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راهکارهای کنترل جرم از نگاه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2758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82760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82762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82764_581953129">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82766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382768_581953129">
            <w:r>
              <w:rPr>
                <w:webHidden/>
                <w:rStyle w:val="IndexLink"/>
                <w:rtl w:val="true"/>
              </w:rPr>
              <w:t>فصل اول</w:t>
            </w:r>
            <w:r>
              <w:rPr>
                <w:rStyle w:val="IndexLink"/>
                <w:rtl w:val="true"/>
              </w:rPr>
              <w:t>:</w:t>
            </w:r>
            <w:r>
              <w:rPr>
                <w:rStyle w:val="IndexLink"/>
                <w:rtl w:val="true"/>
              </w:rPr>
              <w:t xml:space="preserve">راهکارهای جرم‌شناختی </w:t>
            </w:r>
            <w:r>
              <w:rPr>
                <w:rStyle w:val="IndexLink"/>
                <w:rtl w:val="true"/>
              </w:rPr>
              <w:t>(</w:t>
            </w:r>
            <w:r>
              <w:rPr>
                <w:rStyle w:val="IndexLink"/>
                <w:rtl w:val="true"/>
              </w:rPr>
              <w:t>اقدامات کنشی</w:t>
            </w:r>
            <w:r>
              <w:rPr>
                <w:rStyle w:val="IndexLink"/>
                <w:rtl w:val="true"/>
              </w:rPr>
              <w:t>)</w:t>
              <w:tab/>
            </w:r>
            <w:r>
              <w:rPr>
                <w:rStyle w:val="IndexLink"/>
              </w:rPr>
              <w:t>22</w:t>
            </w:r>
          </w:hyperlink>
        </w:p>
        <w:p>
          <w:pPr>
            <w:pStyle w:val="Contents3"/>
            <w:tabs>
              <w:tab w:val="clear" w:pos="8459"/>
              <w:tab w:val="right" w:pos="9026" w:leader="dot"/>
            </w:tabs>
            <w:rPr/>
          </w:pPr>
          <w:hyperlink w:anchor="__RefHeading___Toc2382770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382772_581953129">
            <w:r>
              <w:rPr>
                <w:webHidden/>
                <w:rStyle w:val="IndexLink"/>
                <w:rtl w:val="true"/>
              </w:rPr>
              <w:t>مبحث نخست</w:t>
            </w:r>
            <w:r>
              <w:rPr>
                <w:rStyle w:val="IndexLink"/>
                <w:rtl w:val="true"/>
              </w:rPr>
              <w:t>:</w:t>
            </w:r>
            <w:r>
              <w:rPr>
                <w:rStyle w:val="IndexLink"/>
                <w:rtl w:val="true"/>
              </w:rPr>
              <w:t>کلیّات</w:t>
            </w:r>
            <w:r>
              <w:rPr>
                <w:rStyle w:val="IndexLink"/>
                <w:rtl w:val="true"/>
              </w:rPr>
              <w:tab/>
            </w:r>
            <w:r>
              <w:rPr>
                <w:rStyle w:val="IndexLink"/>
              </w:rPr>
              <w:t>25</w:t>
            </w:r>
          </w:hyperlink>
        </w:p>
        <w:p>
          <w:pPr>
            <w:pStyle w:val="Contents4"/>
            <w:tabs>
              <w:tab w:val="clear" w:pos="8176"/>
              <w:tab w:val="right" w:pos="9026" w:leader="dot"/>
            </w:tabs>
            <w:rPr/>
          </w:pPr>
          <w:hyperlink w:anchor="__RefHeading___Toc2382774_581953129">
            <w:r>
              <w:rPr>
                <w:webHidden/>
                <w:rStyle w:val="IndexLink"/>
                <w:rtl w:val="true"/>
              </w:rPr>
              <w:t>گفتار اول</w:t>
            </w:r>
            <w:r>
              <w:rPr>
                <w:rStyle w:val="IndexLink"/>
                <w:rtl w:val="true"/>
              </w:rPr>
              <w:t xml:space="preserve">: </w:t>
            </w:r>
            <w:r>
              <w:rPr>
                <w:rStyle w:val="IndexLink"/>
                <w:rtl w:val="true"/>
              </w:rPr>
              <w:t>مفهوم شناسی</w:t>
            </w:r>
            <w:r>
              <w:rPr>
                <w:rStyle w:val="IndexLink"/>
                <w:rtl w:val="true"/>
              </w:rPr>
              <w:tab/>
            </w:r>
            <w:r>
              <w:rPr>
                <w:rStyle w:val="IndexLink"/>
              </w:rPr>
              <w:t>25</w:t>
            </w:r>
          </w:hyperlink>
        </w:p>
        <w:p>
          <w:pPr>
            <w:pStyle w:val="Contents5"/>
            <w:tabs>
              <w:tab w:val="clear" w:pos="7892"/>
              <w:tab w:val="right" w:pos="9026" w:leader="dot"/>
            </w:tabs>
            <w:rPr/>
          </w:pPr>
          <w:hyperlink w:anchor="__RefHeading___Toc2382776_581953129">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382778_581953129">
            <w:r>
              <w:rPr>
                <w:webHidden/>
                <w:rStyle w:val="IndexLink"/>
              </w:rPr>
              <w:t>1</w:t>
            </w:r>
            <w:r>
              <w:rPr>
                <w:rStyle w:val="IndexLink"/>
                <w:rtl w:val="true"/>
              </w:rPr>
              <w:t xml:space="preserve">- </w:t>
            </w:r>
            <w:r>
              <w:rPr>
                <w:rStyle w:val="IndexLink"/>
                <w:rtl w:val="true"/>
              </w:rPr>
              <w:t>جرم</w:t>
            </w:r>
            <w:r>
              <w:rPr>
                <w:rStyle w:val="IndexLink"/>
                <w:rtl w:val="true"/>
              </w:rPr>
              <w:tab/>
            </w:r>
            <w:r>
              <w:rPr>
                <w:rStyle w:val="IndexLink"/>
              </w:rPr>
              <w:t>26</w:t>
            </w:r>
          </w:hyperlink>
        </w:p>
        <w:p>
          <w:pPr>
            <w:pStyle w:val="Contents5"/>
            <w:tabs>
              <w:tab w:val="clear" w:pos="7892"/>
              <w:tab w:val="right" w:pos="9026" w:leader="dot"/>
            </w:tabs>
            <w:rPr/>
          </w:pPr>
          <w:hyperlink w:anchor="__RefHeading___Toc2382780_581953129">
            <w:r>
              <w:rPr>
                <w:webHidden/>
                <w:rStyle w:val="IndexLink"/>
              </w:rPr>
              <w:t>2</w:t>
            </w:r>
            <w:r>
              <w:rPr>
                <w:rStyle w:val="IndexLink"/>
                <w:rtl w:val="true"/>
              </w:rPr>
              <w:t xml:space="preserve">- </w:t>
            </w:r>
            <w:r>
              <w:rPr>
                <w:rStyle w:val="IndexLink"/>
                <w:rtl w:val="true"/>
              </w:rPr>
              <w:t>پیشگیری</w:t>
            </w:r>
            <w:r>
              <w:rPr>
                <w:rStyle w:val="IndexLink"/>
                <w:rtl w:val="true"/>
              </w:rPr>
              <w:tab/>
            </w:r>
            <w:r>
              <w:rPr>
                <w:rStyle w:val="IndexLink"/>
              </w:rPr>
              <w:t>27</w:t>
            </w:r>
          </w:hyperlink>
        </w:p>
        <w:p>
          <w:pPr>
            <w:pStyle w:val="Contents5"/>
            <w:tabs>
              <w:tab w:val="clear" w:pos="7892"/>
              <w:tab w:val="right" w:pos="9026" w:leader="dot"/>
            </w:tabs>
            <w:rPr/>
          </w:pPr>
          <w:hyperlink w:anchor="__RefHeading___Toc2382782_581953129">
            <w:r>
              <w:rPr>
                <w:webHidden/>
                <w:rStyle w:val="IndexLink"/>
              </w:rPr>
              <w:t>3</w:t>
            </w:r>
            <w:r>
              <w:rPr>
                <w:rStyle w:val="IndexLink"/>
                <w:rtl w:val="true"/>
              </w:rPr>
              <w:t xml:space="preserve">- </w:t>
            </w:r>
            <w:r>
              <w:rPr>
                <w:rStyle w:val="IndexLink"/>
                <w:rtl w:val="true"/>
              </w:rPr>
              <w:t>واژه‌شناسی پیشگیری از جرم</w:t>
            </w:r>
            <w:r>
              <w:rPr>
                <w:rStyle w:val="IndexLink"/>
                <w:rtl w:val="true"/>
              </w:rPr>
              <w:tab/>
            </w:r>
            <w:r>
              <w:rPr>
                <w:rStyle w:val="IndexLink"/>
              </w:rPr>
              <w:t>29</w:t>
            </w:r>
          </w:hyperlink>
        </w:p>
        <w:p>
          <w:pPr>
            <w:pStyle w:val="Contents4"/>
            <w:tabs>
              <w:tab w:val="clear" w:pos="8176"/>
              <w:tab w:val="right" w:pos="9026" w:leader="dot"/>
            </w:tabs>
            <w:rPr/>
          </w:pPr>
          <w:hyperlink w:anchor="__RefHeading___Toc2382784_581953129">
            <w:r>
              <w:rPr>
                <w:webHidden/>
                <w:rStyle w:val="IndexLink"/>
                <w:rtl w:val="true"/>
              </w:rPr>
              <w:t>گفتار دوم</w:t>
            </w:r>
            <w:r>
              <w:rPr>
                <w:rStyle w:val="IndexLink"/>
                <w:rtl w:val="true"/>
              </w:rPr>
              <w:t xml:space="preserve">: </w:t>
            </w:r>
            <w:r>
              <w:rPr>
                <w:rStyle w:val="IndexLink"/>
                <w:rtl w:val="true"/>
              </w:rPr>
              <w:t>انواع پیشگیری از جرم</w:t>
            </w:r>
            <w:r>
              <w:rPr>
                <w:rStyle w:val="IndexLink"/>
                <w:rtl w:val="true"/>
              </w:rPr>
              <w:tab/>
            </w:r>
            <w:r>
              <w:rPr>
                <w:rStyle w:val="IndexLink"/>
              </w:rPr>
              <w:t>30</w:t>
            </w:r>
          </w:hyperlink>
        </w:p>
        <w:p>
          <w:pPr>
            <w:pStyle w:val="Contents5"/>
            <w:tabs>
              <w:tab w:val="clear" w:pos="7892"/>
              <w:tab w:val="right" w:pos="9026" w:leader="dot"/>
            </w:tabs>
            <w:rPr/>
          </w:pPr>
          <w:hyperlink w:anchor="__RefHeading___Toc2382786_58195312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382788_581953129">
            <w:r>
              <w:rPr>
                <w:webHidden/>
                <w:rStyle w:val="IndexLink"/>
              </w:rPr>
              <w:t>1</w:t>
            </w:r>
            <w:r>
              <w:rPr>
                <w:rStyle w:val="IndexLink"/>
                <w:rtl w:val="true"/>
              </w:rPr>
              <w:t xml:space="preserve">- </w:t>
            </w:r>
            <w:r>
              <w:rPr>
                <w:rStyle w:val="IndexLink"/>
                <w:rtl w:val="true"/>
              </w:rPr>
              <w:t>پیشگیری از بزهکاری اطفال و نوجوانان</w:t>
            </w:r>
            <w:r>
              <w:rPr>
                <w:rStyle w:val="IndexLink"/>
                <w:rtl w:val="true"/>
              </w:rPr>
              <w:tab/>
            </w:r>
            <w:r>
              <w:rPr>
                <w:rStyle w:val="IndexLink"/>
              </w:rPr>
              <w:t>31</w:t>
            </w:r>
          </w:hyperlink>
        </w:p>
        <w:p>
          <w:pPr>
            <w:pStyle w:val="Contents5"/>
            <w:tabs>
              <w:tab w:val="clear" w:pos="7892"/>
              <w:tab w:val="right" w:pos="9026" w:leader="dot"/>
            </w:tabs>
            <w:rPr/>
          </w:pPr>
          <w:hyperlink w:anchor="__RefHeading___Toc2382790_581953129">
            <w:r>
              <w:rPr>
                <w:webHidden/>
                <w:rStyle w:val="IndexLink"/>
              </w:rPr>
              <w:t>2</w:t>
            </w:r>
            <w:r>
              <w:rPr>
                <w:rStyle w:val="IndexLink"/>
                <w:rtl w:val="true"/>
              </w:rPr>
              <w:t xml:space="preserve">- </w:t>
            </w:r>
            <w:r>
              <w:rPr>
                <w:rStyle w:val="IndexLink"/>
                <w:rtl w:val="true"/>
              </w:rPr>
              <w:t>پیشگیری عمومی</w:t>
            </w:r>
            <w:r>
              <w:rPr>
                <w:rStyle w:val="IndexLink"/>
                <w:rtl w:val="true"/>
              </w:rPr>
              <w:tab/>
            </w:r>
            <w:r>
              <w:rPr>
                <w:rStyle w:val="IndexLink"/>
              </w:rPr>
              <w:t>31</w:t>
            </w:r>
          </w:hyperlink>
        </w:p>
        <w:p>
          <w:pPr>
            <w:pStyle w:val="Contents5"/>
            <w:tabs>
              <w:tab w:val="clear" w:pos="7892"/>
              <w:tab w:val="right" w:pos="9026" w:leader="dot"/>
            </w:tabs>
            <w:rPr/>
          </w:pPr>
          <w:hyperlink w:anchor="__RefHeading___Toc2382792_581953129">
            <w:r>
              <w:rPr>
                <w:webHidden/>
                <w:rStyle w:val="IndexLink"/>
              </w:rPr>
              <w:t>3</w:t>
            </w:r>
            <w:r>
              <w:rPr>
                <w:rStyle w:val="IndexLink"/>
                <w:rtl w:val="true"/>
              </w:rPr>
              <w:t xml:space="preserve">- </w:t>
            </w:r>
            <w:r>
              <w:rPr>
                <w:rStyle w:val="IndexLink"/>
                <w:rtl w:val="true"/>
              </w:rPr>
              <w:t>پیشگیری انفعالی</w:t>
            </w:r>
            <w:r>
              <w:rPr>
                <w:rStyle w:val="IndexLink"/>
                <w:rtl w:val="true"/>
              </w:rPr>
              <w:tab/>
            </w:r>
            <w:r>
              <w:rPr>
                <w:rStyle w:val="IndexLink"/>
              </w:rPr>
              <w:t>32</w:t>
            </w:r>
          </w:hyperlink>
        </w:p>
        <w:p>
          <w:pPr>
            <w:pStyle w:val="Contents5"/>
            <w:tabs>
              <w:tab w:val="clear" w:pos="7892"/>
              <w:tab w:val="right" w:pos="9026" w:leader="dot"/>
            </w:tabs>
            <w:rPr/>
          </w:pPr>
          <w:hyperlink w:anchor="__RefHeading___Toc2382794_581953129">
            <w:r>
              <w:rPr>
                <w:webHidden/>
                <w:rStyle w:val="IndexLink"/>
              </w:rPr>
              <w:t>4</w:t>
            </w:r>
            <w:r>
              <w:rPr>
                <w:rStyle w:val="IndexLink"/>
                <w:rtl w:val="true"/>
              </w:rPr>
              <w:t xml:space="preserve">- </w:t>
            </w:r>
            <w:r>
              <w:rPr>
                <w:rStyle w:val="IndexLink"/>
                <w:rtl w:val="true"/>
              </w:rPr>
              <w:t>پیشگیری نوع اول و دوم و سوم</w:t>
            </w:r>
            <w:r>
              <w:rPr>
                <w:rStyle w:val="IndexLink"/>
                <w:rtl w:val="true"/>
              </w:rPr>
              <w:tab/>
            </w:r>
            <w:r>
              <w:rPr>
                <w:rStyle w:val="IndexLink"/>
              </w:rPr>
              <w:t>32</w:t>
            </w:r>
          </w:hyperlink>
        </w:p>
        <w:p>
          <w:pPr>
            <w:pStyle w:val="Contents5"/>
            <w:tabs>
              <w:tab w:val="clear" w:pos="7892"/>
              <w:tab w:val="right" w:pos="9026" w:leader="dot"/>
            </w:tabs>
            <w:rPr/>
          </w:pPr>
          <w:hyperlink w:anchor="__RefHeading___Toc2382796_581953129">
            <w:r>
              <w:rPr>
                <w:webHidden/>
                <w:rStyle w:val="IndexLink"/>
              </w:rPr>
              <w:t>5</w:t>
            </w:r>
            <w:r>
              <w:rPr>
                <w:rStyle w:val="IndexLink"/>
                <w:rtl w:val="true"/>
              </w:rPr>
              <w:t xml:space="preserve">- </w:t>
            </w:r>
            <w:r>
              <w:rPr>
                <w:rStyle w:val="IndexLink"/>
                <w:rtl w:val="true"/>
              </w:rPr>
              <w:t>پیشگیری وضعی</w:t>
            </w:r>
            <w:r>
              <w:rPr>
                <w:rStyle w:val="IndexLink"/>
                <w:rtl w:val="true"/>
              </w:rPr>
              <w:tab/>
            </w:r>
            <w:r>
              <w:rPr>
                <w:rStyle w:val="IndexLink"/>
              </w:rPr>
              <w:t>33</w:t>
            </w:r>
          </w:hyperlink>
        </w:p>
        <w:p>
          <w:pPr>
            <w:pStyle w:val="Contents4"/>
            <w:tabs>
              <w:tab w:val="clear" w:pos="8176"/>
              <w:tab w:val="right" w:pos="9026" w:leader="dot"/>
            </w:tabs>
            <w:rPr/>
          </w:pPr>
          <w:hyperlink w:anchor="__RefHeading___Toc2382798_581953129">
            <w:r>
              <w:rPr>
                <w:webHidden/>
                <w:rStyle w:val="IndexLink"/>
                <w:rtl w:val="true"/>
              </w:rPr>
              <w:t>گفتار سوم</w:t>
            </w:r>
            <w:r>
              <w:rPr>
                <w:rStyle w:val="IndexLink"/>
                <w:rtl w:val="true"/>
              </w:rPr>
              <w:t xml:space="preserve">: </w:t>
            </w:r>
            <w:r>
              <w:rPr>
                <w:rStyle w:val="IndexLink"/>
                <w:rtl w:val="true"/>
              </w:rPr>
              <w:t>رویکردهای حاکم بر پیشگیری</w:t>
            </w:r>
            <w:r>
              <w:rPr>
                <w:rStyle w:val="IndexLink"/>
                <w:rtl w:val="true"/>
              </w:rPr>
              <w:tab/>
            </w:r>
            <w:r>
              <w:rPr>
                <w:rStyle w:val="IndexLink"/>
              </w:rPr>
              <w:t>34</w:t>
            </w:r>
          </w:hyperlink>
        </w:p>
        <w:p>
          <w:pPr>
            <w:pStyle w:val="Contents5"/>
            <w:tabs>
              <w:tab w:val="clear" w:pos="7892"/>
              <w:tab w:val="right" w:pos="9026" w:leader="dot"/>
            </w:tabs>
            <w:rPr/>
          </w:pPr>
          <w:hyperlink w:anchor="__RefHeading___Toc2382800_581953129">
            <w:r>
              <w:rPr>
                <w:webHidden/>
                <w:rStyle w:val="IndexLink"/>
              </w:rPr>
              <w:t>1</w:t>
            </w:r>
            <w:r>
              <w:rPr>
                <w:rStyle w:val="IndexLink"/>
                <w:rtl w:val="true"/>
              </w:rPr>
              <w:t xml:space="preserve">- </w:t>
            </w:r>
            <w:r>
              <w:rPr>
                <w:rStyle w:val="IndexLink"/>
                <w:rtl w:val="true"/>
              </w:rPr>
              <w:t>رویکردهای مجرم‌محور</w:t>
            </w:r>
            <w:r>
              <w:rPr>
                <w:rStyle w:val="IndexLink"/>
                <w:rtl w:val="true"/>
              </w:rPr>
              <w:tab/>
            </w:r>
            <w:r>
              <w:rPr>
                <w:rStyle w:val="IndexLink"/>
              </w:rPr>
              <w:t>34</w:t>
            </w:r>
          </w:hyperlink>
        </w:p>
        <w:p>
          <w:pPr>
            <w:pStyle w:val="Contents5"/>
            <w:tabs>
              <w:tab w:val="clear" w:pos="7892"/>
              <w:tab w:val="right" w:pos="9026" w:leader="dot"/>
            </w:tabs>
            <w:rPr/>
          </w:pPr>
          <w:hyperlink w:anchor="__RefHeading___Toc2382802_581953129">
            <w:r>
              <w:rPr>
                <w:webHidden/>
                <w:rStyle w:val="IndexLink"/>
              </w:rPr>
              <w:t>2</w:t>
            </w:r>
            <w:r>
              <w:rPr>
                <w:rStyle w:val="IndexLink"/>
                <w:rtl w:val="true"/>
              </w:rPr>
              <w:t xml:space="preserve">- </w:t>
            </w:r>
            <w:r>
              <w:rPr>
                <w:rStyle w:val="IndexLink"/>
                <w:rtl w:val="true"/>
              </w:rPr>
              <w:t>رویکردهای بزه‌دیده محور</w:t>
            </w:r>
            <w:r>
              <w:rPr>
                <w:rStyle w:val="IndexLink"/>
                <w:rtl w:val="true"/>
              </w:rPr>
              <w:tab/>
            </w:r>
            <w:r>
              <w:rPr>
                <w:rStyle w:val="IndexLink"/>
              </w:rPr>
              <w:t>34</w:t>
            </w:r>
          </w:hyperlink>
        </w:p>
        <w:p>
          <w:pPr>
            <w:pStyle w:val="Contents5"/>
            <w:tabs>
              <w:tab w:val="clear" w:pos="7892"/>
              <w:tab w:val="right" w:pos="9026" w:leader="dot"/>
            </w:tabs>
            <w:rPr/>
          </w:pPr>
          <w:hyperlink w:anchor="__RefHeading___Toc2382804_581953129">
            <w:r>
              <w:rPr>
                <w:webHidden/>
                <w:rStyle w:val="IndexLink"/>
              </w:rPr>
              <w:t>3</w:t>
            </w:r>
            <w:r>
              <w:rPr>
                <w:rStyle w:val="IndexLink"/>
                <w:rtl w:val="true"/>
              </w:rPr>
              <w:t xml:space="preserve">- </w:t>
            </w:r>
            <w:r>
              <w:rPr>
                <w:rStyle w:val="IndexLink"/>
                <w:rtl w:val="true"/>
              </w:rPr>
              <w:t>رویکردهای محیط محور</w:t>
            </w:r>
            <w:r>
              <w:rPr>
                <w:rStyle w:val="IndexLink"/>
                <w:rtl w:val="true"/>
              </w:rPr>
              <w:tab/>
            </w:r>
            <w:r>
              <w:rPr>
                <w:rStyle w:val="IndexLink"/>
              </w:rPr>
              <w:t>36</w:t>
            </w:r>
          </w:hyperlink>
        </w:p>
        <w:p>
          <w:pPr>
            <w:pStyle w:val="Contents5"/>
            <w:tabs>
              <w:tab w:val="clear" w:pos="7892"/>
              <w:tab w:val="right" w:pos="9026" w:leader="dot"/>
            </w:tabs>
            <w:rPr/>
          </w:pPr>
          <w:hyperlink w:anchor="__RefHeading___Toc2382806_581953129">
            <w:r>
              <w:rPr>
                <w:webHidden/>
                <w:rStyle w:val="IndexLink"/>
              </w:rPr>
              <w:t>4</w:t>
            </w:r>
            <w:r>
              <w:rPr>
                <w:rStyle w:val="IndexLink"/>
                <w:rtl w:val="true"/>
              </w:rPr>
              <w:t xml:space="preserve">- </w:t>
            </w:r>
            <w:r>
              <w:rPr>
                <w:rStyle w:val="IndexLink"/>
                <w:rtl w:val="true"/>
              </w:rPr>
              <w:t>رویکردهای اجتماع‌محور</w:t>
            </w:r>
            <w:r>
              <w:rPr>
                <w:rStyle w:val="IndexLink"/>
                <w:rtl w:val="true"/>
              </w:rPr>
              <w:tab/>
            </w:r>
            <w:r>
              <w:rPr>
                <w:rStyle w:val="IndexLink"/>
              </w:rPr>
              <w:t>37</w:t>
            </w:r>
          </w:hyperlink>
        </w:p>
        <w:p>
          <w:pPr>
            <w:pStyle w:val="Contents3"/>
            <w:tabs>
              <w:tab w:val="clear" w:pos="8459"/>
              <w:tab w:val="right" w:pos="9026" w:leader="dot"/>
            </w:tabs>
            <w:rPr/>
          </w:pPr>
          <w:hyperlink w:anchor="__RefHeading___Toc2382808_581953129">
            <w:r>
              <w:rPr>
                <w:webHidden/>
                <w:rStyle w:val="IndexLink"/>
                <w:rtl w:val="true"/>
              </w:rPr>
              <w:t xml:space="preserve">مبحث دوم </w:t>
            </w:r>
            <w:r>
              <w:rPr>
                <w:rStyle w:val="IndexLink"/>
                <w:rtl w:val="true"/>
              </w:rPr>
              <w:t>:</w:t>
            </w:r>
            <w:r>
              <w:rPr>
                <w:rStyle w:val="IndexLink"/>
                <w:rtl w:val="true"/>
              </w:rPr>
              <w:t>اصول پیشگیری از جرم</w:t>
            </w:r>
            <w:r>
              <w:rPr>
                <w:rStyle w:val="IndexLink"/>
                <w:rtl w:val="true"/>
              </w:rPr>
              <w:tab/>
            </w:r>
            <w:r>
              <w:rPr>
                <w:rStyle w:val="IndexLink"/>
              </w:rPr>
              <w:t>39</w:t>
            </w:r>
          </w:hyperlink>
        </w:p>
        <w:p>
          <w:pPr>
            <w:pStyle w:val="Contents4"/>
            <w:tabs>
              <w:tab w:val="clear" w:pos="8176"/>
              <w:tab w:val="right" w:pos="9026" w:leader="dot"/>
            </w:tabs>
            <w:rPr/>
          </w:pPr>
          <w:hyperlink w:anchor="__RefHeading___Toc2382810_581953129">
            <w:r>
              <w:rPr>
                <w:webHidden/>
                <w:rStyle w:val="IndexLink"/>
                <w:rtl w:val="true"/>
              </w:rPr>
              <w:t>گفتار نخست</w:t>
            </w:r>
            <w:r>
              <w:rPr>
                <w:rStyle w:val="IndexLink"/>
                <w:rtl w:val="true"/>
              </w:rPr>
              <w:t xml:space="preserve">: </w:t>
            </w:r>
            <w:r>
              <w:rPr>
                <w:rStyle w:val="IndexLink"/>
                <w:rtl w:val="true"/>
              </w:rPr>
              <w:t>اهمیت و ضرورت پیشگیری از جرم</w:t>
            </w:r>
            <w:r>
              <w:rPr>
                <w:rStyle w:val="IndexLink"/>
                <w:rtl w:val="true"/>
              </w:rPr>
              <w:tab/>
            </w:r>
            <w:r>
              <w:rPr>
                <w:rStyle w:val="IndexLink"/>
              </w:rPr>
              <w:t>39</w:t>
            </w:r>
          </w:hyperlink>
        </w:p>
        <w:p>
          <w:pPr>
            <w:pStyle w:val="Contents4"/>
            <w:tabs>
              <w:tab w:val="clear" w:pos="8176"/>
              <w:tab w:val="right" w:pos="9026" w:leader="dot"/>
            </w:tabs>
            <w:rPr/>
          </w:pPr>
          <w:hyperlink w:anchor="__RefHeading___Toc2382812_581953129">
            <w:r>
              <w:rPr>
                <w:webHidden/>
                <w:rStyle w:val="IndexLink"/>
                <w:rtl w:val="true"/>
              </w:rPr>
              <w:t>گفتار دوم</w:t>
            </w:r>
            <w:r>
              <w:rPr>
                <w:rStyle w:val="IndexLink"/>
                <w:rtl w:val="true"/>
              </w:rPr>
              <w:t xml:space="preserve">: </w:t>
            </w:r>
            <w:r>
              <w:rPr>
                <w:rStyle w:val="IndexLink"/>
                <w:rtl w:val="true"/>
              </w:rPr>
              <w:t>اصل مشروعیت روش ها</w:t>
            </w:r>
            <w:r>
              <w:rPr>
                <w:rStyle w:val="IndexLink"/>
                <w:rtl w:val="true"/>
              </w:rPr>
              <w:tab/>
            </w:r>
            <w:r>
              <w:rPr>
                <w:rStyle w:val="IndexLink"/>
              </w:rPr>
              <w:t>42</w:t>
            </w:r>
          </w:hyperlink>
        </w:p>
        <w:p>
          <w:pPr>
            <w:pStyle w:val="Contents4"/>
            <w:tabs>
              <w:tab w:val="clear" w:pos="8176"/>
              <w:tab w:val="right" w:pos="9026" w:leader="dot"/>
            </w:tabs>
            <w:rPr/>
          </w:pPr>
          <w:hyperlink w:anchor="__RefHeading___Toc2382814_581953129">
            <w:r>
              <w:rPr>
                <w:webHidden/>
                <w:rStyle w:val="IndexLink"/>
                <w:rtl w:val="true"/>
              </w:rPr>
              <w:t>گفتار سوم</w:t>
            </w:r>
            <w:r>
              <w:rPr>
                <w:rStyle w:val="IndexLink"/>
                <w:rtl w:val="true"/>
              </w:rPr>
              <w:t xml:space="preserve">: </w:t>
            </w:r>
            <w:r>
              <w:rPr>
                <w:rStyle w:val="IndexLink"/>
                <w:rtl w:val="true"/>
              </w:rPr>
              <w:t>لزوم توجه به نقش دین در پیشگیری از جرم</w:t>
            </w:r>
            <w:r>
              <w:rPr>
                <w:rStyle w:val="IndexLink"/>
                <w:rtl w:val="true"/>
              </w:rPr>
              <w:tab/>
            </w:r>
            <w:r>
              <w:rPr>
                <w:rStyle w:val="IndexLink"/>
              </w:rPr>
              <w:t>44</w:t>
            </w:r>
          </w:hyperlink>
        </w:p>
        <w:p>
          <w:pPr>
            <w:pStyle w:val="Contents4"/>
            <w:tabs>
              <w:tab w:val="clear" w:pos="8176"/>
              <w:tab w:val="right" w:pos="9026" w:leader="dot"/>
            </w:tabs>
            <w:rPr/>
          </w:pPr>
          <w:hyperlink w:anchor="__RefHeading___Toc2382816_581953129">
            <w:r>
              <w:rPr>
                <w:webHidden/>
                <w:rStyle w:val="IndexLink"/>
                <w:rtl w:val="true"/>
              </w:rPr>
              <w:t>گفتارچهارم</w:t>
            </w:r>
            <w:r>
              <w:rPr>
                <w:rStyle w:val="IndexLink"/>
                <w:rtl w:val="true"/>
              </w:rPr>
              <w:t>:</w:t>
            </w:r>
            <w:r>
              <w:rPr>
                <w:rStyle w:val="IndexLink"/>
                <w:rtl w:val="true"/>
              </w:rPr>
              <w:t>ضرورت استفاده ازتجربه‌ها و رهیافت های علمی</w:t>
            </w:r>
            <w:r>
              <w:rPr>
                <w:rStyle w:val="IndexLink"/>
                <w:rtl w:val="true"/>
              </w:rPr>
              <w:tab/>
            </w:r>
            <w:r>
              <w:rPr>
                <w:rStyle w:val="IndexLink"/>
              </w:rPr>
              <w:t>46</w:t>
            </w:r>
          </w:hyperlink>
        </w:p>
        <w:p>
          <w:pPr>
            <w:pStyle w:val="Contents4"/>
            <w:tabs>
              <w:tab w:val="clear" w:pos="8176"/>
              <w:tab w:val="right" w:pos="9026" w:leader="dot"/>
            </w:tabs>
            <w:rPr/>
          </w:pPr>
          <w:hyperlink w:anchor="__RefHeading___Toc2382818_581953129">
            <w:r>
              <w:rPr>
                <w:webHidden/>
                <w:rStyle w:val="IndexLink"/>
                <w:rtl w:val="true"/>
              </w:rPr>
              <w:t>گفتار پنجم</w:t>
            </w:r>
            <w:r>
              <w:rPr>
                <w:rStyle w:val="IndexLink"/>
                <w:rtl w:val="true"/>
              </w:rPr>
              <w:t xml:space="preserve">: </w:t>
            </w:r>
            <w:r>
              <w:rPr>
                <w:rStyle w:val="IndexLink"/>
                <w:rtl w:val="true"/>
              </w:rPr>
              <w:t>لزوم رعایت آزادی های مشروع</w:t>
            </w:r>
            <w:r>
              <w:rPr>
                <w:rStyle w:val="IndexLink"/>
                <w:rtl w:val="true"/>
              </w:rPr>
              <w:tab/>
            </w:r>
            <w:r>
              <w:rPr>
                <w:rStyle w:val="IndexLink"/>
              </w:rPr>
              <w:t>48</w:t>
            </w:r>
          </w:hyperlink>
        </w:p>
        <w:p>
          <w:pPr>
            <w:pStyle w:val="Contents4"/>
            <w:tabs>
              <w:tab w:val="clear" w:pos="8176"/>
              <w:tab w:val="right" w:pos="9026" w:leader="dot"/>
            </w:tabs>
            <w:rPr/>
          </w:pPr>
          <w:hyperlink w:anchor="__RefHeading___Toc2382820_581953129">
            <w:r>
              <w:rPr>
                <w:webHidden/>
                <w:rStyle w:val="IndexLink"/>
                <w:rtl w:val="true"/>
              </w:rPr>
              <w:t>گفتار ششم</w:t>
            </w:r>
            <w:r>
              <w:rPr>
                <w:rStyle w:val="IndexLink"/>
                <w:rtl w:val="true"/>
              </w:rPr>
              <w:t xml:space="preserve">: </w:t>
            </w:r>
            <w:r>
              <w:rPr>
                <w:rStyle w:val="IndexLink"/>
                <w:rtl w:val="true"/>
              </w:rPr>
              <w:t>پیشگیری از جرم، وظیفه‌ای همگانی</w:t>
            </w:r>
            <w:r>
              <w:rPr>
                <w:rStyle w:val="IndexLink"/>
                <w:rtl w:val="true"/>
              </w:rPr>
              <w:tab/>
            </w:r>
            <w:r>
              <w:rPr>
                <w:rStyle w:val="IndexLink"/>
              </w:rPr>
              <w:t>50</w:t>
            </w:r>
          </w:hyperlink>
        </w:p>
        <w:p>
          <w:pPr>
            <w:pStyle w:val="Contents5"/>
            <w:tabs>
              <w:tab w:val="clear" w:pos="7892"/>
              <w:tab w:val="right" w:pos="9026" w:leader="dot"/>
            </w:tabs>
            <w:rPr/>
          </w:pPr>
          <w:hyperlink w:anchor="__RefHeading___Toc2382822_58195312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382824_581953129">
            <w:r>
              <w:rPr>
                <w:webHidden/>
                <w:rStyle w:val="IndexLink"/>
              </w:rPr>
              <w:t>1</w:t>
            </w:r>
            <w:r>
              <w:rPr>
                <w:rStyle w:val="IndexLink"/>
                <w:rtl w:val="true"/>
              </w:rPr>
              <w:t xml:space="preserve">- </w:t>
            </w:r>
            <w:r>
              <w:rPr>
                <w:rStyle w:val="IndexLink"/>
                <w:rtl w:val="true"/>
              </w:rPr>
              <w:t>لزوم اقدام های حکومتی</w:t>
            </w:r>
            <w:r>
              <w:rPr>
                <w:rStyle w:val="IndexLink"/>
                <w:rtl w:val="true"/>
              </w:rPr>
              <w:tab/>
            </w:r>
            <w:r>
              <w:rPr>
                <w:rStyle w:val="IndexLink"/>
              </w:rPr>
              <w:t>51</w:t>
            </w:r>
          </w:hyperlink>
        </w:p>
        <w:p>
          <w:pPr>
            <w:pStyle w:val="Contents5"/>
            <w:tabs>
              <w:tab w:val="clear" w:pos="7892"/>
              <w:tab w:val="right" w:pos="9026" w:leader="dot"/>
            </w:tabs>
            <w:rPr/>
          </w:pPr>
          <w:hyperlink w:anchor="__RefHeading___Toc2382826_581953129">
            <w:r>
              <w:rPr>
                <w:webHidden/>
                <w:rStyle w:val="IndexLink"/>
              </w:rPr>
              <w:t>2</w:t>
            </w:r>
            <w:r>
              <w:rPr>
                <w:rStyle w:val="IndexLink"/>
                <w:rtl w:val="true"/>
              </w:rPr>
              <w:t xml:space="preserve">- </w:t>
            </w:r>
            <w:r>
              <w:rPr>
                <w:rStyle w:val="IndexLink"/>
                <w:rtl w:val="true"/>
              </w:rPr>
              <w:t>وظیفة اجتماع</w:t>
            </w:r>
            <w:r>
              <w:rPr>
                <w:rStyle w:val="IndexLink"/>
                <w:rtl w:val="true"/>
              </w:rPr>
              <w:tab/>
            </w:r>
            <w:r>
              <w:rPr>
                <w:rStyle w:val="IndexLink"/>
              </w:rPr>
              <w:t>53</w:t>
            </w:r>
          </w:hyperlink>
        </w:p>
        <w:p>
          <w:pPr>
            <w:pStyle w:val="Contents5"/>
            <w:tabs>
              <w:tab w:val="clear" w:pos="7892"/>
              <w:tab w:val="right" w:pos="9026" w:leader="dot"/>
            </w:tabs>
            <w:rPr/>
          </w:pPr>
          <w:hyperlink w:anchor="__RefHeading___Toc2382828_581953129">
            <w:r>
              <w:rPr>
                <w:webHidden/>
                <w:rStyle w:val="IndexLink"/>
              </w:rPr>
              <w:t>3</w:t>
            </w:r>
            <w:r>
              <w:rPr>
                <w:rStyle w:val="IndexLink"/>
                <w:rtl w:val="true"/>
              </w:rPr>
              <w:t xml:space="preserve">- </w:t>
            </w:r>
            <w:r>
              <w:rPr>
                <w:rStyle w:val="IndexLink"/>
                <w:rtl w:val="true"/>
              </w:rPr>
              <w:t>وظیفه و مسئولیت مجرم و بزه دیده</w:t>
            </w:r>
            <w:r>
              <w:rPr>
                <w:rStyle w:val="IndexLink"/>
                <w:rtl w:val="true"/>
              </w:rPr>
              <w:tab/>
            </w:r>
            <w:r>
              <w:rPr>
                <w:rStyle w:val="IndexLink"/>
              </w:rPr>
              <w:t>54</w:t>
            </w:r>
          </w:hyperlink>
        </w:p>
        <w:p>
          <w:pPr>
            <w:pStyle w:val="Contents4"/>
            <w:tabs>
              <w:tab w:val="clear" w:pos="8176"/>
              <w:tab w:val="right" w:pos="9026" w:leader="dot"/>
            </w:tabs>
            <w:rPr/>
          </w:pPr>
          <w:hyperlink w:anchor="__RefHeading___Toc2382830_581953129">
            <w:r>
              <w:rPr>
                <w:webHidden/>
                <w:rStyle w:val="IndexLink"/>
                <w:rtl w:val="true"/>
              </w:rPr>
              <w:t>گفتار هفتم</w:t>
            </w:r>
            <w:r>
              <w:rPr>
                <w:rStyle w:val="IndexLink"/>
                <w:rtl w:val="true"/>
              </w:rPr>
              <w:t xml:space="preserve">: </w:t>
            </w:r>
            <w:r>
              <w:rPr>
                <w:rStyle w:val="IndexLink"/>
                <w:rtl w:val="true"/>
              </w:rPr>
              <w:t>لزوم توجه به تدابیر گوناگون</w:t>
            </w:r>
            <w:r>
              <w:rPr>
                <w:rStyle w:val="IndexLink"/>
                <w:rtl w:val="true"/>
              </w:rPr>
              <w:tab/>
            </w:r>
            <w:r>
              <w:rPr>
                <w:rStyle w:val="IndexLink"/>
              </w:rPr>
              <w:t>56</w:t>
            </w:r>
          </w:hyperlink>
        </w:p>
        <w:p>
          <w:pPr>
            <w:pStyle w:val="Contents3"/>
            <w:tabs>
              <w:tab w:val="clear" w:pos="8459"/>
              <w:tab w:val="right" w:pos="9026" w:leader="dot"/>
            </w:tabs>
            <w:rPr/>
          </w:pPr>
          <w:hyperlink w:anchor="__RefHeading___Toc2382832_581953129">
            <w:r>
              <w:rPr>
                <w:webHidden/>
                <w:rStyle w:val="IndexLink"/>
                <w:rtl w:val="true"/>
              </w:rPr>
              <w:t>مبحث سوم</w:t>
            </w:r>
            <w:r>
              <w:rPr>
                <w:rStyle w:val="IndexLink"/>
                <w:rtl w:val="true"/>
              </w:rPr>
              <w:t xml:space="preserve">: </w:t>
            </w:r>
            <w:r>
              <w:rPr>
                <w:rStyle w:val="IndexLink"/>
                <w:rtl w:val="true"/>
              </w:rPr>
              <w:t>اولویت ها و روش های پیشگیری از جرم</w:t>
            </w:r>
            <w:r>
              <w:rPr>
                <w:rStyle w:val="IndexLink"/>
                <w:rtl w:val="true"/>
              </w:rPr>
              <w:tab/>
            </w:r>
            <w:r>
              <w:rPr>
                <w:rStyle w:val="IndexLink"/>
              </w:rPr>
              <w:t>58</w:t>
            </w:r>
          </w:hyperlink>
        </w:p>
        <w:p>
          <w:pPr>
            <w:pStyle w:val="Contents4"/>
            <w:tabs>
              <w:tab w:val="clear" w:pos="8176"/>
              <w:tab w:val="right" w:pos="9026" w:leader="dot"/>
            </w:tabs>
            <w:rPr/>
          </w:pPr>
          <w:hyperlink w:anchor="__RefHeading___Toc2382834_581953129">
            <w:r>
              <w:rPr>
                <w:webHidden/>
                <w:rStyle w:val="IndexLink"/>
                <w:rtl w:val="true"/>
              </w:rPr>
              <w:t>گفتار نخست</w:t>
            </w:r>
            <w:r>
              <w:rPr>
                <w:rStyle w:val="IndexLink"/>
                <w:rtl w:val="true"/>
              </w:rPr>
              <w:t xml:space="preserve">: </w:t>
            </w:r>
            <w:r>
              <w:rPr>
                <w:rStyle w:val="IndexLink"/>
                <w:rtl w:val="true"/>
              </w:rPr>
              <w:t>اجرای عدالت</w:t>
            </w:r>
            <w:r>
              <w:rPr>
                <w:rStyle w:val="IndexLink"/>
                <w:rtl w:val="true"/>
              </w:rPr>
              <w:tab/>
            </w:r>
            <w:r>
              <w:rPr>
                <w:rStyle w:val="IndexLink"/>
              </w:rPr>
              <w:t>58</w:t>
            </w:r>
          </w:hyperlink>
        </w:p>
        <w:p>
          <w:pPr>
            <w:pStyle w:val="Contents4"/>
            <w:tabs>
              <w:tab w:val="clear" w:pos="8176"/>
              <w:tab w:val="right" w:pos="9026" w:leader="dot"/>
            </w:tabs>
            <w:rPr/>
          </w:pPr>
          <w:hyperlink w:anchor="__RefHeading___Toc2382836_581953129">
            <w:r>
              <w:rPr>
                <w:webHidden/>
                <w:rStyle w:val="IndexLink"/>
                <w:rtl w:val="true"/>
              </w:rPr>
              <w:t>گفتار دوم</w:t>
            </w:r>
            <w:r>
              <w:rPr>
                <w:rStyle w:val="IndexLink"/>
                <w:rtl w:val="true"/>
              </w:rPr>
              <w:t xml:space="preserve">: </w:t>
            </w:r>
            <w:r>
              <w:rPr>
                <w:rStyle w:val="IndexLink"/>
                <w:rtl w:val="true"/>
              </w:rPr>
              <w:t>مبارزه با نادانی</w:t>
            </w:r>
            <w:r>
              <w:rPr>
                <w:rStyle w:val="IndexLink"/>
                <w:rtl w:val="true"/>
              </w:rPr>
              <w:tab/>
            </w:r>
            <w:r>
              <w:rPr>
                <w:rStyle w:val="IndexLink"/>
              </w:rPr>
              <w:t>62</w:t>
            </w:r>
          </w:hyperlink>
        </w:p>
        <w:p>
          <w:pPr>
            <w:pStyle w:val="Contents4"/>
            <w:tabs>
              <w:tab w:val="clear" w:pos="8176"/>
              <w:tab w:val="right" w:pos="9026" w:leader="dot"/>
            </w:tabs>
            <w:rPr/>
          </w:pPr>
          <w:hyperlink w:anchor="__RefHeading___Toc2382838_581953129">
            <w:r>
              <w:rPr>
                <w:webHidden/>
                <w:rStyle w:val="IndexLink"/>
                <w:rtl w:val="true"/>
              </w:rPr>
              <w:t>گفتار سوم</w:t>
            </w:r>
            <w:r>
              <w:rPr>
                <w:rStyle w:val="IndexLink"/>
                <w:rtl w:val="true"/>
              </w:rPr>
              <w:t xml:space="preserve">: </w:t>
            </w:r>
            <w:r>
              <w:rPr>
                <w:rStyle w:val="IndexLink"/>
                <w:rtl w:val="true"/>
              </w:rPr>
              <w:t>کوشش برای ترویج اخلاق فاضله</w:t>
            </w:r>
            <w:r>
              <w:rPr>
                <w:rStyle w:val="IndexLink"/>
                <w:rtl w:val="true"/>
              </w:rPr>
              <w:tab/>
            </w:r>
            <w:r>
              <w:rPr>
                <w:rStyle w:val="IndexLink"/>
              </w:rPr>
              <w:t>66</w:t>
            </w:r>
          </w:hyperlink>
        </w:p>
        <w:p>
          <w:pPr>
            <w:pStyle w:val="Contents4"/>
            <w:tabs>
              <w:tab w:val="clear" w:pos="8176"/>
              <w:tab w:val="right" w:pos="9026" w:leader="dot"/>
            </w:tabs>
            <w:rPr/>
          </w:pPr>
          <w:hyperlink w:anchor="__RefHeading___Toc2382840_581953129">
            <w:r>
              <w:rPr>
                <w:webHidden/>
                <w:rStyle w:val="IndexLink"/>
                <w:rtl w:val="true"/>
              </w:rPr>
              <w:t>گفتار چهارم</w:t>
            </w:r>
            <w:r>
              <w:rPr>
                <w:rStyle w:val="IndexLink"/>
                <w:rtl w:val="true"/>
              </w:rPr>
              <w:t xml:space="preserve">: </w:t>
            </w:r>
            <w:r>
              <w:rPr>
                <w:rStyle w:val="IndexLink"/>
                <w:rtl w:val="true"/>
              </w:rPr>
              <w:t>اتخاذ تدابیر لازم برای رفع نیازهای اساسی</w:t>
            </w:r>
            <w:r>
              <w:rPr>
                <w:rStyle w:val="IndexLink"/>
                <w:rtl w:val="true"/>
              </w:rPr>
              <w:tab/>
            </w:r>
            <w:r>
              <w:rPr>
                <w:rStyle w:val="IndexLink"/>
              </w:rPr>
              <w:t>69</w:t>
            </w:r>
          </w:hyperlink>
        </w:p>
        <w:p>
          <w:pPr>
            <w:pStyle w:val="Contents5"/>
            <w:tabs>
              <w:tab w:val="clear" w:pos="7892"/>
              <w:tab w:val="right" w:pos="9026" w:leader="dot"/>
            </w:tabs>
            <w:rPr/>
          </w:pPr>
          <w:hyperlink w:anchor="__RefHeading___Toc2382842_581953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382844_581953129">
            <w:r>
              <w:rPr>
                <w:webHidden/>
                <w:rStyle w:val="IndexLink"/>
              </w:rPr>
              <w:t>1</w:t>
            </w:r>
            <w:r>
              <w:rPr>
                <w:rStyle w:val="IndexLink"/>
                <w:rtl w:val="true"/>
              </w:rPr>
              <w:t xml:space="preserve">- </w:t>
            </w:r>
            <w:r>
              <w:rPr>
                <w:rStyle w:val="IndexLink"/>
                <w:rtl w:val="true"/>
              </w:rPr>
              <w:t>تأمین نیازهای اقتصادی و معیشتی</w:t>
            </w:r>
            <w:r>
              <w:rPr>
                <w:rStyle w:val="IndexLink"/>
                <w:rtl w:val="true"/>
              </w:rPr>
              <w:tab/>
            </w:r>
            <w:r>
              <w:rPr>
                <w:rStyle w:val="IndexLink"/>
              </w:rPr>
              <w:t>70</w:t>
            </w:r>
          </w:hyperlink>
        </w:p>
        <w:p>
          <w:pPr>
            <w:pStyle w:val="Contents5"/>
            <w:tabs>
              <w:tab w:val="clear" w:pos="7892"/>
              <w:tab w:val="right" w:pos="9026" w:leader="dot"/>
            </w:tabs>
            <w:rPr/>
          </w:pPr>
          <w:hyperlink w:anchor="__RefHeading___Toc2382846_581953129">
            <w:r>
              <w:rPr>
                <w:webHidden/>
                <w:rStyle w:val="IndexLink"/>
              </w:rPr>
              <w:t>2</w:t>
            </w:r>
            <w:r>
              <w:rPr>
                <w:rStyle w:val="IndexLink"/>
                <w:rtl w:val="true"/>
              </w:rPr>
              <w:t xml:space="preserve">- </w:t>
            </w:r>
            <w:r>
              <w:rPr>
                <w:rStyle w:val="IndexLink"/>
                <w:rtl w:val="true"/>
              </w:rPr>
              <w:t>پرداخت دستمزد کافی</w:t>
            </w:r>
            <w:r>
              <w:rPr>
                <w:rStyle w:val="IndexLink"/>
                <w:rtl w:val="true"/>
              </w:rPr>
              <w:tab/>
            </w:r>
            <w:r>
              <w:rPr>
                <w:rStyle w:val="IndexLink"/>
              </w:rPr>
              <w:t>71</w:t>
            </w:r>
          </w:hyperlink>
        </w:p>
        <w:p>
          <w:pPr>
            <w:pStyle w:val="Contents5"/>
            <w:tabs>
              <w:tab w:val="clear" w:pos="7892"/>
              <w:tab w:val="right" w:pos="9026" w:leader="dot"/>
            </w:tabs>
            <w:rPr/>
          </w:pPr>
          <w:hyperlink w:anchor="__RefHeading___Toc2382848_581953129">
            <w:r>
              <w:rPr>
                <w:webHidden/>
                <w:rStyle w:val="IndexLink"/>
              </w:rPr>
              <w:t>3</w:t>
            </w:r>
            <w:r>
              <w:rPr>
                <w:rStyle w:val="IndexLink"/>
                <w:rtl w:val="true"/>
              </w:rPr>
              <w:t xml:space="preserve">- </w:t>
            </w:r>
            <w:r>
              <w:rPr>
                <w:rStyle w:val="IndexLink"/>
                <w:rtl w:val="true"/>
              </w:rPr>
              <w:t>اصلاح نظام مالیاتی</w:t>
            </w:r>
            <w:r>
              <w:rPr>
                <w:rStyle w:val="IndexLink"/>
                <w:rtl w:val="true"/>
              </w:rPr>
              <w:tab/>
            </w:r>
            <w:r>
              <w:rPr>
                <w:rStyle w:val="IndexLink"/>
              </w:rPr>
              <w:t>73</w:t>
            </w:r>
          </w:hyperlink>
        </w:p>
        <w:p>
          <w:pPr>
            <w:pStyle w:val="Contents5"/>
            <w:tabs>
              <w:tab w:val="clear" w:pos="7892"/>
              <w:tab w:val="right" w:pos="9026" w:leader="dot"/>
            </w:tabs>
            <w:rPr/>
          </w:pPr>
          <w:hyperlink w:anchor="__RefHeading___Toc2382850_581953129">
            <w:r>
              <w:rPr>
                <w:webHidden/>
                <w:rStyle w:val="IndexLink"/>
              </w:rPr>
              <w:t>4</w:t>
            </w:r>
            <w:r>
              <w:rPr>
                <w:rStyle w:val="IndexLink"/>
                <w:rtl w:val="true"/>
              </w:rPr>
              <w:t xml:space="preserve">- </w:t>
            </w:r>
            <w:r>
              <w:rPr>
                <w:rStyle w:val="IndexLink"/>
                <w:rtl w:val="true"/>
              </w:rPr>
              <w:t>توجه ویژه به محرومان</w:t>
            </w:r>
            <w:r>
              <w:rPr>
                <w:rStyle w:val="IndexLink"/>
                <w:rtl w:val="true"/>
              </w:rPr>
              <w:tab/>
            </w:r>
            <w:r>
              <w:rPr>
                <w:rStyle w:val="IndexLink"/>
              </w:rPr>
              <w:t>73</w:t>
            </w:r>
          </w:hyperlink>
        </w:p>
        <w:p>
          <w:pPr>
            <w:pStyle w:val="Contents4"/>
            <w:tabs>
              <w:tab w:val="clear" w:pos="8176"/>
              <w:tab w:val="right" w:pos="9026" w:leader="dot"/>
            </w:tabs>
            <w:rPr/>
          </w:pPr>
          <w:hyperlink w:anchor="__RefHeading___Toc2382852_581953129">
            <w:r>
              <w:rPr>
                <w:webHidden/>
                <w:rStyle w:val="IndexLink"/>
                <w:rtl w:val="true"/>
              </w:rPr>
              <w:t>گفتار پنجم</w:t>
            </w:r>
            <w:r>
              <w:rPr>
                <w:rStyle w:val="IndexLink"/>
                <w:rtl w:val="true"/>
              </w:rPr>
              <w:t xml:space="preserve">: </w:t>
            </w:r>
            <w:r>
              <w:rPr>
                <w:rStyle w:val="IndexLink"/>
                <w:rtl w:val="true"/>
              </w:rPr>
              <w:t>حفظ کرامت و منزلت انسان ها</w:t>
            </w:r>
            <w:r>
              <w:rPr>
                <w:rStyle w:val="IndexLink"/>
                <w:rtl w:val="true"/>
              </w:rPr>
              <w:tab/>
            </w:r>
            <w:r>
              <w:rPr>
                <w:rStyle w:val="IndexLink"/>
              </w:rPr>
              <w:t>74</w:t>
            </w:r>
          </w:hyperlink>
        </w:p>
        <w:p>
          <w:pPr>
            <w:pStyle w:val="Contents5"/>
            <w:tabs>
              <w:tab w:val="clear" w:pos="7892"/>
              <w:tab w:val="right" w:pos="9026" w:leader="dot"/>
            </w:tabs>
            <w:rPr/>
          </w:pPr>
          <w:hyperlink w:anchor="__RefHeading___Toc2382854_58195312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382856_581953129">
            <w:r>
              <w:rPr>
                <w:webHidden/>
                <w:rStyle w:val="IndexLink"/>
              </w:rPr>
              <w:t>1</w:t>
            </w:r>
            <w:r>
              <w:rPr>
                <w:rStyle w:val="IndexLink"/>
                <w:rtl w:val="true"/>
              </w:rPr>
              <w:t xml:space="preserve">- </w:t>
            </w:r>
            <w:r>
              <w:rPr>
                <w:rStyle w:val="IndexLink"/>
                <w:rtl w:val="true"/>
              </w:rPr>
              <w:t>حفظ منزلت و ارزش همة افراد</w:t>
            </w:r>
            <w:r>
              <w:rPr>
                <w:rStyle w:val="IndexLink"/>
                <w:rtl w:val="true"/>
              </w:rPr>
              <w:tab/>
            </w:r>
            <w:r>
              <w:rPr>
                <w:rStyle w:val="IndexLink"/>
              </w:rPr>
              <w:t>75</w:t>
            </w:r>
          </w:hyperlink>
        </w:p>
        <w:p>
          <w:pPr>
            <w:pStyle w:val="Contents5"/>
            <w:tabs>
              <w:tab w:val="clear" w:pos="7892"/>
              <w:tab w:val="right" w:pos="9026" w:leader="dot"/>
            </w:tabs>
            <w:rPr/>
          </w:pPr>
          <w:hyperlink w:anchor="__RefHeading___Toc2382858_581953129">
            <w:r>
              <w:rPr>
                <w:webHidden/>
                <w:rStyle w:val="IndexLink"/>
              </w:rPr>
              <w:t>2</w:t>
            </w:r>
            <w:r>
              <w:rPr>
                <w:rStyle w:val="IndexLink"/>
                <w:rtl w:val="true"/>
              </w:rPr>
              <w:t xml:space="preserve">- </w:t>
            </w:r>
            <w:r>
              <w:rPr>
                <w:rStyle w:val="IndexLink"/>
                <w:rtl w:val="true"/>
              </w:rPr>
              <w:t>پوشاندن عیب های کوچک مردم</w:t>
            </w:r>
            <w:r>
              <w:rPr>
                <w:rStyle w:val="IndexLink"/>
                <w:rtl w:val="true"/>
              </w:rPr>
              <w:tab/>
            </w:r>
            <w:r>
              <w:rPr>
                <w:rStyle w:val="IndexLink"/>
              </w:rPr>
              <w:t>76</w:t>
            </w:r>
          </w:hyperlink>
        </w:p>
        <w:p>
          <w:pPr>
            <w:pStyle w:val="Contents5"/>
            <w:tabs>
              <w:tab w:val="clear" w:pos="7892"/>
              <w:tab w:val="right" w:pos="9026" w:leader="dot"/>
            </w:tabs>
            <w:rPr/>
          </w:pPr>
          <w:hyperlink w:anchor="__RefHeading___Toc2382860_581953129">
            <w:r>
              <w:rPr>
                <w:webHidden/>
                <w:rStyle w:val="IndexLink"/>
              </w:rPr>
              <w:t>3</w:t>
            </w:r>
            <w:r>
              <w:rPr>
                <w:rStyle w:val="IndexLink"/>
                <w:rtl w:val="true"/>
              </w:rPr>
              <w:t xml:space="preserve">- </w:t>
            </w:r>
            <w:r>
              <w:rPr>
                <w:rStyle w:val="IndexLink"/>
                <w:rtl w:val="true"/>
              </w:rPr>
              <w:t>بزرگداشت نیکوکاران</w:t>
            </w:r>
            <w:r>
              <w:rPr>
                <w:rStyle w:val="IndexLink"/>
                <w:rtl w:val="true"/>
              </w:rPr>
              <w:tab/>
            </w:r>
            <w:r>
              <w:rPr>
                <w:rStyle w:val="IndexLink"/>
              </w:rPr>
              <w:t>77</w:t>
            </w:r>
          </w:hyperlink>
        </w:p>
        <w:p>
          <w:pPr>
            <w:pStyle w:val="Contents4"/>
            <w:tabs>
              <w:tab w:val="clear" w:pos="8176"/>
              <w:tab w:val="right" w:pos="9026" w:leader="dot"/>
            </w:tabs>
            <w:rPr/>
          </w:pPr>
          <w:hyperlink w:anchor="__RefHeading___Toc2382862_581953129">
            <w:r>
              <w:rPr>
                <w:webHidden/>
                <w:rStyle w:val="IndexLink"/>
                <w:rtl w:val="true"/>
              </w:rPr>
              <w:t>گفتارششم</w:t>
            </w:r>
            <w:r>
              <w:rPr>
                <w:rStyle w:val="IndexLink"/>
                <w:rtl w:val="true"/>
              </w:rPr>
              <w:t xml:space="preserve">: </w:t>
            </w:r>
            <w:r>
              <w:rPr>
                <w:rStyle w:val="IndexLink"/>
                <w:rtl w:val="true"/>
              </w:rPr>
              <w:t>گسترش فضای دینی وپرورش روحیه دین داری</w:t>
            </w:r>
            <w:r>
              <w:rPr>
                <w:rStyle w:val="IndexLink"/>
                <w:rtl w:val="true"/>
              </w:rPr>
              <w:tab/>
            </w:r>
            <w:r>
              <w:rPr>
                <w:rStyle w:val="IndexLink"/>
              </w:rPr>
              <w:t>78</w:t>
            </w:r>
          </w:hyperlink>
        </w:p>
        <w:p>
          <w:pPr>
            <w:pStyle w:val="Contents5"/>
            <w:tabs>
              <w:tab w:val="clear" w:pos="7892"/>
              <w:tab w:val="right" w:pos="9026" w:leader="dot"/>
            </w:tabs>
            <w:rPr/>
          </w:pPr>
          <w:hyperlink w:anchor="__RefHeading___Toc2382864_58195312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382866_581953129">
            <w:r>
              <w:rPr>
                <w:webHidden/>
                <w:rStyle w:val="IndexLink"/>
              </w:rPr>
              <w:t>1</w:t>
            </w:r>
            <w:r>
              <w:rPr>
                <w:rStyle w:val="IndexLink"/>
                <w:rtl w:val="true"/>
              </w:rPr>
              <w:t xml:space="preserve">- </w:t>
            </w:r>
            <w:r>
              <w:rPr>
                <w:rStyle w:val="IndexLink"/>
                <w:rtl w:val="true"/>
              </w:rPr>
              <w:t>خداباوری و تأثیر آن برکاهش جرم</w:t>
            </w:r>
            <w:r>
              <w:rPr>
                <w:rStyle w:val="IndexLink"/>
                <w:rtl w:val="true"/>
              </w:rPr>
              <w:tab/>
            </w:r>
            <w:r>
              <w:rPr>
                <w:rStyle w:val="IndexLink"/>
              </w:rPr>
              <w:t>79</w:t>
            </w:r>
          </w:hyperlink>
        </w:p>
        <w:p>
          <w:pPr>
            <w:pStyle w:val="Contents5"/>
            <w:tabs>
              <w:tab w:val="clear" w:pos="7892"/>
              <w:tab w:val="right" w:pos="9026" w:leader="dot"/>
            </w:tabs>
            <w:rPr/>
          </w:pPr>
          <w:hyperlink w:anchor="__RefHeading___Toc2382868_581953129">
            <w:r>
              <w:rPr>
                <w:webHidden/>
                <w:rStyle w:val="IndexLink"/>
              </w:rPr>
              <w:t>2</w:t>
            </w:r>
            <w:r>
              <w:rPr>
                <w:rStyle w:val="IndexLink"/>
                <w:rtl w:val="true"/>
              </w:rPr>
              <w:t xml:space="preserve">- </w:t>
            </w:r>
            <w:r>
              <w:rPr>
                <w:rStyle w:val="IndexLink"/>
                <w:rtl w:val="true"/>
              </w:rPr>
              <w:t>آخرت محوری و نقش آن در کاهش جرم</w:t>
            </w:r>
            <w:r>
              <w:rPr>
                <w:rStyle w:val="IndexLink"/>
                <w:rtl w:val="true"/>
              </w:rPr>
              <w:tab/>
            </w:r>
            <w:r>
              <w:rPr>
                <w:rStyle w:val="IndexLink"/>
              </w:rPr>
              <w:t>82</w:t>
            </w:r>
          </w:hyperlink>
        </w:p>
        <w:p>
          <w:pPr>
            <w:pStyle w:val="Contents5"/>
            <w:tabs>
              <w:tab w:val="clear" w:pos="7892"/>
              <w:tab w:val="right" w:pos="9026" w:leader="dot"/>
            </w:tabs>
            <w:rPr/>
          </w:pPr>
          <w:hyperlink w:anchor="__RefHeading___Toc2382870_581953129">
            <w:r>
              <w:rPr>
                <w:webHidden/>
                <w:rStyle w:val="IndexLink"/>
              </w:rPr>
              <w:t>3</w:t>
            </w:r>
            <w:r>
              <w:rPr>
                <w:rStyle w:val="IndexLink"/>
                <w:rtl w:val="true"/>
              </w:rPr>
              <w:t xml:space="preserve">- </w:t>
            </w:r>
            <w:r>
              <w:rPr>
                <w:rStyle w:val="IndexLink"/>
                <w:rtl w:val="true"/>
              </w:rPr>
              <w:t>التزام به رفتارها و احکام دینی و پیشگیری از جرم</w:t>
            </w:r>
            <w:r>
              <w:rPr>
                <w:rStyle w:val="IndexLink"/>
                <w:rtl w:val="true"/>
              </w:rPr>
              <w:tab/>
            </w:r>
            <w:r>
              <w:rPr>
                <w:rStyle w:val="IndexLink"/>
              </w:rPr>
              <w:t>83</w:t>
            </w:r>
          </w:hyperlink>
        </w:p>
        <w:p>
          <w:pPr>
            <w:pStyle w:val="Contents4"/>
            <w:tabs>
              <w:tab w:val="clear" w:pos="8176"/>
              <w:tab w:val="right" w:pos="9026" w:leader="dot"/>
            </w:tabs>
            <w:rPr/>
          </w:pPr>
          <w:hyperlink w:anchor="__RefHeading___Toc2382872_581953129">
            <w:r>
              <w:rPr>
                <w:webHidden/>
                <w:rStyle w:val="IndexLink"/>
                <w:rtl w:val="true"/>
              </w:rPr>
              <w:t>گفتار هفتم</w:t>
            </w:r>
            <w:r>
              <w:rPr>
                <w:rStyle w:val="IndexLink"/>
                <w:rtl w:val="true"/>
              </w:rPr>
              <w:t xml:space="preserve">: </w:t>
            </w:r>
            <w:r>
              <w:rPr>
                <w:rStyle w:val="IndexLink"/>
                <w:rtl w:val="true"/>
              </w:rPr>
              <w:t>اصلاح ارتباطات اجتماعی</w:t>
            </w:r>
            <w:r>
              <w:rPr>
                <w:rStyle w:val="IndexLink"/>
                <w:rtl w:val="true"/>
              </w:rPr>
              <w:tab/>
            </w:r>
            <w:r>
              <w:rPr>
                <w:rStyle w:val="IndexLink"/>
              </w:rPr>
              <w:t>85</w:t>
            </w:r>
          </w:hyperlink>
        </w:p>
        <w:p>
          <w:pPr>
            <w:pStyle w:val="Contents5"/>
            <w:tabs>
              <w:tab w:val="clear" w:pos="7892"/>
              <w:tab w:val="right" w:pos="9026" w:leader="dot"/>
            </w:tabs>
            <w:rPr/>
          </w:pPr>
          <w:hyperlink w:anchor="__RefHeading___Toc2382874_58195312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382876_581953129">
            <w:r>
              <w:rPr>
                <w:webHidden/>
                <w:rStyle w:val="IndexLink"/>
              </w:rPr>
              <w:t>1</w:t>
            </w:r>
            <w:r>
              <w:rPr>
                <w:rStyle w:val="IndexLink"/>
                <w:rtl w:val="true"/>
              </w:rPr>
              <w:t xml:space="preserve">- </w:t>
            </w:r>
            <w:r>
              <w:rPr>
                <w:rStyle w:val="IndexLink"/>
                <w:rtl w:val="true"/>
              </w:rPr>
              <w:t>سفارش به پرهیز از پیروی الگوهای منحرف</w:t>
            </w:r>
            <w:r>
              <w:rPr>
                <w:rStyle w:val="IndexLink"/>
                <w:rtl w:val="true"/>
              </w:rPr>
              <w:tab/>
            </w:r>
            <w:r>
              <w:rPr>
                <w:rStyle w:val="IndexLink"/>
              </w:rPr>
              <w:t>85</w:t>
            </w:r>
          </w:hyperlink>
        </w:p>
        <w:p>
          <w:pPr>
            <w:pStyle w:val="Contents5"/>
            <w:tabs>
              <w:tab w:val="clear" w:pos="7892"/>
              <w:tab w:val="right" w:pos="9026" w:leader="dot"/>
            </w:tabs>
            <w:rPr/>
          </w:pPr>
          <w:hyperlink w:anchor="__RefHeading___Toc2382878_581953129">
            <w:r>
              <w:rPr>
                <w:webHidden/>
                <w:rStyle w:val="IndexLink"/>
              </w:rPr>
              <w:t>2</w:t>
            </w:r>
            <w:r>
              <w:rPr>
                <w:rStyle w:val="IndexLink"/>
                <w:rtl w:val="true"/>
              </w:rPr>
              <w:t xml:space="preserve">- </w:t>
            </w:r>
            <w:r>
              <w:rPr>
                <w:rStyle w:val="IndexLink"/>
                <w:rtl w:val="true"/>
              </w:rPr>
              <w:t>سفارش به پرهیز از همنشینی با پلیدان</w:t>
            </w:r>
            <w:r>
              <w:rPr>
                <w:rStyle w:val="IndexLink"/>
                <w:rtl w:val="true"/>
              </w:rPr>
              <w:tab/>
            </w:r>
            <w:r>
              <w:rPr>
                <w:rStyle w:val="IndexLink"/>
              </w:rPr>
              <w:t>87</w:t>
            </w:r>
          </w:hyperlink>
        </w:p>
        <w:p>
          <w:pPr>
            <w:pStyle w:val="Contents5"/>
            <w:tabs>
              <w:tab w:val="clear" w:pos="7892"/>
              <w:tab w:val="right" w:pos="9026" w:leader="dot"/>
            </w:tabs>
            <w:rPr/>
          </w:pPr>
          <w:hyperlink w:anchor="__RefHeading___Toc2382880_581953129">
            <w:r>
              <w:rPr>
                <w:webHidden/>
                <w:rStyle w:val="IndexLink"/>
              </w:rPr>
              <w:t>3</w:t>
            </w:r>
            <w:r>
              <w:rPr>
                <w:rStyle w:val="IndexLink"/>
                <w:rtl w:val="true"/>
              </w:rPr>
              <w:t xml:space="preserve">- </w:t>
            </w:r>
            <w:r>
              <w:rPr>
                <w:rStyle w:val="IndexLink"/>
                <w:rtl w:val="true"/>
              </w:rPr>
              <w:t>سفارش به تقویت پیوندهای اجتماعی</w:t>
            </w:r>
            <w:r>
              <w:rPr>
                <w:rStyle w:val="IndexLink"/>
                <w:rtl w:val="true"/>
              </w:rPr>
              <w:tab/>
            </w:r>
            <w:r>
              <w:rPr>
                <w:rStyle w:val="IndexLink"/>
              </w:rPr>
              <w:t>89</w:t>
            </w:r>
          </w:hyperlink>
        </w:p>
        <w:p>
          <w:pPr>
            <w:pStyle w:val="Contents5"/>
            <w:tabs>
              <w:tab w:val="clear" w:pos="7892"/>
              <w:tab w:val="right" w:pos="9026" w:leader="dot"/>
            </w:tabs>
            <w:rPr/>
          </w:pPr>
          <w:hyperlink w:anchor="__RefHeading___Toc2382882_581953129">
            <w:r>
              <w:rPr>
                <w:webHidden/>
                <w:rStyle w:val="IndexLink"/>
              </w:rPr>
              <w:t>4</w:t>
            </w:r>
            <w:r>
              <w:rPr>
                <w:rStyle w:val="IndexLink"/>
                <w:rtl w:val="true"/>
              </w:rPr>
              <w:t xml:space="preserve">- </w:t>
            </w:r>
            <w:r>
              <w:rPr>
                <w:rStyle w:val="IndexLink"/>
                <w:rtl w:val="true"/>
              </w:rPr>
              <w:t>امر به معروف و نهی از منکر</w:t>
            </w:r>
            <w:r>
              <w:rPr>
                <w:rStyle w:val="IndexLink"/>
                <w:rtl w:val="true"/>
              </w:rPr>
              <w:tab/>
            </w:r>
            <w:r>
              <w:rPr>
                <w:rStyle w:val="IndexLink"/>
              </w:rPr>
              <w:t>90</w:t>
            </w:r>
          </w:hyperlink>
        </w:p>
        <w:p>
          <w:pPr>
            <w:pStyle w:val="Contents4"/>
            <w:tabs>
              <w:tab w:val="clear" w:pos="8176"/>
              <w:tab w:val="right" w:pos="9026" w:leader="dot"/>
            </w:tabs>
            <w:rPr/>
          </w:pPr>
          <w:hyperlink w:anchor="__RefHeading___Toc2382884_581953129">
            <w:r>
              <w:rPr>
                <w:webHidden/>
                <w:rStyle w:val="IndexLink"/>
                <w:rtl w:val="true"/>
              </w:rPr>
              <w:t>گفتار هشتم</w:t>
            </w:r>
            <w:r>
              <w:rPr>
                <w:rStyle w:val="IndexLink"/>
                <w:rtl w:val="true"/>
              </w:rPr>
              <w:t xml:space="preserve">: </w:t>
            </w:r>
            <w:r>
              <w:rPr>
                <w:rStyle w:val="IndexLink"/>
                <w:rtl w:val="true"/>
              </w:rPr>
              <w:t>نظارت بر عملکرد مجریان</w:t>
            </w:r>
            <w:r>
              <w:rPr>
                <w:rStyle w:val="IndexLink"/>
                <w:rtl w:val="true"/>
              </w:rPr>
              <w:tab/>
            </w:r>
            <w:r>
              <w:rPr>
                <w:rStyle w:val="IndexLink"/>
              </w:rPr>
              <w:t>92</w:t>
            </w:r>
          </w:hyperlink>
        </w:p>
        <w:p>
          <w:pPr>
            <w:pStyle w:val="Contents4"/>
            <w:tabs>
              <w:tab w:val="clear" w:pos="8176"/>
              <w:tab w:val="right" w:pos="9026" w:leader="dot"/>
            </w:tabs>
            <w:rPr/>
          </w:pPr>
          <w:hyperlink w:anchor="__RefHeading___Toc2382886_581953129">
            <w:r>
              <w:rPr>
                <w:webHidden/>
                <w:rStyle w:val="IndexLink"/>
                <w:rtl w:val="true"/>
              </w:rPr>
              <w:t>گفتار نهم</w:t>
            </w:r>
            <w:r>
              <w:rPr>
                <w:rStyle w:val="IndexLink"/>
                <w:rtl w:val="true"/>
              </w:rPr>
              <w:t xml:space="preserve">: </w:t>
            </w:r>
            <w:r>
              <w:rPr>
                <w:rStyle w:val="IndexLink"/>
                <w:rtl w:val="true"/>
              </w:rPr>
              <w:t>ارائة آموزش های همگانی</w:t>
            </w:r>
            <w:r>
              <w:rPr>
                <w:rStyle w:val="IndexLink"/>
                <w:rtl w:val="true"/>
              </w:rPr>
              <w:tab/>
            </w:r>
            <w:r>
              <w:rPr>
                <w:rStyle w:val="IndexLink"/>
              </w:rPr>
              <w:t>93</w:t>
            </w:r>
          </w:hyperlink>
        </w:p>
        <w:p>
          <w:pPr>
            <w:pStyle w:val="Contents5"/>
            <w:tabs>
              <w:tab w:val="clear" w:pos="7892"/>
              <w:tab w:val="right" w:pos="9026" w:leader="dot"/>
            </w:tabs>
            <w:rPr/>
          </w:pPr>
          <w:hyperlink w:anchor="__RefHeading___Toc2382888_58195312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382890_581953129">
            <w:r>
              <w:rPr>
                <w:webHidden/>
                <w:rStyle w:val="IndexLink"/>
              </w:rPr>
              <w:t>1</w:t>
            </w:r>
            <w:r>
              <w:rPr>
                <w:rStyle w:val="IndexLink"/>
                <w:rtl w:val="true"/>
              </w:rPr>
              <w:t xml:space="preserve">- </w:t>
            </w:r>
            <w:r>
              <w:rPr>
                <w:rStyle w:val="IndexLink"/>
                <w:rtl w:val="true"/>
              </w:rPr>
              <w:t>پرهیز از حضور در مکان های جرم‌خیز</w:t>
            </w:r>
            <w:r>
              <w:rPr>
                <w:rStyle w:val="IndexLink"/>
                <w:rtl w:val="true"/>
              </w:rPr>
              <w:tab/>
            </w:r>
            <w:r>
              <w:rPr>
                <w:rStyle w:val="IndexLink"/>
              </w:rPr>
              <w:t>94</w:t>
            </w:r>
          </w:hyperlink>
        </w:p>
        <w:p>
          <w:pPr>
            <w:pStyle w:val="Contents5"/>
            <w:tabs>
              <w:tab w:val="clear" w:pos="7892"/>
              <w:tab w:val="right" w:pos="9026" w:leader="dot"/>
            </w:tabs>
            <w:rPr/>
          </w:pPr>
          <w:hyperlink w:anchor="__RefHeading___Toc2382892_581953129">
            <w:r>
              <w:rPr>
                <w:webHidden/>
                <w:rStyle w:val="IndexLink"/>
              </w:rPr>
              <w:t>2</w:t>
            </w:r>
            <w:r>
              <w:rPr>
                <w:rStyle w:val="IndexLink"/>
                <w:rtl w:val="true"/>
              </w:rPr>
              <w:t xml:space="preserve">- </w:t>
            </w:r>
            <w:r>
              <w:rPr>
                <w:rStyle w:val="IndexLink"/>
                <w:rtl w:val="true"/>
              </w:rPr>
              <w:t>پرهیز از همنشینی با نامحرمان</w:t>
            </w:r>
            <w:r>
              <w:rPr>
                <w:rStyle w:val="IndexLink"/>
                <w:rtl w:val="true"/>
              </w:rPr>
              <w:tab/>
            </w:r>
            <w:r>
              <w:rPr>
                <w:rStyle w:val="IndexLink"/>
              </w:rPr>
              <w:t>95</w:t>
            </w:r>
          </w:hyperlink>
        </w:p>
        <w:p>
          <w:pPr>
            <w:pStyle w:val="Contents5"/>
            <w:tabs>
              <w:tab w:val="clear" w:pos="7892"/>
              <w:tab w:val="right" w:pos="9026" w:leader="dot"/>
            </w:tabs>
            <w:rPr/>
          </w:pPr>
          <w:hyperlink w:anchor="__RefHeading___Toc2382894_581953129">
            <w:r>
              <w:rPr>
                <w:webHidden/>
                <w:rStyle w:val="IndexLink"/>
              </w:rPr>
              <w:t>3</w:t>
            </w:r>
            <w:r>
              <w:rPr>
                <w:rStyle w:val="IndexLink"/>
                <w:rtl w:val="true"/>
              </w:rPr>
              <w:t xml:space="preserve">- </w:t>
            </w:r>
            <w:r>
              <w:rPr>
                <w:rStyle w:val="IndexLink"/>
                <w:rtl w:val="true"/>
              </w:rPr>
              <w:t>حجاب و نظارت بر زنان</w:t>
            </w:r>
            <w:r>
              <w:rPr>
                <w:rStyle w:val="IndexLink"/>
                <w:rtl w:val="true"/>
              </w:rPr>
              <w:tab/>
            </w:r>
            <w:r>
              <w:rPr>
                <w:rStyle w:val="IndexLink"/>
              </w:rPr>
              <w:t>96</w:t>
            </w:r>
          </w:hyperlink>
        </w:p>
        <w:p>
          <w:pPr>
            <w:pStyle w:val="Contents5"/>
            <w:tabs>
              <w:tab w:val="clear" w:pos="7892"/>
              <w:tab w:val="right" w:pos="9026" w:leader="dot"/>
            </w:tabs>
            <w:rPr/>
          </w:pPr>
          <w:hyperlink w:anchor="__RefHeading___Toc2382896_581953129">
            <w:r>
              <w:rPr>
                <w:webHidden/>
                <w:rStyle w:val="IndexLink"/>
              </w:rPr>
              <w:t>4</w:t>
            </w:r>
            <w:r>
              <w:rPr>
                <w:rStyle w:val="IndexLink"/>
                <w:rtl w:val="true"/>
              </w:rPr>
              <w:t xml:space="preserve">- </w:t>
            </w:r>
            <w:r>
              <w:rPr>
                <w:rStyle w:val="IndexLink"/>
                <w:rtl w:val="true"/>
              </w:rPr>
              <w:t>ضرورت ارضای غریزة جنسی برای مردان</w:t>
            </w:r>
            <w:r>
              <w:rPr>
                <w:rStyle w:val="IndexLink"/>
                <w:rtl w:val="true"/>
              </w:rPr>
              <w:tab/>
            </w:r>
            <w:r>
              <w:rPr>
                <w:rStyle w:val="IndexLink"/>
              </w:rPr>
              <w:t>97</w:t>
            </w:r>
          </w:hyperlink>
        </w:p>
        <w:p>
          <w:pPr>
            <w:pStyle w:val="Contents5"/>
            <w:tabs>
              <w:tab w:val="clear" w:pos="7892"/>
              <w:tab w:val="right" w:pos="9026" w:leader="dot"/>
            </w:tabs>
            <w:rPr/>
          </w:pPr>
          <w:hyperlink w:anchor="__RefHeading___Toc2382898_581953129">
            <w:r>
              <w:rPr>
                <w:webHidden/>
                <w:rStyle w:val="IndexLink"/>
              </w:rPr>
              <w:t>5</w:t>
            </w:r>
            <w:r>
              <w:rPr>
                <w:rStyle w:val="IndexLink"/>
                <w:rtl w:val="true"/>
              </w:rPr>
              <w:t xml:space="preserve">- </w:t>
            </w:r>
            <w:r>
              <w:rPr>
                <w:rStyle w:val="IndexLink"/>
                <w:rtl w:val="true"/>
              </w:rPr>
              <w:t>پرهیز از خلوت‌گزینی</w:t>
            </w:r>
            <w:r>
              <w:rPr>
                <w:rStyle w:val="IndexLink"/>
                <w:rtl w:val="true"/>
              </w:rPr>
              <w:tab/>
            </w:r>
            <w:r>
              <w:rPr>
                <w:rStyle w:val="IndexLink"/>
              </w:rPr>
              <w:t>98</w:t>
            </w:r>
          </w:hyperlink>
        </w:p>
        <w:p>
          <w:pPr>
            <w:pStyle w:val="Contents5"/>
            <w:tabs>
              <w:tab w:val="clear" w:pos="7892"/>
              <w:tab w:val="right" w:pos="9026" w:leader="dot"/>
            </w:tabs>
            <w:rPr/>
          </w:pPr>
          <w:hyperlink w:anchor="__RefHeading___Toc2382900_581953129">
            <w:r>
              <w:rPr>
                <w:webHidden/>
                <w:rStyle w:val="IndexLink"/>
              </w:rPr>
              <w:t>6</w:t>
            </w:r>
            <w:r>
              <w:rPr>
                <w:rStyle w:val="IndexLink"/>
                <w:rtl w:val="true"/>
              </w:rPr>
              <w:t xml:space="preserve">- </w:t>
            </w:r>
            <w:r>
              <w:rPr>
                <w:rStyle w:val="IndexLink"/>
                <w:rtl w:val="true"/>
              </w:rPr>
              <w:t>برنامه‌ریزی برای اوقات فراغت</w:t>
            </w:r>
            <w:r>
              <w:rPr>
                <w:rStyle w:val="IndexLink"/>
                <w:rtl w:val="true"/>
              </w:rPr>
              <w:tab/>
            </w:r>
            <w:r>
              <w:rPr>
                <w:rStyle w:val="IndexLink"/>
              </w:rPr>
              <w:t>98</w:t>
            </w:r>
          </w:hyperlink>
        </w:p>
        <w:p>
          <w:pPr>
            <w:pStyle w:val="Contents2"/>
            <w:tabs>
              <w:tab w:val="clear" w:pos="8743"/>
              <w:tab w:val="right" w:pos="9026" w:leader="dot"/>
            </w:tabs>
            <w:rPr/>
          </w:pPr>
          <w:hyperlink w:anchor="__RefHeading___Toc2382902_581953129">
            <w:r>
              <w:rPr>
                <w:webHidden/>
                <w:rStyle w:val="IndexLink"/>
                <w:rtl w:val="true"/>
              </w:rPr>
              <w:t xml:space="preserve">فصل دوم </w:t>
            </w:r>
            <w:r>
              <w:rPr>
                <w:rStyle w:val="IndexLink"/>
                <w:rtl w:val="true"/>
              </w:rPr>
              <w:t>:</w:t>
            </w:r>
            <w:r>
              <w:rPr>
                <w:rStyle w:val="IndexLink"/>
                <w:rtl w:val="true"/>
              </w:rPr>
              <w:t>راهکارهای کیفری</w:t>
            </w:r>
            <w:r>
              <w:rPr>
                <w:rStyle w:val="IndexLink"/>
                <w:rtl w:val="true"/>
              </w:rPr>
              <w:tab/>
            </w:r>
            <w:r>
              <w:rPr>
                <w:rStyle w:val="IndexLink"/>
              </w:rPr>
              <w:t>102</w:t>
            </w:r>
          </w:hyperlink>
        </w:p>
        <w:p>
          <w:pPr>
            <w:pStyle w:val="Contents3"/>
            <w:tabs>
              <w:tab w:val="clear" w:pos="8459"/>
              <w:tab w:val="right" w:pos="9026" w:leader="dot"/>
            </w:tabs>
            <w:rPr/>
          </w:pPr>
          <w:hyperlink w:anchor="__RefHeading___Toc2382904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382906_581953129">
            <w:r>
              <w:rPr>
                <w:webHidden/>
                <w:rStyle w:val="IndexLink"/>
                <w:rtl w:val="true"/>
              </w:rPr>
              <w:t>مبحث نخست</w:t>
            </w:r>
            <w:r>
              <w:rPr>
                <w:rStyle w:val="IndexLink"/>
                <w:rtl w:val="true"/>
              </w:rPr>
              <w:t xml:space="preserve">: </w:t>
            </w:r>
            <w:r>
              <w:rPr>
                <w:rStyle w:val="IndexLink"/>
                <w:rtl w:val="true"/>
              </w:rPr>
              <w:t>برخورد با مجرمان در آموزه‌های امام علی</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2382908_58195312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382910_581953129">
            <w:r>
              <w:rPr>
                <w:webHidden/>
                <w:rStyle w:val="IndexLink"/>
                <w:rtl w:val="true"/>
              </w:rPr>
              <w:t>گفتار نخست</w:t>
            </w:r>
            <w:r>
              <w:rPr>
                <w:rStyle w:val="IndexLink"/>
                <w:rtl w:val="true"/>
              </w:rPr>
              <w:t xml:space="preserve">: </w:t>
            </w:r>
            <w:r>
              <w:rPr>
                <w:rStyle w:val="IndexLink"/>
                <w:rtl w:val="true"/>
              </w:rPr>
              <w:t>مجرم در آموزه‌های امام علی</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2382912_581953129">
            <w:r>
              <w:rPr>
                <w:webHidden/>
                <w:rStyle w:val="IndexLink"/>
                <w:rtl w:val="true"/>
              </w:rPr>
              <w:t>گفتار دوم</w:t>
            </w:r>
            <w:r>
              <w:rPr>
                <w:rStyle w:val="IndexLink"/>
                <w:rtl w:val="true"/>
              </w:rPr>
              <w:t xml:space="preserve">: </w:t>
            </w:r>
            <w:r>
              <w:rPr>
                <w:rStyle w:val="IndexLink"/>
                <w:rtl w:val="true"/>
              </w:rPr>
              <w:t>نوع جرم و روش برخورد با جرم</w:t>
            </w:r>
            <w:r>
              <w:rPr>
                <w:rStyle w:val="IndexLink"/>
                <w:rtl w:val="true"/>
              </w:rPr>
              <w:tab/>
            </w:r>
            <w:r>
              <w:rPr>
                <w:rStyle w:val="IndexLink"/>
              </w:rPr>
              <w:t>110</w:t>
            </w:r>
          </w:hyperlink>
        </w:p>
        <w:p>
          <w:pPr>
            <w:pStyle w:val="Contents4"/>
            <w:tabs>
              <w:tab w:val="clear" w:pos="8176"/>
              <w:tab w:val="right" w:pos="9026" w:leader="dot"/>
            </w:tabs>
            <w:rPr/>
          </w:pPr>
          <w:hyperlink w:anchor="__RefHeading___Toc2382914_581953129">
            <w:r>
              <w:rPr>
                <w:webHidden/>
                <w:rStyle w:val="IndexLink"/>
                <w:rtl w:val="true"/>
              </w:rPr>
              <w:t>گفتار سوم</w:t>
            </w:r>
            <w:r>
              <w:rPr>
                <w:rStyle w:val="IndexLink"/>
                <w:rtl w:val="true"/>
              </w:rPr>
              <w:t xml:space="preserve">: </w:t>
            </w:r>
            <w:r>
              <w:rPr>
                <w:rStyle w:val="IndexLink"/>
                <w:rtl w:val="true"/>
              </w:rPr>
              <w:t>اهداف مجازات ها</w:t>
            </w:r>
            <w:r>
              <w:rPr>
                <w:rStyle w:val="IndexLink"/>
                <w:rtl w:val="true"/>
              </w:rPr>
              <w:tab/>
            </w:r>
            <w:r>
              <w:rPr>
                <w:rStyle w:val="IndexLink"/>
              </w:rPr>
              <w:t>113</w:t>
            </w:r>
          </w:hyperlink>
        </w:p>
        <w:p>
          <w:pPr>
            <w:pStyle w:val="Contents5"/>
            <w:tabs>
              <w:tab w:val="clear" w:pos="7892"/>
              <w:tab w:val="right" w:pos="9026" w:leader="dot"/>
            </w:tabs>
            <w:rPr/>
          </w:pPr>
          <w:hyperlink w:anchor="__RefHeading___Toc2382916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382918_581953129">
            <w:r>
              <w:rPr>
                <w:webHidden/>
                <w:rStyle w:val="IndexLink"/>
              </w:rPr>
              <w:t>1</w:t>
            </w:r>
            <w:r>
              <w:rPr>
                <w:rStyle w:val="IndexLink"/>
                <w:rtl w:val="true"/>
              </w:rPr>
              <w:t xml:space="preserve">- </w:t>
            </w:r>
            <w:r>
              <w:rPr>
                <w:rStyle w:val="IndexLink"/>
                <w:rtl w:val="true"/>
              </w:rPr>
              <w:t>اجرای عدالت</w:t>
            </w:r>
            <w:r>
              <w:rPr>
                <w:rStyle w:val="IndexLink"/>
                <w:rtl w:val="true"/>
              </w:rPr>
              <w:tab/>
            </w:r>
            <w:r>
              <w:rPr>
                <w:rStyle w:val="IndexLink"/>
              </w:rPr>
              <w:t>115</w:t>
            </w:r>
          </w:hyperlink>
        </w:p>
        <w:p>
          <w:pPr>
            <w:pStyle w:val="Contents5"/>
            <w:tabs>
              <w:tab w:val="clear" w:pos="7892"/>
              <w:tab w:val="right" w:pos="9026" w:leader="dot"/>
            </w:tabs>
            <w:rPr/>
          </w:pPr>
          <w:hyperlink w:anchor="__RefHeading___Toc2382920_581953129">
            <w:r>
              <w:rPr>
                <w:webHidden/>
                <w:rStyle w:val="IndexLink"/>
              </w:rPr>
              <w:t>2</w:t>
            </w:r>
            <w:r>
              <w:rPr>
                <w:rStyle w:val="IndexLink"/>
                <w:rtl w:val="true"/>
              </w:rPr>
              <w:t xml:space="preserve">- </w:t>
            </w:r>
            <w:r>
              <w:rPr>
                <w:rStyle w:val="IndexLink"/>
                <w:rtl w:val="true"/>
              </w:rPr>
              <w:t>اصلاح مجرمان</w:t>
            </w:r>
            <w:r>
              <w:rPr>
                <w:rStyle w:val="IndexLink"/>
                <w:rtl w:val="true"/>
              </w:rPr>
              <w:tab/>
            </w:r>
            <w:r>
              <w:rPr>
                <w:rStyle w:val="IndexLink"/>
              </w:rPr>
              <w:t>117</w:t>
            </w:r>
          </w:hyperlink>
        </w:p>
        <w:p>
          <w:pPr>
            <w:pStyle w:val="Contents5"/>
            <w:tabs>
              <w:tab w:val="clear" w:pos="7892"/>
              <w:tab w:val="right" w:pos="9026" w:leader="dot"/>
            </w:tabs>
            <w:rPr/>
          </w:pPr>
          <w:hyperlink w:anchor="__RefHeading___Toc2382922_581953129">
            <w:r>
              <w:rPr>
                <w:webHidden/>
                <w:rStyle w:val="IndexLink"/>
              </w:rPr>
              <w:t>3</w:t>
            </w:r>
            <w:r>
              <w:rPr>
                <w:rStyle w:val="IndexLink"/>
                <w:rtl w:val="true"/>
              </w:rPr>
              <w:t xml:space="preserve">- </w:t>
            </w:r>
            <w:r>
              <w:rPr>
                <w:rStyle w:val="IndexLink"/>
                <w:rtl w:val="true"/>
              </w:rPr>
              <w:t>پیشگیری از جرم</w:t>
            </w:r>
            <w:r>
              <w:rPr>
                <w:rStyle w:val="IndexLink"/>
                <w:rtl w:val="true"/>
              </w:rPr>
              <w:tab/>
            </w:r>
            <w:r>
              <w:rPr>
                <w:rStyle w:val="IndexLink"/>
              </w:rPr>
              <w:t>119</w:t>
            </w:r>
          </w:hyperlink>
        </w:p>
        <w:p>
          <w:pPr>
            <w:pStyle w:val="Contents3"/>
            <w:tabs>
              <w:tab w:val="clear" w:pos="8459"/>
              <w:tab w:val="right" w:pos="9026" w:leader="dot"/>
            </w:tabs>
            <w:rPr/>
          </w:pPr>
          <w:hyperlink w:anchor="__RefHeading___Toc2382924_581953129">
            <w:r>
              <w:rPr>
                <w:webHidden/>
                <w:rStyle w:val="IndexLink"/>
                <w:rtl w:val="true"/>
              </w:rPr>
              <w:t>مبحث دوم</w:t>
            </w:r>
            <w:r>
              <w:rPr>
                <w:rStyle w:val="IndexLink"/>
                <w:rtl w:val="true"/>
              </w:rPr>
              <w:t xml:space="preserve">: </w:t>
            </w:r>
            <w:r>
              <w:rPr>
                <w:rStyle w:val="IndexLink"/>
                <w:rtl w:val="true"/>
              </w:rPr>
              <w:t>روشهای برخورد امام علی</w:t>
            </w:r>
            <w:r>
              <w:rPr>
                <w:rStyle w:val="IndexLink"/>
                <w:rtl w:val="true"/>
              </w:rPr>
              <w:t>(</w:t>
            </w:r>
            <w:r>
              <w:rPr>
                <w:rStyle w:val="IndexLink"/>
                <w:rtl w:val="true"/>
              </w:rPr>
              <w:t>علیه السّلام</w:t>
            </w:r>
            <w:r>
              <w:rPr>
                <w:rStyle w:val="IndexLink"/>
                <w:rtl w:val="true"/>
              </w:rPr>
              <w:t>)</w:t>
            </w:r>
            <w:r>
              <w:rPr>
                <w:rStyle w:val="IndexLink"/>
                <w:rtl w:val="true"/>
              </w:rPr>
              <w:t>با مجرمان</w:t>
            </w:r>
            <w:r>
              <w:rPr>
                <w:rStyle w:val="IndexLink"/>
                <w:rtl w:val="true"/>
              </w:rPr>
              <w:tab/>
            </w:r>
            <w:r>
              <w:rPr>
                <w:rStyle w:val="IndexLink"/>
              </w:rPr>
              <w:t>123</w:t>
            </w:r>
          </w:hyperlink>
        </w:p>
        <w:p>
          <w:pPr>
            <w:pStyle w:val="Contents4"/>
            <w:tabs>
              <w:tab w:val="clear" w:pos="8176"/>
              <w:tab w:val="right" w:pos="9026" w:leader="dot"/>
            </w:tabs>
            <w:rPr/>
          </w:pPr>
          <w:hyperlink w:anchor="__RefHeading___Toc2382926_581953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382928_581953129">
            <w:r>
              <w:rPr>
                <w:webHidden/>
                <w:rStyle w:val="IndexLink"/>
                <w:rtl w:val="true"/>
              </w:rPr>
              <w:t>گفتار نخست</w:t>
            </w:r>
            <w:r>
              <w:rPr>
                <w:rStyle w:val="IndexLink"/>
                <w:rtl w:val="true"/>
              </w:rPr>
              <w:t xml:space="preserve">: </w:t>
            </w:r>
            <w:r>
              <w:rPr>
                <w:rStyle w:val="IndexLink"/>
                <w:rtl w:val="true"/>
              </w:rPr>
              <w:t>صرف نظر کردن از مجازات مجرم</w:t>
            </w:r>
            <w:r>
              <w:rPr>
                <w:rStyle w:val="IndexLink"/>
                <w:rtl w:val="true"/>
              </w:rPr>
              <w:tab/>
            </w:r>
            <w:r>
              <w:rPr>
                <w:rStyle w:val="IndexLink"/>
              </w:rPr>
              <w:t>123</w:t>
            </w:r>
          </w:hyperlink>
        </w:p>
        <w:p>
          <w:pPr>
            <w:pStyle w:val="Contents4"/>
            <w:tabs>
              <w:tab w:val="clear" w:pos="8176"/>
              <w:tab w:val="right" w:pos="9026" w:leader="dot"/>
            </w:tabs>
            <w:rPr/>
          </w:pPr>
          <w:hyperlink w:anchor="__RefHeading___Toc2382930_581953129">
            <w:r>
              <w:rPr>
                <w:webHidden/>
                <w:rStyle w:val="IndexLink"/>
                <w:rtl w:val="true"/>
              </w:rPr>
              <w:t>گفتار دوم</w:t>
            </w:r>
            <w:r>
              <w:rPr>
                <w:rStyle w:val="IndexLink"/>
                <w:rtl w:val="true"/>
              </w:rPr>
              <w:t xml:space="preserve">: </w:t>
            </w:r>
            <w:r>
              <w:rPr>
                <w:rStyle w:val="IndexLink"/>
                <w:rtl w:val="true"/>
              </w:rPr>
              <w:t>کوشش برای اصلاح مجرمان</w:t>
            </w:r>
            <w:r>
              <w:rPr>
                <w:rStyle w:val="IndexLink"/>
                <w:rtl w:val="true"/>
              </w:rPr>
              <w:tab/>
            </w:r>
            <w:r>
              <w:rPr>
                <w:rStyle w:val="IndexLink"/>
              </w:rPr>
              <w:t>126</w:t>
            </w:r>
          </w:hyperlink>
        </w:p>
        <w:p>
          <w:pPr>
            <w:pStyle w:val="Contents4"/>
            <w:tabs>
              <w:tab w:val="clear" w:pos="8176"/>
              <w:tab w:val="right" w:pos="9026" w:leader="dot"/>
            </w:tabs>
            <w:rPr/>
          </w:pPr>
          <w:hyperlink w:anchor="__RefHeading___Toc2382932_581953129">
            <w:r>
              <w:rPr>
                <w:webHidden/>
                <w:rStyle w:val="IndexLink"/>
                <w:rtl w:val="true"/>
              </w:rPr>
              <w:t>گفتار سوم</w:t>
            </w:r>
            <w:r>
              <w:rPr>
                <w:rStyle w:val="IndexLink"/>
                <w:rtl w:val="true"/>
              </w:rPr>
              <w:t xml:space="preserve">: </w:t>
            </w:r>
            <w:r>
              <w:rPr>
                <w:rStyle w:val="IndexLink"/>
                <w:rtl w:val="true"/>
              </w:rPr>
              <w:t>مجازات نکردن مجرم مسلمان در سرزمین دشمن</w:t>
            </w:r>
            <w:r>
              <w:rPr>
                <w:rStyle w:val="IndexLink"/>
                <w:rtl w:val="true"/>
              </w:rPr>
              <w:tab/>
            </w:r>
            <w:r>
              <w:rPr>
                <w:rStyle w:val="IndexLink"/>
              </w:rPr>
              <w:t>128</w:t>
            </w:r>
          </w:hyperlink>
        </w:p>
        <w:p>
          <w:pPr>
            <w:pStyle w:val="Contents4"/>
            <w:tabs>
              <w:tab w:val="clear" w:pos="8176"/>
              <w:tab w:val="right" w:pos="9026" w:leader="dot"/>
            </w:tabs>
            <w:rPr/>
          </w:pPr>
          <w:hyperlink w:anchor="__RefHeading___Toc2382934_581953129">
            <w:r>
              <w:rPr>
                <w:webHidden/>
                <w:rStyle w:val="IndexLink"/>
                <w:rtl w:val="true"/>
              </w:rPr>
              <w:t>گفتارچهارم</w:t>
            </w:r>
            <w:r>
              <w:rPr>
                <w:rStyle w:val="IndexLink"/>
                <w:rtl w:val="true"/>
              </w:rPr>
              <w:t xml:space="preserve">: </w:t>
            </w:r>
            <w:r>
              <w:rPr>
                <w:rStyle w:val="IndexLink"/>
                <w:rtl w:val="true"/>
              </w:rPr>
              <w:t>پرده‌پوشی عیوب مجرمان ودعوت آنان به توبه</w:t>
            </w:r>
            <w:r>
              <w:rPr>
                <w:rStyle w:val="IndexLink"/>
                <w:rtl w:val="true"/>
              </w:rPr>
              <w:tab/>
            </w:r>
            <w:r>
              <w:rPr>
                <w:rStyle w:val="IndexLink"/>
              </w:rPr>
              <w:t>130</w:t>
            </w:r>
          </w:hyperlink>
        </w:p>
        <w:p>
          <w:pPr>
            <w:pStyle w:val="Contents4"/>
            <w:tabs>
              <w:tab w:val="clear" w:pos="8176"/>
              <w:tab w:val="right" w:pos="9026" w:leader="dot"/>
            </w:tabs>
            <w:rPr/>
          </w:pPr>
          <w:hyperlink w:anchor="__RefHeading___Toc2382936_581953129">
            <w:r>
              <w:rPr>
                <w:webHidden/>
                <w:rStyle w:val="IndexLink"/>
                <w:rtl w:val="true"/>
              </w:rPr>
              <w:t>گفتار پنجم</w:t>
            </w:r>
            <w:r>
              <w:rPr>
                <w:rStyle w:val="IndexLink"/>
                <w:rtl w:val="true"/>
              </w:rPr>
              <w:t xml:space="preserve">: </w:t>
            </w:r>
            <w:r>
              <w:rPr>
                <w:rStyle w:val="IndexLink"/>
                <w:rtl w:val="true"/>
              </w:rPr>
              <w:t>عفو مجرمان و توصیه به آن</w:t>
            </w:r>
            <w:r>
              <w:rPr>
                <w:rStyle w:val="IndexLink"/>
                <w:rtl w:val="true"/>
              </w:rPr>
              <w:tab/>
            </w:r>
            <w:r>
              <w:rPr>
                <w:rStyle w:val="IndexLink"/>
              </w:rPr>
              <w:t>131</w:t>
            </w:r>
          </w:hyperlink>
        </w:p>
        <w:p>
          <w:pPr>
            <w:pStyle w:val="Contents4"/>
            <w:tabs>
              <w:tab w:val="clear" w:pos="8176"/>
              <w:tab w:val="right" w:pos="9026" w:leader="dot"/>
            </w:tabs>
            <w:rPr/>
          </w:pPr>
          <w:hyperlink w:anchor="__RefHeading___Toc2382938_581953129">
            <w:r>
              <w:rPr>
                <w:webHidden/>
                <w:rStyle w:val="IndexLink"/>
                <w:rtl w:val="true"/>
              </w:rPr>
              <w:t>گفتار ششم</w:t>
            </w:r>
            <w:r>
              <w:rPr>
                <w:rStyle w:val="IndexLink"/>
                <w:rtl w:val="true"/>
              </w:rPr>
              <w:t xml:space="preserve">: </w:t>
            </w:r>
            <w:r>
              <w:rPr>
                <w:rStyle w:val="IndexLink"/>
                <w:rtl w:val="true"/>
              </w:rPr>
              <w:t>آزاد ساختن مجرمان در انتخاب نوع مجازات</w:t>
            </w:r>
            <w:r>
              <w:rPr>
                <w:rStyle w:val="IndexLink"/>
                <w:rtl w:val="true"/>
              </w:rPr>
              <w:tab/>
            </w:r>
            <w:r>
              <w:rPr>
                <w:rStyle w:val="IndexLink"/>
              </w:rPr>
              <w:t>136</w:t>
            </w:r>
          </w:hyperlink>
        </w:p>
        <w:p>
          <w:pPr>
            <w:pStyle w:val="Contents4"/>
            <w:tabs>
              <w:tab w:val="clear" w:pos="8176"/>
              <w:tab w:val="right" w:pos="9026" w:leader="dot"/>
            </w:tabs>
            <w:rPr/>
          </w:pPr>
          <w:hyperlink w:anchor="__RefHeading___Toc2382940_581953129">
            <w:r>
              <w:rPr>
                <w:webHidden/>
                <w:rStyle w:val="IndexLink"/>
                <w:rtl w:val="true"/>
              </w:rPr>
              <w:t>گفتار هفتم</w:t>
            </w:r>
            <w:r>
              <w:rPr>
                <w:rStyle w:val="IndexLink"/>
                <w:rtl w:val="true"/>
              </w:rPr>
              <w:t xml:space="preserve">: </w:t>
            </w:r>
            <w:r>
              <w:rPr>
                <w:rStyle w:val="IndexLink"/>
                <w:rtl w:val="true"/>
              </w:rPr>
              <w:t>تأخیر در اجرای مجازات ناتوانان</w:t>
            </w:r>
            <w:r>
              <w:rPr>
                <w:rStyle w:val="IndexLink"/>
                <w:rtl w:val="true"/>
              </w:rPr>
              <w:tab/>
            </w:r>
            <w:r>
              <w:rPr>
                <w:rStyle w:val="IndexLink"/>
              </w:rPr>
              <w:t>137</w:t>
            </w:r>
          </w:hyperlink>
        </w:p>
        <w:p>
          <w:pPr>
            <w:pStyle w:val="Contents4"/>
            <w:tabs>
              <w:tab w:val="clear" w:pos="8176"/>
              <w:tab w:val="right" w:pos="9026" w:leader="dot"/>
            </w:tabs>
            <w:rPr/>
          </w:pPr>
          <w:hyperlink w:anchor="__RefHeading___Toc2382942_581953129">
            <w:r>
              <w:rPr>
                <w:webHidden/>
                <w:rStyle w:val="IndexLink"/>
                <w:rtl w:val="true"/>
              </w:rPr>
              <w:t>گفتار هشتم</w:t>
            </w:r>
            <w:r>
              <w:rPr>
                <w:rStyle w:val="IndexLink"/>
                <w:rtl w:val="true"/>
              </w:rPr>
              <w:t xml:space="preserve">: </w:t>
            </w:r>
            <w:r>
              <w:rPr>
                <w:rStyle w:val="IndexLink"/>
                <w:rtl w:val="true"/>
              </w:rPr>
              <w:t>برخورد انسانی با مجرم مجازات شده</w:t>
            </w:r>
            <w:r>
              <w:rPr>
                <w:rStyle w:val="IndexLink"/>
                <w:rtl w:val="true"/>
              </w:rPr>
              <w:tab/>
            </w:r>
            <w:r>
              <w:rPr>
                <w:rStyle w:val="IndexLink"/>
              </w:rPr>
              <w:t>138</w:t>
            </w:r>
          </w:hyperlink>
        </w:p>
        <w:p>
          <w:pPr>
            <w:pStyle w:val="Contents4"/>
            <w:tabs>
              <w:tab w:val="clear" w:pos="8176"/>
              <w:tab w:val="right" w:pos="9026" w:leader="dot"/>
            </w:tabs>
            <w:rPr/>
          </w:pPr>
          <w:hyperlink w:anchor="__RefHeading___Toc2382944_581953129">
            <w:r>
              <w:rPr>
                <w:webHidden/>
                <w:rStyle w:val="IndexLink"/>
                <w:rtl w:val="true"/>
              </w:rPr>
              <w:t>گفتار نهم</w:t>
            </w:r>
            <w:r>
              <w:rPr>
                <w:rStyle w:val="IndexLink"/>
                <w:rtl w:val="true"/>
              </w:rPr>
              <w:t xml:space="preserve">: </w:t>
            </w:r>
            <w:r>
              <w:rPr>
                <w:rStyle w:val="IndexLink"/>
                <w:rtl w:val="true"/>
              </w:rPr>
              <w:t>جبران خسارت مجرمان</w:t>
            </w:r>
            <w:r>
              <w:rPr>
                <w:rStyle w:val="IndexLink"/>
                <w:rtl w:val="true"/>
              </w:rPr>
              <w:tab/>
            </w:r>
            <w:r>
              <w:rPr>
                <w:rStyle w:val="IndexLink"/>
              </w:rPr>
              <w:t>140</w:t>
            </w:r>
          </w:hyperlink>
        </w:p>
        <w:p>
          <w:pPr>
            <w:pStyle w:val="Contents2"/>
            <w:tabs>
              <w:tab w:val="clear" w:pos="8743"/>
              <w:tab w:val="right" w:pos="9026" w:leader="dot"/>
            </w:tabs>
            <w:rPr/>
          </w:pPr>
          <w:hyperlink w:anchor="__RefHeading___Toc2382946_581953129">
            <w:r>
              <w:rPr>
                <w:webHidden/>
                <w:rStyle w:val="IndexLink"/>
                <w:rtl w:val="true"/>
              </w:rPr>
              <w:t>سخن پایانی</w:t>
            </w:r>
            <w:r>
              <w:rPr>
                <w:rStyle w:val="IndexLink"/>
                <w:rtl w:val="true"/>
              </w:rPr>
              <w:tab/>
            </w:r>
            <w:r>
              <w:rPr>
                <w:rStyle w:val="IndexLink"/>
              </w:rPr>
              <w:t>144</w:t>
            </w:r>
          </w:hyperlink>
        </w:p>
        <w:p>
          <w:pPr>
            <w:pStyle w:val="Contents2"/>
            <w:tabs>
              <w:tab w:val="clear" w:pos="8743"/>
              <w:tab w:val="right" w:pos="9026" w:leader="dot"/>
            </w:tabs>
            <w:rPr/>
          </w:pPr>
          <w:hyperlink w:anchor="__RefHeading___Toc2382948_581953129">
            <w:r>
              <w:rPr>
                <w:webHidden/>
                <w:rStyle w:val="IndexLink"/>
                <w:rtl w:val="true"/>
              </w:rPr>
              <w:t>منابع</w:t>
            </w:r>
            <w:r>
              <w:rPr>
                <w:rStyle w:val="IndexLink"/>
                <w:rtl w:val="true"/>
              </w:rPr>
              <w:tab/>
            </w:r>
            <w:r>
              <w:rPr>
                <w:rStyle w:val="IndexLink"/>
              </w:rPr>
              <w:t>148</w:t>
            </w:r>
          </w:hyperlink>
        </w:p>
        <w:p>
          <w:pPr>
            <w:pStyle w:val="Contents3"/>
            <w:tabs>
              <w:tab w:val="clear" w:pos="8459"/>
              <w:tab w:val="right" w:pos="9026" w:leader="dot"/>
            </w:tabs>
            <w:rPr/>
          </w:pPr>
          <w:hyperlink w:anchor="__RefHeading___Toc2382950_581953129">
            <w:r>
              <w:rPr>
                <w:webHidden/>
                <w:rStyle w:val="IndexLink"/>
                <w:rtl w:val="true"/>
              </w:rPr>
              <w:t>منابع فارسی</w:t>
            </w:r>
            <w:r>
              <w:rPr>
                <w:rStyle w:val="IndexLink"/>
                <w:rtl w:val="true"/>
              </w:rPr>
              <w:t>:</w:t>
              <w:tab/>
            </w:r>
            <w:r>
              <w:rPr>
                <w:rStyle w:val="IndexLink"/>
              </w:rPr>
              <w:t>148</w:t>
            </w:r>
          </w:hyperlink>
        </w:p>
        <w:p>
          <w:pPr>
            <w:pStyle w:val="Contents4"/>
            <w:tabs>
              <w:tab w:val="clear" w:pos="8176"/>
              <w:tab w:val="right" w:pos="9026" w:leader="dot"/>
            </w:tabs>
            <w:rPr/>
          </w:pPr>
          <w:hyperlink w:anchor="__RefHeading___Toc2382952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148</w:t>
            </w:r>
          </w:hyperlink>
        </w:p>
        <w:p>
          <w:pPr>
            <w:pStyle w:val="Contents4"/>
            <w:tabs>
              <w:tab w:val="clear" w:pos="8176"/>
              <w:tab w:val="right" w:pos="9026" w:leader="dot"/>
            </w:tabs>
            <w:rPr/>
          </w:pPr>
          <w:hyperlink w:anchor="__RefHeading___Toc2382954_58195312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152</w:t>
            </w:r>
          </w:hyperlink>
        </w:p>
        <w:p>
          <w:pPr>
            <w:pStyle w:val="Contents4"/>
            <w:tabs>
              <w:tab w:val="clear" w:pos="8176"/>
              <w:tab w:val="right" w:pos="9026" w:leader="dot"/>
            </w:tabs>
            <w:rPr/>
          </w:pPr>
          <w:hyperlink w:anchor="__RefHeading___Toc2382956_581953129">
            <w:r>
              <w:rPr>
                <w:webHidden/>
                <w:rStyle w:val="IndexLink"/>
                <w:rtl w:val="true"/>
              </w:rPr>
              <w:t>ج</w:t>
            </w:r>
            <w:r>
              <w:rPr>
                <w:rStyle w:val="IndexLink"/>
                <w:rtl w:val="true"/>
              </w:rPr>
              <w:t xml:space="preserve">. </w:t>
            </w:r>
            <w:r>
              <w:rPr>
                <w:rStyle w:val="IndexLink"/>
                <w:rtl w:val="true"/>
              </w:rPr>
              <w:t>پایان‌نامه‌ها</w:t>
            </w:r>
            <w:r>
              <w:rPr>
                <w:rStyle w:val="IndexLink"/>
                <w:rtl w:val="true"/>
              </w:rPr>
              <w:tab/>
            </w:r>
            <w:r>
              <w:rPr>
                <w:rStyle w:val="IndexLink"/>
              </w:rPr>
              <w:t>154</w:t>
            </w:r>
          </w:hyperlink>
        </w:p>
        <w:p>
          <w:pPr>
            <w:pStyle w:val="Contents3"/>
            <w:tabs>
              <w:tab w:val="clear" w:pos="8459"/>
              <w:tab w:val="right" w:pos="9026" w:leader="dot"/>
            </w:tabs>
            <w:rPr/>
          </w:pPr>
          <w:hyperlink w:anchor="__RefHeading___Toc2382958_581953129">
            <w:r>
              <w:rPr>
                <w:webHidden/>
                <w:rStyle w:val="IndexLink"/>
                <w:rtl w:val="true"/>
              </w:rPr>
              <w:t>منابع عربی</w:t>
            </w:r>
            <w:r>
              <w:rPr>
                <w:rStyle w:val="IndexLink"/>
                <w:rtl w:val="true"/>
              </w:rPr>
              <w:t>:</w:t>
              <w:tab/>
            </w:r>
            <w:r>
              <w:rPr>
                <w:rStyle w:val="IndexLink"/>
              </w:rPr>
              <w:t>154</w:t>
            </w:r>
          </w:hyperlink>
        </w:p>
        <w:p>
          <w:pPr>
            <w:pStyle w:val="Contents3"/>
            <w:tabs>
              <w:tab w:val="clear" w:pos="8459"/>
              <w:tab w:val="right" w:pos="9026" w:leader="dot"/>
            </w:tabs>
            <w:rPr/>
          </w:pPr>
          <w:hyperlink w:anchor="__RefHeading___Toc2382960_581953129">
            <w:r>
              <w:rPr>
                <w:webHidden/>
                <w:rStyle w:val="IndexLink"/>
                <w:rtl w:val="true"/>
              </w:rPr>
              <w:t>منابع انگلیسی</w:t>
            </w:r>
            <w:r>
              <w:rPr>
                <w:rStyle w:val="IndexLink"/>
                <w:rtl w:val="true"/>
              </w:rPr>
              <w:t>:</w:t>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14_41004"/>
      <w:bookmarkStart w:id="1" w:name="pg5514_41004"/>
      <w:bookmarkEnd w:id="1"/>
    </w:p>
    <w:p>
      <w:pPr>
        <w:pStyle w:val="Heading2"/>
        <w:numPr>
          <w:ilvl w:val="1"/>
          <w:numId w:val="1"/>
        </w:numPr>
        <w:rPr/>
      </w:pPr>
      <w:bookmarkStart w:id="2" w:name="pg5514_41004"/>
      <w:bookmarkStart w:id="3" w:name="__RefHeading___Toc238275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خسروی، محمدحسن،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کنترل جرم از نگاه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خسروی ؛ به‌سفارش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نورالسجاد،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جرم‌شناسی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۱۷۱۲۷۱۸</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276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14_41006"/>
      <w:bookmarkStart w:id="8" w:name="pg5514_41006"/>
      <w:bookmarkEnd w:id="8"/>
    </w:p>
    <w:p>
      <w:pPr>
        <w:pStyle w:val="Heading2"/>
        <w:numPr>
          <w:ilvl w:val="1"/>
          <w:numId w:val="1"/>
        </w:numPr>
        <w:rPr/>
      </w:pPr>
      <w:bookmarkStart w:id="9" w:name="pg5514_41006"/>
      <w:bookmarkStart w:id="10" w:name="__RefHeading___Toc2382762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جرم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کنشی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واژه‌شناسی پیشگیری از جرم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پیشگیری از جرم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بزهکاری اطفال و نوجوانان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عمومی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انفعالی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نوع اول و دوم و سوم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وضعی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حاکم بر پیشگیری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مجرم محور </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بزه دیده محور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محیط محور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اجتماع محور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پیشگیری از جرم</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پیشگیری از جرم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مشروعیت روش 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به نقش دین در پیشگیری از جرم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استفاده از تجربه‌ها و رهیافت های علمی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رعایت آزادی های مشروع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وظیفه‌ای همگانی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اقدام های حکومتی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اجتماع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 مسئولیت مجرم و بزه دیده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به تدابیر گوناگون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 و روش های پیشگیری از جرم</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عدالت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نادانی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برای ترویج اخلاق فاضله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تدابیر لازم برای رفع نیازهای اساسی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نیازهای اقتصادی و معیشتی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دستمزد کافی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نظام مالیاتی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به محرومان </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کرامت ومنزلت انسان ها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منزلت و ارزش همۀ افراد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عیبهای کوچک مردم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نیکوکاران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فضای دینی وپرورش روحیه دین داری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خداباوری وتاثیر آن برکاهش جرم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آخرت‌محوری و نقش آن در کاهش جرم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رفتارها و احکام دینی و پیشگیری از جرم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ارتباطات اجتماعی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پرهیز از پیروی الگوهای منحرف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پرهیز از همنشینی با پلیدان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تقویت پیوندهای اجتماعی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عملکرد مجریان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ارائۀ آموزش های همگانی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حضور در مکان های جرم‌خیز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همنشینی با نامحرمان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نظارت بر زنان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ارضای غریزۀ جنسی برای مردان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خلوت‌گزینی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برای اوقات فراغت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کیفری</w:t>
      </w:r>
    </w:p>
    <w:p>
      <w:pPr>
        <w:pStyle w:val="BookText"/>
        <w:rPr/>
      </w:pPr>
      <w:r>
        <w:rPr>
          <w:rFonts w:ascii="IRNazanin" w:hAnsi="IRNazanin" w:eastAsia="IRNazanin"/>
          <w:color w:val="111111"/>
          <w:sz w:val="28"/>
          <w:sz w:val="28"/>
          <w:szCs w:val="28"/>
          <w:rtl w:val="true"/>
          <w:lang w:bidi="fa-IR"/>
        </w:rPr>
        <w:t>مبحث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مجرمان 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جرم و روش برخورد با جرم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مجازات ها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عدالت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مجرمان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برخورد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w:t>
      </w:r>
    </w:p>
    <w:p>
      <w:pPr>
        <w:pStyle w:val="BookText"/>
        <w:rPr/>
      </w:pPr>
      <w:r>
        <w:rPr>
          <w:rFonts w:ascii="IRNazanin" w:hAnsi="IRNazanin" w:eastAsia="IRNazanin"/>
          <w:color w:val="111111"/>
          <w:sz w:val="28"/>
          <w:sz w:val="28"/>
          <w:szCs w:val="28"/>
          <w:rtl w:val="true"/>
          <w:lang w:bidi="fa-IR"/>
        </w:rPr>
        <w:t>گفتاراول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کردن از مجازات مجرم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برای اصلاح مجرمان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نکردن مجرم مسلمان در سرزمین دشمن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پرده‌پوشی عیوب مجرمان و دعوت آنان به توبه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مجرمان و توصیه به آن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ساختن مجرمان در انتخاب نوع مجازات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اجرای مجازات ناتوانان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انسانی با مجرم مجازات شده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خسارت مجرمان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139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2" w:name="pg5514_41010"/>
    </w:p>
    <w:p>
      <w:pPr>
        <w:pStyle w:val="Heading2"/>
        <w:numPr>
          <w:ilvl w:val="1"/>
          <w:numId w:val="1"/>
        </w:numPr>
        <w:rPr/>
      </w:pPr>
      <w:bookmarkStart w:id="13" w:name="__RefHeading___Toc2382764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 نقلیه و فعالیّت کارگاه های پر سر و صدا، موجب آلودگی صوتی می شود، گاهی نگهداری و پخش زباله 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 و خواست عموم خردمندان جهان است، امّا آلودگی ها، فقط گرد و غبار و تولید دود و پخش مواد نفتی در رودخانه و دریا و ریختن زباله های متعفن و فاضلاب در کوچه و خیابان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 عدالت و استقلال جامعه را در معرض خطر قرار دهد، صدها بار بیش تر از دود و گرد و غبار برای جامعه مشکل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وقتی در منظر و مرئی و در فضای مشترک و عمومی انجام گیرد، محیط اخلاقی و ایمانی جامعه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گناه، به ویژه گناهان مشهودی که جرم و بزه و جنایت و خلاف شناخته می شود، وظیفه‌ای اجتماعی است که بر عهده افراد جامعه و دولت و ملت مسلمان و هر اندیشمند دلسوز سعادت و سلامت جامعه ی بشری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سال است که با همین هدف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مردمی پیش گیری و حفاظت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قضائیه جمهوری اسلامی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ستاد می‌کوشد که با یاری امت از تولید و تکثیر و پیدایش و افزایش جرم های گوناگون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های مردمی حفاظت 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جرایم عقیدتی، فرهنگی، اخلاقی، اقتصادی و رسانه 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 های جرم، انگیزه های مجرمان، انواع جرم و علل و عوامل پیدایش و گسترش آن یک وظیفه‌ی اجتماعی است که بدون آن پاسداری از امنیّت اخلاقی و ایمانی جامعه،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این ستاد که با همکاری گروهی از محققان و پژوهشگران حوزه و دانشگاه تحقق یافت، تدوین کتاب های عمیق و کاربردی در زمینه مباحث پیش 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 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به قلم برادر گرامی محمد حسن خسروی تألیف شده تلاشی علمی است، که امید است هم چون دیگر خدمات برادران و خواهران مؤمن و فداکار در زمینه ی پیشگیری از جرم مقبول آستان قدس ربوبی قرار گیرد و یاران همراه در اقامه این وظیفه‌ی اجتماعی از الطاف حضرت حق جلّ و علا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گیری از جرم و گناه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مرزبانی در جبهه ی تقوا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 های ریاست محترم قوه قضائیه حضرت آیةالله هاشمی شاهرودی و همکاران ستاد مردمی و برادر گرامی حجةالاسلام محمود مهدی‌پور، به دلیل هدایت و</w:t>
      </w:r>
    </w:p>
    <w:p>
      <w:pPr>
        <w:pStyle w:val="BookText"/>
        <w:rPr/>
      </w:pPr>
      <w:r>
        <w:rPr>
          <w:rFonts w:ascii="IRNazanin" w:hAnsi="IRNazanin" w:eastAsia="IRNazanin"/>
          <w:color w:val="111111"/>
          <w:sz w:val="28"/>
          <w:sz w:val="28"/>
          <w:szCs w:val="28"/>
          <w:rtl w:val="true"/>
          <w:lang w:bidi="fa-IR"/>
        </w:rPr>
        <w:t>نظارت بر تحقیق و تولید این مجموعه، و از ناشر محترم جناب آقای جلالوند سپاس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دبیر ستاد مردمی پیشگیری و حفاظت اجتماعی کشور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5" w:name="pg5514_41012"/>
    </w:p>
    <w:p>
      <w:pPr>
        <w:pStyle w:val="Heading2"/>
        <w:numPr>
          <w:ilvl w:val="1"/>
          <w:numId w:val="1"/>
        </w:numPr>
        <w:rPr/>
      </w:pPr>
      <w:bookmarkStart w:id="16" w:name="__RefHeading___Toc2382766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جرم یا بزه، پدیده و واقعیتی انسانی و اجتماعی است و در تعریف اصطلاحی رایج حقوق جزای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یا ترک فعل و به عبارتی رفتار خاص انسانی است که جامعه آن را به علل اخلال در نظم و نقض قوانین لازم‌الاجرا به قید ضمانت اجرای کیفری ممنوع اعلام کرده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ترکیب پیچیدۀ ساختار وجودی انسان و ابعاد گوناگون شخصیتی او، رفتار مجرمانه از انسانی سر می‌زند که عوامل و جبرهای گوناگون درونی و بیرونی در رفتار او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مقهور و محکوم بی چون و چرای این عوامل نیست و از برآیند و مجموع این جبرهای درونی و بیرونی به آزادی انسانی خود دست می‌یابد؛ آزادی که ناشی از ترکیب خاص خلقتی اوست و نیز زمینه انتخاب آزادانه او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از بعد انسانی شناخت این واقعیت، موضوع </w:t>
      </w:r>
    </w:p>
    <w:p>
      <w:pPr>
        <w:pStyle w:val="BookText"/>
        <w:rPr/>
      </w:pPr>
      <w:r>
        <w:rPr>
          <w:rFonts w:ascii="IRNazanin" w:hAnsi="IRNazanin" w:eastAsia="IRNazanin"/>
          <w:color w:val="111111"/>
          <w:sz w:val="28"/>
          <w:sz w:val="28"/>
          <w:szCs w:val="28"/>
          <w:rtl w:val="true"/>
          <w:lang w:bidi="fa-IR"/>
        </w:rPr>
        <w:t>تحقیق و کنجکاوی را برای دانشمندان رشته های گوناگون علوم تجربی و انسانی همانند روان‌شناسی، روان‌پزشکی، انسان‌شناسی جنایی، علوم پزشکی، زیست‌شناسی، جرم‌شناسی و حتی فلسفه و کلام فراهم آورده و ذهن آنها را به خود مشغول داشته و تئوری ها و نظریه‌های مختلفی را هم به دنبال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پدیدۀ جنایی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نشانگر تعارض منافع و عناد و دشمنی میان فرد و هم‌نوعانش در جامعه و ظهور عنصر ظلم و تجاوز و بغی و فساد در جامعه از ناحیۀ انسان است که این خود به طور طبیعی واکنش جامعه و مدیریت آن را در قبال بزهکاری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تدابیر، راه‌حلها و سیاست ها و نظریه‌های مختلفی برای کنترل پدیدۀ جنایی و جرم و جنایت در جامعه از ناحیۀ صاحبنظران و دانشمندان و ادیان الهی و مکاتب بشری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پیدایش مفاهیمی همچون جرم، مجرم، مجازات و اصلاح و بازسازی، حقوق و جزا همواره تحولات بی شماری را تجربه نموده است و آرام آرام، استفاده از علوم کمکی از قبیل روان‌شناسی، جامعه‌شناسی و حتی پزشکی حالتی طبیعی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تئوریک حقوق کیفری پیدایش شاخه‌ای نوین را به ما نویدمی‌دهد که به سیاست جنایی موسوم است که می‌توان ساده ترین تعریف برای آن را سیاست دولت در برابر جنایت دانست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جنایی مفهومی است که مباحث گستردۀ جدال برانگیزی در مورد آن صورت گرفته است؛ به گونه‌ای که برخی آن را با سیاست کیفری یکی دانسته و تعریفی که برای آن ارائه داده‌اند واکنش های کیفری علیه جرایم توسط دولت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دیو دو وابر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حقوق دانشکده حقوق </w:t>
      </w:r>
    </w:p>
    <w:p>
      <w:pPr>
        <w:pStyle w:val="BookText"/>
        <w:rPr/>
      </w:pPr>
      <w:r>
        <w:rPr>
          <w:rFonts w:ascii="IRNazanin" w:hAnsi="IRNazanin" w:eastAsia="IRNazanin"/>
          <w:color w:val="111111"/>
          <w:sz w:val="28"/>
          <w:sz w:val="28"/>
          <w:szCs w:val="28"/>
          <w:rtl w:val="true"/>
          <w:lang w:bidi="fa-IR"/>
        </w:rPr>
        <w:t>پاریس بر این عقیده بوده است و سیاست جنایی را روشی محدودکننده و واکنشی علیه جرم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می‌توان سیاست جنایی را سازمان‌دهی واکنش علیه بزهکاری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ممکن است از سوی دولت صورت بگیرد یا به گونه ای دیگر مردم خود در مقابله با بزهکاری مداخله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ابتدا صاحب‌نظران بودند که سیاست جنایی را تنها از طریق حقوق کیفری محقق می‌دانستند، ولی امروزه این امر بدیهی گردیده است که مرزهای حقوق جزا بیش از پیش فاقد صراحت است و اصلاح بزهکاران محدود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همچون توجه به وضعیت صغار در معرض خطر، دختران خیابانی و فراری، همه و همه از مواردی است که حقوق کیفری ناتوان از پاسخ دادن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تدابیر پیشگیرنده و به قولی 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نقش ارزنده‌ای راایفا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ابزاری که شاید نه تنها اصلاحی را در بر ندارد و نداشته است و حتی موجبات فساد زندانیان را فراهم می‌سازد، از دیر باز به عنوان یکی از مجازات ها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نکات ذیل ما را به این نکته رهنون می‌کند که زندان بدان جهت که اغلب، بی‌اثر بوده و برای جامعه هزینه‌های بسیاری دارد، باید جای خود را به تدابیر دیگری بدهد که حیثیت اجتماعی بزهکار، نظم حاکم بر خانواده و اخلاق او از بین نرود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زندان به یک دانشگاه جنایی تبدیل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بزهکارانی تازه‌کار و بی‌تجربه که شاید بتوان گفت حتی بسیاری از آنان بر حسب اتفاق مرتکب بزه شده اند، با دنیایی از تجارب و اندوخته‌های جنایی روبرو می‌شوند که از سوی بزهکاران حرفه‌ای و ساکنان همیشگی زندان به آنها </w:t>
      </w:r>
    </w:p>
    <w:p>
      <w:pPr>
        <w:pStyle w:val="BookText"/>
        <w:rPr/>
      </w:pPr>
      <w:r>
        <w:rPr>
          <w:rFonts w:ascii="IRNazanin" w:hAnsi="IRNazanin" w:eastAsia="IRNazanin"/>
          <w:color w:val="111111"/>
          <w:sz w:val="28"/>
          <w:sz w:val="28"/>
          <w:szCs w:val="28"/>
          <w:rtl w:val="true"/>
          <w:lang w:bidi="fa-IR"/>
        </w:rPr>
        <w:t>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جوانی که صرفاً از روی جسارت جوانی و حس شیطنت و آزمون و خطا، دست به سرقت کیف دستی یک خانم زده است، حال پس از خروج از زندان با تجاربی جدید، سرقت اتومبیل، مغازه و منازل مسکونی را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مکانی است که چنانچه کسی خواه گناهکار و خواه بی گناه وارد آن شود، حیثیت اجتماعی وی را تا حدودی لکه‌دارخواهد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کسی که مدتی را در زندان گذرانده است، به دید یک انسان عادی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طرد و بی توجهی به کسی که مدتی در زندان بوده است، آثار خطرناکی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نمی‌توان به کسی که پس از خروج از زندان، حتی خانواده‌اش نیز او را نمی‌پذیرد، حق داد که دوباره به جمع رفیقان و دوستان گذشته اش بپیوندد؟ آیا جامعه در قبال این افراد مسئولیتی ندارد؟</w:t>
      </w:r>
    </w:p>
    <w:p>
      <w:pPr>
        <w:pStyle w:val="BookText"/>
        <w:rPr/>
      </w:pPr>
      <w:r>
        <w:rPr>
          <w:rFonts w:ascii="IRNazanin" w:hAnsi="IRNazanin" w:eastAsia="IRNazanin"/>
          <w:color w:val="111111"/>
          <w:sz w:val="28"/>
          <w:sz w:val="28"/>
          <w:szCs w:val="28"/>
          <w:rtl w:val="true"/>
          <w:lang w:bidi="fa-IR"/>
        </w:rPr>
        <w:t>افزون بر موارد فوق می‌توان به از هم پاشیدگی نظام اقتصادی و خانوادگی بزهکار زندانی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 پس از خروج از زندان دیگر جایی در ادارات و سازمان های دولتی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مدتی که پدر در خانه نبوده است تحت نظارت درستی نبوده‌اند و هیچ بعید نیست که به راهی سهمناکتر از آنچه که پدر بدان روان گشته است،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زندان دیگر نمی‌تواند ابزار اصلاح باشد و باید هدف اصلاح و درمان را به طریقی دیگر به دست آورد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بردن محیط های جرم‌زا، شاید یکی از اساسی‌ترین امور در جهت پیشگیری از بزهکاری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بزه هر چند حرکت و رفتاری فردی است، ولی مستلزم شبکه‌ای از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فعالیت قبلی دربارۀ دگرگونی این مجموعه روابط اجتماعی می‌توان یک اقدام </w:t>
      </w:r>
    </w:p>
    <w:p>
      <w:pPr>
        <w:pStyle w:val="BookText"/>
        <w:rPr/>
      </w:pPr>
      <w:r>
        <w:rPr>
          <w:rFonts w:ascii="IRNazanin" w:hAnsi="IRNazanin" w:eastAsia="IRNazanin"/>
          <w:color w:val="111111"/>
          <w:sz w:val="28"/>
          <w:sz w:val="28"/>
          <w:szCs w:val="28"/>
          <w:rtl w:val="true"/>
          <w:lang w:bidi="fa-IR"/>
        </w:rPr>
        <w:t>پیشگیری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شعار پزشکی و جرم‌شناسی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قبل از وقوع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انضباط تحصیلی نمونه‌ای از بحث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تنبیه بدنی در مدارس به عنوان ابزار عادی مقابله با بی‌نظمی های محصلان مورد استفاده بوده است، ولی دیده‌ایم که هیچ گاه اثر مناسبی به دنبال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ایجاد نظم و انضباط در مدارس می‌گردید تنبیه و خشونت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تدابیر مناسب دیگری از قبیل همراهی و همدلی با محصلان بی‌انضباط و کشف علل خطاکاری آنان، واگذاری ایجاد انضباط به دست خود محصلان، افزایش سطح علمی و آموزش مسئولان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به نحو مناسب تری با این قضیه برخورد نماید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بزهکاری یک حادثه زودگذر نیست که در لحظه‌ای اتفاق افتد و بعد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حاصل یک جریان متمادی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آنریکو 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نوزدهم میلادی تئوری اشباع جنایی را تنظیم نمود که بر اساس عقیده او هر گروه دارای تبهکاری درخور خود و متناسب با نوع اعضا و موقعیت آنها است و تا هنگامی که این دو عنصر ثابت بماند روش های ابتدایی هر چه باشد، تبهکاری ثابت خواهد ماند و به همین مناسبت او مدعی است که باید برای کیفر، جانشینی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هایی می‌توان اوضاع و خصلت های عمومی افرادی که گروه را تشکیل می‌دهند،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رشته‌ای مفصل برای برنامۀ خود ترتیب داد که به خصوص متضمن آزادی تجارت و تقلیل و حذف مصرف مشروبات الکلی، تبدیل پول فلزی به اسکناس و برات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روشنایی کوچه‌ها، تقلیل ساعات کار، عدم تمرکز اداری و اموری از این دست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دیدگاه، می‌توان در جامعه کنونی تدابیری همچون بهبود سطح زندگی ساکنان محله‌های محروم، ایجاد اشتغال و سرگرمی های مناسب برای جوانان، محو محل های تجمع بزهکاران و کسانی که آماده بزهکاری هستند و سایر موارد را راه‌حل هایی برای پیشگیری از بزهکاری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ما از محیط هایی که مملو از منحرفان اخلاقی و معتادان و بزهکاران است بی‌خبریم؟ آیا نمی‌توان به جای اینکه بزهکاران را پس از ارتکاب جرم به زندان بیفکنیم، پیش از آن از بزهکاری آنها ممانعت نماییم؟ و البته پاسخ این سؤالات بدون هیچ تردیدی مثبت خواهد بود، مشروط بر آنکه که بتوانیم یک سیاست جنایی سنجیده و کارا در مقابله با بزهکاری بیافرینیم تا هم از قدرت عمومی دولت و هم از مشارکت عمومی مردم برای مقابله با آن بهره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مراجعه به سخنان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آوردن راهکارهایی که آن حضرت برای کنترل جرم ارائه نموده است، چشم‌اندازی مثبت را برای آینده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سعی می‌کنیم تا بحث کنترل جرایم را ابتدا با راهکارهای جرم‌شناختی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پس از آن راهکارهای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ابتدا کلیات را بررسی کرده و سپس با دو مبحث مجزا به اصول پیشگیری از جرم و اولویت ها و روش های پیشگیری از جرم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نیز در مبحث اول برخورد با مجرمان در آموزه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مطالعه قرار داده و سپس به روش های برخورد آن حضرت با مجرمان خواهیم پرداخت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خسروی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514_41020"/>
      <w:bookmarkStart w:id="19" w:name="pg5514_41020"/>
      <w:bookmarkEnd w:id="19"/>
    </w:p>
    <w:p>
      <w:pPr>
        <w:pStyle w:val="Heading2"/>
        <w:numPr>
          <w:ilvl w:val="1"/>
          <w:numId w:val="1"/>
        </w:numPr>
        <w:rPr/>
      </w:pPr>
      <w:bookmarkStart w:id="20" w:name="pg5514_41020"/>
      <w:bookmarkStart w:id="21" w:name="__RefHeading___Toc2382768_581953129"/>
      <w:bookmarkStart w:id="22" w:name="_Toc6"/>
      <w:bookmarkEnd w:id="20"/>
      <w:bookmarkEnd w:id="21"/>
      <w:r>
        <w:rPr>
          <w:rtl w:val="true"/>
        </w:rPr>
        <w:t>فصل اول</w:t>
      </w:r>
      <w:r>
        <w:rPr>
          <w:rtl w:val="true"/>
        </w:rPr>
        <w:t>:</w:t>
      </w:r>
      <w:r>
        <w:rPr>
          <w:rtl w:val="true"/>
        </w:rPr>
        <w:t xml:space="preserve">راهکارهای جرم‌شناختی </w:t>
      </w:r>
      <w:r>
        <w:rPr>
          <w:rtl w:val="true"/>
        </w:rPr>
        <w:t>(</w:t>
      </w:r>
      <w:r>
        <w:rPr>
          <w:rtl w:val="true"/>
        </w:rPr>
        <w:t>اقدامات کنشی</w:t>
      </w:r>
      <w:r>
        <w:rPr>
          <w:rtl w:val="true"/>
        </w:rPr>
        <w:t>)</w:t>
      </w:r>
      <w:bookmarkEnd w:id="22"/>
    </w:p>
    <w:p>
      <w:pPr>
        <w:pStyle w:val="Heading3"/>
        <w:numPr>
          <w:ilvl w:val="2"/>
          <w:numId w:val="1"/>
        </w:numPr>
        <w:rPr/>
      </w:pPr>
      <w:bookmarkStart w:id="23" w:name="__RefHeading___Toc2382770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پیشگیری از جرم از مباحث همیشه رایج و تازه‌ای است که هیچ گاه رنگ کهنگی و رسوب قدیمی بودن به خود نمی‌گیرد؛ زیرا از زمانی که بشر پا به عرصۀ حیات گذاشته، همواره طعم تلخ انحراف وکجروی از معیارهای درست، و در بند شهوات بودن و سیه‌روزی حاصل از تباهی و جرایم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تجربۀ تلخ جرایم، برای بشر ره‌آوردهایی نیز داشته و او را با شیوه‌ها و ابزارهای گوناگون مقابله با جرایم آشنا و مسلح کرده است؛ اما جرم و انحراف نیز بسان اژدهایی هزار سر بوده که با قطع هر سرو دست آن سر و دستی دیگر روییده و روندی رو به تزاید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مسئله جرم و پیشگیری همواره در حال نو شدن است و بشر، هر زمان در این امید و آرزو است که آیا خواهد توانست دل به روزی خوش دارد که ریشه‌های جرم و انحراف را بسوزاند و بخشکاند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همه تدابیر و اقدامهایی که به ذهن خدادادی بشر، برای مقابله با جرم خطور کرده و توفیق اجرا یافته است، نمی‌توان این نکته را انکار کرد که رشد جرایم و انحرافات و انواع آن، همواره بر میزان تدابیر پیشگیرانه که البته بیشتر از نوع کیفری بوده‌اند، پیشی داشته و این غدۀ سرطانی در مقایسه با آن داروهای به ظاهر حیات‌بخش، فرصت رشد و </w:t>
      </w:r>
    </w:p>
    <w:p>
      <w:pPr>
        <w:pStyle w:val="BookText"/>
        <w:rPr/>
      </w:pPr>
      <w:r>
        <w:rPr>
          <w:rFonts w:ascii="IRNazanin" w:hAnsi="IRNazanin" w:eastAsia="IRNazanin"/>
          <w:color w:val="111111"/>
          <w:sz w:val="28"/>
          <w:sz w:val="28"/>
          <w:szCs w:val="28"/>
          <w:rtl w:val="true"/>
          <w:lang w:bidi="fa-IR"/>
        </w:rPr>
        <w:t>گسترش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رخ می‌نماید که آیا اصل مشکل در همین تدابیری نیست که برای پیشگیری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حرکتهایی که در جهت تقویت و ترویج پیشگیری غیرکیفری صورت گرفته، همه بر اساس این تشخیص است که با اقدام های کیفری و سرکوب‌گرانه نمی‌توان به رفع مشکل دل بست و باید به سراغ تدابیر پیشگیرانه غیرکیفری رفت؛ اما با وجود انواع گوناگون تدابیر پیشگیرانۀ غیرکیفری، باز هم سخن از ناکامی و شکست است و این پرسش مطرح می‌شود که راستی راه چاره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به متون دینی و استمداد از آموزه‌های دینی برای پیشگیری از جرم، سابقۀ دیرینه‌ای ندارد؛ چرا که بشر گرفتار الحاد، قرونی را بدون توجه به این مهم سپری کرده و دین را از صحنۀ حیات اجتماعی خود دور نگاه داشته و گمان کرده است که می‌تواند فقط با اتکا به خرد خود در پی سعادت خویش بر آید و با گمراهیها و کژیها مبارزه کند، و صد حیف که غیر از فراموشی دین، از شأن حقیقی خود نیز چشم پوشید و خود رافراموش کرد و تقصیر و چاره را در عوامل بیرونی جست و این، نتیجه طبیعی همان غفلت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 الله فأنسیهم أنفسهم</w:t>
      </w:r>
      <w:r>
        <w:rPr>
          <w:rFonts w:eastAsia="IRNazanin" w:cs="IRNazanin"/>
          <w:color w:val="111111"/>
          <w:sz w:val="28"/>
          <w:szCs w:val="28"/>
          <w:rtl w:val="true"/>
          <w:lang w:bidi="fa-IR"/>
        </w:rPr>
        <w:t>»</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دوباره رویکردی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پیدا شده و طبیعی است که در این موقعیت جدید از اندیشمندان دینی و به ویژه حوزه‌های دینی انتظار می‌رود که در محدودۀ خود، به پاسخگویی این نیاز بشری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باید اذعان کنیم که در مباحث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اصل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مقصود آن نیست تا به ریشه‌ها و علل این امر پرداخته شود؛ ولی باید شجاعانه این واقعیت را </w:t>
      </w:r>
    </w:p>
    <w:p>
      <w:pPr>
        <w:pStyle w:val="BookText"/>
        <w:rPr/>
      </w:pPr>
      <w:r>
        <w:rPr>
          <w:rFonts w:ascii="IRNazanin" w:hAnsi="IRNazanin" w:eastAsia="IRNazanin"/>
          <w:color w:val="111111"/>
          <w:sz w:val="28"/>
          <w:sz w:val="28"/>
          <w:szCs w:val="28"/>
          <w:rtl w:val="true"/>
          <w:lang w:bidi="fa-IR"/>
        </w:rPr>
        <w:t>پذیرفت که اندیشمندان دینی، خود را از این گونه صحنه‌ها کنار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روند مباحث فقهی حوزه‌ها و مجامع دینی می‌تواند تداعی‌گر این مطلب باشد که فقه شیعه، در وجه اجتماعی‌اش بیشتر فقه تنبیهی جلوه‌گر شده است تا فقهی ترمیمی و پیشگیرانه؛</w:t>
      </w:r>
      <w:r>
        <w:rPr>
          <w:rStyle w:val="FootnoteAnchor"/>
          <w:rtl w:val="true"/>
        </w:rPr>
        <w:footnoteReference w:id="3"/>
      </w:r>
      <w:r>
        <w:rPr>
          <w:rFonts w:ascii="IRNazanin" w:hAnsi="IRNazanin" w:eastAsia="IRNazanin"/>
          <w:color w:val="111111"/>
          <w:sz w:val="28"/>
          <w:sz w:val="28"/>
          <w:szCs w:val="28"/>
          <w:rtl w:val="true"/>
          <w:lang w:bidi="fa-IR"/>
        </w:rPr>
        <w:t>هر چند در گسترۀ مباحث اخلاقی دین به طور غیرنظام‌مند، می‌توان آموزه‌های پیشگیری از جرم را به فراوانی یافت، در حالی که اندک مروری بر آموزه‌های گران‌سنگ به یادگار مانده از پیشوایان دینی، این امر را به خوبی اثبات و تداعی می‌کندکه نسبت و سهم فقه پیشگیرانه می‌توانست بسیار بیشتر از فقه تنبیهی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کمر همت بستن به تدوین این فقه جدید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نویسندۀ این نوشتار مدعی نیست که با نگاه فقهی به آموزه‌های پیشگیرانه از سخن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است؛ بلکه ادعا دارد که در حد بضاعت اندک علمی خویش و البته با همه محدودیتهایی که در آینده به آن اشاره خواهد شد، کوشیده است آموزه هایی را از کلام آن حضرت استخراج کرده و در معرض دید علاقه‌مندان قرار دهد تا این گام نخست، گامهای بعدی را تسهیل کند</w:t>
      </w:r>
      <w:r>
        <w:rPr>
          <w:rFonts w:eastAsia="IRNazanin" w:cs="IRNazanin"/>
          <w:color w:val="111111"/>
          <w:sz w:val="28"/>
          <w:szCs w:val="28"/>
          <w:rtl w:val="true"/>
          <w:lang w:bidi="fa-IR"/>
        </w:rPr>
        <w:t xml:space="preserve">. </w:t>
      </w:r>
      <w:bookmarkStart w:id="25" w:name="pg5514_41023"/>
    </w:p>
    <w:p>
      <w:pPr>
        <w:pStyle w:val="Heading3"/>
        <w:numPr>
          <w:ilvl w:val="2"/>
          <w:numId w:val="1"/>
        </w:numPr>
        <w:rPr/>
      </w:pPr>
      <w:bookmarkStart w:id="26" w:name="__RefHeading___Toc2382772_581953129"/>
      <w:bookmarkStart w:id="27" w:name="_Toc8"/>
      <w:bookmarkEnd w:id="25"/>
      <w:bookmarkEnd w:id="26"/>
      <w:r>
        <w:rPr>
          <w:rtl w:val="true"/>
        </w:rPr>
        <w:t>مبحث نخست</w:t>
      </w:r>
      <w:r>
        <w:rPr>
          <w:rtl w:val="true"/>
        </w:rPr>
        <w:t>:</w:t>
      </w:r>
      <w:r>
        <w:rPr>
          <w:rtl w:val="true"/>
        </w:rPr>
        <w:t>کلیّات</w:t>
      </w:r>
      <w:bookmarkEnd w:id="27"/>
    </w:p>
    <w:p>
      <w:pPr>
        <w:pStyle w:val="Heading4"/>
        <w:numPr>
          <w:ilvl w:val="3"/>
          <w:numId w:val="1"/>
        </w:numPr>
        <w:rPr/>
      </w:pPr>
      <w:bookmarkStart w:id="28" w:name="__RefHeading___Toc2382774_581953129"/>
      <w:bookmarkStart w:id="29" w:name="_Toc9"/>
      <w:bookmarkEnd w:id="28"/>
      <w:r>
        <w:rPr>
          <w:rtl w:val="true"/>
        </w:rPr>
        <w:t>گفتار اول</w:t>
      </w:r>
      <w:r>
        <w:rPr>
          <w:rtl w:val="true"/>
        </w:rPr>
        <w:t xml:space="preserve">: </w:t>
      </w:r>
      <w:r>
        <w:rPr>
          <w:rtl w:val="true"/>
        </w:rPr>
        <w:t>مفهوم شناسی</w:t>
      </w:r>
      <w:bookmarkEnd w:id="29"/>
    </w:p>
    <w:p>
      <w:pPr>
        <w:pStyle w:val="Heading5"/>
        <w:numPr>
          <w:ilvl w:val="4"/>
          <w:numId w:val="1"/>
        </w:numPr>
        <w:rPr/>
      </w:pPr>
      <w:bookmarkStart w:id="30" w:name="__RefHeading___Toc2382776_581953129"/>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فهم دقیق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مفهومی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علوم اجتماعی، این نکته که برای بسیاری از واژگان به کار رفته در این علوم نمی توان تعریف و تبیین معنایی مورد وفاق ارائه کرد، اصلی مسلم است و صاحب نظران در بیشتر واژگان، این نکته را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متفاوت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لحاظ دو عنصر اساسی انسان و اجتماع با ملحقات ویژه آنها نظیر فرهنگ، آداب و رسوم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طبیعی و ریاضی، چنین اقتضایی را سبب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جرم‌شناسی و حقوق جزا نیز وضع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یک متن مشتمل بر قوانین جزایی،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خاصی ارائه شده باشد، اما در سیر مطالعات جزایی و هنگام طرح مباحث حقوقی و جرم‌شناختی، هیچگاه به این تعریف بسنده نمی‌شود؛ بلکه از </w:t>
      </w:r>
      <w:bookmarkStart w:id="32" w:name="pg5514_41024"/>
    </w:p>
    <w:p>
      <w:pPr>
        <w:pStyle w:val="BookText"/>
        <w:rPr/>
      </w:pPr>
      <w:bookmarkEnd w:id="32"/>
      <w:r>
        <w:rPr>
          <w:rFonts w:ascii="IRNazanin" w:hAnsi="IRNazanin" w:eastAsia="IRNazanin"/>
          <w:color w:val="111111"/>
          <w:sz w:val="28"/>
          <w:sz w:val="28"/>
          <w:szCs w:val="28"/>
          <w:rtl w:val="true"/>
          <w:lang w:bidi="fa-IR"/>
        </w:rPr>
        <w:t xml:space="preserve">دیدگاه جامعه‌شناسی، روان‌شناسی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جرم توجه می‌شود</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33" w:name="__RefHeading___Toc2382778_581953129"/>
      <w:bookmarkStart w:id="34" w:name="_Toc11"/>
      <w:bookmarkEnd w:id="33"/>
      <w:r>
        <w:rPr/>
        <w:t>1</w:t>
      </w:r>
      <w:r>
        <w:rPr>
          <w:rtl w:val="true"/>
        </w:rPr>
        <w:t xml:space="preserve">- </w:t>
      </w:r>
      <w:r>
        <w:rPr>
          <w:rtl w:val="true"/>
        </w:rPr>
        <w:t>جرم</w:t>
      </w:r>
      <w:bookmarkEnd w:id="34"/>
    </w:p>
    <w:p>
      <w:pPr>
        <w:pStyle w:val="BookText"/>
        <w:rPr/>
      </w:pPr>
      <w:r>
        <w:rPr>
          <w:rFonts w:ascii="IRNazanin" w:hAnsi="IRNazanin" w:eastAsia="IRNazanin"/>
          <w:color w:val="111111"/>
          <w:sz w:val="28"/>
          <w:sz w:val="28"/>
          <w:szCs w:val="28"/>
          <w:rtl w:val="true"/>
          <w:lang w:bidi="fa-IR"/>
        </w:rPr>
        <w:t>معانی ارائه‌شده از جرم را می‌توان به دو دستۀ مضیق و موسع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مفهوم مضیق، همان تعریف قضایی و قانونی خود را دارد؛ یعنی هر فعل یا ترک فعلی که در قانون برای آن مجازات یا اقدامهای تأمینی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شاخصۀ مفهوم جرم در معنای مضیق آن، دخالت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بیشتر به شکل سرکوبگرانه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قانونگذار به جرم بودن یک عمل نیز شرط دیگری است که رفتار را مجرمانه می‌کند؛ از این رو، اگر عملی به شدت هنجارهای اخلاقی و اجتماعی را نقض کند، اما قانونگذار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 باشد، جرم نیست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چه در مباحث جرم‌شناختی و پیشگیری از جرم، از این واژه اراده می‌شود معنای موسع آن است که هر نوع رفتار مخالف با هنجارها و معیارهای مورد پذیرش جامعه را در بر می‌گیرد؛ اعم از آنکه مجازاتی برای آن در قانون لحاظ</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یا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به معنای بسیار وسیع کلمه، عبارت است از فعل یا ترک فعل آن به وسیله یک نفر که به جهت آسیبی که به نظم اجتماعی وارد می‌کند از طرف جامعه مجازات می‌شود</w:t>
      </w:r>
      <w:r>
        <w:rPr>
          <w:rFonts w:eastAsia="IRNazanin" w:cs="IRNazanin"/>
          <w:color w:val="111111"/>
          <w:sz w:val="28"/>
          <w:szCs w:val="28"/>
          <w:rtl w:val="true"/>
          <w:lang w:bidi="fa-IR"/>
        </w:rPr>
        <w:t>.»</w:t>
      </w:r>
      <w:r>
        <w:rPr>
          <w:rStyle w:val="FootnoteAnchor"/>
          <w:rtl w:val="true"/>
        </w:rPr>
        <w:footnoteReference w:id="6"/>
      </w:r>
      <w:bookmarkStart w:id="35" w:name="pg5514_41025"/>
    </w:p>
    <w:p>
      <w:pPr>
        <w:pStyle w:val="BookText"/>
        <w:rPr/>
      </w:pPr>
      <w:bookmarkEnd w:id="35"/>
      <w:r>
        <w:rPr>
          <w:rFonts w:ascii="IRNazanin" w:hAnsi="IRNazanin" w:eastAsia="IRNazanin"/>
          <w:color w:val="111111"/>
          <w:sz w:val="28"/>
          <w:sz w:val="28"/>
          <w:szCs w:val="28"/>
          <w:rtl w:val="true"/>
          <w:lang w:bidi="fa-IR"/>
        </w:rPr>
        <w:t xml:space="preserve">برخی از اندیشمندان، مانند دورکیم، حتی هر گونه عمل مخالف وجدان اخلاقی اجتماع را نیز جرم می‌دانند؛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ضرورتاً در مفهوم جرم اخذ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جرم به مفهوم گستردۀ خود، شامل انحراف و کجروی نیز می‌شود که گاهی صرفاً نوعی مخالفت با هنجارها و ارزشهای مورد پذیرش اجتماع است؛ گر چه پاسخی آشکار از جامعه به آن داده نشود</w:t>
      </w:r>
      <w:r>
        <w:rPr>
          <w:rFonts w:eastAsia="IRNazanin" w:cs="IRNazanin"/>
          <w:color w:val="111111"/>
          <w:sz w:val="28"/>
          <w:szCs w:val="28"/>
          <w:rtl w:val="true"/>
          <w:lang w:bidi="fa-IR"/>
        </w:rPr>
        <w:t>.</w:t>
      </w:r>
    </w:p>
    <w:p>
      <w:pPr>
        <w:pStyle w:val="Heading5"/>
        <w:numPr>
          <w:ilvl w:val="4"/>
          <w:numId w:val="1"/>
        </w:numPr>
        <w:rPr/>
      </w:pPr>
      <w:bookmarkStart w:id="36" w:name="__RefHeading___Toc2382780_581953129"/>
      <w:bookmarkStart w:id="37" w:name="_Toc12"/>
      <w:bookmarkEnd w:id="36"/>
      <w:r>
        <w:rPr/>
        <w:t>2</w:t>
      </w:r>
      <w:r>
        <w:rPr>
          <w:rtl w:val="true"/>
        </w:rPr>
        <w:t xml:space="preserve">- </w:t>
      </w:r>
      <w:r>
        <w:rPr>
          <w:rtl w:val="true"/>
        </w:rPr>
        <w:t>پیشگیری</w:t>
      </w:r>
      <w:bookmarkEnd w:id="37"/>
    </w:p>
    <w:p>
      <w:pPr>
        <w:pStyle w:val="BookText"/>
        <w:rPr/>
      </w:pPr>
      <w:r>
        <w:rPr>
          <w:rFonts w:ascii="IRNazanin" w:hAnsi="IRNazanin" w:eastAsia="IRNazanin"/>
          <w:color w:val="111111"/>
          <w:sz w:val="28"/>
          <w:sz w:val="28"/>
          <w:szCs w:val="28"/>
          <w:rtl w:val="true"/>
          <w:lang w:bidi="fa-IR"/>
        </w:rPr>
        <w:t xml:space="preserve">از نظر ریشه‌شناسی، پیشگیری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دستی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جلوی چیزی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کردن، و هشدار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لحاظ معنای اصطلاحی، نوعی تطور و تحول معنایی، در این واژه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سبب نوع رژیمهای گوناگون حقوقی و کیفری است که خود، متغیری از اندیشه‌های اجتماعی و فرهنگی حاکم در هر زمانی به شمار می‌رود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ابتدا از این واژه برداشت می‌شده، پیشگیری کیفری به معنای مجموعه اقدامها و تدابیری بوده است که امروزه از آن به مجازاتها و اقدامهای تأمینی تعبیر می‌شود و مانع ارتکاب مجدد مجرمان به اقدامهای مجرمانه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مطالعه‌ها و یافته‌های موجود در قلمروی حقوق کیفری، حکایت از آن دارد که جوامع بشری برای مقابله با جرایم، به طور عمده از مجازاتها، آن هم از انواع شدید، استفاده می‌کردند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طبیعی است که این </w:t>
      </w:r>
    </w:p>
    <w:p>
      <w:pPr>
        <w:pStyle w:val="BookText"/>
        <w:rPr/>
      </w:pPr>
      <w:r>
        <w:rPr>
          <w:rFonts w:ascii="IRNazanin" w:hAnsi="IRNazanin" w:eastAsia="IRNazanin"/>
          <w:color w:val="111111"/>
          <w:sz w:val="28"/>
          <w:sz w:val="28"/>
          <w:szCs w:val="28"/>
          <w:rtl w:val="true"/>
          <w:lang w:bidi="fa-IR"/>
        </w:rPr>
        <w:t>نوع پیشگیری، چندان هم پیش‌دستی به شمار نمی‌رود؛ البته نفس وضع مجازاتها می‌تواند عاملی رعب‌آور و از این رو مانعی در اجرای جرایم به حساب آید و مانعی بر سر راه فعلیت یافتن اندیشۀ مجرمانه تلقی شود؛ اما امروزه کمتر کسی بر این کارکرد مجازات اصرار می‌ورزد و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امروزه از شکست رژیم مجازاتها و زرادخانه‌های کیفری سخن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وقتی دربارۀ پیشگیری از جرم سخن گفته می‌شود، معنای دیگری از آن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جدید، مقصود از پیشگیری، مجموعه فعالیتها و تدابیری است که از اساس، مانع وقوع جرم و فعلیت یافتن اندیشۀ جنایی می‌شود و باریشه‌ها و علل پیدایی جرم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معنای جدید، مجازات چیزی جز مبارزه با معلول یعنی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سلاحی ناکافی و ناکارآمد است که نمی‌تواند ریشه‌ها و علل این پدیدۀ شوم را از میان بردارد؛ پس باید به اقدامهایی روی آورد که پیشاپیش از روی آوردن افراد به جرم و فراتر از آن هر گونه انحراف و رفتار کژروانه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ریموند گسن، محقق و جرم‌شناس فرانسوی تعریفی در بارۀ پیشگیری از جرم ارائه کرده است که در این مقاله، مبنای کار قرار خواهد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نقطه‌نظر علمی می‌توان گفت که مراد از پیشگیری، هر فعالیت سیاست جنایی است که غرض انحصاری یا غیر کلی آن، تحدید حدود امکان پیش‌آمد مجموعه اعمال جنایی از راه غیرممکن‌الوقوع ساختن یا سخت دشوار نمودن یا احتمال وقوع آنها را پایین آوردن است؛ بدون اینکه به تهدید کیفر یا اجرای آن متوسل شد</w:t>
      </w:r>
      <w:r>
        <w:rPr>
          <w:rFonts w:eastAsia="IRNazanin" w:cs="IRNazanin"/>
          <w:color w:val="111111"/>
          <w:sz w:val="28"/>
          <w:szCs w:val="28"/>
          <w:rtl w:val="true"/>
          <w:lang w:bidi="fa-IR"/>
        </w:rPr>
        <w:t>».</w:t>
      </w:r>
      <w:r>
        <w:rPr>
          <w:rStyle w:val="FootnoteAnchor"/>
          <w:rtl w:val="true"/>
        </w:rPr>
        <w:footnoteReference w:id="9"/>
      </w:r>
      <w:bookmarkStart w:id="38" w:name="pg5514_41027"/>
    </w:p>
    <w:p>
      <w:pPr>
        <w:pStyle w:val="BookText"/>
        <w:rPr/>
      </w:pPr>
      <w:bookmarkEnd w:id="38"/>
      <w:r>
        <w:rPr>
          <w:rFonts w:ascii="IRNazanin" w:hAnsi="IRNazanin" w:eastAsia="IRNazanin"/>
          <w:color w:val="111111"/>
          <w:sz w:val="28"/>
          <w:sz w:val="28"/>
          <w:szCs w:val="28"/>
          <w:rtl w:val="true"/>
          <w:lang w:bidi="fa-IR"/>
        </w:rPr>
        <w:t>وی برای مفهوم پیشگیری از جرم با توجه به معنای موسع جرم، معیارهای چهارگانۀ زیر را در نظر می‌گیرد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پیشگیرنده تلقی می‌شود که هدف اصلی آن تضمین پیشگیری از بزهکاری یا انحرافهای جرم‌گونه</w:t>
      </w:r>
    </w:p>
    <w:p>
      <w:pPr>
        <w:pStyle w:val="BookText"/>
        <w:rPr/>
      </w:pPr>
      <w:r>
        <w:rPr>
          <w:rFonts w:ascii="IRNazanin" w:hAnsi="IRNazanin" w:eastAsia="IRNazanin"/>
          <w:color w:val="111111"/>
          <w:sz w:val="28"/>
          <w:sz w:val="28"/>
          <w:szCs w:val="28"/>
          <w:rtl w:val="true"/>
          <w:lang w:bidi="fa-IR"/>
        </w:rPr>
        <w:t>باشد؛ یعنی اقدام مؤثر علیه عوامل یا فرآیندهایی که در بروز بزهکاری و انحراف، نقش تعیین‌کننده و قاطع ایفا می‌کنند؛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یا اقدامهای پیشگیرنده، جنبۀ جمعی دارد؛ یعنی مخاطب آن، کل جمعیت یا گروه یا بخش معینی از آن کل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پیشگیرنده، اقدام هایی هستند که پیش از ارتکاب رفتار های بزهکارانه یا کجروانه، و نه پس از آن اعمال می‌شوند؛</w:t>
      </w:r>
    </w:p>
    <w:p>
      <w:pPr>
        <w:pStyle w:val="BookText"/>
        <w:rPr/>
      </w:pPr>
      <w:r>
        <w:rPr>
          <w:rFonts w:ascii="IRNazanin" w:hAnsi="IRNazanin" w:eastAsia="IRNazanin"/>
          <w:color w:val="111111"/>
          <w:sz w:val="28"/>
          <w:sz w:val="28"/>
          <w:szCs w:val="28"/>
          <w:rtl w:val="true"/>
          <w:lang w:bidi="fa-IR"/>
        </w:rPr>
        <w:t>و به لحاظ اینکه این اقدامها پیش از اعمال بزهکارانه است، نمی‌توانند به طور مستقیم، قهرآمیز و سرکوب گرانه باشند</w:t>
      </w:r>
      <w:r>
        <w:rPr>
          <w:rFonts w:eastAsia="IRNazanin" w:cs="IRNazanin"/>
          <w:color w:val="111111"/>
          <w:sz w:val="28"/>
          <w:szCs w:val="28"/>
          <w:rtl w:val="true"/>
          <w:lang w:bidi="fa-IR"/>
        </w:rPr>
        <w:t>.</w:t>
      </w:r>
    </w:p>
    <w:p>
      <w:pPr>
        <w:pStyle w:val="Heading5"/>
        <w:numPr>
          <w:ilvl w:val="4"/>
          <w:numId w:val="1"/>
        </w:numPr>
        <w:rPr/>
      </w:pPr>
      <w:bookmarkStart w:id="39" w:name="__RefHeading___Toc2382782_581953129"/>
      <w:bookmarkStart w:id="40" w:name="_Toc13"/>
      <w:bookmarkEnd w:id="39"/>
      <w:r>
        <w:rPr/>
        <w:t>3</w:t>
      </w:r>
      <w:r>
        <w:rPr>
          <w:rtl w:val="true"/>
        </w:rPr>
        <w:t xml:space="preserve">- </w:t>
      </w:r>
      <w:r>
        <w:rPr>
          <w:rtl w:val="true"/>
        </w:rPr>
        <w:t>واژه‌شناسی پیشگیری از جرم</w:t>
      </w:r>
      <w:bookmarkEnd w:id="40"/>
    </w:p>
    <w:p>
      <w:pPr>
        <w:pStyle w:val="BookText"/>
        <w:rPr/>
      </w:pPr>
      <w:r>
        <w:rPr>
          <w:rFonts w:ascii="IRNazanin" w:hAnsi="IRNazanin" w:eastAsia="IRNazanin"/>
          <w:color w:val="111111"/>
          <w:sz w:val="28"/>
          <w:sz w:val="28"/>
          <w:szCs w:val="28"/>
          <w:rtl w:val="true"/>
          <w:lang w:bidi="fa-IR"/>
        </w:rPr>
        <w:t>با توجه به توضیحاتی که در تبیین مفهوم دو واژۀ جرم و پیشگیری گذشت، می‌توان از واژگان فراوانی در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استخراج مباحث مرتبط با این موضوع و آموزه‌هایی که این واژگان را دربردارند،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واژگان مرتبط با مفهوم جرم،</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سیئة، جرم، حرام، خطیئة، فسق، فساد، جور، منکر، فاحشة، شر، لمم، وزر، ذنب، هلکة، </w:t>
      </w:r>
      <w:bookmarkStart w:id="41" w:name="pg5514_41028"/>
    </w:p>
    <w:p>
      <w:pPr>
        <w:pStyle w:val="BookText"/>
        <w:rPr/>
      </w:pPr>
      <w:bookmarkEnd w:id="41"/>
      <w:r>
        <w:rPr>
          <w:rFonts w:ascii="IRNazanin" w:hAnsi="IRNazanin" w:eastAsia="IRNazanin"/>
          <w:color w:val="111111"/>
          <w:sz w:val="28"/>
          <w:sz w:val="28"/>
          <w:szCs w:val="28"/>
          <w:rtl w:val="true"/>
          <w:lang w:bidi="fa-IR"/>
        </w:rPr>
        <w:t>مهلکة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نمی‌توان تفاوت مفهومی این واژگان با یکدیگر و گاهی با جرم به مفهوم موسع آن را نادیده گرفت؛ ولی از آنجا که به لحاظ مصادیق و موارد، به نوعی با مصادیق جرم به مفهوم موسع آن همپوشانی دارند، می‌توان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 ناظر به مفهوم پیشگیری نیز می‌توان به تعبیرهایی چون وقایة، نجات، دفع، تحصین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کلید واژگان یادشده، هرگز به مفهوم اکتفا به لفظ و جمود بر آن در استخراج آموزه‌های پیشگیری از جرم نیست؛ بلکه مطلبِ مورد نظر، در وهلۀ نخست، مفهوم و معنای کلی مستفاد از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در مواردی که این واژگان یافت شوند، تأیید و تصریحی بر آموزه تلقی می‌شوند</w:t>
      </w:r>
      <w:r>
        <w:rPr>
          <w:rFonts w:eastAsia="IRNazanin" w:cs="IRNazanin"/>
          <w:color w:val="111111"/>
          <w:sz w:val="28"/>
          <w:szCs w:val="28"/>
          <w:rtl w:val="true"/>
          <w:lang w:bidi="fa-IR"/>
        </w:rPr>
        <w:t>.</w:t>
      </w:r>
    </w:p>
    <w:p>
      <w:pPr>
        <w:pStyle w:val="Heading4"/>
        <w:numPr>
          <w:ilvl w:val="3"/>
          <w:numId w:val="1"/>
        </w:numPr>
        <w:rPr/>
      </w:pPr>
      <w:bookmarkStart w:id="42" w:name="__RefHeading___Toc2382784_581953129"/>
      <w:bookmarkStart w:id="43" w:name="_Toc14"/>
      <w:bookmarkEnd w:id="42"/>
      <w:r>
        <w:rPr>
          <w:rtl w:val="true"/>
        </w:rPr>
        <w:t>گفتار دوم</w:t>
      </w:r>
      <w:r>
        <w:rPr>
          <w:rtl w:val="true"/>
        </w:rPr>
        <w:t xml:space="preserve">: </w:t>
      </w:r>
      <w:r>
        <w:rPr>
          <w:rtl w:val="true"/>
        </w:rPr>
        <w:t>انواع پیشگیری از جرم</w:t>
      </w:r>
      <w:bookmarkEnd w:id="43"/>
    </w:p>
    <w:p>
      <w:pPr>
        <w:pStyle w:val="Heading5"/>
        <w:numPr>
          <w:ilvl w:val="4"/>
          <w:numId w:val="1"/>
        </w:numPr>
        <w:rPr/>
      </w:pPr>
      <w:bookmarkStart w:id="44" w:name="__RefHeading___Toc2382786_581953129"/>
      <w:bookmarkStart w:id="45" w:name="_Toc15"/>
      <w:bookmarkEnd w:id="44"/>
      <w:r>
        <w:rPr>
          <w:rtl w:val="true"/>
        </w:rPr>
        <w:t>اشاره</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به معنایی که گذشت، انواعی دارد که بر حسب تحول و تکامل نظریات جرم‌شناختی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ارائۀ انواع نظریات گوناگون دربارۀ پیشگیری، مرهون رهیافتها و نظریات گوناگونی بوده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مجرمانه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وقوع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جرم‌شناسی چهارراه علوم تلقی می‌شود</w:t>
      </w:r>
      <w:r>
        <w:rPr>
          <w:rStyle w:val="FootnoteAnchor"/>
          <w:rtl w:val="true"/>
        </w:rPr>
        <w:footnoteReference w:id="12"/>
      </w:r>
      <w:r>
        <w:rPr>
          <w:rFonts w:ascii="IRNazanin" w:hAnsi="IRNazanin" w:eastAsia="IRNazanin"/>
          <w:color w:val="111111"/>
          <w:sz w:val="28"/>
          <w:sz w:val="28"/>
          <w:szCs w:val="28"/>
          <w:rtl w:val="true"/>
          <w:lang w:bidi="fa-IR"/>
        </w:rPr>
        <w:t>که از نظریات روان‌شناختی، جامعه‌شناختی، زیست‌شناختی، تعلیم وتربیت،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می‌شود؛ به همین سبب، نضج یافتن و رشد دیدگاهها و شکل‌گیری نظریه‌های پیشگیری از جرم نیز از همین علوم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مهمترین انواع </w:t>
      </w:r>
      <w:bookmarkStart w:id="46" w:name="pg5514_41029"/>
    </w:p>
    <w:p>
      <w:pPr>
        <w:pStyle w:val="BookText"/>
        <w:rPr/>
      </w:pPr>
      <w:bookmarkEnd w:id="46"/>
      <w:r>
        <w:rPr>
          <w:rFonts w:ascii="IRNazanin" w:hAnsi="IRNazanin" w:eastAsia="IRNazanin"/>
          <w:color w:val="111111"/>
          <w:sz w:val="28"/>
          <w:sz w:val="28"/>
          <w:szCs w:val="28"/>
          <w:rtl w:val="true"/>
          <w:lang w:bidi="fa-IR"/>
        </w:rPr>
        <w:t>پیشگیری اشاره می‌کنیم</w:t>
      </w:r>
      <w:r>
        <w:rPr>
          <w:rFonts w:eastAsia="IRNazanin" w:cs="IRNazanin"/>
          <w:color w:val="111111"/>
          <w:sz w:val="28"/>
          <w:szCs w:val="28"/>
          <w:rtl w:val="true"/>
          <w:lang w:bidi="fa-IR"/>
        </w:rPr>
        <w:t>.</w:t>
      </w:r>
    </w:p>
    <w:p>
      <w:pPr>
        <w:pStyle w:val="Heading5"/>
        <w:numPr>
          <w:ilvl w:val="4"/>
          <w:numId w:val="1"/>
        </w:numPr>
        <w:rPr/>
      </w:pPr>
      <w:bookmarkStart w:id="47" w:name="__RefHeading___Toc2382788_581953129"/>
      <w:bookmarkStart w:id="48" w:name="_Toc16"/>
      <w:bookmarkEnd w:id="47"/>
      <w:r>
        <w:rPr/>
        <w:t>1</w:t>
      </w:r>
      <w:r>
        <w:rPr>
          <w:rtl w:val="true"/>
        </w:rPr>
        <w:t xml:space="preserve">- </w:t>
      </w:r>
      <w:r>
        <w:rPr>
          <w:rtl w:val="true"/>
        </w:rPr>
        <w:t>پیشگیری از بزهکاری اطفال و نوجوانان</w:t>
      </w:r>
      <w:bookmarkEnd w:id="48"/>
    </w:p>
    <w:p>
      <w:pPr>
        <w:pStyle w:val="BookText"/>
        <w:rPr/>
      </w:pPr>
      <w:r>
        <w:rPr>
          <w:rFonts w:ascii="IRNazanin" w:hAnsi="IRNazanin" w:eastAsia="IRNazanin"/>
          <w:color w:val="111111"/>
          <w:sz w:val="28"/>
          <w:sz w:val="28"/>
          <w:szCs w:val="28"/>
          <w:rtl w:val="true"/>
          <w:lang w:bidi="fa-IR"/>
        </w:rPr>
        <w:t>به لحاظ شخصیت پذیرا و در حال پرورش نوجوانان و آمادگی بیشتر این قشر برای اقدامهای تربیتی، جهت مقابله با بزهکاری آنان باید با اتخاذ تدابیر تربیتی مناسب و درست، شخصیت سالم و متعادلی را در ایشان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 سیرۀ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نکات ارزنده‌ای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موضوع هدایت و تربیت فرزندان، آموزه‌های ارزشمندی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نمونۀ آن که منشور تربیتی نسل جوان به شمار می‌آید، نامه ای است که در آن، امام به فرزند بزرگوار خویش،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آنکه قلبت سخت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موعظه و نصیحتی به راحتی کارآمد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تو اقدام</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طبیعی است که تربیت درست جوانان و نوجوانان، راه را بر انحراف ها و کژرویهای آنان می‌بندد</w:t>
      </w:r>
      <w:r>
        <w:rPr>
          <w:rFonts w:eastAsia="IRNazanin" w:cs="IRNazanin"/>
          <w:color w:val="111111"/>
          <w:sz w:val="28"/>
          <w:szCs w:val="28"/>
          <w:rtl w:val="true"/>
          <w:lang w:bidi="fa-IR"/>
        </w:rPr>
        <w:t>.</w:t>
      </w:r>
    </w:p>
    <w:p>
      <w:pPr>
        <w:pStyle w:val="Heading5"/>
        <w:numPr>
          <w:ilvl w:val="4"/>
          <w:numId w:val="1"/>
        </w:numPr>
        <w:rPr/>
      </w:pPr>
      <w:bookmarkStart w:id="49" w:name="__RefHeading___Toc2382790_581953129"/>
      <w:bookmarkStart w:id="50" w:name="_Toc17"/>
      <w:bookmarkEnd w:id="49"/>
      <w:r>
        <w:rPr/>
        <w:t>2</w:t>
      </w:r>
      <w:r>
        <w:rPr>
          <w:rtl w:val="true"/>
        </w:rPr>
        <w:t xml:space="preserve">- </w:t>
      </w:r>
      <w:r>
        <w:rPr>
          <w:rtl w:val="true"/>
        </w:rPr>
        <w:t>پیشگیری عمومی</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پیشگیری عمومی، مقابله با علل و عوامل عمومی وقوع جرم، نظیر عوامل اجتماعی، جغرافیایی، اقتصادی،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علل یادشده می‌تواند به نوعی در پیدایش رفتارهای مجرمانه یا پرورش و رشد آنها مؤثر باشد؛ برای مثال، محیط اجتماعی می‌تواند به گونه‌ای </w:t>
      </w:r>
      <w:bookmarkStart w:id="51" w:name="pg5514_41030"/>
    </w:p>
    <w:p>
      <w:pPr>
        <w:pStyle w:val="BookText"/>
        <w:rPr/>
      </w:pPr>
      <w:bookmarkEnd w:id="51"/>
      <w:r>
        <w:rPr>
          <w:rFonts w:ascii="IRNazanin" w:hAnsi="IRNazanin" w:eastAsia="IRNazanin"/>
          <w:color w:val="111111"/>
          <w:sz w:val="28"/>
          <w:sz w:val="28"/>
          <w:szCs w:val="28"/>
          <w:rtl w:val="true"/>
          <w:lang w:bidi="fa-IR"/>
        </w:rPr>
        <w:t>باشد که رفتارهای مجرمانه در آن رشد و نضج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جغرافیایی نیز می‌توانند در فعال کردن نیروهای جرم‌زای نهفته در افراد و گروه‌ها نقش مؤثری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حکومت یا وجود حکومت فاسد و حاکمانی که پذیرای عدالت نیستند و به اجرای عدالت دل خوش ندارند، می‌تواند از جمله عوامل بروز رفتارهای منحرفانه باشد؛ به همین جهت، اصلاح نظام اقتصادی، حکومتی، قضایی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مهمی در کا هش میزان جرم و رفتارهای کژروانه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اختصاصی، به عوامل اختصاصی جرم و دفع آنها توجه می‌شود؛ به طور مثال، آنچه در خصوص به‌سازی نسل و پرهیز از ازدواج با افراد فاسد و منحرف سفارش می‌شود، از مصادیق پیشگیری است</w:t>
      </w:r>
      <w:r>
        <w:rPr>
          <w:rFonts w:eastAsia="IRNazanin" w:cs="IRNazanin"/>
          <w:color w:val="111111"/>
          <w:sz w:val="28"/>
          <w:szCs w:val="28"/>
          <w:rtl w:val="true"/>
          <w:lang w:bidi="fa-IR"/>
        </w:rPr>
        <w:t>.</w:t>
      </w:r>
    </w:p>
    <w:p>
      <w:pPr>
        <w:pStyle w:val="Heading5"/>
        <w:numPr>
          <w:ilvl w:val="4"/>
          <w:numId w:val="1"/>
        </w:numPr>
        <w:rPr/>
      </w:pPr>
      <w:bookmarkStart w:id="52" w:name="__RefHeading___Toc2382792_581953129"/>
      <w:bookmarkStart w:id="53" w:name="_Toc18"/>
      <w:bookmarkEnd w:id="52"/>
      <w:r>
        <w:rPr/>
        <w:t>3</w:t>
      </w:r>
      <w:r>
        <w:rPr>
          <w:rtl w:val="true"/>
        </w:rPr>
        <w:t xml:space="preserve">- </w:t>
      </w:r>
      <w:r>
        <w:rPr>
          <w:rtl w:val="true"/>
        </w:rPr>
        <w:t>پیشگیری انفعالی</w:t>
      </w:r>
      <w:bookmarkEnd w:id="53"/>
    </w:p>
    <w:p>
      <w:pPr>
        <w:pStyle w:val="BookText"/>
        <w:rPr/>
      </w:pPr>
      <w:r>
        <w:rPr>
          <w:rFonts w:ascii="IRNazanin" w:hAnsi="IRNazanin" w:eastAsia="IRNazanin"/>
          <w:color w:val="111111"/>
          <w:sz w:val="28"/>
          <w:sz w:val="28"/>
          <w:szCs w:val="28"/>
          <w:rtl w:val="true"/>
          <w:lang w:bidi="fa-IR"/>
        </w:rPr>
        <w:t xml:space="preserve">در پیشگیری فعال، دولت و به ویژه پلیس برای پرهیز از وقوع بزه، جلوی وقوع آن را می‌گیرند؛ به طور مثال، پلیس برنامه‌ریزی برای هدایت اوقات فراغت جوانانی را که در معرض جرم یا انحراف در زمان یا مکانی خاص قرار دارند به عهده می‌گیرد؛ ولی در پیشگیری منفعلانه چنین نیست؛ بلکه پلیس با حضور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وقوع جرم می‌شود</w:t>
      </w:r>
      <w:r>
        <w:rPr>
          <w:rFonts w:eastAsia="IRNazanin" w:cs="IRNazanin"/>
          <w:color w:val="111111"/>
          <w:sz w:val="28"/>
          <w:szCs w:val="28"/>
          <w:rtl w:val="true"/>
          <w:lang w:bidi="fa-IR"/>
        </w:rPr>
        <w:t>.</w:t>
      </w:r>
    </w:p>
    <w:p>
      <w:pPr>
        <w:pStyle w:val="Heading5"/>
        <w:numPr>
          <w:ilvl w:val="4"/>
          <w:numId w:val="1"/>
        </w:numPr>
        <w:rPr/>
      </w:pPr>
      <w:bookmarkStart w:id="54" w:name="__RefHeading___Toc2382794_581953129"/>
      <w:bookmarkStart w:id="55" w:name="_Toc19"/>
      <w:bookmarkEnd w:id="54"/>
      <w:r>
        <w:rPr/>
        <w:t>4</w:t>
      </w:r>
      <w:r>
        <w:rPr>
          <w:rtl w:val="true"/>
        </w:rPr>
        <w:t xml:space="preserve">- </w:t>
      </w:r>
      <w:r>
        <w:rPr>
          <w:rtl w:val="true"/>
        </w:rPr>
        <w:t>پیشگیری نوع اول و دوم و سوم</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تقسیم که از پزشکی الهام گرفته شده است، در سه مرحله به مقابله و مواجهه با پدیده مجرمانه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پیشگیری نوع اول یا به تعبیری پیشگیری اولیه، هدف، جلوگیری از معضل و آشفتگی، و </w:t>
      </w:r>
      <w:bookmarkStart w:id="56" w:name="pg5514_41031"/>
    </w:p>
    <w:p>
      <w:pPr>
        <w:pStyle w:val="BookText"/>
        <w:rPr/>
      </w:pPr>
      <w:bookmarkEnd w:id="56"/>
      <w:r>
        <w:rPr>
          <w:rFonts w:ascii="IRNazanin" w:hAnsi="IRNazanin" w:eastAsia="IRNazanin"/>
          <w:color w:val="111111"/>
          <w:sz w:val="28"/>
          <w:sz w:val="28"/>
          <w:szCs w:val="28"/>
          <w:rtl w:val="true"/>
          <w:lang w:bidi="fa-IR"/>
        </w:rPr>
        <w:t>ایجاد مانع در برابر بروز رفتار مجرمانه از طریق بهبود اوضاع اجتماعی و زندگی و دیگر اقدامهایی است که در جهت تغییر اوضاع و احوال و موقعیت جرم‌زای محیط فیزیکی و اجتماعی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نوع دوم، شامل اقدامهایی می‌شود که به گروه‌های خاصی ناظر است؛</w:t>
      </w:r>
    </w:p>
    <w:p>
      <w:pPr>
        <w:pStyle w:val="BookText"/>
        <w:rPr/>
      </w:pPr>
      <w:r>
        <w:rPr>
          <w:rFonts w:ascii="IRNazanin" w:hAnsi="IRNazanin" w:eastAsia="IRNazanin"/>
          <w:color w:val="111111"/>
          <w:sz w:val="28"/>
          <w:sz w:val="28"/>
          <w:szCs w:val="28"/>
          <w:rtl w:val="true"/>
          <w:lang w:bidi="fa-IR"/>
        </w:rPr>
        <w:t>آنان که احتمال دارد هر لحظه مرتکب جرم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نوع پیشگیری، تشخیص معضل یا نابسامانی و از بین بردن یا بهبود آن در کوتاه‌ترین زمان ممکن است و مخاطب آن، گروه یا جمعیت خاصی چون کودکان و نوجوانان محله‌های فقیر یا بی‌بضاعت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پیشگیری نوع سوم متوقف ساختن وضعیت نابهنجار پیش آمده است و بیشتر ناظر به پیشگیری از تکرار جرم از طریق اعمال اقدامهای فردی و سازگارسازی مجدد بزهکاران قدیم است</w:t>
      </w:r>
      <w:r>
        <w:rPr>
          <w:rFonts w:eastAsia="IRNazanin" w:cs="IRNazanin"/>
          <w:color w:val="111111"/>
          <w:sz w:val="28"/>
          <w:szCs w:val="28"/>
          <w:rtl w:val="true"/>
          <w:lang w:bidi="fa-IR"/>
        </w:rPr>
        <w:t>.</w:t>
      </w:r>
    </w:p>
    <w:p>
      <w:pPr>
        <w:pStyle w:val="Heading5"/>
        <w:numPr>
          <w:ilvl w:val="4"/>
          <w:numId w:val="1"/>
        </w:numPr>
        <w:rPr/>
      </w:pPr>
      <w:bookmarkStart w:id="57" w:name="__RefHeading___Toc2382796_581953129"/>
      <w:bookmarkStart w:id="58" w:name="_Toc20"/>
      <w:bookmarkEnd w:id="57"/>
      <w:r>
        <w:rPr/>
        <w:t>5</w:t>
      </w:r>
      <w:r>
        <w:rPr>
          <w:rtl w:val="true"/>
        </w:rPr>
        <w:t xml:space="preserve">- </w:t>
      </w:r>
      <w:r>
        <w:rPr>
          <w:rtl w:val="true"/>
        </w:rPr>
        <w:t>پیشگیری وضعی</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نوع پیشگیری در مقایسه با انواع پیشین جدیدترند و در مباحث جرم‌شناختی و پیشگیری نو، بیشتر از آنها سخن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وضعی یا موضعی به مجموعه اقدامهایی گفته می‌شود که جهت تسلط بر محیط و اوضاع پیرامونی مشرف بر جرم و نیز مهار آن انجام می‌شود تا از این طریق، افراد یا آماجها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افراد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بزه‌دیدگی محافظت شود؛ در صورتی که هدف پیشگیری اجتماعی، حذف یا خنثی کردن آن دسته از عوامل اجتماعی است که در تکوین بزه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اجتماعی، ریشه های بزهکاری را نشانه می‌گیرد و با استمداد از هیأت اجتماع و از طریق شیوه‌های گوناگون، علل و عوامل مؤثر در فعلیت یافتن اندیشۀ مجرمانه را تحت نظارت در می‌آورد</w:t>
      </w:r>
      <w:r>
        <w:rPr>
          <w:rFonts w:eastAsia="IRNazanin" w:cs="IRNazanin"/>
          <w:color w:val="111111"/>
          <w:sz w:val="28"/>
          <w:szCs w:val="28"/>
          <w:rtl w:val="true"/>
          <w:lang w:bidi="fa-IR"/>
        </w:rPr>
        <w:t xml:space="preserve">. </w:t>
      </w:r>
      <w:bookmarkStart w:id="59" w:name="pg5514_41032"/>
    </w:p>
    <w:p>
      <w:pPr>
        <w:pStyle w:val="Heading4"/>
        <w:numPr>
          <w:ilvl w:val="3"/>
          <w:numId w:val="1"/>
        </w:numPr>
        <w:rPr/>
      </w:pPr>
      <w:bookmarkStart w:id="60" w:name="__RefHeading___Toc2382798_581953129"/>
      <w:bookmarkStart w:id="61" w:name="_Toc21"/>
      <w:bookmarkEnd w:id="59"/>
      <w:bookmarkEnd w:id="60"/>
      <w:r>
        <w:rPr>
          <w:rtl w:val="true"/>
        </w:rPr>
        <w:t>گفتار سوم</w:t>
      </w:r>
      <w:r>
        <w:rPr>
          <w:rtl w:val="true"/>
        </w:rPr>
        <w:t xml:space="preserve">: </w:t>
      </w:r>
      <w:r>
        <w:rPr>
          <w:rtl w:val="true"/>
        </w:rPr>
        <w:t>رویکردهای حاکم بر پیشگیری</w:t>
      </w:r>
      <w:bookmarkEnd w:id="61"/>
    </w:p>
    <w:p>
      <w:pPr>
        <w:pStyle w:val="Heading5"/>
        <w:numPr>
          <w:ilvl w:val="4"/>
          <w:numId w:val="1"/>
        </w:numPr>
        <w:rPr/>
      </w:pPr>
      <w:bookmarkStart w:id="62" w:name="__RefHeading___Toc2382800_581953129"/>
      <w:bookmarkStart w:id="63" w:name="_Toc22"/>
      <w:bookmarkEnd w:id="62"/>
      <w:r>
        <w:rPr/>
        <w:t>1</w:t>
      </w:r>
      <w:r>
        <w:rPr>
          <w:rtl w:val="true"/>
        </w:rPr>
        <w:t xml:space="preserve">- </w:t>
      </w:r>
      <w:r>
        <w:rPr>
          <w:rtl w:val="true"/>
        </w:rPr>
        <w:t>رویکردهای مجرم‌محور</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مجرم‌محور</w:t>
      </w:r>
      <w:r>
        <w:rPr>
          <w:rStyle w:val="FootnoteAnchor"/>
          <w:rtl w:val="true"/>
        </w:rPr>
        <w:footnoteReference w:id="14"/>
      </w:r>
      <w:r>
        <w:rPr>
          <w:rFonts w:ascii="IRNazanin" w:hAnsi="IRNazanin" w:eastAsia="IRNazanin"/>
          <w:color w:val="111111"/>
          <w:sz w:val="28"/>
          <w:sz w:val="28"/>
          <w:szCs w:val="28"/>
          <w:rtl w:val="true"/>
          <w:lang w:bidi="fa-IR"/>
        </w:rPr>
        <w:t>در این رویکرد، اقدامهای پیشگیرانه برای خنثی‌سازی و کاهش حالت خطر ناک افرادی است که در آستانۀ ارتکاب بزه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هدف اشخاصی است که قابلیت بالایی را در ارتکاب جرم دارند و هر لحظه احتمال دارد اندیشۀ مجرمانه در رفتار آنها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که عمدۀ توجه بر روی علل و عوامل درونی بزهکاری متمرکز می‌شود، در مورد اموری چون ترکیب ژنتیکی افراد، سن، جنس، نژاد، و نیز روان آنان کاوش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زیست‌شناختی و روان‌شناختی در جرم‌شناسی، بیشتر در پی تحلیل بنیانهای زیستی و روانی افرادی است که به بزهکاری سوق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کنار عوامل یادشده نمی توان از نقش ارادۀ فرد در بزهکاری نیز غافل بود و جدیدترین رویکردهای موجود، به این مسئله به خوبی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از ارادۀ فرد سخن به میان می‌آید، گذشته از مبادی میلی و گرایشی، به مبادی تصوری و تصدیقی نیز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افزون بر اقداماتی که در جهت فروکاستن از تنشها و هیجانهای روانی افراد صورت می‌پذیرد، به آموزش و بالا بردن سطح شناختی آنان نیز همت گماشت تا از این طریق، فرد از ارتکاب پدیدۀ مجرمانه منصرف شود</w:t>
      </w:r>
      <w:r>
        <w:rPr>
          <w:rFonts w:eastAsia="IRNazanin" w:cs="IRNazanin"/>
          <w:color w:val="111111"/>
          <w:sz w:val="28"/>
          <w:szCs w:val="28"/>
          <w:rtl w:val="true"/>
          <w:lang w:bidi="fa-IR"/>
        </w:rPr>
        <w:t>.</w:t>
      </w:r>
    </w:p>
    <w:p>
      <w:pPr>
        <w:pStyle w:val="Heading5"/>
        <w:numPr>
          <w:ilvl w:val="4"/>
          <w:numId w:val="1"/>
        </w:numPr>
        <w:rPr/>
      </w:pPr>
      <w:bookmarkStart w:id="64" w:name="__RefHeading___Toc2382802_581953129"/>
      <w:bookmarkStart w:id="65" w:name="_Toc23"/>
      <w:bookmarkEnd w:id="64"/>
      <w:r>
        <w:rPr/>
        <w:t>2</w:t>
      </w:r>
      <w:r>
        <w:rPr>
          <w:rtl w:val="true"/>
        </w:rPr>
        <w:t xml:space="preserve">- </w:t>
      </w:r>
      <w:r>
        <w:rPr>
          <w:rtl w:val="true"/>
        </w:rPr>
        <w:t>رویکردهای بزه‌دیده محور</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بزه‌دیده محور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این گونه رویکردها، فرض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 دیده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می‌تواند نقش مؤثری در برانگیختن استعدادهای شرورانانۀ مجرمان داشته باشد؛ البته قربانی و بزه‌دیدۀ جرم می‌تواند انسان، حیوان، یا حتی ثروت افراد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 یک از این موارد که گاه از آن به آماجهای جرم نیز تعبیر می‌شود، می‌تواند در وقوع جرم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بودن دسترسی به آنها، جذابیت بالا، سطح شعور پایین و نیز توانایی اندک در دفاع از خود می‌تواند قابلیت بزه‌دیدگی افراد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کهنسالان به لحاظ آنکه توانایی چندانی در دفاع و مقابله از خود ندارند بیشتر از افرادی که قدرت کافی در صیانت از خویش دارند، در معرض بزه‌دیدگی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به لحاظ غلبۀ عواطف واحساسات، بیشتر در معرض فریب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و بی یار و یاور بودن و عدم آشنایی فرد با محیط نیز می‌تواند عاملی دربزه‌دیدگی او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مجنی‌علیه، به ویژه در وضعیتها ی خاص، تأثیر مهمی در ایجاد وضعیت مستعد برای ارتکاب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برخی معتقدند که می‌توان با ارائۀ آموزشهای خاص به بزه‌دیدگان بالقوه و تدابیر فنی و اقدامهایی چون بیمه، تأسیس خانه‌های سالمندان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بزه‌دیدگی افراد پیشگیری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بارز این رویکرد، در پیشگیری وضعی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با حمایت از آماجهای جرم و نیز بزه‌دیدگان بالقوه و اعمال تدابیر فنی به دنبال پیشگیری از بزه‌دیدگی افراد یا آماجها در برابر بزهکاران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با گسترش مفهوم </w:t>
      </w:r>
      <w:bookmarkStart w:id="66" w:name="pg5514_41034"/>
    </w:p>
    <w:p>
      <w:pPr>
        <w:pStyle w:val="BookText"/>
        <w:rPr/>
      </w:pPr>
      <w:bookmarkEnd w:id="66"/>
      <w:r>
        <w:rPr>
          <w:rFonts w:ascii="IRNazanin" w:hAnsi="IRNazanin" w:eastAsia="IRNazanin"/>
          <w:color w:val="111111"/>
          <w:sz w:val="28"/>
          <w:sz w:val="28"/>
          <w:szCs w:val="28"/>
          <w:rtl w:val="true"/>
          <w:lang w:bidi="fa-IR"/>
        </w:rPr>
        <w:t xml:space="preserve">بزه‌دیدگی از انسان به حیوان و اشیا و نیز از شخص حقیقی به شخص حقوقی و از بزه‌دیدۀ معین به بزه‌دیدۀ نامعین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جرایم بر ضد فرهنگ، ارزشها و مقدسات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بزه‌دیدۀ آن نه تنها انسان های حاضر در آن جامعه، بلکه کل بشر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،دایرۀ تدابیر پیشگیری نیز گسترش خاصی می‌یابد</w:t>
      </w:r>
      <w:r>
        <w:rPr>
          <w:rFonts w:eastAsia="IRNazanin" w:cs="IRNazanin"/>
          <w:color w:val="111111"/>
          <w:sz w:val="28"/>
          <w:szCs w:val="28"/>
          <w:rtl w:val="true"/>
          <w:lang w:bidi="fa-IR"/>
        </w:rPr>
        <w:t>.</w:t>
      </w:r>
    </w:p>
    <w:p>
      <w:pPr>
        <w:pStyle w:val="Heading5"/>
        <w:numPr>
          <w:ilvl w:val="4"/>
          <w:numId w:val="1"/>
        </w:numPr>
        <w:rPr/>
      </w:pPr>
      <w:bookmarkStart w:id="67" w:name="__RefHeading___Toc2382804_581953129"/>
      <w:bookmarkStart w:id="68" w:name="_Toc24"/>
      <w:bookmarkEnd w:id="67"/>
      <w:r>
        <w:rPr/>
        <w:t>3</w:t>
      </w:r>
      <w:r>
        <w:rPr>
          <w:rtl w:val="true"/>
        </w:rPr>
        <w:t xml:space="preserve">- </w:t>
      </w:r>
      <w:r>
        <w:rPr>
          <w:rtl w:val="true"/>
        </w:rPr>
        <w:t>رویکردهای محیط محور</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محیط محور</w:t>
      </w:r>
      <w:r>
        <w:rPr>
          <w:rStyle w:val="FootnoteAnchor"/>
          <w:rtl w:val="true"/>
        </w:rPr>
        <w:footnoteReference w:id="19"/>
      </w:r>
      <w:r>
        <w:rPr>
          <w:rFonts w:ascii="IRNazanin" w:hAnsi="IRNazanin" w:eastAsia="IRNazanin"/>
          <w:color w:val="111111"/>
          <w:sz w:val="28"/>
          <w:sz w:val="28"/>
          <w:szCs w:val="28"/>
          <w:rtl w:val="true"/>
          <w:lang w:bidi="fa-IR"/>
        </w:rPr>
        <w:t xml:space="preserve">با توجه به نقشی که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ازمحیط انتخابی، اجتماعی، اتفاقی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بروز و تکوین بزه دارد، در پیشگیری از جرم به این مسئله توجه شده است که می‌توان با تغییر یا دستکاری در وضعیت محیطی، از بروز جرم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محیطی</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تصدیق و شناخت این واقعیت می‌باشد که پیشگیری از وقوع جرم از طریق تجدید آرایش ساختار اصولی صحنۀ فیزیکی‌ای که جرم در آن به وقوع می‌پیوندد، به منظور جلوگیری، جابجایی و یا غیرضروری و یا غیرممکن نمودن وقوع آن، آسانتر از آن است که رفتار تک‌تک مرتکبین را ابتدائاً تحت قاعده و نظم در آوریم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جرم‌شناسان، روشی را مورد توجه قرار داده‌اند که در آن، طرح معماری می‌تواند بر نرخ ارتکاب جرم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آنان این است که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قابل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می‌تواند موجب رواج بزهکاری و خرابکاری شود</w:t>
      </w:r>
      <w:r>
        <w:rPr>
          <w:rFonts w:eastAsia="IRNazanin" w:cs="IRNazanin"/>
          <w:color w:val="111111"/>
          <w:sz w:val="28"/>
          <w:szCs w:val="28"/>
          <w:rtl w:val="true"/>
          <w:lang w:bidi="fa-IR"/>
        </w:rPr>
        <w:t xml:space="preserve">. </w:t>
      </w:r>
      <w:bookmarkStart w:id="69" w:name="pg5514_41035"/>
    </w:p>
    <w:p>
      <w:pPr>
        <w:pStyle w:val="BookText"/>
        <w:rPr/>
      </w:pPr>
      <w:bookmarkEnd w:id="69"/>
      <w:r>
        <w:rPr>
          <w:rFonts w:ascii="IRNazanin" w:hAnsi="IRNazanin" w:eastAsia="IRNazanin"/>
          <w:color w:val="111111"/>
          <w:sz w:val="28"/>
          <w:sz w:val="28"/>
          <w:szCs w:val="28"/>
          <w:rtl w:val="true"/>
          <w:lang w:bidi="fa-IR"/>
        </w:rPr>
        <w:t>فضاهایی از ساختمانها و محوطۀ آنها که هم موجب افزایش حس مالکیت شده و هم به آسانی توسط ساکنان آن قابل کنترل و مراقبت است، موجب تقلیل نرخ بزهکاری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راهبردهای محیط‌محور در پیشگیری از جرم، افزون بر پرهیز از آماجها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برخی از اقدامهای رایج در پیشگیری وضعی و رویکردهای عمومی‌تر طراحی خروج از جرم</w:t>
      </w:r>
      <w:r>
        <w:rPr>
          <w:rStyle w:val="FootnoteAnchor"/>
          <w:rtl w:val="true"/>
        </w:rPr>
        <w:footnoteReference w:id="22"/>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Heading5"/>
        <w:numPr>
          <w:ilvl w:val="4"/>
          <w:numId w:val="1"/>
        </w:numPr>
        <w:rPr/>
      </w:pPr>
      <w:bookmarkStart w:id="70" w:name="__RefHeading___Toc2382806_581953129"/>
      <w:bookmarkStart w:id="71" w:name="_Toc25"/>
      <w:bookmarkEnd w:id="70"/>
      <w:r>
        <w:rPr/>
        <w:t>4</w:t>
      </w:r>
      <w:r>
        <w:rPr>
          <w:rtl w:val="true"/>
        </w:rPr>
        <w:t xml:space="preserve">- </w:t>
      </w:r>
      <w:r>
        <w:rPr>
          <w:rtl w:val="true"/>
        </w:rPr>
        <w:t>رویکردهای اجتماع‌محور</w:t>
      </w:r>
      <w:bookmarkEnd w:id="71"/>
    </w:p>
    <w:p>
      <w:pPr>
        <w:pStyle w:val="BookText"/>
        <w:rPr/>
      </w:pPr>
      <w:r>
        <w:rPr>
          <w:rFonts w:ascii="IRNazanin" w:hAnsi="IRNazanin" w:eastAsia="IRNazanin"/>
          <w:color w:val="111111"/>
          <w:sz w:val="28"/>
          <w:sz w:val="28"/>
          <w:szCs w:val="28"/>
          <w:rtl w:val="true"/>
          <w:lang w:bidi="fa-IR"/>
        </w:rPr>
        <w:t>برخی از دانشمندان، مانند لاکاسانی، جرم را به مثابه میکروب و جامعه را محل کشت آن می‌دانند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اگر جامعه‌ای پذیرای جرم و مجرمان باشد و در مقابل رفتارهای ناشایست، از خود واکنش چشمگیر و یا بایسته بروز ندهد، فساد و انحراف رفته‌رفته سراسر آن جامعه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اگر اعضای جامعه در مقابل نابهنجاریها و رفتارهای کژروانه، واکنش در خور توجهی نشان دهند و در حفظ و پایبندی به معیارها و ارزشها مصرّ باشند، زمینۀ رشد و گسترش انحرافها کاهش می‌یابد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میزان و نوع جرایم در میان گروه‌ها و نواحی گوناگون و مطالعۀ رفتارهای اعضای این گروه‌ها و جوامع، این اندیشه را قوت بخشیده است که با استفاده از مشارکت مردم می‌توان به مقابله با بزهکاری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گذشته از آنکه هزینه‌های دولت را کاهش می‌دهد، به سبب </w:t>
      </w:r>
    </w:p>
    <w:p>
      <w:pPr>
        <w:pStyle w:val="BookText"/>
        <w:rPr/>
      </w:pPr>
      <w:r>
        <w:rPr>
          <w:rFonts w:ascii="IRNazanin" w:hAnsi="IRNazanin" w:eastAsia="IRNazanin"/>
          <w:color w:val="111111"/>
          <w:sz w:val="28"/>
          <w:sz w:val="28"/>
          <w:szCs w:val="28"/>
          <w:rtl w:val="true"/>
          <w:lang w:bidi="fa-IR"/>
        </w:rPr>
        <w:t>بسیج عمومی در پیشگیری از جرم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مراقبت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روشهای پیشگیری از جرم با توجه به همین رویکرد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به لحاظ ضرورت حفظ نظم اجتماعی، استفاده از مشارکت اجتماع در پیشگیری از جرم باید با تقویت، حمایت و مساعدت دولت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از تقابل رویکرد اجتماع‌محوری در مقابل دولت‌محوری سخن می‌رود، فقط به لحاظ ضمیمه کردن مشارکت جامعه مدنی به نقش دولت در فرآیند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مشارکت جامعۀ مدنی و طبقات و نهادهای گوناگون اجتماعی سخن می‌رود، انتظارها و توزیع وظایف و مشارکتها یکسان نیست و با تواناییها، کارکردها، قابلیتها و ظرفیتهای نهادها و طبقات اجتماع تناسب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رویکردهای مهم یادشده، رویکردهای دیگری را نیز می‌توان از تحلیل نظریه‌های پیشگیری از جرم، استنباط کرد که در این مجال فرصت شرح و تبیین آنها نیست</w:t>
      </w:r>
      <w:r>
        <w:rPr>
          <w:rFonts w:eastAsia="IRNazanin" w:cs="IRNazanin"/>
          <w:color w:val="111111"/>
          <w:sz w:val="28"/>
          <w:szCs w:val="28"/>
          <w:rtl w:val="true"/>
          <w:lang w:bidi="fa-IR"/>
        </w:rPr>
        <w:t xml:space="preserve">. </w:t>
      </w:r>
      <w:bookmarkStart w:id="72" w:name="pg5514_41037"/>
    </w:p>
    <w:p>
      <w:pPr>
        <w:pStyle w:val="Heading3"/>
        <w:numPr>
          <w:ilvl w:val="2"/>
          <w:numId w:val="1"/>
        </w:numPr>
        <w:rPr/>
      </w:pPr>
      <w:bookmarkStart w:id="73" w:name="__RefHeading___Toc2382808_581953129"/>
      <w:bookmarkStart w:id="74" w:name="_Toc26"/>
      <w:bookmarkEnd w:id="72"/>
      <w:bookmarkEnd w:id="73"/>
      <w:r>
        <w:rPr>
          <w:rtl w:val="true"/>
        </w:rPr>
        <w:t xml:space="preserve">مبحث دوم </w:t>
      </w:r>
      <w:r>
        <w:rPr>
          <w:rtl w:val="true"/>
        </w:rPr>
        <w:t>:</w:t>
      </w:r>
      <w:r>
        <w:rPr>
          <w:rtl w:val="true"/>
        </w:rPr>
        <w:t>اصول پیشگیری از جرم</w:t>
      </w:r>
      <w:bookmarkEnd w:id="74"/>
    </w:p>
    <w:p>
      <w:pPr>
        <w:pStyle w:val="Heading4"/>
        <w:numPr>
          <w:ilvl w:val="3"/>
          <w:numId w:val="1"/>
        </w:numPr>
        <w:rPr/>
      </w:pPr>
      <w:bookmarkStart w:id="75" w:name="__RefHeading___Toc2382810_581953129"/>
      <w:bookmarkStart w:id="76" w:name="_Toc27"/>
      <w:bookmarkEnd w:id="75"/>
      <w:r>
        <w:rPr>
          <w:rtl w:val="true"/>
        </w:rPr>
        <w:t>گفتار نخست</w:t>
      </w:r>
      <w:r>
        <w:rPr>
          <w:rtl w:val="true"/>
        </w:rPr>
        <w:t xml:space="preserve">: </w:t>
      </w:r>
      <w:r>
        <w:rPr>
          <w:rtl w:val="true"/>
        </w:rPr>
        <w:t>اهمیت و ضرورت پیشگیری از جرم</w:t>
      </w:r>
      <w:bookmarkEnd w:id="76"/>
    </w:p>
    <w:p>
      <w:pPr>
        <w:pStyle w:val="BookText"/>
        <w:rPr/>
      </w:pPr>
      <w:r>
        <w:rPr>
          <w:rFonts w:ascii="IRNazanin" w:hAnsi="IRNazanin" w:eastAsia="IRNazanin"/>
          <w:color w:val="111111"/>
          <w:sz w:val="28"/>
          <w:sz w:val="28"/>
          <w:szCs w:val="28"/>
          <w:rtl w:val="true"/>
          <w:lang w:bidi="fa-IR"/>
        </w:rPr>
        <w:t>گذری بر آنچه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ما رسیده است، به خوبی این امر را روشن می‌سازد که آن حضرت هم به مقتضای شأن امامت و ولایت خود، و هم به لحاظ شأن حاکم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حکومت کوتاه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پیشگیری از جرم توجه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رسالت دین، هدایت و راهنمایی انسان و بیرون راندن او از گمراهیها و فتنه‌ها باشد، به طور قطع پیشوایان دینی به لحاظ وظیفه‌ای که خداوند بر دوش آنان نهاده است، باید بکوشند تا این مهم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پیشگیری از انحراف و کژروی و رفتارهای مجرمانه، در فهرست وظایف انبیا و پیشوایان دینی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این امر</w:t>
      </w:r>
    </w:p>
    <w:p>
      <w:pPr>
        <w:pStyle w:val="BookText"/>
        <w:rPr/>
      </w:pPr>
      <w:r>
        <w:rPr>
          <w:rFonts w:ascii="IRNazanin" w:hAnsi="IRNazanin" w:eastAsia="IRNazanin"/>
          <w:color w:val="111111"/>
          <w:sz w:val="28"/>
          <w:sz w:val="28"/>
          <w:szCs w:val="28"/>
          <w:rtl w:val="true"/>
          <w:lang w:bidi="fa-IR"/>
        </w:rPr>
        <w:t>را خاطر نشان ساخته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محمد درود خدا بر او و خاندانش باد را </w:t>
      </w:r>
    </w:p>
    <w:p>
      <w:pPr>
        <w:pStyle w:val="BookText"/>
        <w:rPr/>
      </w:pPr>
      <w:r>
        <w:rPr>
          <w:rFonts w:ascii="IRNazanin" w:hAnsi="IRNazanin" w:eastAsia="IRNazanin"/>
          <w:color w:val="111111"/>
          <w:sz w:val="28"/>
          <w:sz w:val="28"/>
          <w:szCs w:val="28"/>
          <w:rtl w:val="true"/>
          <w:lang w:bidi="fa-IR"/>
        </w:rPr>
        <w:t>هشداردهندۀ به جهانیان و امین وحی و قرآن برانگیخت؛ در حالی که شما ای توده‌های عرب، بر بدترین دینهای جهان تکیه داشتید و در بدترین دیار می‌زیستید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سنگلاخهای مارآکنده، می‌غلتیدید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نوشیدنیتان آب گندیده بود و خوراکتان نانهای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یکدیگر را می‌ریختید و پیوند خویشاوندی را می‌گسستید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میانتان بر پا و زندگیتان با انواع گناهان آمیخته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در خطبه‌های متعدد، اوضاع و احوال وحشت‌آور و نفرت‌انگیز زمان جاهلیت را که نمونۀ بارز جامعۀ فراپوشیده از انحراف است به یاد می‌آورد و رسالت پیامبر را در رسالت این مردم خاطر نشان می‌کند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آن حضرت در مورد شأن حاکم اسلامی نیز با بیان این نکته که حکومت کردن هدف نیست، بلکه وسیله‌ای در جهت تحقق اهداف عالیتر است، از جملۀ این اهداف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اصلاحظ و ایجاد امنیت برای ستمدیدگان</w:t>
      </w:r>
    </w:p>
    <w:p>
      <w:pPr>
        <w:pStyle w:val="BookText"/>
        <w:rPr/>
      </w:pP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جنگ و درگیری ما برای به دست آوردن قدرت و حکومت دنیا و ثروت نبود؛ بلکه می‌خواستیم نشانه‌های حق و دین تو را به جایگاه خویش باز گردانیم و در سرزمینهای تو اصلاح را ظاهر کنیم تا بندگان ستمدیده‌ات در امن و امان زندگی کنند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امام از جملۀ حقوق شهروندان بر حاکم را حرکت او در </w:t>
      </w:r>
    </w:p>
    <w:p>
      <w:pPr>
        <w:pStyle w:val="BookText"/>
        <w:rPr/>
      </w:pPr>
      <w:r>
        <w:rPr>
          <w:rFonts w:ascii="IRNazanin" w:hAnsi="IRNazanin" w:eastAsia="IRNazanin"/>
          <w:color w:val="111111"/>
          <w:sz w:val="28"/>
          <w:sz w:val="28"/>
          <w:szCs w:val="28"/>
          <w:rtl w:val="true"/>
          <w:lang w:bidi="fa-IR"/>
        </w:rPr>
        <w:t>جهت صلاح و سعادت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جرم اقدامی در همین جهت است و چون امام کوشش در جهت اصلاح مردم را بسیار مهم می‌داند، اهمیت پیشگیری از جرم نیز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کوشش در جهت اصلاح مردم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جهت اصلاح مردم، از برترین عادتهاست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سوی دیگر، اهمیت پیشگیری از جرم به سبب هدفی است که از اجرای آن دنبال می‌شود؛ یعنی جدا از اینکه نفس این عمل، نوعی عمل به معروف است و از این جهت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مقدمه رسیدن به اهداف عالیتری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اهمیت دارد؛ زیرا زمینه‌های رشد و تعالی آدمی در پرتوی پیشگیری از جرم فرصت ظهور و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بین بردن زمینه‌های بزهکاری و انحراف، خود،</w:t>
      </w:r>
    </w:p>
    <w:p>
      <w:pPr>
        <w:pStyle w:val="BookText"/>
        <w:rPr/>
      </w:pPr>
      <w:r>
        <w:rPr>
          <w:rFonts w:ascii="IRNazanin" w:hAnsi="IRNazanin" w:eastAsia="IRNazanin"/>
          <w:color w:val="111111"/>
          <w:sz w:val="28"/>
          <w:sz w:val="28"/>
          <w:szCs w:val="28"/>
          <w:rtl w:val="true"/>
          <w:lang w:bidi="fa-IR"/>
        </w:rPr>
        <w:t>مقدمه و مدخلی برای فعلیت یافتن و تحقق زمینه‌ها و فرصتهای هدایت و کمال آدمی و دسترسی او به عبودیت و سعادت حقیقی است؛ از این رو، پیشگیری از جرم در جهت این هدف غایی، ارزش و اهمیت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چنان که پیش از این نیز گفته شد، مقصود از پیشگیری، اقدامهای غیرکیفری است که در مقایسه با اقدامهای کیفری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 نیز نقش پیشگیرنده دارند؛ ولی به لحاظ صفت سزادهندگی و آزاردهندگی‌شان، نوعی شر تلقی می‌شوند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اقدامهای پیشگیرنده، فاقد صفت سزادهندگی‌اند و در نظر عرف، خیر و خوب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پاسخ گفتن به شرور با خیرات، ارزش و </w:t>
      </w:r>
      <w:bookmarkStart w:id="77" w:name="pg5514_41040"/>
    </w:p>
    <w:p>
      <w:pPr>
        <w:pStyle w:val="BookText"/>
        <w:rPr/>
      </w:pPr>
      <w:bookmarkEnd w:id="77"/>
      <w:r>
        <w:rPr>
          <w:rFonts w:ascii="IRNazanin" w:hAnsi="IRNazanin" w:eastAsia="IRNazanin"/>
          <w:color w:val="111111"/>
          <w:sz w:val="28"/>
          <w:sz w:val="28"/>
          <w:szCs w:val="28"/>
          <w:rtl w:val="true"/>
          <w:lang w:bidi="fa-IR"/>
        </w:rPr>
        <w:t>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 و بدی، از طریق نیکی و خوبی مقابله کنید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78" w:name="__RefHeading___Toc2382812_581953129"/>
      <w:bookmarkStart w:id="79" w:name="_Toc28"/>
      <w:bookmarkEnd w:id="78"/>
      <w:r>
        <w:rPr>
          <w:rtl w:val="true"/>
        </w:rPr>
        <w:t>گفتار دوم</w:t>
      </w:r>
      <w:r>
        <w:rPr>
          <w:rtl w:val="true"/>
        </w:rPr>
        <w:t xml:space="preserve">: </w:t>
      </w:r>
      <w:r>
        <w:rPr>
          <w:rtl w:val="true"/>
        </w:rPr>
        <w:t>اصل مشروعیت روش ها</w:t>
      </w:r>
      <w:bookmarkEnd w:id="79"/>
    </w:p>
    <w:p>
      <w:pPr>
        <w:pStyle w:val="BookText"/>
        <w:rPr/>
      </w:pPr>
      <w:r>
        <w:rPr>
          <w:rFonts w:ascii="IRNazanin" w:hAnsi="IRNazanin" w:eastAsia="IRNazanin"/>
          <w:color w:val="111111"/>
          <w:sz w:val="28"/>
          <w:sz w:val="28"/>
          <w:szCs w:val="28"/>
          <w:rtl w:val="true"/>
          <w:lang w:bidi="fa-IR"/>
        </w:rPr>
        <w:t>آن چه باید به آن توجه داشت، این است که تحقق پیشگیری از جرم، امری نیست که به هر بهایی مجاز و ارزشمندباشد، بلکه رعایت اصول و ضوابطی ضرورت دارد؛ اصولی که نه تنها کارآمدی پیشگیری از جرم را تضمین می‌کند، بلکه آسیبهای پیدا و پنهان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این عدم رعایت این اصول، شکست کوششهای پیشگیرانه از جرم را در پی خواهد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حکومتی، همۀ اقدامها و فعالیتهای فرهنگی، اقتصادی،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تحت تأثیر ارزشها، سنتها و فرهنگ مورد قبول و رایج آن جامعه است و این خود، صافی و معبری است که انجام هر فعالیت و کوششی را هرچند در ظاهر کارآمد به نظر آید،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جامعۀ مردم‌سالار نمی‌توان بدون توجه به آرا و افکار عمومی و مشارکت مردم و با زور سر نیزه و قدرت نظامی، امنیت و آسایش عمومی را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امروزه به طور رسمی اعلام می‌شود که پلیس باید شمشیرش را غلاف کند یا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جوامعی که فرهنگ لیبرالیزم حاکمیت یافته است و فردگرایی و حفظ آزادیهای فردی اهمیت فراوانی دارد، اقدام های پیشگیرانه باید کمترین صدمه را به این قاعده وارد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 طبیعی برای متفکر دینی و در جامعۀ اسلامی، قوانین الهی و ارزشهای دینی، محک و معیار بسیار مهمی برای تجویز یا عدم تجویز روشهای پیشگیرانه به شمار می‌آید؛ چنان که در دیگر حوزه‌های اقتصادی، فرهنگی،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ما این است که دین برای سعادت و بهروزی مردم در دنیا و آخرت آمده است، نمی‌توان برای صلاح دنیایی آنان، به اموری تمسک جست که با شریعت، احکام و ارزشهای الهی مغایرت و منافات دارد؛ در غیر این صورت، زیان حاصل از این روشها بسیار بیشتر از منافع کوتاه مدت احتمالی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زیان لزوماً اخروی نیست، بلکه در همین دنیا دامنگیر انسان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قاعدۀ کلی را چنین بیان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اصلاح دنیا چیزی از دین را ترک نمی‌گویند، جز آنکه خدا آنان را به چیزی زیانبارتر دچار خواهد ساخت</w:t>
      </w:r>
      <w:r>
        <w:rPr>
          <w:rFonts w:eastAsia="IRNazanin" w:cs="IRNazanin"/>
          <w:color w:val="111111"/>
          <w:sz w:val="28"/>
          <w:szCs w:val="28"/>
          <w:rtl w:val="true"/>
          <w:lang w:bidi="fa-IR"/>
        </w:rPr>
        <w:t>.»</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سخن اخیر امام، این نکته را به خوبی آشکار می‌سازد که رویکردها و برنامه‌ها و روشهای پیشگیری از جرم که با هدف اصلاح امور دنیایی مردم انجام می‌شود، اگر با قواعد دینی مغایر باشد، خود، سبب تیره‌روزی و بدبختی بیشتر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هیچگاه نمی‌توان روشهایی همچون اصلاح نسل را پذیرفت؛ از جمله عقیم‌سازی بزهکاران و بیماران روانی 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درایالات متحده امریکا رواج داشت، یا آنچه را که در آلمان نازی به صورت سترون‌سازی افراد مبتلا به نابهنجاریهای جسمی یا روانی مطرح بود</w:t>
      </w:r>
      <w:r>
        <w:rPr>
          <w:rFonts w:eastAsia="IRNazanin" w:cs="IRNazanin"/>
          <w:color w:val="111111"/>
          <w:sz w:val="28"/>
          <w:szCs w:val="28"/>
          <w:rtl w:val="true"/>
          <w:lang w:bidi="fa-IR"/>
        </w:rPr>
        <w:t>.</w:t>
      </w:r>
      <w:r>
        <w:rPr>
          <w:rStyle w:val="FootnoteAnchor"/>
          <w:rtl w:val="true"/>
        </w:rPr>
        <w:footnoteReference w:id="31"/>
      </w:r>
      <w:bookmarkStart w:id="80" w:name="pg5514_41042"/>
    </w:p>
    <w:p>
      <w:pPr>
        <w:pStyle w:val="BookText"/>
        <w:rPr/>
      </w:pPr>
      <w:bookmarkEnd w:id="80"/>
      <w:r>
        <w:rPr>
          <w:rFonts w:ascii="IRNazanin" w:hAnsi="IRNazanin" w:eastAsia="IRNazanin"/>
          <w:color w:val="111111"/>
          <w:sz w:val="28"/>
          <w:sz w:val="28"/>
          <w:szCs w:val="28"/>
          <w:rtl w:val="true"/>
          <w:lang w:bidi="fa-IR"/>
        </w:rPr>
        <w:t>با توجه به همین قاعده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مصلحت گزینی‌های نامشروع و غلبه بر وضعیتهای نابسامان موجود چشم می‌پوشد و عدالت را فدای مصلحت نمی کند و با صراحت فریاد بر می‌آرد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دستور می‌دهید برای پیروزی خود از جور و ستم دربارۀ امت اسلامی استفاده کنم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سخن گهربار، در موقعیت و واقعۀ خاصی از امام صادر شده است؛</w:t>
      </w:r>
      <w:r>
        <w:rPr>
          <w:rStyle w:val="FootnoteAnchor"/>
          <w:rtl w:val="true"/>
        </w:rPr>
        <w:footnoteReference w:id="33"/>
      </w:r>
      <w:r>
        <w:rPr>
          <w:rFonts w:ascii="IRNazanin" w:hAnsi="IRNazanin" w:eastAsia="IRNazanin"/>
          <w:color w:val="111111"/>
          <w:sz w:val="28"/>
          <w:sz w:val="28"/>
          <w:szCs w:val="28"/>
          <w:rtl w:val="true"/>
          <w:lang w:bidi="fa-IR"/>
        </w:rPr>
        <w:t>ولی به عنوان یک قاعده، قابلیت تسری به دیگر موقعیت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نمی‌توان برای جلوگیری از بزهکاری، به اتخاذ تدابیر و قوانین غیرعادلانه، هر چند موقتی، روی آورد و از روشهای نامشروع استفاده جست</w:t>
      </w:r>
      <w:r>
        <w:rPr>
          <w:rFonts w:eastAsia="IRNazanin" w:cs="IRNazanin"/>
          <w:color w:val="111111"/>
          <w:sz w:val="28"/>
          <w:szCs w:val="28"/>
          <w:rtl w:val="true"/>
          <w:lang w:bidi="fa-IR"/>
        </w:rPr>
        <w:t>.</w:t>
      </w:r>
    </w:p>
    <w:p>
      <w:pPr>
        <w:pStyle w:val="Heading4"/>
        <w:numPr>
          <w:ilvl w:val="3"/>
          <w:numId w:val="1"/>
        </w:numPr>
        <w:rPr/>
      </w:pPr>
      <w:bookmarkStart w:id="81" w:name="__RefHeading___Toc2382814_581953129"/>
      <w:bookmarkStart w:id="82" w:name="_Toc29"/>
      <w:bookmarkEnd w:id="81"/>
      <w:r>
        <w:rPr>
          <w:rtl w:val="true"/>
        </w:rPr>
        <w:t>گفتار سوم</w:t>
      </w:r>
      <w:r>
        <w:rPr>
          <w:rtl w:val="true"/>
        </w:rPr>
        <w:t xml:space="preserve">: </w:t>
      </w:r>
      <w:r>
        <w:rPr>
          <w:rtl w:val="true"/>
        </w:rPr>
        <w:t>لزوم توجه به نقش دین در پیشگیری از جرم</w:t>
      </w:r>
      <w:bookmarkEnd w:id="82"/>
    </w:p>
    <w:p>
      <w:pPr>
        <w:pStyle w:val="BookText"/>
        <w:rPr/>
      </w:pPr>
      <w:r>
        <w:rPr>
          <w:rFonts w:ascii="IRNazanin" w:hAnsi="IRNazanin" w:eastAsia="IRNazanin"/>
          <w:color w:val="111111"/>
          <w:sz w:val="28"/>
          <w:sz w:val="28"/>
          <w:szCs w:val="28"/>
          <w:rtl w:val="true"/>
          <w:lang w:bidi="fa-IR"/>
        </w:rPr>
        <w:t>مبالغه نکرده‌ایم اگر یکی از مهمترین علل ناکارآمدی نظریه‌های پیشگیری از جرم را بی‌توجهی به دین و نادیده‌انگاشتن آموزه‌های دینی بدانیم؛ هرچند جرم‌شناسان و جامعه‌شناسانی بوده‌اند و هستند که این ارتباط را بررسی کرده‌اند و بر جایگاه و نقش دینداری در پیشگیری از بزهکاری تأکید ورزیده‌اند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دورکیم، جامعه‌شناس معروف فرانسوی، معتقد است که علت بسیاری از نابسامانیهای جوامع نو پدید، ضعف یا عدم اعتقاد به خدا در جامعه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اعتقاد دارد کسانی که تعهد و التزام به نظام اعتقادی مشترک را از دست داده‌اند، در پی منافع مادی خویش رفته، همنوعان را نادیده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ژرژ پیکا، جرم‌شناس فرانسوی، نیز با اشاره به اینکه در جوامع روستایی بزهکاری بسیار کم است، آن را نتیجۀ همگونی فراوانی می‌داند که در این جوامع بر اثر مذهب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جامعۀ اسلامی را بازمانده‌ای از این الگو می‌داند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سرّ این مطلب نیز روشن است؛ چرا که بیشتر ادیان آسمانی یا غیرآسمانی، از یک سو انسان ها را به اخلاق پسندیده و رفتار و سلوک نیکو فرا می‌خوانند، و از سوی دیگر، آنها را به دوری جستن از گناه و جرم و رفتارهای ناپسند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 آموزه‌های ارزشمند و سفارشهای اخلاقی، اجتماعی، فردی، تربیتی،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پناهگاه و دژ محکمی را برای فرد پدید می‌آورد که به ورطۀ خطاها و انحرافها نیفتد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دژ مستحکم، بیرون و درون آدمی را پوشش می‌دهد و چنان که در ادامه بیان خواهیم کرد، بر عمیق‌ترین و نامرئی‌ترین سطوح عوامل پدیدآورندۀ انحراف و جرم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فردی، بر انگیزه‌های آدمی رنگ دینی و الهی می‌زند و ذهن او را از اوهام و نیات فاسد و پلید دور می‌سازد، به رفتار و احساس او آهنگ ویژه‌ای می‌بخشد و در بُعد اجتماعی و بیرونی نیز روشها و برنامه‌های مهم اصلاحی، تربیتی، فرهنگی و اجتماعی را در اختیار بشر قرار می‌دهد؛ اموری که بشر توان دستیابی به آنها را یا اصلاً ندارد یا گونه درست و متقن آن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به باور ما، یکی از خطوط و اصول اساسی در هر الگوی پیشگیری، </w:t>
      </w:r>
      <w:bookmarkStart w:id="83" w:name="pg5514_41044"/>
    </w:p>
    <w:p>
      <w:pPr>
        <w:pStyle w:val="BookText"/>
        <w:rPr/>
      </w:pPr>
      <w:bookmarkEnd w:id="83"/>
      <w:r>
        <w:rPr>
          <w:rFonts w:ascii="IRNazanin" w:hAnsi="IRNazanin" w:eastAsia="IRNazanin"/>
          <w:color w:val="111111"/>
          <w:sz w:val="28"/>
          <w:sz w:val="28"/>
          <w:szCs w:val="28"/>
          <w:rtl w:val="true"/>
          <w:lang w:bidi="fa-IR"/>
        </w:rPr>
        <w:t>لزوم توجه به دین و حاکمیت ضوابط و اصول دینی و شرعی بر برنامه‌ها و تدابیر پیشگیرانه است و هر الگویی که از این اصل مهم غفلت کند و فاقد آن باشد، سرنوشتی جز شکست و ناکامی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دین، رهایی انسان از بدبختی وگمراهی و رهنمون شدن او به سعادت دنیایی و آخرتی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فلسفۀ بعثت پیامبران، چیزی جز رهایی انسانها از انحرافها و گمراهی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فوران و رواج جرایم و تیره‌روزی ها و بدبختی ها، انبیای الهی با ارائۀ آموزه‌های دینی به مدد بشر برخاسته و او را به وادی رستگاری رهنمون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دین و آموزه‌های آن، اموری است که اگر به درستی برای مردم بیان شود و تربیت دینی درست در جامعه تحقق یابد، آن جامعه را به میزان بسیاری، از نابهنجاریها و انحرافها پاک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گذشته، به ویژه دوران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پیشینۀ دینی برخی جوامع، به خوبی بیانگر این مطلب است</w:t>
      </w:r>
      <w:r>
        <w:rPr>
          <w:rFonts w:eastAsia="IRNazanin" w:cs="IRNazanin"/>
          <w:color w:val="111111"/>
          <w:sz w:val="28"/>
          <w:szCs w:val="28"/>
          <w:rtl w:val="true"/>
          <w:lang w:bidi="fa-IR"/>
        </w:rPr>
        <w:t>.</w:t>
      </w:r>
    </w:p>
    <w:p>
      <w:pPr>
        <w:pStyle w:val="Heading4"/>
        <w:numPr>
          <w:ilvl w:val="3"/>
          <w:numId w:val="1"/>
        </w:numPr>
        <w:rPr/>
      </w:pPr>
      <w:bookmarkStart w:id="84" w:name="__RefHeading___Toc2382816_581953129"/>
      <w:bookmarkStart w:id="85" w:name="_Toc30"/>
      <w:bookmarkEnd w:id="84"/>
      <w:r>
        <w:rPr>
          <w:rtl w:val="true"/>
        </w:rPr>
        <w:t>گفتارچهارم</w:t>
      </w:r>
      <w:r>
        <w:rPr>
          <w:rtl w:val="true"/>
        </w:rPr>
        <w:t>:</w:t>
      </w:r>
      <w:r>
        <w:rPr>
          <w:rtl w:val="true"/>
        </w:rPr>
        <w:t>ضرورت استفاده ازتجربه‌ها و رهیافت های علمی</w:t>
      </w:r>
      <w:bookmarkEnd w:id="85"/>
    </w:p>
    <w:p>
      <w:pPr>
        <w:pStyle w:val="BookText"/>
        <w:rPr/>
      </w:pPr>
      <w:r>
        <w:rPr>
          <w:rFonts w:ascii="IRNazanin" w:hAnsi="IRNazanin" w:eastAsia="IRNazanin"/>
          <w:color w:val="111111"/>
          <w:sz w:val="28"/>
          <w:sz w:val="28"/>
          <w:szCs w:val="28"/>
          <w:rtl w:val="true"/>
          <w:lang w:bidi="fa-IR"/>
        </w:rPr>
        <w:t>از تأکیدی که بر نقش دین شد، نباید اینگونه استفاده شود که از دیدگاه دین و متفکران دینی و به طور کلی نظریه‌ها و الگوهای دینی، جایی برای تجربه‌ها و یافته‌های علمی وجود ندارد، بلکه متون دینی بیشتر از دیگران، بشر را به ضرورت کنجکاوی و تأمل و ژرف‌نگری دربارۀ مسائل هستی و استفاده از تجربه‌های دیگران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گشودن باب دین و تمسک به آموزه‌های دینی، هرگز به معنای انسداد باب علم و تجارب بشری نیست، بلکه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ادعا کرد که از </w:t>
      </w:r>
    </w:p>
    <w:p>
      <w:pPr>
        <w:pStyle w:val="BookText"/>
        <w:rPr/>
      </w:pPr>
      <w:r>
        <w:rPr>
          <w:rFonts w:ascii="IRNazanin" w:hAnsi="IRNazanin" w:eastAsia="IRNazanin"/>
          <w:color w:val="111111"/>
          <w:sz w:val="28"/>
          <w:sz w:val="28"/>
          <w:szCs w:val="28"/>
          <w:rtl w:val="true"/>
          <w:lang w:bidi="fa-IR"/>
        </w:rPr>
        <w:t>شاخصه‌های مهم دین‌داری، تعقل و تفکر و اهمیت دادن به تجربه‌های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عقل و تجربه از مهمترین وسائل چیرگی بر مشکلات روزگار، اصلاح‌کنندۀ امور و نیرومندترین شالوده برای بشر است</w:t>
      </w:r>
      <w:r>
        <w:rPr>
          <w:rStyle w:val="FootnoteAnchor"/>
          <w:rtl w:val="true"/>
        </w:rPr>
        <w:footnoteReference w:id="35"/>
      </w:r>
      <w:r>
        <w:rPr>
          <w:rFonts w:ascii="IRNazanin" w:hAnsi="IRNazanin" w:eastAsia="IRNazanin"/>
          <w:color w:val="111111"/>
          <w:sz w:val="28"/>
          <w:sz w:val="28"/>
          <w:szCs w:val="28"/>
          <w:rtl w:val="true"/>
          <w:lang w:bidi="fa-IR"/>
        </w:rPr>
        <w:t>و کسی که خود را از این دو محروم سازد بدبخت و تیره‌روز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بدبخت کسی است که از سود خرد و تجربه‌ای که به او دادند محروم ماند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الگوی استنباطی پیشگیری از جرم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استفاده از تجربه‌های دیگران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 به پذیرش آنها با رعایت اصول و ضوابط دیگری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به این نکته نیز اذعان کنیم که این گونه نیست که نمی‌توان در متون دینی به صراحت یا به طور ضمنی آموزه‌های روشنی در زمینۀ پیشگیری از جرم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با تأمل ژرف در متون دینی، آموزه‌های بسیار راهگشایی به دست می‌آید که گره بسیاری از مشکلات بشر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بدبختانه هنوز کار جدی و قابل تأملی در این خصوص صورت نگرفته است</w:t>
      </w:r>
      <w:r>
        <w:rPr>
          <w:rFonts w:eastAsia="IRNazanin" w:cs="IRNazanin"/>
          <w:color w:val="111111"/>
          <w:sz w:val="28"/>
          <w:szCs w:val="28"/>
          <w:rtl w:val="true"/>
          <w:lang w:bidi="fa-IR"/>
        </w:rPr>
        <w:t xml:space="preserve">. </w:t>
      </w:r>
      <w:bookmarkStart w:id="86" w:name="pg5514_41046"/>
    </w:p>
    <w:p>
      <w:pPr>
        <w:pStyle w:val="Heading4"/>
        <w:numPr>
          <w:ilvl w:val="3"/>
          <w:numId w:val="1"/>
        </w:numPr>
        <w:rPr/>
      </w:pPr>
      <w:bookmarkStart w:id="87" w:name="__RefHeading___Toc2382818_581953129"/>
      <w:bookmarkStart w:id="88" w:name="_Toc31"/>
      <w:bookmarkEnd w:id="86"/>
      <w:bookmarkEnd w:id="87"/>
      <w:r>
        <w:rPr>
          <w:rtl w:val="true"/>
        </w:rPr>
        <w:t>گفتار پنجم</w:t>
      </w:r>
      <w:r>
        <w:rPr>
          <w:rtl w:val="true"/>
        </w:rPr>
        <w:t xml:space="preserve">: </w:t>
      </w:r>
      <w:r>
        <w:rPr>
          <w:rtl w:val="true"/>
        </w:rPr>
        <w:t>لزوم رعایت آزادی های مشروع</w:t>
      </w:r>
      <w:bookmarkEnd w:id="88"/>
    </w:p>
    <w:p>
      <w:pPr>
        <w:pStyle w:val="BookText"/>
        <w:rPr/>
      </w:pPr>
      <w:r>
        <w:rPr>
          <w:rFonts w:ascii="IRNazanin" w:hAnsi="IRNazanin" w:eastAsia="IRNazanin"/>
          <w:color w:val="111111"/>
          <w:sz w:val="28"/>
          <w:sz w:val="28"/>
          <w:szCs w:val="28"/>
          <w:rtl w:val="true"/>
          <w:lang w:bidi="fa-IR"/>
        </w:rPr>
        <w:t>به لحاظ ویژگی ضداجتماعی جرم، پیشگیری ومجازات، شیوه‌های واکنشی جامعه در قبال آن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برای صیانت از ارزشها و آرمانهای خود، چنین شیوه‌هایی را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حراست وحفاظت از کیان جامعه، هرگز نباید دستاویز و بهانه‌ای برای پایمال شدن حقوق و آزادیهای مشروع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بیشترین حد احتیاط را در حفظ حقوق افراد به کار بست</w:t>
      </w:r>
      <w:r>
        <w:rPr>
          <w:rStyle w:val="FootnoteAnchor"/>
          <w:rtl w:val="true"/>
        </w:rPr>
        <w:footnoteReference w:id="37"/>
      </w:r>
      <w:r>
        <w:rPr>
          <w:rFonts w:ascii="IRNazanin" w:hAnsi="IRNazanin" w:eastAsia="IRNazanin"/>
          <w:color w:val="111111"/>
          <w:sz w:val="28"/>
          <w:sz w:val="28"/>
          <w:szCs w:val="28"/>
          <w:rtl w:val="true"/>
          <w:lang w:bidi="fa-IR"/>
        </w:rPr>
        <w:t>و اصول عدالت و حقوق بشر، یعنی کرامت شخص انسان، آزادی رفت و آمد افراد و خلوت زندگی خصوصی آنان را محترم شمرد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البته این که کدام یک از دو مصلحت حفظ کیان اجتماع یا حفظ آزادیها و حقوق مشروع افراد، مهمتر است و در موارد گوناگون چگونه باید با این دو برخورد کرد، بحثی بسیار مهم است که در مجال این نوشتار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ظاهر متون دینی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نشان می‌دهد که قاعدۀ نخستین دراقدامهای پیشگیرانه این است که باید بنا بر حفظ حقوق افراد باشد و چشم‌پوشی از حقوق و آزادیهای مشروع مردم و بی‌اعتنایی به آن، جز با دلیل موجه،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خویش، این مهم را برای مسلمان و غیرمسلمان رعایت و بدان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خصوص حفظ حرمت مؤمن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محرماتی است که ناشناخته نیست و حلال هایی را مباح دانسته است که در آن کاستی وجود ندارد و در این میان حرمت و احترام مسلمان را بر هر حرمتی برتری بخشیده و با اخلاص و توحید </w:t>
      </w:r>
    </w:p>
    <w:p>
      <w:pPr>
        <w:pStyle w:val="BookText"/>
        <w:rPr/>
      </w:pPr>
      <w:r>
        <w:rPr>
          <w:rFonts w:ascii="IRNazanin" w:hAnsi="IRNazanin" w:eastAsia="IRNazanin"/>
          <w:color w:val="111111"/>
          <w:sz w:val="28"/>
          <w:sz w:val="28"/>
          <w:szCs w:val="28"/>
          <w:rtl w:val="true"/>
          <w:lang w:bidi="fa-IR"/>
        </w:rPr>
        <w:t>شیرازۀ حقوق مسلمانان را در نقطۀ پیوند، به سختی گره زده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بدیهی است رعایت حرمت کسانی که در حریم دولت اسلامی زندگی می‌کند، لازم است و این به مسلمان اختصاص ندارد و غیرمسلمانان نیز از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نامه‌ای به مالک اشتر که به حق می‌توان آن را منشور حکومتی همۀ اعصار تلقی کرد، وی را به این مهم توجه 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چونان حیوان درنده‌ای باشی که خوردن آنان را غنیمت دانی؛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دستۀ دیگر همانند تو درآفرینش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آنان سر می‌زند یا کاستی هایی بر آنان عارض می‌شود، یا خواسته و ناخواسته، اشتباهی را مرتکب می‌گردند، آنان را ببخشای و بر آنان آسان گیر؛ آن گونه که تو دوست داری خدا تو را ببخشاید و بر تو آسان گیرد</w:t>
      </w:r>
      <w:r>
        <w:rPr>
          <w:rFonts w:eastAsia="IRNazanin" w:cs="IRNazanin"/>
          <w:color w:val="111111"/>
          <w:sz w:val="28"/>
          <w:szCs w:val="28"/>
          <w:rtl w:val="true"/>
          <w:lang w:bidi="fa-IR"/>
        </w:rPr>
        <w:t>.»</w:t>
      </w:r>
      <w:r>
        <w:rPr>
          <w:rStyle w:val="FootnoteAnchor"/>
          <w:rtl w:val="true"/>
        </w:rPr>
        <w:footnoteReference w:id="40"/>
      </w:r>
      <w:bookmarkStart w:id="89" w:name="pg5514_41048"/>
    </w:p>
    <w:p>
      <w:pPr>
        <w:pStyle w:val="Heading4"/>
        <w:numPr>
          <w:ilvl w:val="3"/>
          <w:numId w:val="1"/>
        </w:numPr>
        <w:rPr/>
      </w:pPr>
      <w:bookmarkStart w:id="90" w:name="__RefHeading___Toc2382820_581953129"/>
      <w:bookmarkStart w:id="91" w:name="_Toc32"/>
      <w:bookmarkEnd w:id="89"/>
      <w:bookmarkEnd w:id="90"/>
      <w:r>
        <w:rPr>
          <w:rtl w:val="true"/>
        </w:rPr>
        <w:t>گفتار ششم</w:t>
      </w:r>
      <w:r>
        <w:rPr>
          <w:rtl w:val="true"/>
        </w:rPr>
        <w:t xml:space="preserve">: </w:t>
      </w:r>
      <w:r>
        <w:rPr>
          <w:rtl w:val="true"/>
        </w:rPr>
        <w:t>پیشگیری از جرم، وظیفه‌ای همگانی</w:t>
      </w:r>
      <w:bookmarkEnd w:id="91"/>
    </w:p>
    <w:p>
      <w:pPr>
        <w:pStyle w:val="Heading5"/>
        <w:numPr>
          <w:ilvl w:val="4"/>
          <w:numId w:val="1"/>
        </w:numPr>
        <w:rPr/>
      </w:pPr>
      <w:bookmarkStart w:id="92" w:name="__RefHeading___Toc2382822_581953129"/>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تا مدتها پیش از این، پیشگیری از جرم فقط وظیفۀ دولت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نمایندۀ رسمی اجتماع است، موظف به اتخاذ تدابیری برای صیانت از کیان اجتماع در برابر تبهکاری و نابهنجاری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این اندیشه قوت گرفت که این مهم بدون مشارکت و همکاری اجتماع تحقق نمی‌یابد و بهتر است به جای تکیه بر توان دولت و حکومت که در عمل ناکارآمدی خود را نشان داده بود، از بدنۀ اجتماع در سیاست جنایی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امروزه در واکنش به پدیدۀ مجرمانه از مشارکت جامعۀ مدنی سخن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مشارکت همچنان باید تحت نظر دولت انجام گیرد تا به حقوق فردی و خصوصی و نیز کرامت و شأن انسانها کمترین خدشه‌ای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کردن پیشگیری از جرم، گذشته از صرفه‌جویی‌هایی که در هزینه‌ها به همراه دارد، به سبب درگیر شدن نهادهای مردمی و مواجهۀ آنها با مشکلات، از سویی موجب پایین آمدن سطح انتظارهای عمومی از حکومت، و از سوی دیگر، کاهش نگرانی آنها از جرم نیز خوا 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بزهکاری و تبهکاری از عمده‌ترین دل‌مشغولیها و نگرانیهای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امروزه برنامه‌ها و روشهایی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مطرح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بر سخنان گرانقدر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به خوبی روشن می‌کند که آن حضرت پیشگیری از جرم را وظیفه‌ای همگانی می‌داند که دولت و یکایک افراد اجتماع و حتی مجرمان بالقوه و نیز افرادی که احتمال بزه‌دیده شدن آنها وجود دارد، مسئول پیشگیری هستند</w:t>
      </w:r>
      <w:r>
        <w:rPr>
          <w:rFonts w:eastAsia="IRNazanin" w:cs="IRNazanin"/>
          <w:color w:val="111111"/>
          <w:sz w:val="28"/>
          <w:szCs w:val="28"/>
          <w:rtl w:val="true"/>
          <w:lang w:bidi="fa-IR"/>
        </w:rPr>
        <w:t xml:space="preserve">. </w:t>
      </w:r>
      <w:bookmarkStart w:id="94" w:name="pg5514_41049"/>
    </w:p>
    <w:p>
      <w:pPr>
        <w:pStyle w:val="Heading5"/>
        <w:numPr>
          <w:ilvl w:val="4"/>
          <w:numId w:val="1"/>
        </w:numPr>
        <w:rPr/>
      </w:pPr>
      <w:bookmarkStart w:id="95" w:name="__RefHeading___Toc2382824_581953129"/>
      <w:bookmarkStart w:id="96" w:name="_Toc34"/>
      <w:bookmarkEnd w:id="94"/>
      <w:bookmarkEnd w:id="95"/>
      <w:r>
        <w:rPr/>
        <w:t>1</w:t>
      </w:r>
      <w:r>
        <w:rPr>
          <w:rtl w:val="true"/>
        </w:rPr>
        <w:t xml:space="preserve">- </w:t>
      </w:r>
      <w:r>
        <w:rPr>
          <w:rtl w:val="true"/>
        </w:rPr>
        <w:t>لزوم اقدام های حکومتی</w:t>
      </w:r>
      <w:bookmarkEnd w:id="96"/>
    </w:p>
    <w:p>
      <w:pPr>
        <w:pStyle w:val="BookText"/>
        <w:rPr/>
      </w:pPr>
      <w:r>
        <w:rPr>
          <w:rFonts w:ascii="IRNazanin" w:hAnsi="IRNazanin" w:eastAsia="IRNazanin"/>
          <w:color w:val="111111"/>
          <w:sz w:val="28"/>
          <w:sz w:val="28"/>
          <w:szCs w:val="28"/>
          <w:rtl w:val="true"/>
          <w:lang w:bidi="fa-IR"/>
        </w:rPr>
        <w:t>از دید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حکومت برای هر جامعه‌ای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رسیدن امور اجتماعی و صلاح و معاش مردم، در گرو وجود حکومت است و بی‌حکومتی، نتیجه‌ای جز هرج و مرج و گسترش اقدام های خودسرانه و نابسامانی های عظیم اجتماعی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جامعه و مردم آن را به اندازۀ بی‌قانونی از مسیر پیشرفت و کمال باز نمی‌دارد، به همین دلیل، از دیدگاه حضرت، حکومت امیر ستمگر و فاجر از بی‌حکومتی و بی‌قانونی بهتر و مطلوبتر است؛ چرا که بی‌حکومتی، عامل فتنه‌های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درنده، بهتر از سلطان ستمکار، و سلطان ستمکار بهتر از فتنه‌های همیشگی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همین سبب، امام در برابر خوارج که از نفی حکومت سخن می‌گفتند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ناامنی و پایمال شدن حقوق ضعیفان، به حکومت امیری نیکوکار یا بدکار نیاز است و چاره ای از آن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زمامداری نیک یا بد نیازمندند تا مؤمنان در سایۀ حکومت به کار خود مشغول باشند و کافران هم بهره‌مند شوند و مردم در استقرار حکومت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حکومت بیت‌المال جمع‌آوری می‌شود و به کمک آن با دشمنان می‌توان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امن و امان و حق ضعیفان از نیرومندان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در رفاه و از دست بدکاران در امان </w:t>
      </w:r>
    </w:p>
    <w:p>
      <w:pPr>
        <w:pStyle w:val="BookText"/>
        <w:rPr/>
      </w:pPr>
      <w:r>
        <w:rPr>
          <w:rFonts w:ascii="IRNazanin" w:hAnsi="IRNazanin" w:eastAsia="IRNazanin"/>
          <w:color w:val="111111"/>
          <w:sz w:val="28"/>
          <w:sz w:val="28"/>
          <w:szCs w:val="28"/>
          <w:rtl w:val="true"/>
          <w:lang w:bidi="fa-IR"/>
        </w:rPr>
        <w:t>خواهندبود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دقت دراین سخنان، ضمن آن که فلسفۀ وجود حکومت از دیدگاه امام فهمیده می‌شود لزوم تدابیر حکومتی برای پیشگیری از جرم نیز روشن می‌گردد و بدیهی است که در حکومت حکیمان و پارسایان و انسانهای شایسته، این امور بهتر وبیشترتحقق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حاکمانی در حقیقت امینان خداوند بر روی زمین و عامل بازدارندۀ مردم از زشتیها و پلیدیها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زمامدار، امین خدا در روی زمین و برپادارندۀ عدالت در جامعه و عامل جلوگیری از فساد و گناه در میان مردم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ارزشمندی حکومت از دیدگاه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توجه و اقدام حکومت به همین امور است و گرنه ارزش یک لنگه کفش از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دست گرفتن حکومت، با بیان این که در صدد کسب قدرت و بهره‌وری از امور دنیایی پست و بی‌ارزش نبوده است، هدف خود را چنین تشریح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مقصود ما آن است که نشانه‌های دین تو را به جامعه بازگردانیم و اصلاح را در شهرهای تو آشکار سازیم تا بندگان ستمدیده‌ات را امنیت </w:t>
      </w:r>
      <w:bookmarkStart w:id="97" w:name="pg5514_41051"/>
    </w:p>
    <w:p>
      <w:pPr>
        <w:pStyle w:val="BookText"/>
        <w:rPr/>
      </w:pPr>
      <w:bookmarkEnd w:id="97"/>
      <w:r>
        <w:rPr>
          <w:rFonts w:ascii="IRNazanin" w:hAnsi="IRNazanin" w:eastAsia="IRNazanin"/>
          <w:color w:val="111111"/>
          <w:sz w:val="28"/>
          <w:sz w:val="28"/>
          <w:szCs w:val="28"/>
          <w:rtl w:val="true"/>
          <w:lang w:bidi="fa-IR"/>
        </w:rPr>
        <w:t>فراهم آید و حدود اجرانشده‌ات به اجرا در آید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برخی دستورها و سفارشهایی که امام به نمایندگان و والیان سرزمینهای اسلامی داده، در جهت وظیفۀ حکومت درپیشگیری از جرم است</w:t>
      </w:r>
      <w:r>
        <w:rPr>
          <w:rFonts w:eastAsia="IRNazanin" w:cs="IRNazanin"/>
          <w:color w:val="111111"/>
          <w:sz w:val="28"/>
          <w:szCs w:val="28"/>
          <w:rtl w:val="true"/>
          <w:lang w:bidi="fa-IR"/>
        </w:rPr>
        <w:t>.</w:t>
      </w:r>
    </w:p>
    <w:p>
      <w:pPr>
        <w:pStyle w:val="Heading5"/>
        <w:numPr>
          <w:ilvl w:val="4"/>
          <w:numId w:val="1"/>
        </w:numPr>
        <w:rPr/>
      </w:pPr>
      <w:bookmarkStart w:id="98" w:name="__RefHeading___Toc2382826_581953129"/>
      <w:bookmarkStart w:id="99" w:name="_Toc35"/>
      <w:bookmarkEnd w:id="98"/>
      <w:r>
        <w:rPr/>
        <w:t>2</w:t>
      </w:r>
      <w:r>
        <w:rPr>
          <w:rtl w:val="true"/>
        </w:rPr>
        <w:t xml:space="preserve">- </w:t>
      </w:r>
      <w:r>
        <w:rPr>
          <w:rtl w:val="true"/>
        </w:rPr>
        <w:t>وظیفة اجتماع</w:t>
      </w:r>
      <w:bookmarkEnd w:id="99"/>
    </w:p>
    <w:p>
      <w:pPr>
        <w:pStyle w:val="BookText"/>
        <w:rPr/>
      </w:pPr>
      <w:r>
        <w:rPr>
          <w:rFonts w:ascii="IRNazanin" w:hAnsi="IRNazanin" w:eastAsia="IRNazanin"/>
          <w:color w:val="111111"/>
          <w:sz w:val="28"/>
          <w:sz w:val="28"/>
          <w:szCs w:val="28"/>
          <w:rtl w:val="true"/>
          <w:lang w:bidi="fa-IR"/>
        </w:rPr>
        <w:t>در الگوی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نقش بسیار سازنده و حساسی دارند؛ به گونه‌ای که می‌توان آن را از بهترین الگوهای حکومت مشارکتی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همواره از حقوق متقابل مردم و حکومت سخن می‌گوید و بهترین حکومت را حکومتی می‌داند که در آن، یکایک مردم از احساس مشارکت و مسئولیت بسیار بالایی برخوردار باشند، از نصیحت به حاکمان و زمامداران کوتاهی نورزند، بین خود نصیحت و خیرخواهی داشته باشند و در صورت لزوم، به فرماندهان حکومتی گردن نهند و حاکم را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پرتوی تحقق مشارکت واقعی مردم است که زمینه‌های انحراف و بزهکاری از بین می‌رود و عدالت واقعی تحقق می‌یابد، در غیر این صورت باید همچنان در انتظار نابودی و فساد جامعه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سویی مشارکت را حق مردم می‌داند که حکومت باید آن را مراعات کند و از سوی دیگر، مشارکت را تکلیف و وظیفۀ همگانی برمی شمرد و مردم را به ادای آن فرا می‌خواند</w:t>
      </w:r>
      <w:r>
        <w:rPr>
          <w:rFonts w:eastAsia="IRNazanin" w:cs="IRNazanin"/>
          <w:color w:val="111111"/>
          <w:sz w:val="28"/>
          <w:szCs w:val="28"/>
          <w:rtl w:val="true"/>
          <w:lang w:bidi="fa-IR"/>
        </w:rPr>
        <w:t xml:space="preserve">. </w:t>
      </w:r>
      <w:bookmarkStart w:id="100" w:name="pg5514_41052"/>
    </w:p>
    <w:p>
      <w:pPr>
        <w:pStyle w:val="BookText"/>
        <w:rPr/>
      </w:pPr>
      <w:bookmarkEnd w:id="100"/>
      <w:r>
        <w:rPr>
          <w:rFonts w:ascii="IRNazanin" w:hAnsi="IRNazanin" w:eastAsia="IRNazanin"/>
          <w:color w:val="111111"/>
          <w:sz w:val="28"/>
          <w:sz w:val="28"/>
          <w:szCs w:val="28"/>
          <w:rtl w:val="true"/>
          <w:lang w:bidi="fa-IR"/>
        </w:rPr>
        <w:t>سفارش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امر به معروف و نهی از منکر، در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آشکارا بیان می‌کند که اگرمردم در انجام این تکالیف، کوتاهی ورزند، فساد و شرارت جامعه را فرامی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نکنید که بدان شما بر شما مسلط می‌شوند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امر به معروف و نهی از منکر، از مهمترین برنامه‌ها و تدابیری است که اسلام برای مشارکت عامۀ مردم در پیشگیری از جرم تدارک دیده است و همۀ افراد مسلمان در سراسر جهان، به صورت یک عضور فعال در آن شرکت دارند و برای هیچ کس در هر مقام که باشد امتیاز و مصونیت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فرد در جامعۀ اسلامی می‌تواند از طرف عادی‌ترین فرد جامعه مورد امر و نهی قرار گیرد تا کسی در جامعه از قانون و دستورهای شریعت مقدس تخلف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مهم است که آن چه در عمل، کارایی بیشتری دارد، امر به معروف و نهی از منکر در قالب عمل، آن هم به صورت گروهی است</w:t>
      </w:r>
      <w:r>
        <w:rPr>
          <w:rFonts w:eastAsia="IRNazanin" w:cs="IRNazanin"/>
          <w:color w:val="111111"/>
          <w:sz w:val="28"/>
          <w:szCs w:val="28"/>
          <w:rtl w:val="true"/>
          <w:lang w:bidi="fa-IR"/>
        </w:rPr>
        <w:t>.</w:t>
      </w:r>
    </w:p>
    <w:p>
      <w:pPr>
        <w:pStyle w:val="Heading5"/>
        <w:numPr>
          <w:ilvl w:val="4"/>
          <w:numId w:val="1"/>
        </w:numPr>
        <w:rPr/>
      </w:pPr>
      <w:bookmarkStart w:id="101" w:name="__RefHeading___Toc2382828_581953129"/>
      <w:bookmarkStart w:id="102" w:name="_Toc36"/>
      <w:bookmarkEnd w:id="101"/>
      <w:r>
        <w:rPr/>
        <w:t>3</w:t>
      </w:r>
      <w:r>
        <w:rPr>
          <w:rtl w:val="true"/>
        </w:rPr>
        <w:t xml:space="preserve">- </w:t>
      </w:r>
      <w:r>
        <w:rPr>
          <w:rtl w:val="true"/>
        </w:rPr>
        <w:t>وظیفه و مسئولیت مجرم و بزه دیده</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رکن در برنامه‌های پیشگیری ازجرم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 در معرض بزه‌دیدگی قرار گرفته یا خطر فعلیت یافتن اندیشۀ مجرمانه در او شدت یافته است و هر لحظه ممکن است مرتکب خطا و جرم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گروه از این افراد توجه کرده و در سخنان و سفارشهای خود، وظایف آنان را مشخص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برجای مانده از آن حضرت می‌توان این نکته را به روشنی دریافت که برای پیشگیری از بزهکاری و نیز در مقام هدایت و صلاح، خود فرد، نقش اساسی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عنصری صرفاً تأثیرپذیر و مجبورنیست، بلکه عنصری تأثیرگذار است که سرنوشت خود و جامعه‌اش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می‌تواند با اراده و عقل و تدبیر خدادادی خویش، بر نفسانیات و زمینه‌های وسوسه‌انگیز و تحریک‌کنندۀ شهوت، چیره شود و خود را از معرض حوادث، فتنه‌ها و جرایم دور سازد و به لحاظ همین وضعیت و شخصیت است که ثواب و عقاب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یا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دورانی نیست که برای فرد در ارتکاب جرم نقش چندانی درنظر گرفته نشود و همۀ امور به طبیعت یا اجتماع وحکومت و سایر عوامل بیرونی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به مؤلفه‌های سرشتی تغییرناپذیر و غیرقابل‌نظارتی چون سن، نژاد، جنس وترکیب ژنتیکی بسنده نمی‌شود، بلکه به اراده و مبادی فردی بیشتر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است که اگر کار ناصواب خویش را صواب ببیند یا بزرگی جرم در نظرش خرد و ناچیز آید، به سوی جرم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کوشید تا مبادی رفتار او از طریق آموزشهای درست، شکل صحیحی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افرادی که ممکن است در صدد ارتکاب جرم برآیند توصیه‌هایی وجود دارد و هم به افرادی که احتمال دارد در معرض بزه‌دیدگی قرار گیرند، سفارش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های اخلاقی امام، بیشتر خطاب به گروه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افراد اغلب، حب دنیا را از دل بیرون کنند، خدا را بر کار خویش حاضر و </w:t>
      </w:r>
      <w:bookmarkStart w:id="103" w:name="pg5514_41054"/>
    </w:p>
    <w:p>
      <w:pPr>
        <w:pStyle w:val="BookText"/>
        <w:rPr/>
      </w:pPr>
      <w:bookmarkEnd w:id="103"/>
      <w:r>
        <w:rPr>
          <w:rFonts w:ascii="IRNazanin" w:hAnsi="IRNazanin" w:eastAsia="IRNazanin"/>
          <w:color w:val="111111"/>
          <w:sz w:val="28"/>
          <w:sz w:val="28"/>
          <w:szCs w:val="28"/>
          <w:rtl w:val="true"/>
          <w:lang w:bidi="fa-IR"/>
        </w:rPr>
        <w:t>ناظر بدانند، در محاسبه‌های خود آخرت را هم در نظر بگیرند و از لذتهای زودگذری که از رهگذر ارتکاب جرم به دست می‌آید چشم بپوشند، همگی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گروه دوم، سفارش هایی چون چشم‌پوشی از ارزش های کمتر برای حفظ ارزش های بالاتر، مانند چشم‌پوشی از مال و حتی بذل و بخشش آن برای حفظ آبرو و ناموس، دوری جستن از پذیرا شدن دین و ضمانت های مالی که از عهدۀ آن نمی‌توان برآمد، دیده می‌شود</w:t>
      </w:r>
      <w:r>
        <w:rPr>
          <w:rFonts w:eastAsia="IRNazanin" w:cs="IRNazanin"/>
          <w:color w:val="111111"/>
          <w:sz w:val="28"/>
          <w:szCs w:val="28"/>
          <w:rtl w:val="true"/>
          <w:lang w:bidi="fa-IR"/>
        </w:rPr>
        <w:t>.</w:t>
      </w:r>
    </w:p>
    <w:p>
      <w:pPr>
        <w:pStyle w:val="Heading4"/>
        <w:numPr>
          <w:ilvl w:val="3"/>
          <w:numId w:val="1"/>
        </w:numPr>
        <w:rPr/>
      </w:pPr>
      <w:bookmarkStart w:id="104" w:name="__RefHeading___Toc2382830_581953129"/>
      <w:bookmarkStart w:id="105" w:name="_Toc37"/>
      <w:bookmarkEnd w:id="104"/>
      <w:r>
        <w:rPr>
          <w:rtl w:val="true"/>
        </w:rPr>
        <w:t>گفتار هفتم</w:t>
      </w:r>
      <w:r>
        <w:rPr>
          <w:rtl w:val="true"/>
        </w:rPr>
        <w:t xml:space="preserve">: </w:t>
      </w:r>
      <w:r>
        <w:rPr>
          <w:rtl w:val="true"/>
        </w:rPr>
        <w:t>لزوم توجه به تدابیر گوناگون</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دیگری که در نگاه کلان به گفته‌های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 اتخاذ تدابیر همه‌جانبه و گوناگون برای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روند شکل‌گیری مباحث و نظریه‌های پیشگیری از جرم دیده می‌شود، جزئی‌نگری است که البته به پیروی از روش علوم تجربی، در این مباحث نیز پی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جزئی‌نگری در مقام پژوهش به سبب آن که زوایای بسیاری از موضوعات خاص و جزئی را با عمق و دقت بیشتری می‌کاود، امری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جزئی بودن نمی‌تواند کارگشایی فراوانی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و مواجهه با پدیدۀ شومی چون بزهکاری که علل و عوامل گوناگونی در شکل‌گیری و رشد آن دخالت دارد، نمی‌توان از یک دیدگاه و به صورت جزئی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ریشۀ شکست و عدم کارایی نظریه‌ها و الگوهای پیشگیری از جرم،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جرم و انحراف، پدیده‌ای است که ریشه در علل و عوامل گوناگونی چون فقر،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یا نبود آگاهیهای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محیط اجتماعی، وضعیت سیاسی و فرهنگی دارد، نمی‌توان با نظر به یک یا چند </w:t>
      </w:r>
    </w:p>
    <w:p>
      <w:pPr>
        <w:pStyle w:val="BookText"/>
        <w:rPr/>
      </w:pPr>
      <w:r>
        <w:rPr>
          <w:rFonts w:ascii="IRNazanin" w:hAnsi="IRNazanin" w:eastAsia="IRNazanin"/>
          <w:color w:val="111111"/>
          <w:sz w:val="28"/>
          <w:sz w:val="28"/>
          <w:szCs w:val="28"/>
          <w:rtl w:val="true"/>
          <w:lang w:bidi="fa-IR"/>
        </w:rPr>
        <w:t>عامل و نه همۀ عوامل با آن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تتبع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گوناگونی را در زمینۀ پیشگیری از جرم فرا روی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نگرشی کلان به این آموزه‌ها می‌توان دریافت که امام مبارزه و به تعبیر بهتر، واکنشی همه‌جانبه را در این راه، ضروری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با تحلیل دقیق این آموزه‌ها، اولویت های اساسی پیشگیری از جرم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را پایۀ هرگونه شر و بدی و دانش را سرمنشأ هر گونه خیر و صلاح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تقوای الهی و کوشش در جهت متقی کردن یکایک افراد جامعه، کلید و منشأ رستگاری جامعه و رهایی آن از هر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آموزه‌ها که امام در آن از اساس و سبب هر بدبختی و انحراف سخن می‌گوید، در مقایسه با دیگر آموزه‌هایی که از معاشرت کردن با فاسقان و فاجران و نیز حضور در مکانهای خاصی پرهیز می‌دهد، می‌تواند این معنا را برساند که از نظر وی کدام یک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یک آموزه در سخنان حضرت امیر نیز به سبب در دسترس نبودن همه سخنانش نمی‌تواند دلیل کافی برای ا همیت و اولویت آن آموزه باشد، ولی با نظر به آنچه فعلا ًموجود است، می‌تواند نوعی اولویت برای آن آموزه را بیان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ضمن ارائۀ آموزه‌های پیشگیری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روش ها و برنامه‌های پیشگیری است، به نوعی اولویت ها نیز خاطر نشان می‌شود</w:t>
      </w:r>
      <w:r>
        <w:rPr>
          <w:rFonts w:eastAsia="IRNazanin" w:cs="IRNazanin"/>
          <w:color w:val="111111"/>
          <w:sz w:val="28"/>
          <w:szCs w:val="28"/>
          <w:rtl w:val="true"/>
          <w:lang w:bidi="fa-IR"/>
        </w:rPr>
        <w:t xml:space="preserve">. </w:t>
      </w:r>
      <w:bookmarkStart w:id="106" w:name="pg5514_41056"/>
    </w:p>
    <w:p>
      <w:pPr>
        <w:pStyle w:val="Heading3"/>
        <w:numPr>
          <w:ilvl w:val="2"/>
          <w:numId w:val="1"/>
        </w:numPr>
        <w:rPr/>
      </w:pPr>
      <w:bookmarkStart w:id="107" w:name="__RefHeading___Toc2382832_581953129"/>
      <w:bookmarkStart w:id="108" w:name="_Toc38"/>
      <w:bookmarkEnd w:id="106"/>
      <w:bookmarkEnd w:id="107"/>
      <w:r>
        <w:rPr>
          <w:rtl w:val="true"/>
        </w:rPr>
        <w:t>مبحث سوم</w:t>
      </w:r>
      <w:r>
        <w:rPr>
          <w:rtl w:val="true"/>
        </w:rPr>
        <w:t xml:space="preserve">: </w:t>
      </w:r>
      <w:r>
        <w:rPr>
          <w:rtl w:val="true"/>
        </w:rPr>
        <w:t>اولویت ها و روش های پیشگیری از جرم</w:t>
      </w:r>
      <w:bookmarkEnd w:id="108"/>
    </w:p>
    <w:p>
      <w:pPr>
        <w:pStyle w:val="Heading4"/>
        <w:numPr>
          <w:ilvl w:val="3"/>
          <w:numId w:val="1"/>
        </w:numPr>
        <w:rPr/>
      </w:pPr>
      <w:bookmarkStart w:id="109" w:name="__RefHeading___Toc2382834_581953129"/>
      <w:bookmarkStart w:id="110" w:name="_Toc39"/>
      <w:bookmarkEnd w:id="109"/>
      <w:r>
        <w:rPr>
          <w:rtl w:val="true"/>
        </w:rPr>
        <w:t>گفتار نخست</w:t>
      </w:r>
      <w:r>
        <w:rPr>
          <w:rtl w:val="true"/>
        </w:rPr>
        <w:t xml:space="preserve">: </w:t>
      </w:r>
      <w:r>
        <w:rPr>
          <w:rtl w:val="true"/>
        </w:rPr>
        <w:t>اجرای عدالت</w:t>
      </w:r>
      <w:bookmarkEnd w:id="110"/>
    </w:p>
    <w:p>
      <w:pPr>
        <w:pStyle w:val="BookText"/>
        <w:rPr/>
      </w:pPr>
      <w:r>
        <w:rPr>
          <w:rFonts w:ascii="IRNazanin" w:hAnsi="IRNazanin" w:eastAsia="IRNazanin"/>
          <w:color w:val="111111"/>
          <w:sz w:val="28"/>
          <w:sz w:val="28"/>
          <w:szCs w:val="28"/>
          <w:rtl w:val="true"/>
          <w:lang w:bidi="fa-IR"/>
        </w:rPr>
        <w:t>نگاهی به گفتارهای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ذهن خواننده متبادر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 قوام جامعۀ سالم است که بسیاری از زمینه‌های اجتماعی، اقتصادی و سیاسی انحرافها و جرایم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هنگام بروز کجی و انحراف در جامعه، می‌کوشد تا با بهترین شیوۀ ممکن، حالت اعتدال را به جامعه بازگرداند؛ به گونه‌ای که به حقوق مشروع افراد و کیان اجتماع لطمه‌ای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کارساز و زیربنایی عدالت، انسانها را همواره شیفتۀ خود ساخته است و هیچ انسانی، هر چند ستمکار، از شعار عدالت‌خواهی و عدالت‌طلبی نمی‌گریزد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اندیشه و گفتاربشر، تقدس و ارزش داشته است، تا آن جا که ظلم بالسویه را نیز عدل خوانده‌اند و حاکمان و سردمداران، ستمگریهای خود را به نام رفع ظلم و برقراری عدالت توجیه 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در میان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معنای مورد اتفاقی </w:t>
      </w:r>
    </w:p>
    <w:p>
      <w:pPr>
        <w:pStyle w:val="BookText"/>
        <w:rPr/>
      </w:pPr>
      <w:r>
        <w:rPr>
          <w:rFonts w:ascii="IRNazanin" w:hAnsi="IRNazanin" w:eastAsia="IRNazanin"/>
          <w:color w:val="111111"/>
          <w:sz w:val="28"/>
          <w:sz w:val="28"/>
          <w:szCs w:val="28"/>
          <w:rtl w:val="true"/>
          <w:lang w:bidi="fa-IR"/>
        </w:rPr>
        <w:t>نمی‌یابد و دربارۀ عناصر سازندۀ مفهوم عدالت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که از عدالت ارائه شده، مفاهیم انصاف، برابری، بی‌طرفی و پاداش یا کیفر مناسب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نظریۀ لوکاس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مفهومی متفاوت از نیکوکاری، بخشندگی و سخاوت، قدردانی و حق‌شناسی، دوستی و دلسوزی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چیزی نیست که لزوماً باید به سبب آن احساس خرسندی کنیم، بلکه چیزی است که بر اساس آن، بر حق پافشاری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عدالت را نباید با مفهوم خیر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کارها ممکن است خوب تلقی شوند، اما برای عدالت ضروری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صدقه دادن و عفو و گذشت خیر است، ولی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دینی و به ویژه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تصویر روشنی از عدالت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هر چیزی را در جای خود می‌نهد، در حالی که بخشش، آن را از جای خود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تدبیر عمومی مردم است، در حالی که بخشش، گروه خاصی را</w:t>
      </w:r>
    </w:p>
    <w:p>
      <w:pPr>
        <w:pStyle w:val="BookText"/>
        <w:rPr/>
      </w:pP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این سخن درمی‌یابیم که عدالت شریفتر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کلام امام، بیانگر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مصادیق عدالت و در موارد دیگر، از مصادیق ظلم باشد که در این صورت، رفتار نکردن به تساوی در جایی که باید به تساوی رفتار شود، خود، موجب پایمال شدن حقوق افراد و برانگیخته شدن احساسات وعواطف آنها و بر هم خوردن نظم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تساوی رفتار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در جایی که باید به تساوی رفتار </w:t>
      </w:r>
    </w:p>
    <w:p>
      <w:pPr>
        <w:pStyle w:val="BookText"/>
        <w:rPr/>
      </w:pPr>
      <w:r>
        <w:rPr>
          <w:rFonts w:ascii="IRNazanin" w:hAnsi="IRNazanin" w:eastAsia="IRNazanin"/>
          <w:color w:val="111111"/>
          <w:sz w:val="28"/>
          <w:sz w:val="28"/>
          <w:szCs w:val="28"/>
          <w:rtl w:val="true"/>
          <w:lang w:bidi="fa-IR"/>
        </w:rPr>
        <w:t>نشود نیز گذشته از آن که خود، جرم به شمار می‌رود، جرم‌زا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درصورت 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جرم‌زایی را از میان برمی‌دارد؛ زیرا احساسات و عواطف آدمیان را ارضا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بسیاری موارد، ممکن است هم برای مجریان عدالت و هم برای عموم مردم، در تشخیص مصادیق، نوعی خلط و خطا پیش آید که در این صورت، چه بسا ظلمی چهرۀ عدل به خود گیرد یا عدلی، ظلم تلقی می‌شود و عادلی به سبب اجرای عدالت ظالم قلمداد و شهید راه عدالت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عدالت‌خواهی شعاری شیرین است، اما در عمل، هم سخت و هم برای برخی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همراه شدن آن با اخلاق، تا اندازه‌ای چهره‌ای لطیفتر به آن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نباید اخلاق، ایثار و جود را مبنا قرار داد و از عدالت صرفنظر کرد؛ چرا که به نابودی خود اخلاق منجر خواهد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مرتضی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است که می‌تواند جلوی مطامع روحی را سد کند، جلوی حرصها و آزها و طمعها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فقط می‌تواند رادع و مانع باشد، نه این که آنها را از بیخ و بن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عدالت نباشد و میدان، میدان زور و غارت و چپاول باشد، آنها که تحت فشار عوامل روحی همچون حرص، آز، طمع، حسد، حقد وکینه هستند، مطامعشان بیشتر تحریک می‌شود و بیشتر تحت فشار قوی این عاملها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اینکه به سوی ظلم و جور و ستم کردن و اجحاف حقوق دیگران کشیده شوند،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بُعد </w:t>
      </w:r>
    </w:p>
    <w:p>
      <w:pPr>
        <w:pStyle w:val="BookText"/>
        <w:rPr/>
      </w:pPr>
      <w:r>
        <w:rPr>
          <w:rFonts w:ascii="IRNazanin" w:hAnsi="IRNazanin" w:eastAsia="IRNazanin"/>
          <w:color w:val="111111"/>
          <w:sz w:val="28"/>
          <w:sz w:val="28"/>
          <w:szCs w:val="28"/>
          <w:rtl w:val="true"/>
          <w:lang w:bidi="fa-IR"/>
        </w:rPr>
        <w:t>فردی است و هم از بُعد اجتماعی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تاریخ زندگی بشر از آن حکایت دارد که اجرای عدالت، با کاهش جرم، و عدم اجرای عدالت، با افزایش جرایم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ثروت به صورت نابرابر توزیع شده و دسترسی به آموزش و پرورش، اشتغال و مراقبت بهداشتی برای همگان به صورت مساوی امکان‌پذیر نمی باشد، نرخ جرایم بالاتر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بدین لحاظ از جمله اهدافی که سازمان ملل در زمینۀ عدالت کیفری و پیشگیری از جرم ارائه کرده، اجرای عدالت به شیوه‌ای کارآمدتر و مؤثرتر است؛ البته با رعایت احترام به حقوق همۀ افراد زیان‌دیده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کسانی که در نظام کیفری دست‌اندرکارند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اندیشۀ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رسیدن کار حکومت و بقای آن، در گرو اجرای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دژی به اندازۀ اجرای عدالت، از حاکمیت پاسداری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سقوط و تهاجم محفوظ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فساد و تباهی حاکمان، فقط به سطح خودشان محدود نمی‌شود و از آنجا که آنها الگوهای جامعه‌اند، مردم نیز به فساد کشیده می‌شوند و خشونت، بدبختی، فقر، گمراهی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چنین </w:t>
      </w:r>
      <w:bookmarkStart w:id="111" w:name="pg5514_41060"/>
    </w:p>
    <w:p>
      <w:pPr>
        <w:pStyle w:val="BookText"/>
        <w:rPr/>
      </w:pPr>
      <w:bookmarkEnd w:id="111"/>
      <w:r>
        <w:rPr>
          <w:rFonts w:ascii="IRNazanin" w:hAnsi="IRNazanin" w:eastAsia="IRNazanin"/>
          <w:color w:val="111111"/>
          <w:sz w:val="28"/>
          <w:sz w:val="28"/>
          <w:szCs w:val="28"/>
          <w:rtl w:val="true"/>
          <w:lang w:bidi="fa-IR"/>
        </w:rPr>
        <w:t>جامعه‌ای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دیگر از سازندگی مادی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حکومت ستم کند، آبادانی</w:t>
      </w:r>
    </w:p>
    <w:p>
      <w:pPr>
        <w:pStyle w:val="BookText"/>
        <w:rPr/>
      </w:pPr>
      <w:r>
        <w:rPr>
          <w:rFonts w:ascii="IRNazanin" w:hAnsi="IRNazanin" w:eastAsia="IRNazanin"/>
          <w:color w:val="111111"/>
          <w:sz w:val="28"/>
          <w:sz w:val="28"/>
          <w:szCs w:val="28"/>
          <w:rtl w:val="true"/>
          <w:lang w:bidi="fa-IR"/>
        </w:rPr>
        <w:t>وجود نخوا هد داشت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این جامعه سازندگی معنوی انسانها نیز به فراموشی سپرده می‌شود، چرا که اصلاح توده‌ها و اجرای برنامه‌هایی که سازندگی شخصیت آنها را در پی دارد، در گرو اجرای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را جز اجرای عدالت، چیز دیگری اصلاح نمی‌کند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فقرزدایی، تکاثرزدایی، ایجاد برابری انسانی، تعلیم و تربیت سالم، سلامت روانی جامعه، داد و ستد مشروع و درست، تثبیت ارزشها، احیای احکام دین و پروش دینداری همه در گرو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سامان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انسانی را در گرو اجرای عدالت قرار داده است</w:t>
      </w:r>
      <w:r>
        <w:rPr>
          <w:rFonts w:eastAsia="IRNazanin" w:cs="IRNazanin"/>
          <w:color w:val="111111"/>
          <w:sz w:val="28"/>
          <w:szCs w:val="28"/>
          <w:rtl w:val="true"/>
          <w:lang w:bidi="fa-IR"/>
        </w:rPr>
        <w:t>.</w:t>
      </w:r>
    </w:p>
    <w:p>
      <w:pPr>
        <w:pStyle w:val="Heading4"/>
        <w:numPr>
          <w:ilvl w:val="3"/>
          <w:numId w:val="1"/>
        </w:numPr>
        <w:rPr/>
      </w:pPr>
      <w:bookmarkStart w:id="112" w:name="__RefHeading___Toc2382836_581953129"/>
      <w:bookmarkStart w:id="113" w:name="_Toc40"/>
      <w:bookmarkEnd w:id="112"/>
      <w:r>
        <w:rPr>
          <w:rtl w:val="true"/>
        </w:rPr>
        <w:t>گفتار دوم</w:t>
      </w:r>
      <w:r>
        <w:rPr>
          <w:rtl w:val="true"/>
        </w:rPr>
        <w:t xml:space="preserve">: </w:t>
      </w:r>
      <w:r>
        <w:rPr>
          <w:rtl w:val="true"/>
        </w:rPr>
        <w:t>مبارزه با نادانی</w:t>
      </w:r>
      <w:bookmarkEnd w:id="1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نادانی، جزو اساسی‌ترین برنامه‌های پیشگیری از انحراف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انجام این مهم بدان سبب است که حضرت نادانی را به صراحت، ریشۀ هر شر و بدی</w:t>
      </w:r>
      <w:r>
        <w:rPr>
          <w:rStyle w:val="FootnoteAnchor"/>
          <w:rtl w:val="true"/>
        </w:rPr>
        <w:footnoteReference w:id="54"/>
      </w:r>
      <w:r>
        <w:rPr>
          <w:rFonts w:ascii="IRNazanin" w:hAnsi="IRNazanin" w:eastAsia="IRNazanin"/>
          <w:color w:val="111111"/>
          <w:sz w:val="28"/>
          <w:sz w:val="28"/>
          <w:szCs w:val="28"/>
          <w:rtl w:val="true"/>
          <w:lang w:bidi="fa-IR"/>
        </w:rPr>
        <w:t>و منبع و معدن آن می‌داند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ایشان قاعده‌ای کلی را ارائه می‌دهد که علت لغزش و انحراف رفتاری، عقیدتی و اخلاقی آدمی را باید در نادانی او جست و </w:t>
      </w:r>
    </w:p>
    <w:p>
      <w:pPr>
        <w:pStyle w:val="BookText"/>
        <w:rPr/>
      </w:pPr>
      <w:r>
        <w:rPr>
          <w:rFonts w:ascii="IRNazanin" w:hAnsi="IRNazanin" w:eastAsia="IRNazanin"/>
          <w:color w:val="111111"/>
          <w:sz w:val="28"/>
          <w:sz w:val="28"/>
          <w:szCs w:val="28"/>
          <w:rtl w:val="true"/>
          <w:lang w:bidi="fa-IR"/>
        </w:rPr>
        <w:t>مصادیق و نمونه‌هایی از آن را نیز بیان می‌کند،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البته در این که مقصود از نادانی مقابل دانایی یا عقل است، دیدگاه‌های متفاوتی ارائه شده که مجال طرح آن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نویسنده بر این است که حتی اگر جهل، نقطۀ مقابل عقل نیز تلقی شود، با توجه به این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 دو نوع مکتسب و غریزی می‌داند</w:t>
      </w:r>
      <w:r>
        <w:rPr>
          <w:rStyle w:val="FootnoteAnchor"/>
          <w:rtl w:val="true"/>
        </w:rPr>
        <w:footnoteReference w:id="57"/>
      </w:r>
      <w:r>
        <w:rPr>
          <w:rFonts w:ascii="IRNazanin" w:hAnsi="IRNazanin" w:eastAsia="IRNazanin"/>
          <w:color w:val="111111"/>
          <w:sz w:val="28"/>
          <w:sz w:val="28"/>
          <w:szCs w:val="28"/>
          <w:rtl w:val="true"/>
          <w:lang w:bidi="fa-IR"/>
        </w:rPr>
        <w:t xml:space="preserve">عقل نقطۀ مقابل علم نیز تلقی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فرض که مقصود از علم، همان عقل مسموع و دانش فراگرفته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مبارزه با نادانی هم بیدارسازی عقلهای سرشته و ذاتی آدمیان و هم ارائۀ دانشهای لازم به آنها را دربرمی‌گیرد و به اصطلاح، هم تذکر و هم تعلیم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که امام در مبارزه با نادانی ارائه می‌کند، بسیار قابل‌توجه و در جهت همان اصولی است که با استفاده از دیدگاه حضرت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سویی حکومت را به تعلیم دادن و آگاهی‌بخشی به مردم موظف می‌کند و این را از حقوق شهروندان بر حکومت می‌داند که به هیچ روی نباید ترک شود و در جای دیگر، منظور خویش از این دانش را تفسیر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و حاکم لازم است که معیارهای اسلامی و ایمان را به مردم تحت سرپرستی خویش بیاموزد</w:t>
      </w:r>
      <w:r>
        <w:rPr>
          <w:rFonts w:eastAsia="IRNazanin" w:cs="IRNazanin"/>
          <w:color w:val="111111"/>
          <w:sz w:val="28"/>
          <w:szCs w:val="28"/>
          <w:rtl w:val="true"/>
          <w:lang w:bidi="fa-IR"/>
        </w:rPr>
        <w:t>.»</w:t>
      </w:r>
      <w:r>
        <w:rPr>
          <w:rStyle w:val="FootnoteAnchor"/>
          <w:rtl w:val="true"/>
        </w:rPr>
        <w:footnoteReference w:id="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امام متفکران را به نشر دانش خویش و کوشش در </w:t>
      </w:r>
    </w:p>
    <w:p>
      <w:pPr>
        <w:pStyle w:val="BookText"/>
        <w:rPr/>
      </w:pPr>
      <w:r>
        <w:rPr>
          <w:rFonts w:ascii="IRNazanin" w:hAnsi="IRNazanin" w:eastAsia="IRNazanin"/>
          <w:color w:val="111111"/>
          <w:sz w:val="28"/>
          <w:sz w:val="28"/>
          <w:szCs w:val="28"/>
          <w:rtl w:val="true"/>
          <w:lang w:bidi="fa-IR"/>
        </w:rPr>
        <w:t xml:space="preserve">جهت هدایت و تعلیم مردم موظف می‌سازد و سرانجام، یکایک مردم اجتماع را به دانش‌اندوزی و کسب اطلاعات لازم سفارش می‌کند و آن را فریضه‌ای بزرگ می‌شمارد و حیا و شرمساری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بالا بودن سن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یادگیری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دانا باش یا جویندۀ دانایی، و جز این دو مباش که نابود خواهی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نوع ارتباطی که امام بین وظیفۀ عالم و متعلم تصویر می‌کند، بیانگر یکی از مهمترین فنون پیشگیری از جرم است که از آن به فراهم آوردن مقدمات لازم برای تحقق راهبردها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مردم نادان عهد نگرفت بیاموزند، مگر وقتی که از دانایان عهدگرفت آموزش دهند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مسئله ارائۀ اطلاعات لازم و افزایش آگا هیهای عمومی که امروزه از آن در قالب تدابیر و برنامه‌های مبارزه با بیسوادی، آموزش رایگان و اجباری، تشکیل کلاسها و جلسات آموزشی تعبیر می‌شود و در ردیف مهمترین وظایف حکومت و رسانه‌های عمومی به شمار می‌آید، همگی در جهت تحقق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ویکتور هوگو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مدرسه را باز کنید تا در یک زندان بسته شود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با هر دانشی، به ضرورت، جرم و انحراف فرو </w:t>
      </w:r>
    </w:p>
    <w:p>
      <w:pPr>
        <w:pStyle w:val="BookText"/>
        <w:rPr/>
      </w:pPr>
      <w:r>
        <w:rPr>
          <w:rFonts w:ascii="IRNazanin" w:hAnsi="IRNazanin" w:eastAsia="IRNazanin"/>
          <w:color w:val="111111"/>
          <w:sz w:val="28"/>
          <w:sz w:val="28"/>
          <w:szCs w:val="28"/>
          <w:rtl w:val="true"/>
          <w:lang w:bidi="fa-IR"/>
        </w:rPr>
        <w:t>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نوع دانشی که فراگرفته می‌شود، بسیار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علوم برای فرد و جامعه نفعی اندک دارد یا برای هر دو زیان‌آور است که این دو، از دایرۀ مفهومی علم مورد نظر امام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فراگیری دانشی را الزامی می‌داند که سبب صلاح و رشد مثبت آدمی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همین علم است که امام آموزش آن را برای پیشگیری از انحرافهای عقیدتی کودکان و نوجوانان، واجب دانسته و پدران و مادران را به آن تکلیف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کودکانتان دانشی بیاموزید که برایشان مفید باشد، تا صاحبان افکار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گمراه نسازند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همین سبب، پیشوایان دینی از علمی که برای فرد نفعی ندارد، به خدا پناه می‌برده‌اند، زیرا این علم و این مدرسه، نه تنها موجب هدایت و پیشگیری فرد از انحراف نیست، که موجب گمراهی او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گاه آنچه به صورت رسمی و غیررسمی در مدارس و آموزشگاه‌ها یا رسانه‌ها و مطبوعات، آموزش داده می‌شود، از این نوع است و مصداق همان سخن هلوسیوس در قرن هجدهم است که می‌گفت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نادان به دنیا می‌آیند، نه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واسطۀ تعلیم و تربیت به </w:t>
      </w:r>
      <w:bookmarkStart w:id="114" w:name="pg5514_41064"/>
    </w:p>
    <w:p>
      <w:pPr>
        <w:pStyle w:val="BookText"/>
        <w:rPr/>
      </w:pPr>
      <w:bookmarkEnd w:id="114"/>
      <w:r>
        <w:rPr>
          <w:rFonts w:ascii="IRNazanin" w:hAnsi="IRNazanin" w:eastAsia="IRNazanin"/>
          <w:color w:val="111111"/>
          <w:sz w:val="28"/>
          <w:sz w:val="28"/>
          <w:szCs w:val="28"/>
          <w:rtl w:val="true"/>
          <w:lang w:bidi="fa-IR"/>
        </w:rPr>
        <w:t>بلاهت کشانده می‌شوند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آنچه گفته شد، می‌توان نتیجه گرفت که بین نادانی و جرم رابطه‌ای مستقیم وجود دارد؛</w:t>
      </w:r>
      <w:r>
        <w:rPr>
          <w:rStyle w:val="FootnoteAnchor"/>
          <w:rtl w:val="true"/>
        </w:rPr>
        <w:footnoteReference w:id="65"/>
      </w:r>
      <w:r>
        <w:rPr>
          <w:rFonts w:ascii="IRNazanin" w:hAnsi="IRNazanin" w:eastAsia="IRNazanin"/>
          <w:color w:val="111111"/>
          <w:sz w:val="28"/>
          <w:sz w:val="28"/>
          <w:szCs w:val="28"/>
          <w:rtl w:val="true"/>
          <w:lang w:bidi="fa-IR"/>
        </w:rPr>
        <w:t>به همین علت، جهالت‌زدایی از مهمترین اولویتها در پیشگیری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به این نکته نیز توجه داشت که بین علم و پیشگیری از جرم رابطۀ مستقیمی وجود ندارد؛ چنانکه رابطۀ بین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آگاهی درست و لازم می‌تواند نقش بسیار مهمی در پیشگیری از جرم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نتیجه‌بخش بودن آگاهی به شخصیت فراگیر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پیشوایان دینی، از جمله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آمده است که اگر فراگیران از تهذیب و پرورش اخلاقی درست بهره مند نباشند، علوم مفید نیز نمی‌تواند برای اینان کارگشا و راهنما باشد و اینجا است که سومین اولویت در برنامه‌های پیشگیرانه رخ می‌نماید و آن تهذیب اخلاقی افراد و نهادینه‌سازی اخلاق درست است</w:t>
      </w:r>
      <w:r>
        <w:rPr>
          <w:rFonts w:eastAsia="IRNazanin" w:cs="IRNazanin"/>
          <w:color w:val="111111"/>
          <w:sz w:val="28"/>
          <w:szCs w:val="28"/>
          <w:rtl w:val="true"/>
          <w:lang w:bidi="fa-IR"/>
        </w:rPr>
        <w:t>.</w:t>
      </w:r>
    </w:p>
    <w:p>
      <w:pPr>
        <w:pStyle w:val="Heading4"/>
        <w:numPr>
          <w:ilvl w:val="3"/>
          <w:numId w:val="1"/>
        </w:numPr>
        <w:rPr/>
      </w:pPr>
      <w:bookmarkStart w:id="115" w:name="__RefHeading___Toc2382838_581953129"/>
      <w:bookmarkStart w:id="116" w:name="_Toc41"/>
      <w:bookmarkEnd w:id="115"/>
      <w:r>
        <w:rPr>
          <w:rtl w:val="true"/>
        </w:rPr>
        <w:t>گفتار سوم</w:t>
      </w:r>
      <w:r>
        <w:rPr>
          <w:rtl w:val="true"/>
        </w:rPr>
        <w:t xml:space="preserve">: </w:t>
      </w:r>
      <w:r>
        <w:rPr>
          <w:rtl w:val="true"/>
        </w:rPr>
        <w:t>کوشش برای ترویج اخلاق فاضله</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اولویت پیشگیری از جرم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رذایل اخلاقی در سطح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سرچشمۀ بسیاری از شرور، پلیدیها و فجایع را در رذایلی چون حقد، حسد، بغض، خود برتربینی، تفاخر و غرور بیجا می‌داند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 سلاح شرارت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 علت فتنه‌ها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آدمی را در نابهنجاریهای بسیاری قرار می‌دهد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آنچه در اسناد و تحقیقات بین‌المللی مکتوب است و جرم‌شناسان نیز بدان تأکید داشته‌اند، تصریح روشن به این نکته است که بین جرم و وجود نابهنجاریهای اخلاقی در سطح فردی یا اجتماعی، رابطه‌ای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نهمین کنگرۀ سازمان ملل متحد در خصوص پیشگیری از وقوع جرم و اصلاح مجرمان که در قاهره تشکیل شد و به جرایم خشونت‌آمیز اختصاص داشت،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از شخصیت انسان، ارتباط زیادی با گسترش رفتار خشونت‌آمیز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فقدان همدلی با احساسات دیگران و دیگری طبیعت آنی‌اندیشی که متضمن عدم توانایی در چشم‌پوشی از لذت است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فردی به مثابه نظام نظارت‌کننده قوی درونی، در مقابل قانون و پلیس که نظارت‌کننده‌های بیرونی هستند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نیز خود، نوعی ناظری غیررسمی است که به مراتب قوی‌تر وکارآمدتر از قانون است که ابزار نظارت رسمی به شمارمی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راسل معتقد بود که بدون اخلاق اجتماعی، اجتماعها نابود می‌شوند و برای دنیای خوب، اخلاق اجتماعی و فردی به طور مساوی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نقطۀ </w:t>
      </w:r>
    </w:p>
    <w:p>
      <w:pPr>
        <w:pStyle w:val="BookText"/>
        <w:rPr/>
      </w:pPr>
      <w:r>
        <w:rPr>
          <w:rFonts w:ascii="IRNazanin" w:hAnsi="IRNazanin" w:eastAsia="IRNazanin"/>
          <w:color w:val="111111"/>
          <w:sz w:val="28"/>
          <w:sz w:val="28"/>
          <w:szCs w:val="28"/>
          <w:rtl w:val="true"/>
          <w:lang w:bidi="fa-IR"/>
        </w:rPr>
        <w:t>مقابل، حاکمیت رذایل اخلاقی و عدم وجود وجدان اخلاقی قوی، عامل بسیاری از بزهکاریهای کوچک و بزرگ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روان‌شناختی نشان می‌دهد که جنایت و بزهکاری، با درجه‌های پایین استدلال اخلاقی همراه است و حتی بین نوع جرمی که محکومان مرتکب می‌شوند و مرحلۀ رشد اخلاقی آنها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اخلاق فاضله این است که می‌تواند مانع بسیار مهمی در برابر شهوتها، خودپرستی‌ها و خودبینی‌ها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بشری تنها در برابر یک نیروی اخلاقی معتبر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نوع اقتدار اخلاقی وجود نداشته باشد، تنها قانون جنگل حکم‌فرما خواهد بود و ستیزه‌جویی به صورت پنهان یا به شکل حاد، الزاماً حالتی مزمن به خود خواهد گرفت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شریعت اسلام نیز اخلاق را از اساسی‌ترین ارکان اجتماع می‌داند و در حمایت از آن می‌کوشد و حتی با انحراف از این مسیر به شدت برخورد می‌کند؛ به گونه‌ای که برای بسیاری از رفتارهای ضداخلاقی مجازات در نظر گرفته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یکایک مردم اجتماع را به اخلاق نیک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هدف از برانگیخته شدن خود را کامل کردن مکارم اخلاقی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نقش بارز اخلاق در سعادت فرد و جامعه حکایت دارد؛ زیرا کسی که خود را به اخلاق نیکو آراست، به ندرت </w:t>
      </w:r>
      <w:bookmarkStart w:id="117" w:name="pg5514_41067"/>
    </w:p>
    <w:p>
      <w:pPr>
        <w:pStyle w:val="BookText"/>
        <w:rPr/>
      </w:pPr>
      <w:bookmarkEnd w:id="117"/>
      <w:r>
        <w:rPr>
          <w:rFonts w:ascii="IRNazanin" w:hAnsi="IRNazanin" w:eastAsia="IRNazanin"/>
          <w:color w:val="111111"/>
          <w:sz w:val="28"/>
          <w:sz w:val="28"/>
          <w:szCs w:val="28"/>
          <w:rtl w:val="true"/>
          <w:lang w:bidi="fa-IR"/>
        </w:rPr>
        <w:t>مرتکب جرم می‌شود،</w:t>
      </w:r>
      <w:r>
        <w:rPr>
          <w:rStyle w:val="FootnoteAnchor"/>
          <w:rtl w:val="true"/>
        </w:rPr>
        <w:footnoteReference w:id="71"/>
      </w:r>
      <w:r>
        <w:rPr>
          <w:rFonts w:ascii="IRNazanin" w:hAnsi="IRNazanin" w:eastAsia="IRNazanin"/>
          <w:color w:val="111111"/>
          <w:sz w:val="28"/>
          <w:sz w:val="28"/>
          <w:szCs w:val="28"/>
          <w:rtl w:val="true"/>
          <w:lang w:bidi="fa-IR"/>
        </w:rPr>
        <w:t>و در چنین جامعه‌ای، زمینه‌ها و علل پیدایش جرم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اخلاق، دست‌مایۀ سعادت دنیایی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اگر به خدا و قیامت اعتقادی، و از آن ترسی نباشد باز هم لازم است آدمیان به اخلاق درست روی آورند، زیرا این امر مایۀ رهایی و رستگاری آنها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ایشان توجه به خودسازی و حسابرسی نفس را باعث سلامت فرد و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خودسازی، تقوا، زهد، ایثار و همدلی و همراهی، تحمل، صبر، عفاف و به ویژه پرهیز از دنیاپرستی و عجب و آز، همه در جهت پرورش اخلاقی فرد و جامعه و نقشی است که این مهم در پیشگیری از بزهکاری دارد</w:t>
      </w:r>
      <w:r>
        <w:rPr>
          <w:rFonts w:eastAsia="IRNazanin" w:cs="IRNazanin"/>
          <w:color w:val="111111"/>
          <w:sz w:val="28"/>
          <w:szCs w:val="28"/>
          <w:rtl w:val="true"/>
          <w:lang w:bidi="fa-IR"/>
        </w:rPr>
        <w:t>.</w:t>
      </w:r>
    </w:p>
    <w:p>
      <w:pPr>
        <w:pStyle w:val="Heading4"/>
        <w:numPr>
          <w:ilvl w:val="3"/>
          <w:numId w:val="1"/>
        </w:numPr>
        <w:rPr/>
      </w:pPr>
      <w:bookmarkStart w:id="118" w:name="__RefHeading___Toc2382840_581953129"/>
      <w:bookmarkStart w:id="119" w:name="_Toc42"/>
      <w:bookmarkEnd w:id="118"/>
      <w:r>
        <w:rPr>
          <w:rtl w:val="true"/>
        </w:rPr>
        <w:t>گفتار چهارم</w:t>
      </w:r>
      <w:r>
        <w:rPr>
          <w:rtl w:val="true"/>
        </w:rPr>
        <w:t xml:space="preserve">: </w:t>
      </w:r>
      <w:r>
        <w:rPr>
          <w:rtl w:val="true"/>
        </w:rPr>
        <w:t>اتخاذ تدابیر لازم برای رفع نیازهای اساسی</w:t>
      </w:r>
      <w:bookmarkEnd w:id="119"/>
    </w:p>
    <w:p>
      <w:pPr>
        <w:pStyle w:val="Heading5"/>
        <w:numPr>
          <w:ilvl w:val="4"/>
          <w:numId w:val="1"/>
        </w:numPr>
        <w:rPr/>
      </w:pPr>
      <w:bookmarkStart w:id="120" w:name="__RefHeading___Toc2382842_581953129"/>
      <w:bookmarkStart w:id="121" w:name="_Toc43"/>
      <w:bookmarkEnd w:id="120"/>
      <w:r>
        <w:rPr>
          <w:rtl w:val="true"/>
        </w:rPr>
        <w:t>اشاره</w:t>
      </w:r>
      <w:bookmarkEnd w:id="1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با نیازهای جسمی و روانی است که زندگی‌اش و تداوم آن به ارضای این نیازها بستگی دارد و کمیت و کیفیت ارضای این نیازها نیز در شکل‌گیری شخصیت متعادل، سالم و بهنجار، یا به عکس، شخصیت نامتعادل، منحرف و گمراه او نقش بسیار مهمی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و اولی‌ترین این نیازها، نیازهای 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غذا، آب، مسکن، پوشاک، تفریح، استراحت و نیازهای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نیازها، پایه و اساسی برای توجه فرد به نیازهای متعالی و کوشش در </w:t>
      </w:r>
      <w:bookmarkStart w:id="122" w:name="pg5514_41068"/>
    </w:p>
    <w:p>
      <w:pPr>
        <w:pStyle w:val="BookText"/>
        <w:rPr/>
      </w:pPr>
      <w:bookmarkEnd w:id="122"/>
      <w:r>
        <w:rPr>
          <w:rFonts w:ascii="IRNazanin" w:hAnsi="IRNazanin" w:eastAsia="IRNazanin"/>
          <w:color w:val="111111"/>
          <w:sz w:val="28"/>
          <w:sz w:val="28"/>
          <w:szCs w:val="28"/>
          <w:rtl w:val="true"/>
          <w:lang w:bidi="fa-IR"/>
        </w:rPr>
        <w:t>جهت پاسخگویی مناسب به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موجود از پیشوایان دینی، ضمن توجه دادن به ضرورت پاسخگویی درست به این گونه نیازها، هشدار داده شده در صورت عدم تأمین نیازهای اساسی افراد، آمادگی رفتار منحرفانه در آنان قوت و فزونی خواهد یافت و نمی‌توان از شر و بدی آنها ایمن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تأمین یا تأمین نامناسب هر یک از نیازهای اساسی انسان می‌تواند عامل مهمی در شکل‌گیری رفتارهای مجرمانه و منحرفانه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این رو، برای پیشگیری از این گونه رفتارها لازم است اقدامهای ضرور از سوی حکومت، جامعه و افراد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برخی از این تدابیر و اقدامها می‌تواند راه‌گشا و مفید باشد</w:t>
      </w:r>
      <w:r>
        <w:rPr>
          <w:rFonts w:eastAsia="IRNazanin" w:cs="IRNazanin"/>
          <w:color w:val="111111"/>
          <w:sz w:val="28"/>
          <w:szCs w:val="28"/>
          <w:rtl w:val="true"/>
          <w:lang w:bidi="fa-IR"/>
        </w:rPr>
        <w:t>.</w:t>
      </w:r>
    </w:p>
    <w:p>
      <w:pPr>
        <w:pStyle w:val="Heading5"/>
        <w:numPr>
          <w:ilvl w:val="4"/>
          <w:numId w:val="1"/>
        </w:numPr>
        <w:rPr/>
      </w:pPr>
      <w:bookmarkStart w:id="123" w:name="__RefHeading___Toc2382844_581953129"/>
      <w:bookmarkStart w:id="124" w:name="_Toc44"/>
      <w:bookmarkEnd w:id="123"/>
      <w:r>
        <w:rPr/>
        <w:t>1</w:t>
      </w:r>
      <w:r>
        <w:rPr>
          <w:rtl w:val="true"/>
        </w:rPr>
        <w:t xml:space="preserve">- </w:t>
      </w:r>
      <w:r>
        <w:rPr>
          <w:rtl w:val="true"/>
        </w:rPr>
        <w:t>تأمین نیازهای اقتصادی و معیشتی</w:t>
      </w:r>
      <w:bookmarkEnd w:id="124"/>
    </w:p>
    <w:p>
      <w:pPr>
        <w:pStyle w:val="BookText"/>
        <w:rPr/>
      </w:pPr>
      <w:r>
        <w:rPr>
          <w:rFonts w:ascii="IRNazanin" w:hAnsi="IRNazanin" w:eastAsia="IRNazanin"/>
          <w:color w:val="111111"/>
          <w:sz w:val="28"/>
          <w:sz w:val="28"/>
          <w:szCs w:val="28"/>
          <w:rtl w:val="true"/>
          <w:lang w:bidi="fa-IR"/>
        </w:rPr>
        <w:t xml:space="preserve">از دیرباز تاکنون دربارۀ نقش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عدم قدرت فرد در تأمین نیازهای معیشتی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بزهکاری، بحثهای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جمهوریت، فقر را عامل از بین رفتن احساسات و در نتیجه، تشدید حس کینه‌توزی، انتقام‌جویی و بدبینی می‌داند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 و پژوهش های انجام یافته نیز از افزایش میزان بزهکاری هنگام ازدیاد قیمت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عدم توانایی افراد در رفع نیازهای معیشتی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گذشته از عوامل فردی، چون تنبلی و سستی، مهمترین عوامل این پدیدۀ شوم را باید در نظامهای اقتصادی نادرست، </w:t>
      </w:r>
      <w:bookmarkStart w:id="125" w:name="pg5514_41069"/>
    </w:p>
    <w:p>
      <w:pPr>
        <w:pStyle w:val="BookText"/>
        <w:rPr/>
      </w:pPr>
      <w:bookmarkEnd w:id="125"/>
      <w:r>
        <w:rPr>
          <w:rFonts w:ascii="IRNazanin" w:hAnsi="IRNazanin" w:eastAsia="IRNazanin"/>
          <w:color w:val="111111"/>
          <w:sz w:val="28"/>
          <w:sz w:val="28"/>
          <w:szCs w:val="28"/>
          <w:rtl w:val="true"/>
          <w:lang w:bidi="fa-IR"/>
        </w:rPr>
        <w:t>بحرانهای اقتصادی، توزیع نامناسب و ناعادلانۀ امکانات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نقطۀ مقابل، جهت مقابله با این پدیدۀ شوم و پیشگیری از جرایم، افزون برکوششی که هیأت حاکمۀ اجتماع باید در رواج فرهنگ کار و تلاش انجام دهد، باید اموری چون ارائۀ دستمزد کافی، عدالت اجتماعی، تحت حمایت قرار دادن خانواده‌های بی‌سرپرست، ترویج فرهنگ ایثار و اطعام به نیازمندان را پیش گیرد و بدین سان یکی از سرچشمه‌های مهم بزهکاری را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به روشنی در سیرۀ عملی و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گذشته از اینکه خود الگوی تمام عیار کار و کوشش بود، افراد را به کار و تلاش و استفاده از نعمتهای الهی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اقدامهایی که ایشان در دوران کوتاه و پر برکت خویش انجام داد و کارگزارانش را به رعایت آنها سفارش کرد، بسیار در خور توجه است</w:t>
      </w:r>
      <w:r>
        <w:rPr>
          <w:rFonts w:eastAsia="IRNazanin" w:cs="IRNazanin"/>
          <w:color w:val="111111"/>
          <w:sz w:val="28"/>
          <w:szCs w:val="28"/>
          <w:rtl w:val="true"/>
          <w:lang w:bidi="fa-IR"/>
        </w:rPr>
        <w:t>.</w:t>
      </w:r>
    </w:p>
    <w:p>
      <w:pPr>
        <w:pStyle w:val="Heading5"/>
        <w:numPr>
          <w:ilvl w:val="4"/>
          <w:numId w:val="1"/>
        </w:numPr>
        <w:rPr/>
      </w:pPr>
      <w:bookmarkStart w:id="126" w:name="__RefHeading___Toc2382846_581953129"/>
      <w:bookmarkStart w:id="127" w:name="_Toc45"/>
      <w:bookmarkEnd w:id="126"/>
      <w:r>
        <w:rPr/>
        <w:t>2</w:t>
      </w:r>
      <w:r>
        <w:rPr>
          <w:rtl w:val="true"/>
        </w:rPr>
        <w:t xml:space="preserve">- </w:t>
      </w:r>
      <w:r>
        <w:rPr>
          <w:rtl w:val="true"/>
        </w:rPr>
        <w:t>پرداخت دستمزد کافی</w:t>
      </w:r>
      <w:bookmarkEnd w:id="127"/>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خود به مالک اشتر، به وی سفارش می‌کند که قاضیان و کارمندان دستگاه قضایی را تأمین کند تا احتیاج آنها به مردم کم شده، از نفوذ طماعان و حیله‌گران در امان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به او ببخش که نیازهایش را بر طرف کند و نیازش به مردم 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توطئه آنان نزد تو در امان 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کلام امام به خوبی نوع رابطۀ مستقیم رفع نیازهای مادی و پیشگیری از فریب خوردن و گمراهی قاضیان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پدیدۀ </w:t>
      </w:r>
    </w:p>
    <w:p>
      <w:pPr>
        <w:pStyle w:val="BookText"/>
        <w:rPr/>
      </w:pPr>
      <w:r>
        <w:rPr>
          <w:rFonts w:ascii="IRNazanin" w:hAnsi="IRNazanin" w:eastAsia="IRNazanin"/>
          <w:color w:val="111111"/>
          <w:sz w:val="28"/>
          <w:sz w:val="28"/>
          <w:szCs w:val="28"/>
          <w:rtl w:val="true"/>
          <w:lang w:bidi="fa-IR"/>
        </w:rPr>
        <w:t>شوم رشوه، پایمال کردن حق ضعیف و مظلوم و بی‌اعتنایی به افراد کم درآمد در دادگاه‌ها، در این مسئله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کارگزاران حکومت نیز همین مطلب را به مالک اشتر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روزی فراوان بر آنان ارزانی دارد که با گرفتن حقوق کافی در اصلاح خود بیشتر می‌کوشند و با بی‌نیازی، دست به اموال بیت‌المال نمی‌زنند و اتمام حجتی بر آنان است اگر فرمانت را نپذیرند یا در امانت تو خیانت کنند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گفتار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نیازهای معیشتی کارمندان زمینۀ رعایت قوانین حکومتی و قواعد و مقررات اخلاقی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نیازهای مادی کارمندان تأمین شده باشد، حتی افراد نادرست نیز بهانه‌ای برای دزدی و خیانت و رشوه‌خواری نخواهند داشت، اما اگر نیازهای مادی آنان تأمین نشده باشد، فشار احتیاج، آنها را از راه راست منحرف می‌سازد و روحیۀ امانت‌داری را در آنان متزلزل می‌کند و زمامدار نیز حجتی بر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سرقت و خیانت خود را توجیه می‌کنند و گناه آن را به گردن زمامداری که آنها را در محرومیت و نیازمندی نگاه داشته و در عین حال، اموال مردم را زیر دستشان قرار داده است، خواهند انداخت</w:t>
      </w:r>
      <w:r>
        <w:rPr>
          <w:rFonts w:eastAsia="IRNazanin" w:cs="IRNazanin"/>
          <w:color w:val="111111"/>
          <w:sz w:val="28"/>
          <w:szCs w:val="28"/>
          <w:rtl w:val="true"/>
          <w:lang w:bidi="fa-IR"/>
        </w:rPr>
        <w:t>.»</w:t>
      </w:r>
      <w:r>
        <w:rPr>
          <w:rStyle w:val="FootnoteAnchor"/>
          <w:rtl w:val="true"/>
        </w:rPr>
        <w:footnoteReference w:id="77"/>
      </w:r>
      <w:bookmarkStart w:id="128" w:name="pg5514_41071"/>
    </w:p>
    <w:p>
      <w:pPr>
        <w:pStyle w:val="Heading5"/>
        <w:numPr>
          <w:ilvl w:val="4"/>
          <w:numId w:val="1"/>
        </w:numPr>
        <w:rPr/>
      </w:pPr>
      <w:bookmarkStart w:id="129" w:name="__RefHeading___Toc2382848_581953129"/>
      <w:bookmarkStart w:id="130" w:name="_Toc46"/>
      <w:bookmarkEnd w:id="128"/>
      <w:bookmarkEnd w:id="129"/>
      <w:r>
        <w:rPr/>
        <w:t>3</w:t>
      </w:r>
      <w:r>
        <w:rPr>
          <w:rtl w:val="true"/>
        </w:rPr>
        <w:t xml:space="preserve">- </w:t>
      </w:r>
      <w:r>
        <w:rPr>
          <w:rtl w:val="true"/>
        </w:rPr>
        <w:t>اصلاح نظام مالیاتی</w:t>
      </w:r>
      <w:bookmarkEnd w:id="130"/>
    </w:p>
    <w:p>
      <w:pPr>
        <w:pStyle w:val="BookText"/>
        <w:rPr/>
      </w:pPr>
      <w:r>
        <w:rPr>
          <w:rFonts w:ascii="IRNazanin" w:hAnsi="IRNazanin" w:eastAsia="IRNazanin"/>
          <w:color w:val="111111"/>
          <w:sz w:val="28"/>
          <w:sz w:val="28"/>
          <w:szCs w:val="28"/>
          <w:rtl w:val="true"/>
          <w:lang w:bidi="fa-IR"/>
        </w:rPr>
        <w:t>حضرت امیر، اصلاح نظام مالیاتی را مبنا و پایۀ دیگر اصلاحات می‌داند، چرا که همۀ مردم را نان‌خور مالیات و مالیات‌دهندگان برمی‌شمرد و آبادانی شهرها و ولایات را وابسته به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اصلاح نظام مالیاتی نیز سفارش می‌کند که این نظام باید به گونه‌ای باشد که مصلحت مالیات‌دهندگان نیز مدنظر قرار گیرد تا آنان از انجام دادن این مهم سرباز نزنند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خراج، چنان بنگر که صلاح خراج‌دهندگان باشد؛ زیرا بهبود خراج و خراج‌دهندگان، عامل اصلاح امور قشرهای جامعه است و تا کار خراج‌دهندگان سامان نپذیرد کار دیگران سامان نگیرد که مردمان همگان، هزینه‌خوار خراج و خراج دهندگانند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همین سبب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بد اقتصادی و جغرافیایی چون آفت‌زدگی، کمی نزولات آسمانی و خشکسالی، به تخفیف در گرفتن مالیات سفارش می‌کند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31" w:name="__RefHeading___Toc2382850_581953129"/>
      <w:bookmarkStart w:id="132" w:name="_Toc47"/>
      <w:bookmarkEnd w:id="131"/>
      <w:r>
        <w:rPr/>
        <w:t>4</w:t>
      </w:r>
      <w:r>
        <w:rPr>
          <w:rtl w:val="true"/>
        </w:rPr>
        <w:t xml:space="preserve">- </w:t>
      </w:r>
      <w:r>
        <w:rPr>
          <w:rtl w:val="true"/>
        </w:rPr>
        <w:t>توجه ویژه به محرومان</w:t>
      </w:r>
      <w:bookmarkEnd w:id="13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حکومتی همواره طبقاتی محروم و مستضعف وجود دارند که به عللی از تأمین نیازهای نخستین خود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اینان خویشتن‌داری کرده، گروهی دیگر به گدایی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می‌تواند عاملی در بزه‌دیدگی یا بزهکاری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موظف است دست کم نیازهای معیشتی اینان را از بیت المال برآورد</w:t>
      </w:r>
      <w:r>
        <w:rPr>
          <w:rFonts w:eastAsia="IRNazanin" w:cs="IRNazanin"/>
          <w:color w:val="111111"/>
          <w:sz w:val="28"/>
          <w:szCs w:val="28"/>
          <w:rtl w:val="true"/>
          <w:lang w:bidi="fa-IR"/>
        </w:rPr>
        <w:t xml:space="preserve">. </w:t>
      </w:r>
      <w:bookmarkStart w:id="133" w:name="pg5514_41072"/>
    </w:p>
    <w:p>
      <w:pPr>
        <w:pStyle w:val="BookText"/>
        <w:rPr/>
      </w:pPr>
      <w:bookmarkEnd w:id="133"/>
      <w:r>
        <w:rPr>
          <w:rFonts w:ascii="IRNazanin" w:hAnsi="IRNazanin" w:eastAsia="IRNazanin"/>
          <w:color w:val="111111"/>
          <w:sz w:val="28"/>
          <w:sz w:val="28"/>
          <w:szCs w:val="28"/>
          <w:rtl w:val="true"/>
          <w:lang w:bidi="fa-IR"/>
        </w:rPr>
        <w:t>در این میان، یتیمان و بی‌سرپرستان و سالخوردگان و سالمندان باید از توجه ویژه‌ای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خود به مالک اشتر به صراحت بر این نکته تأکید ورزیده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ایشان از سوی دیگر، یکایک افراد جامعه را به رفع نیاز مسکینان ترغیب می‌کند و مسکین رو آورده به انسان را به مثابه فرستادۀ خدا می‌داند که پاسخ به او پاسخگویی به خدا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مشارکتی بر مبنای اندیشۀ دینی</w:t>
      </w:r>
      <w:r>
        <w:rPr>
          <w:rFonts w:eastAsia="IRNazanin" w:cs="IRNazanin"/>
          <w:color w:val="111111"/>
          <w:sz w:val="28"/>
          <w:szCs w:val="28"/>
          <w:rtl w:val="true"/>
          <w:lang w:bidi="fa-IR"/>
        </w:rPr>
        <w:t>)</w:t>
      </w:r>
    </w:p>
    <w:p>
      <w:pPr>
        <w:pStyle w:val="Heading4"/>
        <w:numPr>
          <w:ilvl w:val="3"/>
          <w:numId w:val="1"/>
        </w:numPr>
        <w:rPr/>
      </w:pPr>
      <w:bookmarkStart w:id="134" w:name="__RefHeading___Toc2382852_581953129"/>
      <w:bookmarkStart w:id="135" w:name="_Toc48"/>
      <w:bookmarkEnd w:id="134"/>
      <w:r>
        <w:rPr>
          <w:rtl w:val="true"/>
        </w:rPr>
        <w:t>گفتار پنجم</w:t>
      </w:r>
      <w:r>
        <w:rPr>
          <w:rtl w:val="true"/>
        </w:rPr>
        <w:t xml:space="preserve">: </w:t>
      </w:r>
      <w:r>
        <w:rPr>
          <w:rtl w:val="true"/>
        </w:rPr>
        <w:t>حفظ کرامت و منزلت انسان ها</w:t>
      </w:r>
      <w:bookmarkEnd w:id="135"/>
    </w:p>
    <w:p>
      <w:pPr>
        <w:pStyle w:val="Heading5"/>
        <w:numPr>
          <w:ilvl w:val="4"/>
          <w:numId w:val="1"/>
        </w:numPr>
        <w:rPr/>
      </w:pPr>
      <w:bookmarkStart w:id="136" w:name="__RefHeading___Toc2382854_581953129"/>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از نیازهای اساسی آدمیان، حفظ و پاسداشت کرامت، حرمت، آبرو و مقام و منزلت آنها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برای انسان آن قدر ارزشمند است که گاه حاضر است از نیازهای معیشتی و ضروری خود نیز در حد امکان چشم بپوشد و کرامت خویش را نزد دیگران محفوظ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سبب همین نیاز از انحراف و کژروی بیم دارد و به آن نزدیک نمی‌شود، البته میزان توجه هر فرد به این نیاز و چگونگی ارضای آن، به نوع تربیت خانوادگی و نیز فرهنگ و نظام اجتماعی حاکم بر او بستگی دارد و چه بسا انسانی به علل گوناگون از این نیاز چشم می‌پوشد یا با توجیهات نادرست، خود را می‌فریبد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مهم این است که بیدارسازی انسانها برای توجه به این نیاز و نیز کوشش در جهت ارضای درست آن می‌تواند عاملی مهمی در پیشگیری از </w:t>
      </w:r>
      <w:bookmarkStart w:id="138" w:name="pg5514_41073"/>
    </w:p>
    <w:p>
      <w:pPr>
        <w:pStyle w:val="BookText"/>
        <w:rPr/>
      </w:pPr>
      <w:bookmarkEnd w:id="138"/>
      <w:r>
        <w:rPr>
          <w:rFonts w:ascii="IRNazanin" w:hAnsi="IRNazanin" w:eastAsia="IRNazanin"/>
          <w:color w:val="111111"/>
          <w:sz w:val="28"/>
          <w:sz w:val="28"/>
          <w:szCs w:val="28"/>
          <w:rtl w:val="true"/>
          <w:lang w:bidi="fa-IR"/>
        </w:rPr>
        <w:t>جرایم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های عمومی خود با ترسیم دو الگوی شخصیتی کریم و لئیم ویژگی ها و رفتارهای این دو را در عبارت های گوناگون برشمرده و از این طریق، مردم را به اتصاف به کرامت،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کریمان در سخن امام، خویشتن‌داری و پرهیز از تن دادن به خواهش ها و هوس های زودگذر، نرم‌خویی، پایبندی به پیمان، آبروداری و ترجیح آبرو و ناموس بر ثروت و بخشش را می‌توان نام برد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مقابل، انسان های لئیم، اسیر هوس ها و خواهش های خود و سخت‌دل و پیمان‌شکن هستند، به آبروی خویش وقعی نمی‌نهند و ترجیح ثروت بر آبرو و ناموس، انتقام‌جویی و کینه‌توزی از دیگر ویژگیهای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کارگزاران و متولیان امر حکومت، رعایت اموری را سفارش می‌کند که حافظ کرامت مردم است و آنان را همچنان در مدار کرامت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آموزه‌ها اشاره می‌شود</w:t>
      </w:r>
      <w:r>
        <w:rPr>
          <w:rFonts w:eastAsia="IRNazanin" w:cs="IRNazanin"/>
          <w:color w:val="111111"/>
          <w:sz w:val="28"/>
          <w:szCs w:val="28"/>
          <w:rtl w:val="true"/>
          <w:lang w:bidi="fa-IR"/>
        </w:rPr>
        <w:t>.</w:t>
      </w:r>
    </w:p>
    <w:p>
      <w:pPr>
        <w:pStyle w:val="Heading5"/>
        <w:numPr>
          <w:ilvl w:val="4"/>
          <w:numId w:val="1"/>
        </w:numPr>
        <w:rPr/>
      </w:pPr>
      <w:bookmarkStart w:id="139" w:name="__RefHeading___Toc2382856_581953129"/>
      <w:bookmarkStart w:id="140" w:name="_Toc50"/>
      <w:bookmarkEnd w:id="139"/>
      <w:r>
        <w:rPr/>
        <w:t>1</w:t>
      </w:r>
      <w:r>
        <w:rPr>
          <w:rtl w:val="true"/>
        </w:rPr>
        <w:t xml:space="preserve">- </w:t>
      </w:r>
      <w:r>
        <w:rPr>
          <w:rtl w:val="true"/>
        </w:rPr>
        <w:t>حفظ منزلت و ارزش همة افراد</w:t>
      </w:r>
      <w:bookmarkEnd w:id="1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ویژگی‌ها و رفتارهایی که انسان ها به طور معمول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بر حسب ساختارها و قالبهای ذهنی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رفتارها و شخصیت انسان های دیگر داوری می‌کنند که گاهی این نحوۀ نگرش و قضاوت ها بسیار متعصبانه استو به طور مثال دربارۀ دینداری کسانی که به باورها و اعتقادات آنان معتقد نیستند، تردید می‌کنند؛ در حالی که ممکن است </w:t>
      </w:r>
      <w:bookmarkStart w:id="141" w:name="pg5514_41074"/>
    </w:p>
    <w:p>
      <w:pPr>
        <w:pStyle w:val="BookText"/>
        <w:rPr/>
      </w:pPr>
      <w:bookmarkEnd w:id="141"/>
      <w:r>
        <w:rPr>
          <w:rFonts w:ascii="IRNazanin" w:hAnsi="IRNazanin" w:eastAsia="IRNazanin"/>
          <w:color w:val="111111"/>
          <w:sz w:val="28"/>
          <w:sz w:val="28"/>
          <w:szCs w:val="28"/>
          <w:rtl w:val="true"/>
          <w:lang w:bidi="fa-IR"/>
        </w:rPr>
        <w:t>باورها و اعتقادهای خود آنان از اساس باطل و نادرست باشد، یا بر فرض به کسی که</w:t>
      </w:r>
    </w:p>
    <w:p>
      <w:pPr>
        <w:pStyle w:val="BookText"/>
        <w:rPr/>
      </w:pPr>
      <w:r>
        <w:rPr>
          <w:rFonts w:ascii="IRNazanin" w:hAnsi="IRNazanin" w:eastAsia="IRNazanin"/>
          <w:color w:val="111111"/>
          <w:sz w:val="28"/>
          <w:sz w:val="28"/>
          <w:szCs w:val="28"/>
          <w:rtl w:val="true"/>
          <w:lang w:bidi="fa-IR"/>
        </w:rPr>
        <w:t>شخصیتی خاص داشت یا مرتکب چند خطا شد و سزای رفتار خودش را نیز دیده است، به چشم انسان دارای حقوق و امتیازهای انسانی نگاه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نگرشی بدون شک سبب فرو ریختن عزت و شکسته شدن حرمت و شخصیت فرد می‌شود و می‌تواند عاملی در سوق دادن او به سوی بزهکاری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حکومت و حاکمان به رعیت و فرودستان نیز از این قاعده مستثنا نیست؛ به همین جهت امام در نامۀ خود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مهربانی بر رعیت و دوستی ورزیدن با آنان و مهربانی کردن با همگان را برای دل خود پوششی گردان و چون جانوری شکاری مباش که خوردنشان را غنیمت شماری؛ زیرا رعیت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تواند یا همانند تو در آفرینش</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42" w:name="__RefHeading___Toc2382858_581953129"/>
      <w:bookmarkStart w:id="143" w:name="_Toc51"/>
      <w:bookmarkEnd w:id="142"/>
      <w:r>
        <w:rPr/>
        <w:t>2</w:t>
      </w:r>
      <w:r>
        <w:rPr>
          <w:rtl w:val="true"/>
        </w:rPr>
        <w:t xml:space="preserve">- </w:t>
      </w:r>
      <w:r>
        <w:rPr>
          <w:rtl w:val="true"/>
        </w:rPr>
        <w:t>پوشاندن عیب های کوچک مردم</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پیشگیری اسلامی، با همۀ خطاهای مردم، آشکارا برخورد نمی‌شود، بلکه با استنباط مجموع آموزه‌های دینی، اصل و قاعدۀ اولی در برخورد با لغزشها و خطاها به ویژه اگر خطاکننده شخصیت سالمی داشته و بر اثر غفلت یا علل و عواملی دچار انحراف شده باشد و نیز اگر خطا فاحش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نگاه داشتن آن و برخوردی از روی تغافل با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تدابیر بدان سبب است که شخصیت فرد و کرامت و </w:t>
      </w:r>
      <w:bookmarkStart w:id="144" w:name="pg5514_41075"/>
    </w:p>
    <w:p>
      <w:pPr>
        <w:pStyle w:val="BookText"/>
        <w:rPr/>
      </w:pPr>
      <w:bookmarkEnd w:id="144"/>
      <w:r>
        <w:rPr>
          <w:rFonts w:ascii="IRNazanin" w:hAnsi="IRNazanin" w:eastAsia="IRNazanin"/>
          <w:color w:val="111111"/>
          <w:sz w:val="28"/>
          <w:sz w:val="28"/>
          <w:szCs w:val="28"/>
          <w:rtl w:val="true"/>
          <w:lang w:bidi="fa-IR"/>
        </w:rPr>
        <w:t>حرمت او در اجتماع و نزد همگان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مطالعه‌ها و یافته‌های دانشمندان، برخوردهایی که به شکسته شدن حرمت و شخصیت افراد به ویژه نوجوانان و جوانان، در اجتماع و خانواده منجر می‌شود، از جمله عوامل مؤثر در بزهکاری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کوشید که تا حد امکان، عزت نفس و ارزشمندی افراد پاس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این زمینه به کارگزار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عیوبی دارند که رهبر امت، در پنهان داشتن آن از همه سزاوارتر است، پس مبادا آنچه را بر تو پنهان است، آشکار گردانی و باید آنچه را هویدا است، بپوشانی</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45" w:name="__RefHeading___Toc2382860_581953129"/>
      <w:bookmarkStart w:id="146" w:name="_Toc52"/>
      <w:bookmarkEnd w:id="145"/>
      <w:r>
        <w:rPr/>
        <w:t>3</w:t>
      </w:r>
      <w:r>
        <w:rPr>
          <w:rtl w:val="true"/>
        </w:rPr>
        <w:t xml:space="preserve">- </w:t>
      </w:r>
      <w:r>
        <w:rPr>
          <w:rtl w:val="true"/>
        </w:rPr>
        <w:t>بزرگداشت نیکوکاران</w:t>
      </w:r>
      <w:bookmarkEnd w:id="1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زمینه‌های بزهکاری افراد را فراهم می‌سازد، عدم وجود نظام درست پاداش و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نظام اداری و اجرایی اجتماع، بین نیکوکار و بدکار تفاوت نباشد، اندک‌اندک انگیزه‌های نیک و خیرخواهانه از بین رفته، افراد ارتکاب اعمال سوء را برای خود روا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نظام تشویقی نیز بین افراد به تناسب نوع و نحوۀ کارشان تفاوت نباشد، این امر سبب کم‌کاری و انحراف های شغلی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نظام تشویقی و تنبیهی مناسب می‌تواند بسیاری </w:t>
      </w:r>
      <w:bookmarkStart w:id="147" w:name="pg5514_41076"/>
    </w:p>
    <w:p>
      <w:pPr>
        <w:pStyle w:val="BookText"/>
        <w:rPr/>
      </w:pPr>
      <w:bookmarkEnd w:id="147"/>
      <w:r>
        <w:rPr>
          <w:rFonts w:ascii="IRNazanin" w:hAnsi="IRNazanin" w:eastAsia="IRNazanin"/>
          <w:color w:val="111111"/>
          <w:sz w:val="28"/>
          <w:sz w:val="28"/>
          <w:szCs w:val="28"/>
          <w:rtl w:val="true"/>
          <w:lang w:bidi="fa-IR"/>
        </w:rPr>
        <w:t>از زمینه‌های بزهکاری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مالک اشتر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نیکوکار و بدکار در نظرت یکسان نباشند؛ زیرا نیکوکاران به نیکوکاری بی‌رغبت و بدکاران به بدکاری تشویق می‌شوند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48" w:name="__RefHeading___Toc2382862_581953129"/>
      <w:bookmarkStart w:id="149" w:name="_Toc53"/>
      <w:bookmarkEnd w:id="148"/>
      <w:r>
        <w:rPr>
          <w:rtl w:val="true"/>
        </w:rPr>
        <w:t>گفتارششم</w:t>
      </w:r>
      <w:r>
        <w:rPr>
          <w:rtl w:val="true"/>
        </w:rPr>
        <w:t xml:space="preserve">: </w:t>
      </w:r>
      <w:r>
        <w:rPr>
          <w:rtl w:val="true"/>
        </w:rPr>
        <w:t>گسترش فضای دینی وپرورش روحیه دین داری</w:t>
      </w:r>
      <w:bookmarkEnd w:id="149"/>
    </w:p>
    <w:p>
      <w:pPr>
        <w:pStyle w:val="Heading5"/>
        <w:numPr>
          <w:ilvl w:val="4"/>
          <w:numId w:val="1"/>
        </w:numPr>
        <w:rPr/>
      </w:pPr>
      <w:bookmarkStart w:id="150" w:name="__RefHeading___Toc2382864_581953129"/>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از دیگر اولویت های اساسی پیشگیری از جرم که از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به جرأت می‌توان آن را اساسی‌ترین اقدام در پیشگیری از جرم دانست، کوشش در جهت افزایش و تثبیت باورهای دینی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آموزه‌های گرانسنگ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روشن می‌کند که دینداری، عامل</w:t>
      </w:r>
    </w:p>
    <w:p>
      <w:pPr>
        <w:pStyle w:val="BookText"/>
        <w:rPr/>
      </w:pPr>
      <w:r>
        <w:rPr>
          <w:rFonts w:ascii="IRNazanin" w:hAnsi="IRNazanin" w:eastAsia="IRNazanin"/>
          <w:color w:val="111111"/>
          <w:sz w:val="28"/>
          <w:sz w:val="28"/>
          <w:szCs w:val="28"/>
          <w:rtl w:val="true"/>
          <w:lang w:bidi="fa-IR"/>
        </w:rPr>
        <w:t>مهمی در خشکاندن چشمه‌های فساد و تباهی است و در مقابل، سرنخ همۀ جرایم و گناهان را باید در نبود یا ضعف دینداری حقیقی و درست افراد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مسائل اجتماعی و جرم‌شناسان نیز اذعان دارند که کنار گذاشتن باورها و اعتقادهای دینی و گرایشهای مذهبی و عدم التزام به احکام دینی، عامل بسیاری از نابهنجاریها و کژرویهای آدمی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از جمله سفارشهای مجامع بین‌المللی و کنگره‌های پیشگیری از جرم، تقویت بنیانهای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کنگرۀ نهم پیشگیری از جرم و اصلاح سازمان ملل متحد، مذهب را یکی از عوامل مؤثر در سالم‌سازی </w:t>
      </w:r>
      <w:bookmarkStart w:id="152" w:name="pg5514_41077"/>
    </w:p>
    <w:p>
      <w:pPr>
        <w:pStyle w:val="BookText"/>
        <w:rPr/>
      </w:pPr>
      <w:bookmarkEnd w:id="152"/>
      <w:r>
        <w:rPr>
          <w:rFonts w:ascii="IRNazanin" w:hAnsi="IRNazanin" w:eastAsia="IRNazanin"/>
          <w:color w:val="111111"/>
          <w:sz w:val="28"/>
          <w:sz w:val="28"/>
          <w:szCs w:val="28"/>
          <w:rtl w:val="true"/>
          <w:lang w:bidi="fa-IR"/>
        </w:rPr>
        <w:t>جامعه و پیشگیری از رفتارهای مجرمانه و منحرفانه دانسته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برخی از جنبه‌های نقش پیشگیرانۀ دینداری به شرح زیر است</w:t>
      </w:r>
      <w:r>
        <w:rPr>
          <w:rFonts w:eastAsia="IRNazanin" w:cs="IRNazanin"/>
          <w:color w:val="111111"/>
          <w:sz w:val="28"/>
          <w:szCs w:val="28"/>
          <w:rtl w:val="true"/>
          <w:lang w:bidi="fa-IR"/>
        </w:rPr>
        <w:t>.</w:t>
      </w:r>
    </w:p>
    <w:p>
      <w:pPr>
        <w:pStyle w:val="Heading5"/>
        <w:numPr>
          <w:ilvl w:val="4"/>
          <w:numId w:val="1"/>
        </w:numPr>
        <w:rPr/>
      </w:pPr>
      <w:bookmarkStart w:id="153" w:name="__RefHeading___Toc2382866_581953129"/>
      <w:bookmarkStart w:id="154" w:name="_Toc55"/>
      <w:bookmarkEnd w:id="153"/>
      <w:r>
        <w:rPr/>
        <w:t>1</w:t>
      </w:r>
      <w:r>
        <w:rPr>
          <w:rtl w:val="true"/>
        </w:rPr>
        <w:t xml:space="preserve">- </w:t>
      </w:r>
      <w:r>
        <w:rPr>
          <w:rtl w:val="true"/>
        </w:rPr>
        <w:t>خداباوری و تأثیر آن برکاهش جرم</w:t>
      </w:r>
      <w:bookmarkEnd w:id="154"/>
    </w:p>
    <w:p>
      <w:pPr>
        <w:pStyle w:val="BookText"/>
        <w:rPr/>
      </w:pPr>
      <w:r>
        <w:rPr>
          <w:rFonts w:ascii="IRNazanin" w:hAnsi="IRNazanin" w:eastAsia="IRNazanin"/>
          <w:color w:val="111111"/>
          <w:sz w:val="28"/>
          <w:sz w:val="28"/>
          <w:szCs w:val="28"/>
          <w:rtl w:val="true"/>
          <w:lang w:bidi="fa-IR"/>
        </w:rPr>
        <w:t>از جمله آموزه‌های اساسی و محوری ادیان الهی، پذیرش خداوندی است که همۀ هستی را آفریده و تدابیر ریز و درشت همۀ امور در قدرت اوست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او به همۀ آدمیان رحمت و از تمام کردار آنان آگاهی دارد، حسابگر روز جزا است و آدمی باید در برابرش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الهی خدا موجودی نیست که آدمی را آفریده باشد و آن گاه او را به خود واگذاشته و هیچ تسلط و قدرتی بر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خداوندی رحیم و مهربان که دستگیر آدمی در سختیها است و پذیرش رضا و قدر او می‌تواند انسان را در حالات دشواری که خود از جمله عوامل کشیده شدن انسان به ا نحراف است،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اعتقاد به خداوندی حاضر و ناظر بر ظاهر و باطن و خلوت و جلوت آدمی، عامل بازدارندۀ بسیار مهمی به شمار می‌آید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می‌دانیم که نفس او چه وسوسه‌ای به او 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 و ما از شاهرگ او به او نزدیک تریم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را در دلهای خود دارید، آشکار یا پنهان کنید، خداوند شما را به آن محا سبه می‌کند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می‌پندارند که ما راز آنان را و نجوایشان را نمی 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می‌کنند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خداوند همیشه بر شما نگهبان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کجا باشید، او با شماست و خداوند به هر چه می‌کنید، بینا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 است و نه میان پنج تن، مگر این که او ششمین آنها 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راستی، شخصیتی که با چنین نگرشی شکل یافته، آیا به آسانی به ارتکاب جرایم تن می‌دهد؟ کدام دولت و حکومتی است که بتواند چنین رقیب درونی و بیرونی همیشه و همه جا حاضر و ناظر ی را برای انسان طراحی و اجرا کند؟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آموزه‌های پیشوایان دینی نیز سفارش فرد و اجتماع و کارگزاران حکومتی بر تقوای الهی، دقیقاً در جهت سیاست ترویج دینداری و تثبیت خدامحوری وخداباوری در زندگی فردی و اجتماعی است و به تصریح و ضمانت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بازدارنده از انحرافها و پلیدیها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تقوای الهی در این دنیا،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انحرافها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راه رسیدن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از تقوا مراقبت، و خویشتن را با آن حفظ کنید</w:t>
      </w:r>
      <w:r>
        <w:rPr>
          <w:rFonts w:eastAsia="IRNazanin" w:cs="IRNazanin"/>
          <w:color w:val="111111"/>
          <w:sz w:val="28"/>
          <w:szCs w:val="28"/>
          <w:rtl w:val="true"/>
          <w:lang w:bidi="fa-IR"/>
        </w:rPr>
        <w:t>.»</w:t>
      </w:r>
      <w:r>
        <w:rPr>
          <w:rStyle w:val="FootnoteAnchor"/>
          <w:rtl w:val="true"/>
        </w:rPr>
        <w:footnoteReference w:id="9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تقوای الهی را مرکبی رام، مطیع و راهوار می‌داند که آدمی را به سرمنزل سعادت می‌رساند و شهوات را مرکبهایی سرکش و چموش می‌داند که صاحب خود را در آتش بدبختی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تقوای الهی پناهگاهی محکم و بلند است که پناهندگان خود را از سقوط وگمراهی محافظت می‌کند و ریشۀ همۀ گناهان و جرایم را می‌زداید</w:t>
      </w:r>
      <w:r>
        <w:rPr>
          <w:rStyle w:val="FootnoteAnchor"/>
          <w:rtl w:val="true"/>
        </w:rPr>
        <w:footnoteReference w:id="97"/>
      </w:r>
      <w:r>
        <w:rPr>
          <w:rFonts w:ascii="IRNazanin" w:hAnsi="IRNazanin" w:eastAsia="IRNazanin"/>
          <w:color w:val="111111"/>
          <w:sz w:val="28"/>
          <w:sz w:val="28"/>
          <w:szCs w:val="28"/>
          <w:rtl w:val="true"/>
          <w:lang w:bidi="fa-IR"/>
        </w:rPr>
        <w:t>و انسان را از هر نابودی می‌رهاند</w:t>
      </w:r>
      <w:r>
        <w:rPr>
          <w:rFonts w:eastAsia="IRNazanin" w:cs="IRNazanin"/>
          <w:color w:val="111111"/>
          <w:sz w:val="28"/>
          <w:szCs w:val="28"/>
          <w:rtl w:val="true"/>
          <w:lang w:bidi="fa-IR"/>
        </w:rPr>
        <w:t>.</w:t>
      </w:r>
      <w:r>
        <w:rPr>
          <w:rStyle w:val="FootnoteAnchor"/>
          <w:rtl w:val="true"/>
        </w:rPr>
        <w:footnoteReference w:id="98"/>
      </w:r>
      <w:bookmarkStart w:id="155" w:name="pg5514_41080"/>
    </w:p>
    <w:p>
      <w:pPr>
        <w:pStyle w:val="Heading5"/>
        <w:numPr>
          <w:ilvl w:val="4"/>
          <w:numId w:val="1"/>
        </w:numPr>
        <w:rPr/>
      </w:pPr>
      <w:bookmarkStart w:id="156" w:name="__RefHeading___Toc2382868_581953129"/>
      <w:bookmarkStart w:id="157" w:name="_Toc56"/>
      <w:bookmarkEnd w:id="155"/>
      <w:bookmarkEnd w:id="156"/>
      <w:r>
        <w:rPr/>
        <w:t>2</w:t>
      </w:r>
      <w:r>
        <w:rPr>
          <w:rtl w:val="true"/>
        </w:rPr>
        <w:t xml:space="preserve">- </w:t>
      </w:r>
      <w:r>
        <w:rPr>
          <w:rtl w:val="true"/>
        </w:rPr>
        <w:t>آخرت محوری و نقش آن در کاهش جرم</w:t>
      </w:r>
      <w:bookmarkEnd w:id="157"/>
    </w:p>
    <w:p>
      <w:pPr>
        <w:pStyle w:val="BookText"/>
        <w:rPr/>
      </w:pPr>
      <w:r>
        <w:rPr>
          <w:rFonts w:ascii="IRNazanin" w:hAnsi="IRNazanin" w:eastAsia="IRNazanin"/>
          <w:color w:val="111111"/>
          <w:sz w:val="28"/>
          <w:sz w:val="28"/>
          <w:szCs w:val="28"/>
          <w:rtl w:val="true"/>
          <w:lang w:bidi="fa-IR"/>
        </w:rPr>
        <w:t>از جمله کارکردهای مهم دینداری که نقش بسیار مهمی در کاهش جرایم و پیشگیری از مفاسد دارد، یقین به قیامت و روزحسابرسی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آخرت معتقد است و آن را منزلگاه ابدی خویش می‌داند و اعتقاد دارد که ریز و درشت اعمالش را باید در آن روز پاسخگو باشد و او را از پاداش یا عذاب الهی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آخرت‌ب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 در رفتارهای آدمی و نقش آن در زندگی انسانی، به گونه‌ای است که امام به صراحت از رابطۀ مستقیم میان این باور و پیشگیری از گناهان و رفتارهای مجرمانه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بسیار یاد آخرت کند، گناهش کاهش یابد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به خدا سوگند، یاد مرگ مرا از شوخی و کارهای بیهوده باز می‌دارد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فراموشی آخرت از سخن حق باز داشته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سبب نقش عظیم این باور در جلوگیری از انحراف و فساد،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مردم را به تمرین مرگ‌باوری سفارش می‌کرد و آن را از جملۀ روشهای پیامبر در جهت پیشگیری از فساد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نامه‌ای خطاب به مردم مصر نوشت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شهوت ها به شما روی آوردند، بسیار مرگ را به یاد آورید که این برای پندآموزی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پیوسته به یادآوری مرگ سفارش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بسیار یاد کنید، </w:t>
      </w:r>
      <w:bookmarkStart w:id="158" w:name="pg5514_41081"/>
    </w:p>
    <w:p>
      <w:pPr>
        <w:pStyle w:val="BookText"/>
        <w:rPr/>
      </w:pPr>
      <w:bookmarkEnd w:id="158"/>
      <w:r>
        <w:rPr>
          <w:rFonts w:ascii="IRNazanin" w:hAnsi="IRNazanin" w:eastAsia="IRNazanin"/>
          <w:color w:val="111111"/>
          <w:sz w:val="28"/>
          <w:sz w:val="28"/>
          <w:szCs w:val="28"/>
          <w:rtl w:val="true"/>
          <w:lang w:bidi="fa-IR"/>
        </w:rPr>
        <w:t>زیرا بر هم زنندۀ لذت ها و مانعی بین شما و شهوت هاست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جرم‌شناسی، از جمله ویژگیهای برخی بزهکاران، داشتن آرزوها و هوسهای بسیار و لجام‌گسیختگی، تعلقات مادی و دنیایی فراوان و عطش روبه فزونی مقام‌طلبی و ثروت‌خواهی است و یاد مرگ دارویی مؤثر در بر طرف شدن این زمینه‌ها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کارهای زشت شتاب می‌آورید، بر هم زنندۀ لذت ها و تیره‌کنندۀ شهوت ها و برنده آرزوها را به یاد آورید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سیرۀ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دادن به مرگ‌باوری برای پیشگیری از انحراف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مطلب ماجرایی است که خود امام دربارۀ برادرش عقیل نقل می‌کند که چگونه از امام تقاضای دست‌درازی به بیت المال و تجاوز به حقوق عمومی را داشت و امام با نزدیک کردن آهنی گداخته به دستش، او را متوجه عذاب خداوند کرد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59" w:name="__RefHeading___Toc2382870_581953129"/>
      <w:bookmarkStart w:id="160" w:name="_Toc57"/>
      <w:bookmarkEnd w:id="159"/>
      <w:r>
        <w:rPr/>
        <w:t>3</w:t>
      </w:r>
      <w:r>
        <w:rPr>
          <w:rtl w:val="true"/>
        </w:rPr>
        <w:t xml:space="preserve">- </w:t>
      </w:r>
      <w:r>
        <w:rPr>
          <w:rtl w:val="true"/>
        </w:rPr>
        <w:t>التزام به رفتارها و احکام دینی و پیشگیری از جرم</w:t>
      </w:r>
      <w:bookmarkEnd w:id="160"/>
    </w:p>
    <w:p>
      <w:pPr>
        <w:pStyle w:val="BookText"/>
        <w:rPr/>
      </w:pPr>
      <w:r>
        <w:rPr>
          <w:rFonts w:ascii="IRNazanin" w:hAnsi="IRNazanin" w:eastAsia="IRNazanin"/>
          <w:color w:val="111111"/>
          <w:sz w:val="28"/>
          <w:sz w:val="28"/>
          <w:szCs w:val="28"/>
          <w:rtl w:val="true"/>
          <w:lang w:bidi="fa-IR"/>
        </w:rPr>
        <w:t>در دین اسلام احکام، بی‌ملاک و مبنا وضع نشده و همگی در جهت سعادت دنیایی و آخرتی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خداوند متعال در بیان تأثیر نماز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الصلوۀ تَنهَی عَن الفَحشاء و المُنکَر</w:t>
      </w:r>
      <w:r>
        <w:rPr>
          <w:rFonts w:eastAsia="IRNazanin" w:cs="IRNazanin"/>
          <w:color w:val="111111"/>
          <w:sz w:val="28"/>
          <w:szCs w:val="28"/>
          <w:rtl w:val="true"/>
          <w:lang w:bidi="fa-IR"/>
        </w:rPr>
        <w:t>.»</w:t>
      </w:r>
      <w:r>
        <w:rPr>
          <w:rStyle w:val="FootnoteAnchor"/>
          <w:rtl w:val="true"/>
        </w:rPr>
        <w:footnoteReference w:id="1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فلسفه‌هایی که پیشوایان دینی ما در تبیین علل وضع این </w:t>
      </w:r>
    </w:p>
    <w:p>
      <w:pPr>
        <w:pStyle w:val="BookText"/>
        <w:rPr/>
      </w:pPr>
      <w:r>
        <w:rPr>
          <w:rFonts w:ascii="IRNazanin" w:hAnsi="IRNazanin" w:eastAsia="IRNazanin"/>
          <w:color w:val="111111"/>
          <w:sz w:val="28"/>
          <w:sz w:val="28"/>
          <w:szCs w:val="28"/>
          <w:rtl w:val="true"/>
          <w:lang w:bidi="fa-IR"/>
        </w:rPr>
        <w:t>احکام بیان کرده‌اند، پیشگیری از انحراف و فساد انسان و سوق دادن او به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پایبندی به احکام الهی را عامل مهمی در پیشگیری از جرم و ترک طاعات الهی را سبب افزایش جرایم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اطاعت از فرمان های خداوندی کم شود، گناهان افزایش می‌یابد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یکی از مهمترین عوامل بازدارنده از جرم،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رابطه‌ای مستحکم با خداوند، ترس از قیامت، اعتقاد به حسابرسی روز جزا و پایبندی به احکام دینی نقش بسیار مؤثری در کاهش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میزان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آمارهای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محرم یا رمضان خود شا هد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جامعه‌شناسان به این نتیجه رسیده‌اند که دست کم برخی از ابعاد دین را می‌توان دارای نقشی بازدارنده در خصوص لااقل، برخی از انواع رفتارهای غیر قانونی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برآنند که دین نیز این نقش بازدارندگی را دست کم در برخی اوضاع واحوال ایفا خواهد کرد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فعالیتهای دینی، به صورت گروهی و شبکه‌های اجتماعی انجام گیرد، به گونه‌ای که بتوان از فرهنگ دینی سخن گفت، این وضعیت را بیشتر نمودار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فعالیتهای دینی به ویژه در شبکه‌های اجتماعی از نظر برخی محققان، به مراتب بیش از جنبه‌های دیگر </w:t>
      </w:r>
      <w:bookmarkStart w:id="161" w:name="pg5514_41083"/>
    </w:p>
    <w:p>
      <w:pPr>
        <w:pStyle w:val="BookText"/>
        <w:rPr/>
      </w:pPr>
      <w:bookmarkEnd w:id="161"/>
      <w:r>
        <w:rPr>
          <w:rFonts w:ascii="IRNazanin" w:hAnsi="IRNazanin" w:eastAsia="IRNazanin"/>
          <w:color w:val="111111"/>
          <w:sz w:val="28"/>
          <w:sz w:val="28"/>
          <w:szCs w:val="28"/>
          <w:rtl w:val="true"/>
          <w:lang w:bidi="fa-IR"/>
        </w:rPr>
        <w:t>دینداری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بدین ترتیب، وظیفۀ دولت این است که بکوشد شبکه‌های قوی اجتماعی دینداران را تقویت کند و از راه تشویق افراد به فعالیتهای دینی، به ویژه فعالیتهای گروهی به تثبیت باورهای مذهبی در افراد بکوشد</w:t>
      </w:r>
      <w:r>
        <w:rPr>
          <w:rFonts w:eastAsia="IRNazanin" w:cs="IRNazanin"/>
          <w:color w:val="111111"/>
          <w:sz w:val="28"/>
          <w:szCs w:val="28"/>
          <w:rtl w:val="true"/>
          <w:lang w:bidi="fa-IR"/>
        </w:rPr>
        <w:t>.</w:t>
      </w:r>
    </w:p>
    <w:p>
      <w:pPr>
        <w:pStyle w:val="Heading4"/>
        <w:numPr>
          <w:ilvl w:val="3"/>
          <w:numId w:val="1"/>
        </w:numPr>
        <w:rPr/>
      </w:pPr>
      <w:bookmarkStart w:id="162" w:name="__RefHeading___Toc2382872_581953129"/>
      <w:bookmarkStart w:id="163" w:name="_Toc58"/>
      <w:bookmarkEnd w:id="162"/>
      <w:r>
        <w:rPr>
          <w:rtl w:val="true"/>
        </w:rPr>
        <w:t>گفتار هفتم</w:t>
      </w:r>
      <w:r>
        <w:rPr>
          <w:rtl w:val="true"/>
        </w:rPr>
        <w:t xml:space="preserve">: </w:t>
      </w:r>
      <w:r>
        <w:rPr>
          <w:rtl w:val="true"/>
        </w:rPr>
        <w:t>اصلاح ارتباطات اجتماعی</w:t>
      </w:r>
      <w:bookmarkEnd w:id="163"/>
    </w:p>
    <w:p>
      <w:pPr>
        <w:pStyle w:val="Heading5"/>
        <w:numPr>
          <w:ilvl w:val="4"/>
          <w:numId w:val="1"/>
        </w:numPr>
        <w:rPr/>
      </w:pPr>
      <w:bookmarkStart w:id="164" w:name="__RefHeading___Toc2382874_581953129"/>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از دیگر اولویت ها و برنامه‌ها در سخنان و سیرۀ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جرم، تصحیح ارتباطات اجتماعی و کوشش در جهت بهینه‌سازی فرآیند اجتماعی شدن و جامعه‌پذیری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مهم</w:t>
      </w:r>
    </w:p>
    <w:p>
      <w:pPr>
        <w:pStyle w:val="BookText"/>
        <w:rPr/>
      </w:pPr>
      <w:r>
        <w:rPr>
          <w:rFonts w:ascii="IRNazanin" w:hAnsi="IRNazanin" w:eastAsia="IRNazanin"/>
          <w:color w:val="111111"/>
          <w:sz w:val="28"/>
          <w:sz w:val="28"/>
          <w:szCs w:val="28"/>
          <w:rtl w:val="true"/>
          <w:lang w:bidi="fa-IR"/>
        </w:rPr>
        <w:t xml:space="preserve">مطرح در نظریه‌های جامعه‌شناختی و نیز روان‌شناختی اجتماعی، بر نقش شبکه‌های روابط اجتماعی، خانواده، گروه‌ها، معاشران و همسالان و نیز سران و الگوهای اجتماعی در رشد پدیدۀ شوم بزهکاری تأکید شده است، تا آنجا که برخی چون لاکاسانی این گونه وضعیتهای محیطی را به مثابه محیط کشت می‌دانند که بزهکاری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میکرب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ارزشمندی را می‌توان یافت که از اهتمام حضرت به خشکاندن زمینه‌های اجتماعی رشد و پرورش بزه حکایت و اشاره به برخی از این آموزه‌های سودمند و لازم است</w:t>
      </w:r>
      <w:r>
        <w:rPr>
          <w:rFonts w:eastAsia="IRNazanin" w:cs="IRNazanin"/>
          <w:color w:val="111111"/>
          <w:sz w:val="28"/>
          <w:szCs w:val="28"/>
          <w:rtl w:val="true"/>
          <w:lang w:bidi="fa-IR"/>
        </w:rPr>
        <w:t>.</w:t>
      </w:r>
    </w:p>
    <w:p>
      <w:pPr>
        <w:pStyle w:val="Heading5"/>
        <w:numPr>
          <w:ilvl w:val="4"/>
          <w:numId w:val="1"/>
        </w:numPr>
        <w:rPr/>
      </w:pPr>
      <w:bookmarkStart w:id="166" w:name="__RefHeading___Toc2382876_581953129"/>
      <w:bookmarkStart w:id="167" w:name="_Toc60"/>
      <w:bookmarkEnd w:id="166"/>
      <w:r>
        <w:rPr/>
        <w:t>1</w:t>
      </w:r>
      <w:r>
        <w:rPr>
          <w:rtl w:val="true"/>
        </w:rPr>
        <w:t xml:space="preserve">- </w:t>
      </w:r>
      <w:r>
        <w:rPr>
          <w:rtl w:val="true"/>
        </w:rPr>
        <w:t>سفارش به پرهیز از پیروی الگوهای منحرف</w:t>
      </w:r>
      <w:bookmarkEnd w:id="1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روان‌شناسان اجتماعی بر این نکته اتفاق دارند که بخش عمده‌ای از رفتارهای انسان در جریان تقلید و همانندسازی، از الگوها و اشخاص </w:t>
      </w:r>
    </w:p>
    <w:p>
      <w:pPr>
        <w:pStyle w:val="BookText"/>
        <w:rPr/>
      </w:pPr>
      <w:r>
        <w:rPr>
          <w:rFonts w:ascii="IRNazanin" w:hAnsi="IRNazanin" w:eastAsia="IRNazanin"/>
          <w:color w:val="111111"/>
          <w:sz w:val="28"/>
          <w:sz w:val="28"/>
          <w:szCs w:val="28"/>
          <w:rtl w:val="true"/>
          <w:lang w:bidi="fa-IR"/>
        </w:rPr>
        <w:t xml:space="preserve">شکل می‌گیرد که 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یا بیرونی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نوعی قدرت یا اقتدار در افرادند و بسته به این که این الگوها چه شخصیتی داشته باشند و چه نوع رفتاری از خود بروز دهند، رفتار فرد نیز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مقدس دینی به روشنی تمام این نکته را خاطر نشان می‌سازد که یکی از مهمترین علل انحرافهای انسانها و از ریشه‌های اصلی رفتارهای منحرفانه و مجرمانه، متنفذان و صاحب منصبانی هستند که به نوعی یا تسلط معنوی و روحی بر افراد یافته‌اند یا به سبب جایگاه اجتماعی و قرار گرفتن در طبقات بالای اجتماعی و در دست داشتن منابع و امکانات مورد نیاز آدمیان، از قدرت و اقتدار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و انحراف عالم، مانند شکسته شدن کشتی است که خود در دریا غرق می‌شود و با آن گروهی نیز غرق می‌گردند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مورد امیران و حاکمان نیز به گفتۀ امام، تأثیر آنها در افراد جامعه بیشتر از تأثیر پدران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حاکمان و پیشوایان خود شبیه‌ترند تا به پدران خود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پیروی و اطاعت این گونه الگوهای اجتماعی باز می‌دارد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پیروی و فرمانبری سران و بزرگانتان، آنان </w:t>
      </w:r>
      <w:bookmarkStart w:id="168" w:name="pg5514_41085"/>
    </w:p>
    <w:p>
      <w:pPr>
        <w:pStyle w:val="BookText"/>
        <w:rPr/>
      </w:pPr>
      <w:bookmarkEnd w:id="168"/>
      <w:r>
        <w:rPr>
          <w:rFonts w:ascii="IRNazanin" w:hAnsi="IRNazanin" w:eastAsia="IRNazanin"/>
          <w:color w:val="111111"/>
          <w:sz w:val="28"/>
          <w:sz w:val="28"/>
          <w:szCs w:val="28"/>
          <w:rtl w:val="true"/>
          <w:lang w:bidi="fa-IR"/>
        </w:rPr>
        <w:t>که به اصل و حسب خود می‌نازند و خود را بالاتر از آنچه هستند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شالودۀ تعصب جاهلی و ستونهای فتنه و شمشیرهای تفاخر جاهلیت اند؛ پس، از خدا پرواکنید، و با نعمتهای خدادادی درگیر نشوید و به فضل و بخشش او حسادت نورزید و از فرومایگان اطاعت نکنید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69" w:name="__RefHeading___Toc2382878_581953129"/>
      <w:bookmarkStart w:id="170" w:name="_Toc61"/>
      <w:bookmarkEnd w:id="169"/>
      <w:r>
        <w:rPr/>
        <w:t>2</w:t>
      </w:r>
      <w:r>
        <w:rPr>
          <w:rtl w:val="true"/>
        </w:rPr>
        <w:t xml:space="preserve">- </w:t>
      </w:r>
      <w:r>
        <w:rPr>
          <w:rtl w:val="true"/>
        </w:rPr>
        <w:t>سفارش به پرهیز از همنشینی با پلیدان</w:t>
      </w:r>
      <w:bookmarkEnd w:id="170"/>
    </w:p>
    <w:p>
      <w:pPr>
        <w:pStyle w:val="BookText"/>
        <w:rPr/>
      </w:pPr>
      <w:r>
        <w:rPr>
          <w:rFonts w:ascii="IRNazanin" w:hAnsi="IRNazanin" w:eastAsia="IRNazanin"/>
          <w:color w:val="111111"/>
          <w:sz w:val="28"/>
          <w:sz w:val="28"/>
          <w:szCs w:val="28"/>
          <w:rtl w:val="true"/>
          <w:lang w:bidi="fa-IR"/>
        </w:rPr>
        <w:t>دوستان تأثیر فراوانی بر شخصیت آدمی دارند و سعادت و شقاوت او را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فاسد و ناباب، جدا از آنکه می‌توانند عرضه‌کنندۀ الگوهای رفتاری ناصواب و منحرفانه باشند از طریق همراهی، تأیید و تقویت رفتارهای نابخردانۀ آدمی، به گمراهی بیشتر او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گونه معاشرتها می‌تواند فرصتهای لازم را برای ارتکاب بزه فراهم آورد؛ زیرا با این گونه معاشرتها، شریکان، معاونان و مشاوران جرم به خوبی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تصریح دارد که معاشرت با اشرار و پلیدان، مانند بازی و تماس با آتش است که انسان رامی‌سوزاند و از بین می‌برد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پلیدان بپرهیز، زیرا اینان به آتشی می‌مانند که ارتباط </w:t>
      </w:r>
    </w:p>
    <w:p>
      <w:pPr>
        <w:pStyle w:val="BookText"/>
        <w:rPr/>
      </w:pPr>
      <w:r>
        <w:rPr>
          <w:rFonts w:ascii="IRNazanin" w:hAnsi="IRNazanin" w:eastAsia="IRNazanin"/>
          <w:color w:val="111111"/>
          <w:sz w:val="28"/>
          <w:sz w:val="28"/>
          <w:szCs w:val="28"/>
          <w:rtl w:val="true"/>
          <w:lang w:bidi="fa-IR"/>
        </w:rPr>
        <w:t>نزدیک با آن سوزاننده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کسانی که در مجالس اشرار حاضر می‌شوند از بلا و گرفتاریهای آن در امان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 بدان از آثار و پیامدهای بلا ایمن نیستند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همین دلیل، امام همنشینی با فاسقان را نیز منع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همراهی با پست صفتان بپرهیز؛ زیرا پستی به پستی پیوند می‌خورد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ضمن پرهیز دادن افراد از همنشینی با شروران و فاسدان، به لحاظ اینکه انسان از داشتن رفیق و همراه ناگزیر است و این از نیازهای او به شمار می‌رود، به همنشینی با صالحان و نیکان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پلیدان دوری گزینید و با نیکان همنشین شوید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 نیکان همراه شو تا از آنان شوی و از بدان دور شو تا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جدا شوی</w:t>
      </w:r>
      <w:r>
        <w:rPr>
          <w:rFonts w:eastAsia="IRNazanin" w:cs="IRNazanin"/>
          <w:color w:val="111111"/>
          <w:sz w:val="28"/>
          <w:szCs w:val="28"/>
          <w:rtl w:val="true"/>
          <w:lang w:bidi="fa-IR"/>
        </w:rPr>
        <w:t>.»</w:t>
      </w:r>
      <w:r>
        <w:rPr>
          <w:rStyle w:val="FootnoteAnchor"/>
          <w:rtl w:val="true"/>
        </w:rPr>
        <w:footnoteReference w:id="115"/>
      </w:r>
      <w:bookmarkStart w:id="171" w:name="pg5514_41087"/>
    </w:p>
    <w:p>
      <w:pPr>
        <w:pStyle w:val="Heading5"/>
        <w:numPr>
          <w:ilvl w:val="4"/>
          <w:numId w:val="1"/>
        </w:numPr>
        <w:rPr/>
      </w:pPr>
      <w:bookmarkStart w:id="172" w:name="__RefHeading___Toc2382880_581953129"/>
      <w:bookmarkStart w:id="173" w:name="_Toc62"/>
      <w:bookmarkEnd w:id="171"/>
      <w:bookmarkEnd w:id="172"/>
      <w:r>
        <w:rPr/>
        <w:t>3</w:t>
      </w:r>
      <w:r>
        <w:rPr>
          <w:rtl w:val="true"/>
        </w:rPr>
        <w:t xml:space="preserve">- </w:t>
      </w:r>
      <w:r>
        <w:rPr>
          <w:rtl w:val="true"/>
        </w:rPr>
        <w:t>سفارش به تقویت پیوندهای اجتماعی</w:t>
      </w:r>
      <w:bookmarkEnd w:id="173"/>
    </w:p>
    <w:p>
      <w:pPr>
        <w:pStyle w:val="BookText"/>
        <w:rPr/>
      </w:pPr>
      <w:r>
        <w:rPr>
          <w:rFonts w:ascii="IRNazanin" w:hAnsi="IRNazanin" w:eastAsia="IRNazanin"/>
          <w:color w:val="111111"/>
          <w:sz w:val="28"/>
          <w:sz w:val="28"/>
          <w:szCs w:val="28"/>
          <w:rtl w:val="true"/>
          <w:lang w:bidi="fa-IR"/>
        </w:rPr>
        <w:t>قوام و بقای اجتماع، به کمیت و کیفیت پیوندهای افراد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به عواملی چون میزان مدارا و تسامح و تساهل افراد دربارۀ خطاهای دیگران، روحیۀ همکاری با یکدیگر و عوامل دیگر وابسته است؛ به گونه‌ای که حساسیت بسیار می‌تواند عاملی در جهت تقابل و تضاد افراد با یکدیگر باشد و از این رو به بدگویی، بدبینی و حتی جرایم خشونت‌آمیز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بسیاری از نزاعها و درگیریها را می‌توان در حساسیتهای نا به جا و عدم وجود روحیۀ رفق و مدارا در جامعه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جمله اقدامهایی که باید در سطح عموم ترویج و تبلیغ کرد، اقدامهایی است که به گسترش و تقویت پیوندهای اجتماعی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مدارا کن، تا از مکر و تزویر آنها در امان بمانی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شدن به اخلاق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همنوایی و پذیرش اخلاق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ایمنی و آسودگی از مکر و حیله‌های آنها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سفارشهای پیشین، در جهت جلوگیری از بزه‌دیدگی به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مدارا با مردم می‌تواند انسان را از بزهکاری نیز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دارای این ویژگی نیست؛ چه بسا به درگیری و نزاع با دیگران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سلامت و بهداشت عمومی زندگی با مدارا حاصل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زندگی در پرتوی مدارا به دست می‌آید</w:t>
      </w:r>
      <w:r>
        <w:rPr>
          <w:rFonts w:eastAsia="IRNazanin" w:cs="IRNazanin"/>
          <w:color w:val="111111"/>
          <w:sz w:val="28"/>
          <w:szCs w:val="28"/>
          <w:rtl w:val="true"/>
          <w:lang w:bidi="fa-IR"/>
        </w:rPr>
        <w:t>.»</w:t>
      </w:r>
      <w:r>
        <w:rPr>
          <w:rStyle w:val="FootnoteAnchor"/>
          <w:rtl w:val="true"/>
        </w:rPr>
        <w:footnoteReference w:id="118"/>
      </w:r>
      <w:bookmarkStart w:id="174" w:name="pg5514_41088"/>
    </w:p>
    <w:p>
      <w:pPr>
        <w:pStyle w:val="Heading5"/>
        <w:numPr>
          <w:ilvl w:val="4"/>
          <w:numId w:val="1"/>
        </w:numPr>
        <w:rPr/>
      </w:pPr>
      <w:bookmarkStart w:id="175" w:name="__RefHeading___Toc2382882_581953129"/>
      <w:bookmarkStart w:id="176" w:name="_Toc63"/>
      <w:bookmarkEnd w:id="174"/>
      <w:bookmarkEnd w:id="175"/>
      <w:r>
        <w:rPr/>
        <w:t>4</w:t>
      </w:r>
      <w:r>
        <w:rPr>
          <w:rtl w:val="true"/>
        </w:rPr>
        <w:t xml:space="preserve">- </w:t>
      </w:r>
      <w:r>
        <w:rPr>
          <w:rtl w:val="true"/>
        </w:rPr>
        <w:t>امر به معروف و نهی از منکر</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تعریفی که مرحوم محقق حلی در کتاب شرایع از معروف ارائه نموده‌اند عبارت است از هر عمل نیکی که علاوه بر نیک بودنش دارای یک وصف زائد باشد و انجام‌دهندۀ این عمل نیک این وصف زائد را بداند و در تعریف منکر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 قبیحی که فاعل، قبح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راه اجتهاد و چه از راه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مهمترین سازوکارهایی که در جامعۀ اسلامی برای پیشگیری از انحرافها و جرایم و جهت دادن جامعه به سوی خوبیها و نیکیها طراحی شده است، نظام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رستگاری چنین جامعه‌ای را نوید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تبیین این ارتباط و اینکه امر به معروف و نهی از منکر، چگونه رستگاری و سعادت آدمی را درپی‌دارد، در سخنان پیشوایان دین، به 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دربارۀ فلسفۀ این دستور الهی می‌فرماید که خداوند، امر به معروف را برای اصلاح توده‌های ناآگاه و نهی از منکر را برای باز داشتن ناآگاهان و سفیهان از زشتیها قرار داده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منکر نیز چنین است؛ به ویژه که آنچه از نهی از منکر متوجه </w:t>
      </w:r>
    </w:p>
    <w:p>
      <w:pPr>
        <w:pStyle w:val="BookText"/>
        <w:rPr/>
      </w:pPr>
      <w:r>
        <w:rPr>
          <w:rFonts w:ascii="IRNazanin" w:hAnsi="IRNazanin" w:eastAsia="IRNazanin"/>
          <w:color w:val="111111"/>
          <w:sz w:val="28"/>
          <w:sz w:val="28"/>
          <w:szCs w:val="28"/>
          <w:rtl w:val="true"/>
          <w:lang w:bidi="fa-IR"/>
        </w:rPr>
        <w:t>افراد اجتماع می‌شود، بیشتر مراتب قلبی و لسانی است؛ زیرا نه چشمان حکومت و دستگاه‌های دولتی همیشه و همه جا حضور دارند و نه به مصلحت است که فهرست بزرگی از وظایف برای دولت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پیامدهای ترک امر به معروف و نهی از منکر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نکنید که بدهای شما بر شما مسلط می‌شوند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امر به معروف و نهی از منکر، حوزۀ نظارت همگانی را بر اجرای پیشگیری مراقبتی توسعه می‌دهد و شامل مواردی می‌شود که چه بسا نص صحیح قانونی هم در خصوص آن وجود ندارد؛</w:t>
      </w:r>
      <w:r>
        <w:rPr>
          <w:rStyle w:val="FootnoteAnchor"/>
          <w:rtl w:val="true"/>
        </w:rPr>
        <w:footnoteReference w:id="123"/>
      </w:r>
      <w:r>
        <w:rPr>
          <w:rFonts w:ascii="IRNazanin" w:hAnsi="IRNazanin" w:eastAsia="IRNazanin"/>
          <w:color w:val="111111"/>
          <w:sz w:val="28"/>
          <w:sz w:val="28"/>
          <w:szCs w:val="28"/>
          <w:rtl w:val="true"/>
          <w:lang w:bidi="fa-IR"/>
        </w:rPr>
        <w:t>بنابراین، ممکن است به آزادیها و حقوق مشروع افراد لطمه بزند یا سبب تضعیف پیوندهای اجتماعی و به هم خوردن روابط اجتماعی و در نتیجه فرو پاشیدن نظم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اسلامی باید زمینۀ نهادینه شدن این اصل را در اجتماع فراهم آورد و حدود و شرایطی را که در روایات و متون دینی برای این وظیفه آمده است، لحاظ کند تا از این طریق، یکی از مهمترین برنامه‌های سیاست جنایی مشارکتی اسلامی، محقق و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امر به معروف و نهی از منکر، چنانکه برخی چون شهید مطهری اشاره کرده‌اند، به پیشگیری غیرکیفری ناظر است و پیشگیری کیفری، هر چند خود نوعی نهی از منکر است، فقط با اجازۀ حاکم شرع و دولت اسلامی مجاز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به معنای نفی ورود و تسلط دولت بر </w:t>
      </w:r>
      <w:bookmarkStart w:id="177" w:name="pg5514_41090"/>
    </w:p>
    <w:p>
      <w:pPr>
        <w:pStyle w:val="BookText"/>
        <w:rPr/>
      </w:pPr>
      <w:bookmarkEnd w:id="177"/>
      <w:r>
        <w:rPr>
          <w:rFonts w:ascii="IRNazanin" w:hAnsi="IRNazanin" w:eastAsia="IRNazanin"/>
          <w:color w:val="111111"/>
          <w:sz w:val="28"/>
          <w:sz w:val="28"/>
          <w:szCs w:val="28"/>
          <w:rtl w:val="true"/>
          <w:lang w:bidi="fa-IR"/>
        </w:rPr>
        <w:t>برنامه‌های امر به 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حفظ نظم و اقتدار حکومت اقتضا می‌کند که دولت اسلامی جریان کلی را زیر نظر داشته باشد و با ارائۀ آموزشهای لازم به افراد، آنها را در تشخیص مصادیق و چگونگی به کارگیری درست این اصل، یاری رساند</w:t>
      </w:r>
      <w:r>
        <w:rPr>
          <w:rFonts w:eastAsia="IRNazanin" w:cs="IRNazanin"/>
          <w:color w:val="111111"/>
          <w:sz w:val="28"/>
          <w:szCs w:val="28"/>
          <w:rtl w:val="true"/>
          <w:lang w:bidi="fa-IR"/>
        </w:rPr>
        <w:t>.</w:t>
      </w:r>
    </w:p>
    <w:p>
      <w:pPr>
        <w:pStyle w:val="Heading4"/>
        <w:numPr>
          <w:ilvl w:val="3"/>
          <w:numId w:val="1"/>
        </w:numPr>
        <w:rPr/>
      </w:pPr>
      <w:bookmarkStart w:id="178" w:name="__RefHeading___Toc2382884_581953129"/>
      <w:bookmarkStart w:id="179" w:name="_Toc64"/>
      <w:bookmarkEnd w:id="178"/>
      <w:r>
        <w:rPr>
          <w:rtl w:val="true"/>
        </w:rPr>
        <w:t>گفتار هشتم</w:t>
      </w:r>
      <w:r>
        <w:rPr>
          <w:rtl w:val="true"/>
        </w:rPr>
        <w:t xml:space="preserve">: </w:t>
      </w:r>
      <w:r>
        <w:rPr>
          <w:rtl w:val="true"/>
        </w:rPr>
        <w:t>نظارت بر عملکرد مجریان</w:t>
      </w:r>
      <w:bookmarkEnd w:id="179"/>
    </w:p>
    <w:p>
      <w:pPr>
        <w:pStyle w:val="BookText"/>
        <w:rPr/>
      </w:pPr>
      <w:r>
        <w:rPr>
          <w:rFonts w:ascii="IRNazanin" w:hAnsi="IRNazanin" w:eastAsia="IRNazanin"/>
          <w:color w:val="111111"/>
          <w:sz w:val="28"/>
          <w:sz w:val="28"/>
          <w:szCs w:val="28"/>
          <w:rtl w:val="true"/>
          <w:lang w:bidi="fa-IR"/>
        </w:rPr>
        <w:t>نظارت و بازرسی دقیق، از جمله برنامه‌ها و اولویتهای اساسی در الگوی پیشگیری از جرم است که خود در دو سطح مردمی و دولتی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مردمی آنچه مصداقی از امر به معروف و نهی از منکر به شمار می‌رود، مردم به گزارش رفتارهای خلاف و نادرست مجریان به حاکم و دستگاه نظارتی موظفند که معمولاً امروزه سازمان یا شعبه‌ای جهت دریافت گزارشهای مردم و نیز نظارت بر کار مجریان به این مهم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مهمتر آن در سطح حکومت و دولت است که به دو شکل آشکار و پنهان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آشکار آن، سازمان یا وزارتخانه یا گروهی به طور رسمی و آشکارا به نظارت بر کار مجریان حکومت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پنهان، افراد مورد اعتماد و موثق و امینی باید پنهانی و بدون آنکه شناخته شوند، اطلاعات و گزارشهای لازم را از راه‌های گوناگون گرد آورند و بر کار مجریان نظارت داشته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بازرسی در این است که اگر چنین امری وجود نداشته باشد، زمینه‌های انحراف و لغزش مجریان فراهم می‌شود و سوءاستفاده از قدرت و منصب به راحتی امکان می‌یابد و این خود، زمینه‌های ستم و تجاوز به مردم و خیانت و بی‌عدالتی را رواج می‌دهد و اندک‌اندک بنیان زندگی سالم از هم فرو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 را چشم تیزبین حکومت </w:t>
      </w:r>
      <w:bookmarkStart w:id="180" w:name="pg5514_41091"/>
    </w:p>
    <w:p>
      <w:pPr>
        <w:pStyle w:val="BookText"/>
        <w:rPr/>
      </w:pPr>
      <w:bookmarkEnd w:id="180"/>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نظام بازرسی صحیح و مطمئن نداشته باشد، همانند کوری است که معایب را نمی‌بیند و در منجلاب عیوب و مفاسد غوطه‌ور می‌شود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در نامۀ خود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رفتار کارگزاران را بررسی کن و جاسوسانی راستگو و وفاپیشه بر آنان بگمار که مراقبت و بازرسی تو از کار آنان، سبب امانت‌داری و مهربانی با رعیت خواهد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حضرت در ادامه به مالک دستور می‌دهد که اگر در جریان بازرسی، خیانت کسی آشکار شد با او برخورد کند، نه اینکه بازرسی در حد تهیۀ گزارش باقی بماند و عکس‌العمل حکومتی را در پی نداشته باشد که این، مفسده‌آورتر است</w:t>
      </w:r>
      <w:r>
        <w:rPr>
          <w:rFonts w:eastAsia="IRNazanin" w:cs="IRNazanin"/>
          <w:color w:val="111111"/>
          <w:sz w:val="28"/>
          <w:szCs w:val="28"/>
          <w:rtl w:val="true"/>
          <w:lang w:bidi="fa-IR"/>
        </w:rPr>
        <w:t>.</w:t>
      </w:r>
    </w:p>
    <w:p>
      <w:pPr>
        <w:pStyle w:val="Heading4"/>
        <w:numPr>
          <w:ilvl w:val="3"/>
          <w:numId w:val="1"/>
        </w:numPr>
        <w:rPr/>
      </w:pPr>
      <w:bookmarkStart w:id="181" w:name="__RefHeading___Toc2382886_581953129"/>
      <w:bookmarkStart w:id="182" w:name="_Toc65"/>
      <w:bookmarkEnd w:id="181"/>
      <w:r>
        <w:rPr>
          <w:rtl w:val="true"/>
        </w:rPr>
        <w:t>گفتار نهم</w:t>
      </w:r>
      <w:r>
        <w:rPr>
          <w:rtl w:val="true"/>
        </w:rPr>
        <w:t xml:space="preserve">: </w:t>
      </w:r>
      <w:r>
        <w:rPr>
          <w:rtl w:val="true"/>
        </w:rPr>
        <w:t>ارائة آموزش های همگانی</w:t>
      </w:r>
      <w:bookmarkEnd w:id="182"/>
    </w:p>
    <w:p>
      <w:pPr>
        <w:pStyle w:val="Heading5"/>
        <w:numPr>
          <w:ilvl w:val="4"/>
          <w:numId w:val="1"/>
        </w:numPr>
        <w:rPr/>
      </w:pPr>
      <w:bookmarkStart w:id="183" w:name="__RefHeading___Toc2382888_581953129"/>
      <w:bookmarkStart w:id="184" w:name="_Toc66"/>
      <w:bookmarkEnd w:id="183"/>
      <w:r>
        <w:rPr>
          <w:rtl w:val="true"/>
        </w:rPr>
        <w:t>اشاره</w:t>
      </w:r>
      <w:bookmarkEnd w:id="18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آموزه‌های به یادگار مانده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 را به مقابله با وضعیتهای خاص جرم‌زا ترغیب می‌کند که احتمال بزه‌دیدگی یا بزهکاری انسان را فراهم می‌آورد؛ امری که امروزه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پشگیری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وضعی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پیشگیرانۀ معطوف به اوضاع و احوالی که جرم ممکن است در آن وضع به وقوع </w:t>
      </w:r>
      <w:bookmarkStart w:id="185" w:name="pg5514_41092"/>
    </w:p>
    <w:p>
      <w:pPr>
        <w:pStyle w:val="BookText"/>
        <w:rPr/>
      </w:pPr>
      <w:bookmarkEnd w:id="185"/>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وضعیتها، فرصتهای ارتکاب بزه بیشتر فراهم است و زمینۀ گذر از اندیشۀ مجرمانه به فعل مجرمانه، به سبب وجود آماجهای لازم،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نیازمندی آدمی در وضعیت بحرانی و رجوع او به کسی که قادر به رفع نیازهای او است؛ اما شخصیت نابهنجاری دارد، می‌تواند زمینه‌های تحریک اندیشۀ بزهکاری وی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 فیزیکی و اجتماعی خاص نیز می‌تواند وسوسۀ ارتکاب جرم را در انسان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مواردی از سفارشهای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پیشگیری وضعی ذکر می‌گردد</w:t>
      </w:r>
      <w:r>
        <w:rPr>
          <w:rFonts w:eastAsia="IRNazanin" w:cs="IRNazanin"/>
          <w:color w:val="111111"/>
          <w:sz w:val="28"/>
          <w:szCs w:val="28"/>
          <w:rtl w:val="true"/>
          <w:lang w:bidi="fa-IR"/>
        </w:rPr>
        <w:t>.</w:t>
      </w:r>
    </w:p>
    <w:p>
      <w:pPr>
        <w:pStyle w:val="Heading5"/>
        <w:numPr>
          <w:ilvl w:val="4"/>
          <w:numId w:val="1"/>
        </w:numPr>
        <w:rPr/>
      </w:pPr>
      <w:bookmarkStart w:id="186" w:name="__RefHeading___Toc2382890_581953129"/>
      <w:bookmarkStart w:id="187" w:name="_Toc67"/>
      <w:bookmarkEnd w:id="186"/>
      <w:r>
        <w:rPr/>
        <w:t>1</w:t>
      </w:r>
      <w:r>
        <w:rPr>
          <w:rtl w:val="true"/>
        </w:rPr>
        <w:t xml:space="preserve">- </w:t>
      </w:r>
      <w:r>
        <w:rPr>
          <w:rtl w:val="true"/>
        </w:rPr>
        <w:t>پرهیز از حضور در مکان های جرم‌خیز</w:t>
      </w:r>
      <w:bookmarkEnd w:id="187"/>
    </w:p>
    <w:p>
      <w:pPr>
        <w:pStyle w:val="BookText"/>
        <w:rPr/>
      </w:pPr>
      <w:r>
        <w:rPr>
          <w:rFonts w:ascii="IRNazanin" w:hAnsi="IRNazanin" w:eastAsia="IRNazanin"/>
          <w:color w:val="111111"/>
          <w:sz w:val="28"/>
          <w:sz w:val="28"/>
          <w:szCs w:val="28"/>
          <w:rtl w:val="true"/>
          <w:lang w:bidi="fa-IR"/>
        </w:rPr>
        <w:t>فرصتها و زمینه‌های ارتکاب بزه در برخی از مکانها به لحاظ جغرافیایی یا محیطی بیشتر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مکانها، به ویژه اگر فرد نیروی بازدارندۀ درونی قوی نداشته باشد، می‌تواند او را به بزهکاری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تقوا و مصونیت درونی قوی و کارسازی برخوردار باشد و بتواند بر آن محیط تأثیر بگذارد،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باید در جهت امر به معروف و نهی از منکر دست به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آدمی را در تفرد دانسته، همین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انسان در تنهایی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bookmarkStart w:id="188" w:name="pg5514_41093"/>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مردم، باعث سلامت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مردم بسیار آمیزش دارد، از سلامت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صلاحها در جدایی از دنیاخواهان،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مردم کناره گیرد، از بدی آنان سالم می‌ماند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روایاتی که پیش از این در خصوص منع معاشرت با افراد پست و ناپاک ارائه شد نیز به پیشگیری وضعی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پر زرق و برق و پر از دارایی و خواستنیهای مادی نیز می‌تواند وسوسه‌های به چنگ آوردن مال از هر طریق ممکن، هر چند ناصواب و غیرمشروع را در آدمی پدید آورد؛ زیرا به قول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مادۀ اصلی و اساسی همه شهوات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189" w:name="__RefHeading___Toc2382892_581953129"/>
      <w:bookmarkStart w:id="190" w:name="_Toc68"/>
      <w:bookmarkEnd w:id="189"/>
      <w:r>
        <w:rPr/>
        <w:t>2</w:t>
      </w:r>
      <w:r>
        <w:rPr>
          <w:rtl w:val="true"/>
        </w:rPr>
        <w:t xml:space="preserve">- </w:t>
      </w:r>
      <w:r>
        <w:rPr>
          <w:rtl w:val="true"/>
        </w:rPr>
        <w:t>پرهیز از همنشینی با نامحرمان</w:t>
      </w:r>
      <w:bookmarkEnd w:id="1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غرایزی که خداوند در وجود آدمی قرار داده، غریزۀ جنسی است که برای بقای نسل آدمی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 و تأمین نیازهای جنسی در اسلام مانند دیگر نیازها و غرایز، با برنامه و روش خاصی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برنامه‌ها و روشها سفارشهای اسلام دربارۀ چشم‌پوشی از محرمات، به حداقل بسنده کردن ارتباط زن و مرد، آداب </w:t>
      </w:r>
      <w:bookmarkStart w:id="191" w:name="pg5514_41094"/>
    </w:p>
    <w:p>
      <w:pPr>
        <w:pStyle w:val="BookText"/>
        <w:rPr/>
      </w:pPr>
      <w:bookmarkEnd w:id="191"/>
      <w:r>
        <w:rPr>
          <w:rFonts w:ascii="IRNazanin" w:hAnsi="IRNazanin" w:eastAsia="IRNazanin"/>
          <w:color w:val="111111"/>
          <w:sz w:val="28"/>
          <w:sz w:val="28"/>
          <w:szCs w:val="28"/>
          <w:rtl w:val="true"/>
          <w:lang w:bidi="fa-IR"/>
        </w:rPr>
        <w:t>نزدیکی و ازدواج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معاشرت با زنان می‌تواند زمینه‌های تحریک شهوات جنسی را فراهم سازد و با شعله کشیدن شهوات، چه بسا حریمها و حرمتهای الهی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می‌کوشید اسوه و الگوی پرهیز از اختلاط و معاشرت با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زنان سالخورده بر می‌خورد، به آنها سلام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 در برخورد با اینگونه زنان زمینه‌های تحریکی برای افراد کمتر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به دختران یا زنان جوان می‌رسید، از سلام کردن به آنها اکراه داشت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صدای زنان مرا به شگفتی وا دارد و در این صورت، زیان این کار بیش از فایدۀ آن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همچنین حضرت به یاران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زنان جوان برخوردید به آنان سلام نکنید و آنها را به خوردن غذا نیز نخوانید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امر بدون شک در رابطه با زنانی که به فساد معروفند، بیشتر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مردم را از اختلاط با زنان باز می‌داشت؛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این اختلاط، به بهانۀ معروف باشد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92" w:name="__RefHeading___Toc2382894_581953129"/>
      <w:bookmarkStart w:id="193" w:name="_Toc69"/>
      <w:bookmarkEnd w:id="192"/>
      <w:r>
        <w:rPr/>
        <w:t>3</w:t>
      </w:r>
      <w:r>
        <w:rPr>
          <w:rtl w:val="true"/>
        </w:rPr>
        <w:t xml:space="preserve">- </w:t>
      </w:r>
      <w:r>
        <w:rPr>
          <w:rtl w:val="true"/>
        </w:rPr>
        <w:t>حجاب و نظارت بر زنان</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امام بر ضرورت حفظ پوشش زنان و مراقبت در رفت‌وآمدشان تأکید دارد و این امر را عامل سلامت و مصونیت از </w:t>
      </w:r>
      <w:bookmarkStart w:id="194" w:name="pg5514_41095"/>
    </w:p>
    <w:p>
      <w:pPr>
        <w:pStyle w:val="BookText"/>
        <w:rPr/>
      </w:pPr>
      <w:bookmarkEnd w:id="194"/>
      <w:r>
        <w:rPr>
          <w:rFonts w:ascii="IRNazanin" w:hAnsi="IRNazanin" w:eastAsia="IRNazanin"/>
          <w:color w:val="111111"/>
          <w:sz w:val="28"/>
          <w:sz w:val="28"/>
          <w:szCs w:val="28"/>
          <w:rtl w:val="true"/>
          <w:lang w:bidi="fa-IR"/>
        </w:rPr>
        <w:t>بزه‌دیدگی و بزهکاری ایشان می‌داند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به مردم بر ضرورت مراقبت از رفت‌وآمد زنان در خیابانها و کوچه‌ها نیز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دربارۀ رفت‌وآمد آنان می‌فرماید که زنان و دختران باید از کنار دیوار یا خیابان عبور کنند</w:t>
      </w:r>
      <w:r>
        <w:rPr>
          <w:rStyle w:val="FootnoteAnchor"/>
          <w:rtl w:val="true"/>
        </w:rPr>
        <w:footnoteReference w:id="138"/>
      </w:r>
      <w:r>
        <w:rPr>
          <w:rFonts w:ascii="IRNazanin" w:hAnsi="IRNazanin" w:eastAsia="IRNazanin"/>
          <w:color w:val="111111"/>
          <w:sz w:val="28"/>
          <w:sz w:val="28"/>
          <w:szCs w:val="28"/>
          <w:rtl w:val="true"/>
          <w:lang w:bidi="fa-IR"/>
        </w:rPr>
        <w:t>تا برخوردی با مردان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مردم عراق را به سبب آنکه بر زنان و دختران خود در خیابانها و کوچه‌ها نظارت ندارند، سرزنش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شده‌ام که زنان شما در معابر با مردان اختلاط دارند و به آنان تنه می‌زنند؛ آیا حیا نمی‌کنید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95" w:name="__RefHeading___Toc2382896_581953129"/>
      <w:bookmarkStart w:id="196" w:name="_Toc70"/>
      <w:bookmarkEnd w:id="195"/>
      <w:r>
        <w:rPr/>
        <w:t>4</w:t>
      </w:r>
      <w:r>
        <w:rPr>
          <w:rtl w:val="true"/>
        </w:rPr>
        <w:t xml:space="preserve">- </w:t>
      </w:r>
      <w:r>
        <w:rPr>
          <w:rtl w:val="true"/>
        </w:rPr>
        <w:t>ضرورت ارضای غریزة جنسی برای مردان</w:t>
      </w:r>
      <w:bookmarkEnd w:id="196"/>
    </w:p>
    <w:p>
      <w:pPr>
        <w:pStyle w:val="BookText"/>
        <w:rPr/>
      </w:pPr>
      <w:r>
        <w:rPr>
          <w:rFonts w:ascii="IRNazanin" w:hAnsi="IRNazanin" w:eastAsia="IRNazanin"/>
          <w:color w:val="111111"/>
          <w:sz w:val="28"/>
          <w:sz w:val="28"/>
          <w:szCs w:val="28"/>
          <w:rtl w:val="true"/>
          <w:lang w:bidi="fa-IR"/>
        </w:rPr>
        <w:t>نمونه‌ای دیگر از سفارشهای پیشگیرانه‌ای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و پیشگیری غیرکیفری از نوع وضعی به شمار می‌آید، سفارش به مردان متأهل هنگام دیدن زنان و برافروخته شدن شهوت جنسی 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بلکه لازم است که انسان چشم خود را از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این حکم الهی را رعایت نکرد یا به طور تصادفی نگاه او به نامحرم افتاد و غریزۀ جنسی‌اش تحریک شد، باید در صدد</w:t>
      </w:r>
    </w:p>
    <w:p>
      <w:pPr>
        <w:pStyle w:val="BookText"/>
        <w:rPr/>
      </w:pPr>
      <w:r>
        <w:rPr>
          <w:rFonts w:ascii="IRNazanin" w:hAnsi="IRNazanin" w:eastAsia="IRNazanin"/>
          <w:color w:val="111111"/>
          <w:sz w:val="28"/>
          <w:sz w:val="28"/>
          <w:szCs w:val="28"/>
          <w:rtl w:val="true"/>
          <w:lang w:bidi="fa-IR"/>
        </w:rPr>
        <w:t>کنترل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سفارش خویش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دیدگان این مردان به منظرۀ شهوت‌آمیز دوخته شده و به هیجان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از شما با نگاه به زنی به شگفتی آید، با همسرش </w:t>
      </w:r>
      <w:bookmarkStart w:id="197" w:name="pg5514_41096"/>
    </w:p>
    <w:p>
      <w:pPr>
        <w:pStyle w:val="BookText"/>
        <w:rPr/>
      </w:pPr>
      <w:bookmarkEnd w:id="197"/>
      <w:r>
        <w:rPr>
          <w:rFonts w:ascii="IRNazanin" w:hAnsi="IRNazanin" w:eastAsia="IRNazanin"/>
          <w:color w:val="111111"/>
          <w:sz w:val="28"/>
          <w:sz w:val="28"/>
          <w:szCs w:val="28"/>
          <w:rtl w:val="true"/>
          <w:lang w:bidi="fa-IR"/>
        </w:rPr>
        <w:t>بیامیزد که او نیز زنی چون زن خودش باشد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98" w:name="__RefHeading___Toc2382898_581953129"/>
      <w:bookmarkStart w:id="199" w:name="_Toc71"/>
      <w:bookmarkEnd w:id="198"/>
      <w:r>
        <w:rPr/>
        <w:t>5</w:t>
      </w:r>
      <w:r>
        <w:rPr>
          <w:rtl w:val="true"/>
        </w:rPr>
        <w:t xml:space="preserve">- </w:t>
      </w:r>
      <w:r>
        <w:rPr>
          <w:rtl w:val="true"/>
        </w:rPr>
        <w:t>پرهیز از خلوت‌گزینی</w:t>
      </w:r>
      <w:bookmarkEnd w:id="199"/>
    </w:p>
    <w:p>
      <w:pPr>
        <w:pStyle w:val="BookText"/>
        <w:rPr/>
      </w:pPr>
      <w:r>
        <w:rPr>
          <w:rFonts w:ascii="IRNazanin" w:hAnsi="IRNazanin" w:eastAsia="IRNazanin"/>
          <w:color w:val="111111"/>
          <w:sz w:val="28"/>
          <w:sz w:val="28"/>
          <w:szCs w:val="28"/>
          <w:rtl w:val="true"/>
          <w:lang w:bidi="fa-IR"/>
        </w:rPr>
        <w:t xml:space="preserve">از جمله مکانهایی که در آن، فرصت ارتکاب بزه بسیار مهیا است، خلوتها و مکانهایی است که انظار دیگران را به آن راهی نیست و هیچ نوع مراقبتی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مراقبت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علل و اسباب فجور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افراد را از آن پرهیز می‌دهد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200" w:name="__RefHeading___Toc2382900_581953129"/>
      <w:bookmarkStart w:id="201" w:name="_Toc72"/>
      <w:bookmarkEnd w:id="200"/>
      <w:r>
        <w:rPr/>
        <w:t>6</w:t>
      </w:r>
      <w:r>
        <w:rPr>
          <w:rtl w:val="true"/>
        </w:rPr>
        <w:t xml:space="preserve">- </w:t>
      </w:r>
      <w:r>
        <w:rPr>
          <w:rtl w:val="true"/>
        </w:rPr>
        <w:t>برنامه‌ریزی برای اوقات فراغت</w:t>
      </w:r>
      <w:bookmarkEnd w:id="201"/>
    </w:p>
    <w:p>
      <w:pPr>
        <w:pStyle w:val="BookText"/>
        <w:rPr/>
      </w:pPr>
      <w:r>
        <w:rPr>
          <w:rFonts w:ascii="IRNazanin" w:hAnsi="IRNazanin" w:eastAsia="IRNazanin"/>
          <w:color w:val="111111"/>
          <w:sz w:val="28"/>
          <w:sz w:val="28"/>
          <w:szCs w:val="28"/>
          <w:rtl w:val="true"/>
          <w:lang w:bidi="fa-IR"/>
        </w:rPr>
        <w:t>اوقات فراغت نیز از جملۀ مواردی است که فرصت ارتکاب بزه و نیز قرار گرفتن در معرض بزه‌دیدگی را بیشتر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محیطهایی که برای گذراندن اوقات فراغت برگزیده می‌شود، ممکن است الگوها و برنامه‌هایی را به فرد ارائه دهد که وی را به بدبختی و شقاوت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گردیده که بیش از نصف دزدان بزرگسال با سوءسابقه، اوقات فراغت خود را در مرکز تفریحات ناسالم گذرانده‌اند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قهوه‌خانه، مجالس رقص، قمارخانه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دوستان جنایتکار و حتی فاقد اخلاق نیز قطعاً در شکل‌گیری شخصیت بزهکار مؤثر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خاطر نشان می‌سازد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لذت‌جویی های نادرست دوران جوانی، از فراغت سرچشمه می‌گیرد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کوشید تا با برنامه ریزی درست، اوقات فراغت جوانان را پر کرد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5514_41100"/>
      <w:bookmarkStart w:id="203" w:name="pg5514_41100"/>
      <w:bookmarkEnd w:id="203"/>
    </w:p>
    <w:p>
      <w:pPr>
        <w:pStyle w:val="Heading2"/>
        <w:numPr>
          <w:ilvl w:val="1"/>
          <w:numId w:val="1"/>
        </w:numPr>
        <w:rPr/>
      </w:pPr>
      <w:bookmarkStart w:id="204" w:name="pg5514_41100"/>
      <w:bookmarkStart w:id="205" w:name="__RefHeading___Toc2382902_581953129"/>
      <w:bookmarkStart w:id="206" w:name="_Toc73"/>
      <w:bookmarkEnd w:id="204"/>
      <w:bookmarkEnd w:id="205"/>
      <w:r>
        <w:rPr>
          <w:rtl w:val="true"/>
        </w:rPr>
        <w:t xml:space="preserve">فصل دوم </w:t>
      </w:r>
      <w:r>
        <w:rPr>
          <w:rtl w:val="true"/>
        </w:rPr>
        <w:t>:</w:t>
      </w:r>
      <w:r>
        <w:rPr>
          <w:rtl w:val="true"/>
        </w:rPr>
        <w:t>راهکارهای کیفری</w:t>
      </w:r>
      <w:bookmarkEnd w:id="206"/>
    </w:p>
    <w:p>
      <w:pPr>
        <w:pStyle w:val="Heading3"/>
        <w:numPr>
          <w:ilvl w:val="2"/>
          <w:numId w:val="1"/>
        </w:numPr>
        <w:rPr/>
      </w:pPr>
      <w:bookmarkStart w:id="207" w:name="__RefHeading___Toc2382904_581953129"/>
      <w:bookmarkStart w:id="208" w:name="_Toc74"/>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مطالعۀ تاریخ گذشته و حال جوامع بشری، بیانگر آن است که جامعۀ بدون جرم و انحراف از آرمانها و آرزوهای جوامع بشری و انسانها در همۀ اعصار و قرون بوده، اما این آرمان هرگز تحقق نیافته است و تمامی کوششهای صورت‌گرفته در مواجهه با پدیدۀ شوم بزهکاری، آدمیان را به این آرمان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استنتاج، البته فرقی میان جوامع دینی و غیردینی نیست؛ با وجود این، آن چه در جوامع دینی شایستۀ پژوهش و جستجو است، نوع و نحوۀ مواجهه‌ای است که با بزهکاری و بزهکاران می‌شده است، زیرا، ادیان الهی؛ به ویژه اسلام، هدف عالی خود را تهذیب و تزکیه بشر و برقراری قسط و عدل می‌دانند؛ اموری که خود از مهمترین برنامه‌ها و روشهای پیشگیری از جرم و ریشه‌کنی آن به شمار می‌آید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فهم اینکه پیشوایان دینی ما، به ویژه در زمانی که فرصت و امکان تشکیل حکومت داشته‌اند، چگونه با مجریان برخورد می‌کرده‌اند،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زمانی بیشتر احساس می‌شود که ما رسالت امروز دین‌پژوهان را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رویکرد به معنویت و دین و اخلاق، رشد فزاینده‌ای یافته و نهضت عظیم و بی‌سابقه‌ای پدیدار شده و با تحقق یافتن جمهوری اسلامی، با هدایت عالمان دینی، انتظارات از دین رشد و گسترده‌تر شده است</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کار، پژوهشهای بنیادین دربارۀ جوانب مختلف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باب سیاست جنایی اسلام از جملۀ این پژوهشها است که بخشی از آن، به تبیین دیدگاه‌های معصومان دربارۀ مجرمان و تحلیل سیرۀ ایشان در مواجهه با بزهکاران اختصاص می‌یابد</w:t>
      </w:r>
      <w:r>
        <w:rPr>
          <w:rFonts w:eastAsia="IRNazanin" w:cs="IRNazanin"/>
          <w:color w:val="111111"/>
          <w:sz w:val="28"/>
          <w:szCs w:val="28"/>
          <w:rtl w:val="true"/>
          <w:lang w:bidi="fa-IR"/>
        </w:rPr>
        <w:t xml:space="preserve">. </w:t>
      </w:r>
      <w:bookmarkStart w:id="209" w:name="pg5514_41102"/>
    </w:p>
    <w:p>
      <w:pPr>
        <w:pStyle w:val="Heading3"/>
        <w:numPr>
          <w:ilvl w:val="2"/>
          <w:numId w:val="1"/>
        </w:numPr>
        <w:rPr/>
      </w:pPr>
      <w:bookmarkStart w:id="210" w:name="__RefHeading___Toc2382906_581953129"/>
      <w:bookmarkStart w:id="211" w:name="_Toc75"/>
      <w:bookmarkEnd w:id="209"/>
      <w:bookmarkEnd w:id="210"/>
      <w:r>
        <w:rPr>
          <w:rtl w:val="true"/>
        </w:rPr>
        <w:t>مبحث نخست</w:t>
      </w:r>
      <w:r>
        <w:rPr>
          <w:rtl w:val="true"/>
        </w:rPr>
        <w:t xml:space="preserve">: </w:t>
      </w:r>
      <w:r>
        <w:rPr>
          <w:rtl w:val="true"/>
        </w:rPr>
        <w:t>برخورد با مجرمان در آموزه‌های امام علی</w:t>
      </w:r>
      <w:r>
        <w:rPr>
          <w:rtl w:val="true"/>
        </w:rPr>
        <w:t>(</w:t>
      </w:r>
      <w:r>
        <w:rPr>
          <w:rtl w:val="true"/>
        </w:rPr>
        <w:t>علیه السّلام</w:t>
      </w:r>
      <w:r>
        <w:rPr>
          <w:rtl w:val="true"/>
        </w:rPr>
        <w:t>)</w:t>
      </w:r>
      <w:bookmarkEnd w:id="211"/>
    </w:p>
    <w:p>
      <w:pPr>
        <w:pStyle w:val="Heading4"/>
        <w:numPr>
          <w:ilvl w:val="3"/>
          <w:numId w:val="1"/>
        </w:numPr>
        <w:rPr/>
      </w:pPr>
      <w:bookmarkStart w:id="212" w:name="__RefHeading___Toc2382908_581953129"/>
      <w:bookmarkStart w:id="213" w:name="_Toc76"/>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روشهای برخورد با مجرمان و بزهکاران، شدیداً وابسته به نوع نگرش و برداشتی است که دربارۀ شخصیت بزهکاران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جرم و بزه ارتکابی نیز به لحاظ آنکه کدامین ارزش و هنجار مقبول اجتماعی را نقض می‌کند و به چه میزان ناقض آن ارزشها است، در این امر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نوع اهدافی که در این مواجهه و برخورد، مقصود است نیز شکل‌دهندۀ نوع مواجهه و واکنشی است که در قبال مجرمان اتخاذ می‌شود</w:t>
      </w:r>
      <w:r>
        <w:rPr>
          <w:rFonts w:eastAsia="IRNazanin" w:cs="IRNazanin"/>
          <w:color w:val="111111"/>
          <w:sz w:val="28"/>
          <w:szCs w:val="28"/>
          <w:rtl w:val="true"/>
          <w:lang w:bidi="fa-IR"/>
        </w:rPr>
        <w:t>.</w:t>
      </w:r>
    </w:p>
    <w:p>
      <w:pPr>
        <w:pStyle w:val="Heading4"/>
        <w:numPr>
          <w:ilvl w:val="3"/>
          <w:numId w:val="1"/>
        </w:numPr>
        <w:rPr/>
      </w:pPr>
      <w:bookmarkStart w:id="214" w:name="__RefHeading___Toc2382910_581953129"/>
      <w:bookmarkStart w:id="215" w:name="_Toc77"/>
      <w:bookmarkEnd w:id="214"/>
      <w:r>
        <w:rPr>
          <w:rtl w:val="true"/>
        </w:rPr>
        <w:t>گفتار نخست</w:t>
      </w:r>
      <w:r>
        <w:rPr>
          <w:rtl w:val="true"/>
        </w:rPr>
        <w:t xml:space="preserve">: </w:t>
      </w:r>
      <w:r>
        <w:rPr>
          <w:rtl w:val="true"/>
        </w:rPr>
        <w:t>مجرم در آموزه‌های امام علی</w:t>
      </w:r>
      <w:r>
        <w:rPr>
          <w:rtl w:val="true"/>
        </w:rPr>
        <w:t>(</w:t>
      </w:r>
      <w:r>
        <w:rPr>
          <w:rtl w:val="true"/>
        </w:rPr>
        <w:t>علیه السّلام</w:t>
      </w:r>
      <w:r>
        <w:rPr>
          <w:rtl w:val="true"/>
        </w:rPr>
        <w:t>)</w:t>
      </w:r>
      <w:bookmarkEnd w:id="2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تحولات کیفری، بیانگر آن است که نحوۀ مواجهه با مجرمان، به شدت به نوع نگرشها و بینشهایی که یک فرد یا مکتب دربارۀ پدیدۀ </w:t>
      </w:r>
    </w:p>
    <w:p>
      <w:pPr>
        <w:pStyle w:val="BookText"/>
        <w:rPr/>
      </w:pPr>
      <w:r>
        <w:rPr>
          <w:rFonts w:ascii="IRNazanin" w:hAnsi="IRNazanin" w:eastAsia="IRNazanin"/>
          <w:color w:val="111111"/>
          <w:sz w:val="28"/>
          <w:sz w:val="28"/>
          <w:szCs w:val="28"/>
          <w:rtl w:val="true"/>
          <w:lang w:bidi="fa-IR"/>
        </w:rPr>
        <w:t>بزهکاری و شخصیت بزهکاران دارد وابسته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برخی، مجرمان را مانند علفهایی هرز در یک کشتزار یا میکروبهایی مزاحم دانسته‌اند که در اجتماع رشد می‌کنند و جامعه محل کشت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با تغییر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بزهکاری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تفاوتی میان مجرم و غیرمجرم قائل نشده و مجرمان را انسانهایی دانسته‌اند که شرایط سوء محیطی و اجتماعی آنان را به انحراف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اصلاح شرایط اجتماعی، اقتصادی و سیاسی جامعه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حتی از اطلاق نام مجرم بر انسانهایی که مرتکب رفتارهای مجرمانه شده‌اند ابا دارند و مجرمان را بیمارانی روانی و رنجور و آشفته 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اینان، باید به معالجه و مداوای این بیماران پرداخت، نه آنکه آنها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مجرمان را دارای ویژگیهای خاصی می‌دانند که از والدین خود به ارث برده‌اند و حاصل این توارث نامیمون، مجرمیت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 مجرم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سیاستهای عقیم‌سازی و بهسازی نژاد را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معتقدند که مجرم، انسانی مستقل، آزاد و با اراده است که باید در مقابل اعمال و رفتار خویش پاسخگو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باید از دیدگاه‌هایی یاد کرد که امروزه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دفاع اجتماعی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هر چند نوعی اختیار و آزادی را برای مجرمان می‌پذیرند، اما شدیداً به تأثیر عوامل و زمینه‌های اجتماعی و فرهنگی و سیاسی و اقتصادی در تکوین جرم نیز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اینان بیشتر در جهت توسعۀ اقدامات تأمینی و تربیتی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یک از این نگرشها، همچنان که ملاحظه شد، روشها و رویکردهای خاصی را در برخورد با مجرمان پیشنهاد می‌دهند و از این رو است که تاریخ تحولات کیفری، هم رنگ و بوی کیفرها و مجازاتهای سرکوبگرانه و خشن را به خود دیده است و هم نسیمهای مشحون از رحمت و شفقت و مهربانی به مجرمان را؛ هم مداواهای درمان‌گرانه را توصیه کرده است و هم عقیم‌سازی و نسل‌کشیهای بی‌رحمانه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دیگری نیز در کار است که در جای خود، خواندنی و قابل‌تأمل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 که مجرم در اندیشۀ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اجمال می‌توان گفت این است که در اندیشۀ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گزاره‌های زیر را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همچون سایر انسان های دیگر است که راه خطا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مطلب، به ظاهر متناقض آید؛ چه، اگر مجرم همانند انسانهای دیگر باشد، چرا مانند نیکان راه صواب نپیموده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همانندی مجرم با انسانهای دیگر است، مراد این است که مجرم به لحاظ شخصیت انسانی مانند دیگر انسانها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انسانها دارای گرایشهای مثبت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از این رو همچنان که گرایش به انجام امور نیک، امری طبیعی و موافق سرشت آدمی است، بزهکاری نیز بر خاسته از قابلیت و استعداد آدمی در شرارت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نه به معنای آن است که مجرم، مجرم به دنیا می‌آید و نیکوکار، نیکوکار، یا آدمی هم مجرم و هم نیکوکار زاده می‌شود، بلکه به معنای آن است که ساختار وجودی آدمی هم گرایش به فجور را بر می‌تابد و هم گرایش به تقوا را و چنان نیست که عروض این </w:t>
      </w:r>
    </w:p>
    <w:p>
      <w:pPr>
        <w:pStyle w:val="BookText"/>
        <w:rPr/>
      </w:pPr>
      <w:r>
        <w:rPr>
          <w:rFonts w:ascii="IRNazanin" w:hAnsi="IRNazanin" w:eastAsia="IRNazanin"/>
          <w:color w:val="111111"/>
          <w:sz w:val="28"/>
          <w:sz w:val="28"/>
          <w:szCs w:val="28"/>
          <w:rtl w:val="true"/>
          <w:lang w:bidi="fa-IR"/>
        </w:rPr>
        <w:t>حالات بر آدمی و فعلیت یافتن این حالات، بی‌ارتباط با ساختار وجودی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انسان لوح سفید نانوشته نیست، بلکه وجودی همراه با قابلیتها و استعدادهای متفاوت و متضاد است و آنچه این استعدادها را به فعلیت می‌کشاند، علل و عواملی همچون تربیت فرد، خواست و ارادۀ او، فرهنگ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برای همۀ آدمیان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نیست که عده‌ای از آدمیان نیکوکار زاده گردند و پاره‌ای از ایشان مجرم به دنیا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چنان نیست که خطا کردن خاص و ذاتی بخشی از انسانها باشد، بلکه همۀ انسانها استعداد بزهکاری را دارند و آنچه این استعداد را فرو می‌نشاند یا به ظهور می‌رساند برای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بزهکاری هر چند ریشه در ذات آدمی دارد، امری عارض بر اوست و به همین سبب می‌توان به پیشگیری و مواجهه با آن اقدام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مجرم انسانی همسان با انسانهای دیگر است که به سبب علل و عواملی که در مباحث جرم‌شناختی به تفصیل از آن بحث می‌شود به بزهکاری کشیده می‌شود، نه این که او از اساس با سایر آدمیان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می‌توان از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دو دسته‌اند دسته‌ای برادر دینی تو و دستۀ دیگر همانند تو در آفرینش گناهی از آنان سر می‌زند یا علتهایی بر آنان عارض می‌شود یا خواسته و ناخواسته اشتباهی مرتکب می‌شوند </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 انسانی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بودن خطاکاری انسان، او را از مسئولیت کیفری نمی‌رهاند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لحاظ آن که از قوۀ عقل و تدبیر و آزادی اراده و اختیار برخوردار است، مسئول رفتار خویش نیز شناخته می‌شود و در پرتوی این مهم است که سازندگی و تهذیب نفس او معنا و مفهوم می‌یابد و می‌توان از او انتظار چنین اموری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اصولاً تشریع کیفر به مفهوم پذیرش آزادی انتخاب و ارادۀ انسان است؛ زیرا، تشریع کیفر فرع بر تکلیف‌پذیری آدمی است و در شرایط عامۀ تکلیف این بحث مطرح می‌شود که در فرض عدم وجود هر یک از آن شرایط، تکلیفی وجود ندارد و از این رو عقابی متوجه شخص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شرایط عامۀ تکلیف بیانگر تعریفی است که اسلام از انسان مسئول دارد و بدون این شرایط، سخن گفتن از مسئولیت فرد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مباحث عام مسئولیت و تکلیف مطرح می‌شود، حجم بسیاری از مباحث مسئولیت کیفری را نیز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مجرمان را مسئول رفتار خویش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کلماتی از امام در دسترس ما است که تأییدکنندۀ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فلسفۀ کیفر و پاداش را اختیار و آزادی انسان و از این رو مسئولیت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ایشان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پنداشته‌ای که قضا و قدر الهی جبری و انعطاف‌ناپذیر است و سرنوشت انسانها محکوم به چنین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بر نظام پاداش و کیفر مهر بطلان می‌خورد و وعده و وعید به کلی ساقط می‌شود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همچنین حضرت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توجیهی را فرو بسته، حجت را تمام کرده است، پیش از کیفر تهدیدتان کرده است و از عذابهای سختی که فرارو دارید انذارتان داده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 انسانی مستحق رأفت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بزهکار انسانی همانند سایر انسانها است و از این رو علی القاعده و در فرض وجود شرایط عامه تکلیف و مسئولیت کیفری، مسئول است، اما در اندیشۀ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مستحق رأفت و شفقت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بیان گزاره‌هایی از کلام امام در این خصوص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اهل جرم و گناه مورد رحم و شفقت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را محل لطف و رحمت و محبت به مردم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عفو و بخشش چنان با ایشان برخورد کن که دوست داری خداوند با تو برخورد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شما را مداوا کنم</w:t>
      </w:r>
      <w:r>
        <w:rPr>
          <w:rFonts w:eastAsia="IRNazanin" w:cs="IRNazanin"/>
          <w:color w:val="111111"/>
          <w:sz w:val="28"/>
          <w:szCs w:val="28"/>
          <w:rtl w:val="true"/>
          <w:lang w:bidi="fa-IR"/>
        </w:rPr>
        <w:t>.»</w:t>
      </w:r>
      <w:r>
        <w:rPr>
          <w:rStyle w:val="FootnoteAnchor"/>
          <w:rtl w:val="true"/>
        </w:rPr>
        <w:footnoteReference w:id="15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چنین نگرشی به معنای آن است که مجرم بیماری است که باید با شیوه‌های درمانی و بسیار انسانی با او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با قاتل خویش، چنان برخوردی دارد که انسان در شگفت و حیرت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روشهای برخورد، به خوبی ملاحظه خواهید کرد </w:t>
      </w:r>
      <w:bookmarkStart w:id="216" w:name="pg5514_41108"/>
    </w:p>
    <w:p>
      <w:pPr>
        <w:pStyle w:val="BookText"/>
        <w:rPr/>
      </w:pPr>
      <w:bookmarkEnd w:id="216"/>
      <w:r>
        <w:rPr>
          <w:rFonts w:ascii="IRNazanin" w:hAnsi="IRNazanin" w:eastAsia="IRNazanin"/>
          <w:color w:val="111111"/>
          <w:sz w:val="28"/>
          <w:sz w:val="28"/>
          <w:szCs w:val="28"/>
          <w:rtl w:val="true"/>
          <w:lang w:bidi="fa-IR"/>
        </w:rPr>
        <w:t>که امام تا چه میزان در حق مجرمان رأفت و شفقت داشته است</w:t>
      </w:r>
      <w:r>
        <w:rPr>
          <w:rFonts w:eastAsia="IRNazanin" w:cs="IRNazanin"/>
          <w:color w:val="111111"/>
          <w:sz w:val="28"/>
          <w:szCs w:val="28"/>
          <w:rtl w:val="true"/>
          <w:lang w:bidi="fa-IR"/>
        </w:rPr>
        <w:t>.</w:t>
      </w:r>
    </w:p>
    <w:p>
      <w:pPr>
        <w:pStyle w:val="Heading4"/>
        <w:numPr>
          <w:ilvl w:val="3"/>
          <w:numId w:val="1"/>
        </w:numPr>
        <w:rPr/>
      </w:pPr>
      <w:bookmarkStart w:id="217" w:name="__RefHeading___Toc2382912_581953129"/>
      <w:bookmarkStart w:id="218" w:name="_Toc78"/>
      <w:bookmarkEnd w:id="217"/>
      <w:r>
        <w:rPr>
          <w:rtl w:val="true"/>
        </w:rPr>
        <w:t>گفتار دوم</w:t>
      </w:r>
      <w:r>
        <w:rPr>
          <w:rtl w:val="true"/>
        </w:rPr>
        <w:t xml:space="preserve">: </w:t>
      </w:r>
      <w:r>
        <w:rPr>
          <w:rtl w:val="true"/>
        </w:rPr>
        <w:t>نوع جرم و روش برخورد با جرم</w:t>
      </w:r>
      <w:bookmarkEnd w:id="218"/>
    </w:p>
    <w:p>
      <w:pPr>
        <w:pStyle w:val="BookText"/>
        <w:rPr/>
      </w:pPr>
      <w:r>
        <w:rPr>
          <w:rFonts w:ascii="IRNazanin" w:hAnsi="IRNazanin" w:eastAsia="IRNazanin"/>
          <w:color w:val="111111"/>
          <w:sz w:val="28"/>
          <w:sz w:val="28"/>
          <w:szCs w:val="28"/>
          <w:rtl w:val="true"/>
          <w:lang w:bidi="fa-IR"/>
        </w:rPr>
        <w:t>دومین مؤلفه و اصولاً محوری‌ترین مؤلفه‌ای که تعیین‌کنندۀ نوع روش برخورد با مجرمان است، نوع جرم ارتکاب‌یافته توسط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واقع، نقض قواعد و هنجارهایی است که در یک جامعه بر اساس فرهنگ و مذهب رایج در آن جامعه، مورد پذیرش واقع شده و سرپیچی از آنها توسط قانونگذار جرم دانسته شده و برای آنها مجازات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 مورد همۀ جرایم صادق است و همۀ جرایم ناقض هنجارهای مقبول اجتماعی‌اند، ولی این مانع از متنوع بودن جرایم نیست؛ چه همه هنجارها به یک اندازه دارای ارزش و اهمیت نیستند و به همین سبب، نوع واکنش جامعه در قبال تخلف از آنها نیز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واکنشی که جامعه در قبال تعرض به نفوس و اعراض مردم از خود نشان می‌دهد با واکنشی که در برابر تعرض به یک مال کم ارزش انجام می‌شود،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دیر باز تاکنون، مجازاتهایی که برای جنایات وضع شده‌اند بسیار شدیدتر و خشنتر از واکنشهایی است که برای امور خلافی و جرایم کم اهمیت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جرایم نوع اخیر، راه برای تعریق و عفو مجرم بازتر است و انعکاسی از خواست اجتماع نیز وجود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سیرۀ قضایی آن بزرگوار نیز می‌توان استنباط کرد که برخورد امام با مجرمان بر حسب نوع جرم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حالی که در جرایمی که بیشتر ناقض حقوق الهی است و اجرای حکم به تعیین امام بوده است، امام، بیشتر، دعوت مجرمان به توبه </w:t>
      </w:r>
    </w:p>
    <w:p>
      <w:pPr>
        <w:pStyle w:val="BookText"/>
        <w:rPr/>
      </w:pPr>
      <w:r>
        <w:rPr>
          <w:rFonts w:ascii="IRNazanin" w:hAnsi="IRNazanin" w:eastAsia="IRNazanin"/>
          <w:color w:val="111111"/>
          <w:sz w:val="28"/>
          <w:sz w:val="28"/>
          <w:szCs w:val="28"/>
          <w:rtl w:val="true"/>
          <w:lang w:bidi="fa-IR"/>
        </w:rPr>
        <w:t>و گذشت از عقاب ایشان را مدنظر قرار داده است و در جرایمی که ناقض حقوق فردی بوده است، زیان‌دیدگان را به عفو گذشت از مجرم دعوت می‌کرده است؛ هر چند در فرض عدم گذشت نیز دربارۀ</w:t>
      </w:r>
    </w:p>
    <w:p>
      <w:pPr>
        <w:pStyle w:val="BookText"/>
        <w:rPr/>
      </w:pPr>
      <w:r>
        <w:rPr>
          <w:rFonts w:ascii="IRNazanin" w:hAnsi="IRNazanin" w:eastAsia="IRNazanin"/>
          <w:color w:val="111111"/>
          <w:sz w:val="28"/>
          <w:sz w:val="28"/>
          <w:szCs w:val="28"/>
          <w:rtl w:val="true"/>
          <w:lang w:bidi="fa-IR"/>
        </w:rPr>
        <w:t>مجازات مجرمان کوتاهی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جرایمی که حقوق اجتماعی را مخدوش می‌ساخته، امام پس از آن که اقدامات پیشگیرانه را رعایت می‌کرده و توصیه‌های اکیدی در جهت جلوگیری از این جرایم داشته است، به شدت با مجرمان برخورد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منشور حکومتی خویش به مالک اشتر، نسبت به جرایم کارگزاران حکومت و خیانت به حقوق اجتماع و پایمال ساختن اموال بیت‌المال است، شدیداً هشدار می‌دهد و از وی می‌خواهد که با این مجرمان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کارکنان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دست به خیانتی گشود و گزارش جاسوسان تو برآن خیانت یکسان بود، بدین گواهی اکتفا کن؛ او را عقوبت بدنی ده و آنچه را از این طریق به دست آورده از او بگیر، سپس او را خوار بدار و خیانتکار شمار و طوق بدنامی بر گردنش آویز</w:t>
      </w:r>
      <w:r>
        <w:rPr>
          <w:rFonts w:eastAsia="IRNazanin" w:cs="IRNazanin"/>
          <w:color w:val="111111"/>
          <w:sz w:val="28"/>
          <w:szCs w:val="28"/>
          <w:rtl w:val="true"/>
          <w:lang w:bidi="fa-IR"/>
        </w:rPr>
        <w:t>.»</w:t>
      </w:r>
      <w:r>
        <w:rPr>
          <w:rStyle w:val="FootnoteAnchor"/>
          <w:rtl w:val="true"/>
        </w:rPr>
        <w:footnoteReference w:id="1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امام درباره جرایمی که علیه بیت‌المال و سرمایۀ عمومی مردم انجام می‌شد، در کلمات آن حضرت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w:t>
      </w:r>
    </w:p>
    <w:p>
      <w:pPr>
        <w:pStyle w:val="BookText"/>
        <w:rPr/>
      </w:pPr>
      <w:r>
        <w:rPr>
          <w:rFonts w:ascii="IRNazanin" w:hAnsi="IRNazanin" w:eastAsia="IRNazanin"/>
          <w:color w:val="111111"/>
          <w:sz w:val="28"/>
          <w:sz w:val="28"/>
          <w:szCs w:val="28"/>
          <w:rtl w:val="true"/>
          <w:lang w:bidi="fa-IR"/>
        </w:rPr>
        <w:t>دربارۀ چنین جرایمی که پیش از حکومت او انجام شده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از آن بخششهای ناروا ببینم به صاحبش برمی‌گردانم اگر چه زنانی را با آن کابین بسته و یا کنیزانی خریده باشند؛ زیرا عدالت موجب گشایش است و آن که عدالت بر او گران آید، ستم بر او گرانتر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وقتی یکی از کارگزاران امام بیت‌المال را حیف و میل نموده بود، حضرت در نامۀ عتاب آلودی به 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اموال مردم را به آنان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خلاف خویش بازنگردی و بر تو دست یابم دربارۀ کیفر تو نزد خدا عذر داشته و با شمشیرم، که کسی را با آن نزدم مگر داخل دوزخ شده، تو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مرتکب چنین فعلی می‌شدند هیچ ارفاقی در مورد آنان نمی کردم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حساسیت به گونه‌ای بود که هنگامی که امام مطلع شد دخترش از بیت‌المال گردن‌بندی عاریه گرفته است تا در روزعید از آن استفاده نماید، او را سخت مورد عتاب قرار داد و با لحنی کاملاً جدی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که آن را به صورت عاریۀ مضمونه گرفته‌ای، دستت را </w:t>
      </w:r>
      <w:bookmarkStart w:id="219" w:name="pg5514_41111"/>
    </w:p>
    <w:p>
      <w:pPr>
        <w:pStyle w:val="BookText"/>
        <w:rPr/>
      </w:pPr>
      <w:bookmarkEnd w:id="219"/>
      <w:r>
        <w:rPr>
          <w:rFonts w:ascii="IRNazanin" w:hAnsi="IRNazanin" w:eastAsia="IRNazanin"/>
          <w:color w:val="111111"/>
          <w:sz w:val="28"/>
          <w:sz w:val="28"/>
          <w:szCs w:val="28"/>
          <w:rtl w:val="true"/>
          <w:lang w:bidi="fa-IR"/>
        </w:rPr>
        <w:t>می‌بریدم و دربارۀ تو اجرای حد می‌کردم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از مجرمانی یاد می‌کند که هم به لحاظ شخصیتی و هم به لحاظ نوع جرمی که مرتکب شده بودند، برخورد با آنها تنها از عهدۀ امام بر می‌آمده است و هیچ کس دیگر جرأت برخورد با چنین مجرمانی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ظاهر دیندارانی بودند که از حقیقت دین هیچ اطلاعی نداشتند و با تمسک به آموزه‌های دینی رفتارهای مجرمانۀ خود را توجیه می‌کردند و پس از آنکه امام بارها آنان را به کنار گذاشتن سلاح فراخوانده بود، در مقابل او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هنگام، آمادۀ مبارزۀ سخت و قاطع با آنان شد و پس از قلع و قمع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این فتنه 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احدی جرأت چنین کاری را نداشت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بنابراین، نوع جرم ارتکابی، در حقیقت، بیانگر میزان نقض هنجارهای اجتماعی و نادیده گرفتن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نمی‌توان با مجرمی که به ارزشهای اساسی و والای اجتماعی بی اعتنا است ارزشهایی که قوام جامعه به آن است مانند مجرمی که ارزشهای درجۀ دو و سه و به تعبیر بهتر ارزشهای با درجۀ اهمیت کمتر را زیر پا می‌گذارد،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علاوه بر آن که یک قاعدۀ عقلایی و مقتضای عقل سلیم است، در گفتار و کردار پیشوایان دینی و به 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مشهود و معلوم است</w:t>
      </w:r>
      <w:r>
        <w:rPr>
          <w:rFonts w:eastAsia="IRNazanin" w:cs="IRNazanin"/>
          <w:color w:val="111111"/>
          <w:sz w:val="28"/>
          <w:szCs w:val="28"/>
          <w:rtl w:val="true"/>
          <w:lang w:bidi="fa-IR"/>
        </w:rPr>
        <w:t>.</w:t>
      </w:r>
    </w:p>
    <w:p>
      <w:pPr>
        <w:pStyle w:val="Heading4"/>
        <w:numPr>
          <w:ilvl w:val="3"/>
          <w:numId w:val="1"/>
        </w:numPr>
        <w:rPr/>
      </w:pPr>
      <w:bookmarkStart w:id="220" w:name="__RefHeading___Toc2382914_581953129"/>
      <w:bookmarkStart w:id="221" w:name="_Toc79"/>
      <w:bookmarkEnd w:id="220"/>
      <w:r>
        <w:rPr>
          <w:rtl w:val="true"/>
        </w:rPr>
        <w:t>گفتار سوم</w:t>
      </w:r>
      <w:r>
        <w:rPr>
          <w:rtl w:val="true"/>
        </w:rPr>
        <w:t xml:space="preserve">: </w:t>
      </w:r>
      <w:r>
        <w:rPr>
          <w:rtl w:val="true"/>
        </w:rPr>
        <w:t>اهداف مجازات ها</w:t>
      </w:r>
      <w:bookmarkEnd w:id="221"/>
    </w:p>
    <w:p>
      <w:pPr>
        <w:pStyle w:val="Heading5"/>
        <w:numPr>
          <w:ilvl w:val="4"/>
          <w:numId w:val="1"/>
        </w:numPr>
        <w:rPr/>
      </w:pPr>
      <w:bookmarkStart w:id="222" w:name="__RefHeading___Toc2382916_581953129"/>
      <w:bookmarkStart w:id="223" w:name="_Toc80"/>
      <w:bookmarkEnd w:id="222"/>
      <w:r>
        <w:rPr>
          <w:rtl w:val="true"/>
        </w:rPr>
        <w:t>اشاره</w:t>
      </w:r>
      <w:bookmarkEnd w:id="2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مطالعۀ منابع موجود در زمینۀ حقوق جزا، اهداف متعددی برای </w:t>
      </w:r>
    </w:p>
    <w:p>
      <w:pPr>
        <w:pStyle w:val="BookText"/>
        <w:rPr/>
      </w:pPr>
      <w:r>
        <w:rPr>
          <w:rFonts w:ascii="IRNazanin" w:hAnsi="IRNazanin" w:eastAsia="IRNazanin"/>
          <w:color w:val="111111"/>
          <w:sz w:val="28"/>
          <w:sz w:val="28"/>
          <w:szCs w:val="28"/>
          <w:rtl w:val="true"/>
          <w:lang w:bidi="fa-IR"/>
        </w:rPr>
        <w:t>مجازاتها استخراج می‌شود که خاستگاه‌های فلسفی، ارزشی، اجتماعی و چه بسا مذهبی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سزادهی و اجرای عدالت، اصلاح و بازپروری مجرمان، پیشگیری از جرم و تکرار آن، و ایجاد نظم و امنیت اجتماعی، از جملۀ مهمترین این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دارد این است که بر حسب اهداف خاصی که برای مجازاتها در نظر گرفته می‌شود، انتخاب نوع و میزان مجازات نیز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اعدام، حبس، جزای نقدی، شلاق، محرومیت از حقوق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متعدد برخورد با مجرمان است که از هر یک از آنها به مجازات تعبیر می‌شود، ولی این که برای برخورد با مجرم از کدام یک از این مجازاتها باید استفاده کرد و اساساً کدامیک از این</w:t>
      </w:r>
    </w:p>
    <w:p>
      <w:pPr>
        <w:pStyle w:val="BookText"/>
        <w:rPr/>
      </w:pPr>
      <w:r>
        <w:rPr>
          <w:rFonts w:ascii="IRNazanin" w:hAnsi="IRNazanin" w:eastAsia="IRNazanin"/>
          <w:color w:val="111111"/>
          <w:sz w:val="28"/>
          <w:sz w:val="28"/>
          <w:szCs w:val="28"/>
          <w:rtl w:val="true"/>
          <w:lang w:bidi="fa-IR"/>
        </w:rPr>
        <w:t>مجازاتها را باید در مجموعۀ قوانین جزایی لحاظ کرد و در عمل عنایت بیشتری به آن داشت، تابع کارکرد آن مجازات و غایتی است که برای آن متصور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بحث در جای خود بحث بسیار مهمی است که نسبت این اهداف با یکدیگر چگونه است و باید باشد، کدامیک از آنها اولویت دارد و آیا در تمام مجازاتها، همۀ این اهداف باید مطمح نظر باشد یا برخی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نمی‌توان از این نکته غافل بود که هدف از مجازات امری است که شیوۀ برخورد با مجرمان را برای دست‌یابی عالی اخلاقی، اجتماعی و انسانی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مجازات، تاوان عمل سوء مجرم است و از این رو باید خاصیت سزادهندگی و زجرآوری خود را تا حدی منطقی دارا باشد، ولی آنگاه استفاده از این ابزار سزادهنده و رسواکننده مفید خواهد بود که بتوانند طریقی برای اصلاح و باز پروری مجرم، پیشگیری از جرم و برقراری نظم و امنیت عمومی و عدالت </w:t>
      </w:r>
      <w:bookmarkStart w:id="224" w:name="pg5514_41113"/>
    </w:p>
    <w:p>
      <w:pPr>
        <w:pStyle w:val="BookText"/>
        <w:rPr/>
      </w:pPr>
      <w:bookmarkEnd w:id="224"/>
      <w:r>
        <w:rPr>
          <w:rFonts w:ascii="IRNazanin" w:hAnsi="IRNazanin" w:eastAsia="IRNazanin"/>
          <w:color w:val="111111"/>
          <w:sz w:val="28"/>
          <w:sz w:val="28"/>
          <w:szCs w:val="28"/>
          <w:rtl w:val="true"/>
          <w:lang w:bidi="fa-IR"/>
        </w:rPr>
        <w:t>اجتماعی باشد و این گونه اهداف متعالی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بسیار مهم این است که در پرتو این اهداف متعالی است که نوع و میزان مجازاتها تغییر کرده است و به بیان دیگر، روش برخورد با مجرمان تابعی از اهداف مجازاتها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در اندیشۀ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اهدافی برای مجازاتها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اهداف متفاوت و متعددی برای مجازاتها بیان شده است که البته از خاستگاه‌های فلسفی، اجتماعی، دینی و ارزشی خاصی سرچشمه می‌گیرد</w:t>
      </w:r>
      <w:r>
        <w:rPr>
          <w:rFonts w:eastAsia="IRNazanin" w:cs="IRNazanin"/>
          <w:color w:val="111111"/>
          <w:sz w:val="28"/>
          <w:szCs w:val="28"/>
          <w:rtl w:val="true"/>
          <w:lang w:bidi="fa-IR"/>
        </w:rPr>
        <w:t>.</w:t>
      </w:r>
    </w:p>
    <w:p>
      <w:pPr>
        <w:pStyle w:val="Heading5"/>
        <w:numPr>
          <w:ilvl w:val="4"/>
          <w:numId w:val="1"/>
        </w:numPr>
        <w:rPr/>
      </w:pPr>
      <w:bookmarkStart w:id="225" w:name="__RefHeading___Toc2382918_581953129"/>
      <w:bookmarkStart w:id="226" w:name="_Toc81"/>
      <w:bookmarkEnd w:id="225"/>
      <w:r>
        <w:rPr/>
        <w:t>1</w:t>
      </w:r>
      <w:r>
        <w:rPr>
          <w:rtl w:val="true"/>
        </w:rPr>
        <w:t xml:space="preserve">- </w:t>
      </w:r>
      <w:r>
        <w:rPr>
          <w:rtl w:val="true"/>
        </w:rPr>
        <w:t>اجرای عدالت</w:t>
      </w:r>
      <w:bookmarkEnd w:id="22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اهدافی که برای مجازاتها بیان شده است، هدفی است که گاه از آن به عنوان هدف اخلاقی مجازاتها تعبیر می‌شود؛ هر چند تفسیر مورد اتفاقی از مفاد و معنای این هدف در کلمات حقوقدانان یافت نمی‌شود؛</w:t>
      </w:r>
      <w:r>
        <w:rPr>
          <w:rStyle w:val="FootnoteAnchor"/>
          <w:rtl w:val="true"/>
        </w:rPr>
        <w:footnoteReference w:id="156"/>
      </w:r>
      <w:r>
        <w:rPr>
          <w:rFonts w:ascii="IRNazanin" w:hAnsi="IRNazanin" w:eastAsia="IRNazanin"/>
          <w:color w:val="111111"/>
          <w:sz w:val="28"/>
          <w:sz w:val="28"/>
          <w:szCs w:val="28"/>
          <w:rtl w:val="true"/>
          <w:lang w:bidi="fa-IR"/>
        </w:rPr>
        <w:t>چه، برخی هدف اخلاقی را همان سزادهی دانسته، می‌گویند برای آنکه حس انتقام‌جویی و کینه‌ورزی افراد فرو نشیند، باید مجرم به سزای عمل خویش برسد و برخی فارغ از این نکتۀ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اجرای مجازات را امری مطابق عدالت و مقتضای اخلاق و اصول اخلاقی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جزیرۀ متروکۀ کانت، مثالی است که این مهم را به روشنی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بهتر است سزادهی را از جمله ویژگی‌های مجازاتها به حساب آورد و مقصود از هدف اخلاقی را همان اجرای عدالت دانسته که البته با این ویژگی مجازات متناسب است؛ همچنان که هدف بازدارندگی مجازات با </w:t>
      </w:r>
    </w:p>
    <w:p>
      <w:pPr>
        <w:pStyle w:val="BookText"/>
        <w:rPr/>
      </w:pPr>
      <w:r>
        <w:rPr>
          <w:rFonts w:ascii="IRNazanin" w:hAnsi="IRNazanin" w:eastAsia="IRNazanin"/>
          <w:color w:val="111111"/>
          <w:sz w:val="28"/>
          <w:sz w:val="28"/>
          <w:szCs w:val="28"/>
          <w:rtl w:val="true"/>
          <w:lang w:bidi="fa-IR"/>
        </w:rPr>
        <w:t>ویژگی زجرآوری و ترس‌آور بودن مجازات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اجرای عدالت آن است که از آنجا که جرم نوعی ظلم و جفا به حقوق مردم و خارج ساختن مسیر عادی و طبیعی امور و نقض حقوق فردی و اجتماعی به حساب می‌آید، باید در مقابل آن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خود جرأت می‌دهند و حقوق دیگران را پایمال می‌کنند و به حقوق عامه تعدی و تجاوز می‌نمایند، با این کار، امور را از مسیر بهنجار خود خارج ساخته و از این طریق به مطامع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آنان را مجازات کرد و متنبه ساخت و حقوق پایمال‌شدۀ افراد را به ایشان بازگرداند و این مقتضای عدالت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امور را به جای خود می‌نهد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 همگانی و فراگیر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امر آنگاه که در حوزۀ کیفری دنبال می‌شود، به معنای ترمیم حقوق بزه‌دیدگان و بر جای نشاندن مجرمان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نزد من عزیز و قوی است تا حق او را بگیرم و قوی نزد من ضعیف است تا حق را از او بگیرم</w:t>
      </w:r>
      <w:r>
        <w:rPr>
          <w:rFonts w:eastAsia="IRNazanin" w:cs="IRNazanin"/>
          <w:color w:val="111111"/>
          <w:sz w:val="28"/>
          <w:szCs w:val="28"/>
          <w:rtl w:val="true"/>
          <w:lang w:bidi="fa-IR"/>
        </w:rPr>
        <w:t>»</w:t>
      </w:r>
      <w:r>
        <w:rPr>
          <w:rStyle w:val="FootnoteAnchor"/>
          <w:rtl w:val="true"/>
        </w:rPr>
        <w:footnoteReference w:id="15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 مهم هر چند حس تشفی و انتقام‌جویی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می‌نشاند، هیچ گاه ضرورتاً با آن ملازمه‌ای ندارد</w:t>
      </w:r>
      <w:r>
        <w:rPr>
          <w:rFonts w:eastAsia="IRNazanin" w:cs="IRNazanin"/>
          <w:color w:val="111111"/>
          <w:sz w:val="28"/>
          <w:szCs w:val="28"/>
          <w:rtl w:val="true"/>
          <w:lang w:bidi="fa-IR"/>
        </w:rPr>
        <w:t xml:space="preserve">. </w:t>
      </w:r>
      <w:bookmarkStart w:id="227" w:name="pg5514_41115"/>
    </w:p>
    <w:p>
      <w:pPr>
        <w:pStyle w:val="Heading5"/>
        <w:numPr>
          <w:ilvl w:val="4"/>
          <w:numId w:val="1"/>
        </w:numPr>
        <w:rPr/>
      </w:pPr>
      <w:bookmarkStart w:id="228" w:name="__RefHeading___Toc2382920_581953129"/>
      <w:bookmarkStart w:id="229" w:name="_Toc82"/>
      <w:bookmarkEnd w:id="227"/>
      <w:bookmarkEnd w:id="228"/>
      <w:r>
        <w:rPr/>
        <w:t>2</w:t>
      </w:r>
      <w:r>
        <w:rPr>
          <w:rtl w:val="true"/>
        </w:rPr>
        <w:t xml:space="preserve">- </w:t>
      </w:r>
      <w:r>
        <w:rPr>
          <w:rtl w:val="true"/>
        </w:rPr>
        <w:t>اصلاح مجرمان</w:t>
      </w:r>
      <w:bookmarkEnd w:id="229"/>
    </w:p>
    <w:p>
      <w:pPr>
        <w:pStyle w:val="BookText"/>
        <w:rPr/>
      </w:pPr>
      <w:r>
        <w:rPr>
          <w:rFonts w:ascii="IRNazanin" w:hAnsi="IRNazanin" w:eastAsia="IRNazanin"/>
          <w:color w:val="111111"/>
          <w:sz w:val="28"/>
          <w:sz w:val="28"/>
          <w:szCs w:val="28"/>
          <w:rtl w:val="true"/>
          <w:lang w:bidi="fa-IR"/>
        </w:rPr>
        <w:t>دو تلقی و نگرش جدید از مجرمان ارائه شده است که به نوبۀ خود روشها و رویه‌های تازه و کاملاً متفاوتی را در برخورد با مجرمان پیشنهاد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نخست که بیشتر روان‌کاوانه است، مجرم را انسان بیماری می‌داند که به دلیل عوارض روانی و اختلالات روحی، از تبعیت از قواعد اجتماعی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دیگر، مجرم را انسانی می‌داند که نتوانسته است قواعد اجتماعی را درونی کرده، با مقررات و هنجارهای اجتماعی سازگاری حاصل نماید و این ریشه در فرایند جامعه‌پذیری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مجرمان کسانی‌اند که متولیان فرآیند جامعه‌پذیری نتوانسته‌اند این فرآیند را آن چنانکه باید و شاید در مورد آنان به اجرا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مجرمان سر ناسازگاری با اجتماع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بهنجار و متعارف و به طور صحیح تربیت شده، هیچ گاه دامن خویش را به قبایح نمی‌آلاید و انسانهای بیمار یا تربیت نایافته‌اند که چنین قبایحی را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راه علاج را نیز باید متناسب با مشکل در نظر گرفت و گرنه مداوا جز با عوارض سوء پیامد مثبت و مورد انتظاری را در بر نخواهد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دو تلقی باید گفت که البته نمی‌توان تمام مجرمان را بیمار یا ناسازگار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برخی مجرمان چنین باشند، ولی بدون شک حقوق کیفری، ناظر به انسانهای بااراده و مریدی است که عاری از اختلالات دماغی و روانی‌اند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مرتکب جرم حقیقتاً واجد اختلال دماغی باشد، نمی‌توان او را در زمرۀ مجرمان، یعنی افرادی که واجد مسئولیت کیفری‌اند،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تلقی ناسازگار از جرم نیز باید به این نکته توجه داشت که اتخاذ رویه‌های </w:t>
      </w:r>
    </w:p>
    <w:p>
      <w:pPr>
        <w:pStyle w:val="BookText"/>
        <w:rPr/>
      </w:pPr>
      <w:r>
        <w:rPr>
          <w:rFonts w:ascii="IRNazanin" w:hAnsi="IRNazanin" w:eastAsia="IRNazanin"/>
          <w:color w:val="111111"/>
          <w:sz w:val="28"/>
          <w:sz w:val="28"/>
          <w:szCs w:val="28"/>
          <w:rtl w:val="true"/>
          <w:lang w:bidi="fa-IR"/>
        </w:rPr>
        <w:t>کیفری و روش برخورد با مجرمان، هیچگاه بدون ملاحظۀ سوابق تربیتی، خانوادگی و اجتماعی مجرم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مباحث اساسی در حقوق کیفری است که فرآیند جامعه‌پذیری و تربیت همواره مقدم بر اعمال کیفرند و نباید پیش از فعال کردن و اتخاذ یک سیستم تربیتی صحیح و کارآمد به کیفر و مجازات روی آورد؛ چه، به فرمودۀ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همواره آخرین رتبه و مرتبه در برخورد با ناهنجاری فرد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غالب انسانها با موعظه و تربیت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سیستم کیفری هر چند ضروری و لازم است، هیچگاه تقدم آن را در مقام عمل و اجرا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حائز اهمیت این است که در اسلام سیستم کیفری نیز صبغۀ اصلاحی و تربیتی دارد؛ بدین معنا که این داروی زجرآور و ناخوش نیز با هدف اصلاح و تربیت شخص اعمال می‌شود، درست مانند بیماری که تنها راه چارۀ او در درمانهای زجرآور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سخن با آنچه امروزه در زبان برخی از حقوقدانان مطرح است که دائماً نفی سیستم کیفری را ندا می‌دهند و اقدامات تربیتی و اصلاحی و درمانی را پیشنهاد می‌کنند تفاوت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کلمات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سیرۀ قضایی آن حضرت، به خوبی این نکته را روشن می‌سازد که امام مجازات را اقدامی اصلاح‌گرانه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مجازاتهای اسلامی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منحرفان می‌گوید</w:t>
      </w:r>
      <w:r>
        <w:rPr>
          <w:rFonts w:eastAsia="IRNazanin" w:cs="IRNazanin"/>
          <w:color w:val="111111"/>
          <w:sz w:val="28"/>
          <w:szCs w:val="28"/>
          <w:rtl w:val="true"/>
          <w:lang w:bidi="fa-IR"/>
        </w:rPr>
        <w:t xml:space="preserve">: </w:t>
      </w:r>
      <w:bookmarkStart w:id="230" w:name="pg5514_41119"/>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شما را مداوا کنم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رسول خدا را پزشکی معالج معرفی می‌کند که اگر مرهم می‌نهاد یا داغ می‌کرد، جز در پی مداوا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طبیب سیاری است که به دنبال بیماران خود می‌رود و آنها را با مرهم و داغ نهادن هر جا که لازم باشد مداوا می‌کند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31" w:name="__RefHeading___Toc2382922_581953129"/>
      <w:bookmarkStart w:id="232" w:name="_Toc83"/>
      <w:bookmarkEnd w:id="231"/>
      <w:r>
        <w:rPr/>
        <w:t>3</w:t>
      </w:r>
      <w:r>
        <w:rPr>
          <w:rtl w:val="true"/>
        </w:rPr>
        <w:t xml:space="preserve">- </w:t>
      </w:r>
      <w:r>
        <w:rPr>
          <w:rtl w:val="true"/>
        </w:rPr>
        <w:t>پیشگیری از جرم</w:t>
      </w:r>
      <w:bookmarkEnd w:id="232"/>
    </w:p>
    <w:p>
      <w:pPr>
        <w:pStyle w:val="BookText"/>
        <w:rPr/>
      </w:pPr>
      <w:r>
        <w:rPr>
          <w:rFonts w:ascii="IRNazanin" w:hAnsi="IRNazanin" w:eastAsia="IRNazanin"/>
          <w:color w:val="111111"/>
          <w:sz w:val="28"/>
          <w:sz w:val="28"/>
          <w:szCs w:val="28"/>
          <w:rtl w:val="true"/>
          <w:lang w:bidi="fa-IR"/>
        </w:rPr>
        <w:t xml:space="preserve">مجازات می‌تواند عامل مهمی در پیشگیری از جرم باشد؛ به این معنا که هم جلوی تکرار جرم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اساساً مانعی فرا روی افراد در دست‌یازی به عمل مجرمانه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مجرم را متوجه پیامد عمل ناشایست خود می‌کند و او این نکته را عیان در می‌یابد که تنها نباید به لذات و منافع زودگذر و سود حاصل از ارتکاب جرم فکر می‌کرده، بلکه باید این گونه پیامدها را نیز که در قانون هر کشور وجود دارد و به نوعی به مردم ابلاغ می‌شود، در نظر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بازدارندگی در صورتی خواهد بود که مضار و پیامدهای ناخوشایند ارتکاب جرم، بر منافع و سود حاصل از آن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اجرای مجازاتها و هم نفس وجود مجازاتها این پیام را برای دیگران دارد که آنها نیز در صورت ارتکاب چنین اعمال ناشایستی مجازات خواهند شد و این، خود، درسی است برای آنها تا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اعمال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جداکننده است و دین پیوند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 به معروف می‌کند و شمشیر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مایه قوام حیات و زندگی شما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این کلام، شمشیر نماد و نمونه‌ای از مجازات اسلامی است که نقش آنها نهی از منکر است و به خوبی می‌توان رابطۀ بین شمشیر به عنوان مجازات و پیشگیری از ارتکاب منکرات را از این کلام ارزشمند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پرتوی این بازدارندگی است که امور اجتماعی انتظام و سامان خود را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دارندگی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وقوع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خود، زمینه‌های شکوفایی استعدادهای انسانی و شکل‌گیری جامعه‌ای صحیح و سالم را که در آن نسلی پاک دامن و عفیف، با برخورداری از موهبت عقل خدادادی خویش، پیوندها و روابط صحیحی با یکدیگر برقرار کرده، در اندیشۀ تعالی کمال خویش برمی‌آیند،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غایت و هدف نهایی از مجازاتها، نه بازدارندگی و نه سزادهی و نه حتی صرف حفظ نظم و امور اجتماعی، بلکه همان هدف عالی</w:t>
      </w:r>
    </w:p>
    <w:p>
      <w:pPr>
        <w:pStyle w:val="BookText"/>
        <w:rPr/>
      </w:pPr>
      <w:r>
        <w:rPr>
          <w:rFonts w:ascii="IRNazanin" w:hAnsi="IRNazanin" w:eastAsia="IRNazanin"/>
          <w:color w:val="111111"/>
          <w:sz w:val="28"/>
          <w:sz w:val="28"/>
          <w:szCs w:val="28"/>
          <w:rtl w:val="true"/>
          <w:lang w:bidi="fa-IR"/>
        </w:rPr>
        <w:t>اخلاقی تتمیم مکارم اخلاقی و شکل‌گیری جامعه‌ای مبتنی و معتقد بر اصول اخلاقی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برای پاک شدن از شرک و قصاص را به خاطر حفظ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ریخته شدن 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حدود را برای اهمیت دادن به جرایم و ترک شراب‌خواری را برای حفظ عقل، و ترک دزدی را برای </w:t>
      </w:r>
    </w:p>
    <w:p>
      <w:pPr>
        <w:pStyle w:val="BookText"/>
        <w:rPr/>
      </w:pPr>
      <w:r>
        <w:rPr>
          <w:rFonts w:ascii="IRNazanin" w:hAnsi="IRNazanin" w:eastAsia="IRNazanin"/>
          <w:color w:val="111111"/>
          <w:sz w:val="28"/>
          <w:sz w:val="28"/>
          <w:szCs w:val="28"/>
          <w:rtl w:val="true"/>
          <w:lang w:bidi="fa-IR"/>
        </w:rPr>
        <w:t>حفظ پاک‌دامنی و ترک زنا را برای محافظت از نسب و ترک لواط را برای استمرار نسل واجب نمود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دقت نظر در این کلام حکیمانۀ امام روشن می‌شود هدفی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مجازاتها ترسیم می‌کند، اصلاح و به سامان درآوردن امور اجتماعی و فردی است که البته بازدارندگی مجازات در طریق نیل به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انسانی، باید ضمانت‌اجرایی برای حفظ جان و ناموس مردم وجود داشته باشد تا هر کس به خود اجازۀ حرمت‌شکنی را ندهد و در فرض تجری و گستاخی، این ضمانت‌اجرا در مورد او اجرا گردد تا دیگر نه او و نه دیگران به خود اجازۀ چنین کاری را ندهند و از این طریق امنیت اجتماعی حاصل آید و در پرتوی ایجاد این امنیت، فرصتهای لازم برای بهره‌گیری از استعدادهای نیک انسانی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اهداف مجازاتها در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صرف بازدارندگی، سزادهندگی، یا حتی بازسازگاری مجرم محدود نمی شود، بلکه فراتر از این مهم مد نظر قرار می‌گیرد و آن اصلاح امور اجتماعی و فردی و ایجاد نظم و امنیت عمومی، برای هدف غایی شکوفا سازی استعدادهای انسانی و پدید آمدن جامعۀ دینی مبتنی بر قواعد و ضوابط الهی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تو خود شاهدی آنچه از ما صادر شد، نه از میل و رغبت در سلطنت و خلافت بود و نه برای به دست آوردن چیزی از متاع دنیا، </w:t>
      </w:r>
    </w:p>
    <w:p>
      <w:pPr>
        <w:pStyle w:val="BookText"/>
        <w:rPr/>
      </w:pPr>
      <w:r>
        <w:rPr>
          <w:rFonts w:ascii="IRNazanin" w:hAnsi="IRNazanin" w:eastAsia="IRNazanin"/>
          <w:color w:val="111111"/>
          <w:sz w:val="28"/>
          <w:sz w:val="28"/>
          <w:szCs w:val="28"/>
          <w:rtl w:val="true"/>
          <w:lang w:bidi="fa-IR"/>
        </w:rPr>
        <w:t>بلکه برای این بود که آثار دین تو را باز گردانیم و اصلاح و آسایش در شهرهای تو برقرار کنیم تا بندگان ستم‌دیده‌ات در امنیت باشند و موازین و حدود معطل ماندۀ تو، به جریان افتد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نکته بسیار حائز توجه در این کلام، این است که هر چند ممکن است برای کسانی مجازات، ابزاری برای حفظ سلطنت و مقام باشد، از دیدگاه اسلامی هیچگاه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تصویری از مجازات در کار نیست و مجازات تنها در پرتوی اهداف عالی و ارزشی است که معنا و مفهوم و جایگاه خود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با توجه به این مبانی،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روشهایی را در برخورد با مجرمان در پیش می‌گرفته است و آیا روشهای مواجهۀ حضرت با مجرمان با این مبانی همخوانی دارد</w:t>
      </w:r>
      <w:r>
        <w:rPr>
          <w:rFonts w:eastAsia="IRNazanin" w:cs="IRNazanin"/>
          <w:color w:val="111111"/>
          <w:sz w:val="28"/>
          <w:szCs w:val="28"/>
          <w:rtl w:val="true"/>
          <w:lang w:bidi="fa-IR"/>
        </w:rPr>
        <w:t xml:space="preserve">. </w:t>
      </w:r>
      <w:bookmarkStart w:id="233" w:name="pg5514_41127"/>
    </w:p>
    <w:p>
      <w:pPr>
        <w:pStyle w:val="Heading3"/>
        <w:numPr>
          <w:ilvl w:val="2"/>
          <w:numId w:val="1"/>
        </w:numPr>
        <w:rPr/>
      </w:pPr>
      <w:bookmarkStart w:id="234" w:name="__RefHeading___Toc2382924_581953129"/>
      <w:bookmarkStart w:id="235" w:name="_Toc84"/>
      <w:bookmarkEnd w:id="233"/>
      <w:bookmarkEnd w:id="234"/>
      <w:r>
        <w:rPr>
          <w:rtl w:val="true"/>
        </w:rPr>
        <w:t>مبحث دوم</w:t>
      </w:r>
      <w:r>
        <w:rPr>
          <w:rtl w:val="true"/>
        </w:rPr>
        <w:t xml:space="preserve">: </w:t>
      </w:r>
      <w:r>
        <w:rPr>
          <w:rtl w:val="true"/>
        </w:rPr>
        <w:t>روشهای برخورد امام علی</w:t>
      </w:r>
      <w:r>
        <w:rPr>
          <w:rtl w:val="true"/>
        </w:rPr>
        <w:t>(</w:t>
      </w:r>
      <w:r>
        <w:rPr>
          <w:rtl w:val="true"/>
        </w:rPr>
        <w:t>علیه السّلام</w:t>
      </w:r>
      <w:r>
        <w:rPr>
          <w:rtl w:val="true"/>
        </w:rPr>
        <w:t>)</w:t>
      </w:r>
      <w:r>
        <w:rPr>
          <w:rtl w:val="true"/>
        </w:rPr>
        <w:t>با مجرمان</w:t>
      </w:r>
      <w:bookmarkEnd w:id="235"/>
    </w:p>
    <w:p>
      <w:pPr>
        <w:pStyle w:val="Heading4"/>
        <w:numPr>
          <w:ilvl w:val="3"/>
          <w:numId w:val="1"/>
        </w:numPr>
        <w:rPr/>
      </w:pPr>
      <w:bookmarkStart w:id="236" w:name="__RefHeading___Toc2382926_581953129"/>
      <w:bookmarkStart w:id="237" w:name="_Toc85"/>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اکنون نگاهی گذرا به نمونه‌هایی از روشهای برخورد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روشهای مواجهه امام منحصر به این موارد نیست و با استقصای کامل می‌توان موارد و روشهای دیگری را نیز در رویه و سیرۀ عملی آن حضرت یافت</w:t>
      </w:r>
      <w:r>
        <w:rPr>
          <w:rFonts w:eastAsia="IRNazanin" w:cs="IRNazanin"/>
          <w:color w:val="111111"/>
          <w:sz w:val="28"/>
          <w:szCs w:val="28"/>
          <w:rtl w:val="true"/>
          <w:lang w:bidi="fa-IR"/>
        </w:rPr>
        <w:t>.</w:t>
      </w:r>
    </w:p>
    <w:p>
      <w:pPr>
        <w:pStyle w:val="Heading4"/>
        <w:numPr>
          <w:ilvl w:val="3"/>
          <w:numId w:val="1"/>
        </w:numPr>
        <w:rPr/>
      </w:pPr>
      <w:bookmarkStart w:id="238" w:name="__RefHeading___Toc2382928_581953129"/>
      <w:bookmarkStart w:id="239" w:name="_Toc86"/>
      <w:bookmarkEnd w:id="238"/>
      <w:r>
        <w:rPr>
          <w:rtl w:val="true"/>
        </w:rPr>
        <w:t>گفتار نخست</w:t>
      </w:r>
      <w:r>
        <w:rPr>
          <w:rtl w:val="true"/>
        </w:rPr>
        <w:t xml:space="preserve">: </w:t>
      </w:r>
      <w:r>
        <w:rPr>
          <w:rtl w:val="true"/>
        </w:rPr>
        <w:t>صرف نظر کردن از مجازات مجرم</w:t>
      </w:r>
      <w:bookmarkEnd w:id="239"/>
    </w:p>
    <w:p>
      <w:pPr>
        <w:pStyle w:val="BookText"/>
        <w:rPr/>
      </w:pPr>
      <w:r>
        <w:rPr>
          <w:rFonts w:ascii="IRNazanin" w:hAnsi="IRNazanin" w:eastAsia="IRNazanin"/>
          <w:color w:val="111111"/>
          <w:sz w:val="28"/>
          <w:sz w:val="28"/>
          <w:szCs w:val="28"/>
          <w:rtl w:val="true"/>
          <w:lang w:bidi="fa-IR"/>
        </w:rPr>
        <w:t>از جالبترین روش‌های برخورد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مجرمان این است که امام در برخی از جرایم که میزان و اجرای مجازات بنا به صلاحدید حاکم شرع است، از اجرای مجازات به سبب ویژگی مثبتی که در مجرم وجود داشته صرف‌نظر کرده است؛</w:t>
      </w:r>
      <w:r>
        <w:rPr>
          <w:rStyle w:val="FootnoteAnchor"/>
          <w:rtl w:val="true"/>
        </w:rPr>
        <w:footnoteReference w:id="166"/>
      </w:r>
      <w:r>
        <w:rPr>
          <w:rFonts w:ascii="IRNazanin" w:hAnsi="IRNazanin" w:eastAsia="IRNazanin"/>
          <w:color w:val="111111"/>
          <w:sz w:val="28"/>
          <w:sz w:val="28"/>
          <w:szCs w:val="28"/>
          <w:rtl w:val="true"/>
          <w:lang w:bidi="fa-IR"/>
        </w:rPr>
        <w:t>البته آن ویژگی مثبت نباید ارثی باشد، بلکه باید با کوشش مجرم بدست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امر، علاوه بر آن که نوعی ترحم و ارفاق در حق مجرم به حساب می‌آید، خود، به نوعی زمینه را برای تشویق و ترغیب او و دیگران به تحصیل هر چه بیشتر فضایل و نیکوییها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به سبب آنکه این روش، امتنانی از </w:t>
      </w:r>
    </w:p>
    <w:p>
      <w:pPr>
        <w:pStyle w:val="BookText"/>
        <w:rPr/>
      </w:pPr>
      <w:r>
        <w:rPr>
          <w:rFonts w:ascii="IRNazanin" w:hAnsi="IRNazanin" w:eastAsia="IRNazanin"/>
          <w:color w:val="111111"/>
          <w:sz w:val="28"/>
          <w:sz w:val="28"/>
          <w:szCs w:val="28"/>
          <w:rtl w:val="true"/>
          <w:lang w:bidi="fa-IR"/>
        </w:rPr>
        <w:t>جانب حاکم و دستگاه قضایی به مجرم به حساب می‌آید، تصور و پندار و نگرش مثبتی را در او دربارۀ قاضی فراهم می‌آورد و او را متفطن این نکته می‌سازد که دستگاه قضایی دستگاهی نیست که همواره در فکر انتقام و حذف و طرد مجرمان باشد، بلکه حقیقتاً اصلاح و بازپروری مجرمان و پیشگیری از جرایم را مد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روش، مجرم را متوجه ویژگیهای مثبت خود می‌کند؛ ویژگیهایی که خود در به دست آوردن آنها سهیم بوده است و لااقل در این لحظه، به کار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ترغیبی که در افراد به کسب رفتارها و خصایص نیکو به وجود می‌آید، آنها را به سوی انجام رفتارهای مثبت می‌کشاند و از این طریق از انجام افعال ناشایست باز می‌دارد؛ بگذریم که انجام افعال نیک، زمینه را برای تهذیب و پاکی نفس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برخوردها می‌توان به مورد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شخصی نزد امام اقرار به سرقت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قرآن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سورۀ بقره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به سورۀ بقره بخشیدم</w:t>
      </w:r>
      <w:r>
        <w:rPr>
          <w:rFonts w:eastAsia="IRNazanin" w:cs="IRNazanin"/>
          <w:color w:val="111111"/>
          <w:sz w:val="28"/>
          <w:szCs w:val="28"/>
          <w:rtl w:val="true"/>
          <w:lang w:bidi="fa-IR"/>
        </w:rPr>
        <w:t>!</w:t>
      </w:r>
      <w:r>
        <w:rPr>
          <w:rStyle w:val="FootnoteAnchor"/>
          <w:rtl w:val="true"/>
        </w:rPr>
        <w:footnoteReference w:id="16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روایت برداشت می‌شود این است که لازم نیست دستگاه قضایی همواره در فکر اجرای مجازات و به اصطلاح مجازات‌گرا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در صورتی کارایی فوق‌العاده خواهد داشت که واقعاً خصیصۀ ارعابی و رسواکنندگی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اجرای مجازات وقتی به صورت مداوم دنبال شود تا حدی از این دو خصیصۀ مهم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آن امام همام، مجازات را آخرین مرحلۀ برخورد می‌دانست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مفاد بارز این سخن، با توجه به آنچه از سیرۀ قضایی و حکومتی آن حضرت به دست ما رسیده است و به ویژه برخورد از نوع اخیر، بیانگر آن است که قاضی و دستگاه قضایی باید در وهلۀ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گرایش به مجازات نیز باید پس از انجام روشهای ملایم و توأم با رأفت و رحمت، آن هم با قصد درمان و مداوای مجرم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گاه فرهنگ غالب و رایج در یک جامعه مجازات‌گرا است و این امر قضات را از اعمال شیوه‌های انسانی و ملایم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دنبالۀ همین روایت، به اعتراض فردی از جاهلان و متعصبان به ظاهر دیندار آن روز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کار امام ناخشنود شده بود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 از حدود الهی را تعطیل می‌کنی؟ 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متوجه این موضوع نیستی؛ اگر بینه اقامه شد، امام حق عفو ندارد، اما در صورتی که فردی علیه خود اقرار کرد، امام مخیر است؛ اگر بخواهد حد را اجرا می‌کند وگر نه عفو نماید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تحلیل شرایط و معیارهای لازم برای اجرای احکام اسلامی، شرایط و متغیرها چنان فراوان است که راه را بر رسیدن به مرحلۀ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می‌بندد و می‌توان با لحاظ اموری مانند آنچه امام انجام داده است، به فردی کردن مجازتها و سوق دادن بیشتر احکام قضایی به سوی امور انسانی و اصلاحی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بخشیدن مجرم به سبب ویژگی مثبت او به جرم سرقتی محدود نمی‌شود که با اقرار 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چنانکه خود امام تصریح می‌کند، مادام که ادلۀ قضایی، حدود را اثبات نکند، می‌توان به راه‌های دیگری تمسک </w:t>
      </w:r>
      <w:bookmarkStart w:id="240" w:name="pg5514_41133"/>
    </w:p>
    <w:p>
      <w:pPr>
        <w:pStyle w:val="BookText"/>
        <w:rPr/>
      </w:pPr>
      <w:bookmarkEnd w:id="240"/>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w:t>
      </w:r>
    </w:p>
    <w:p>
      <w:pPr>
        <w:pStyle w:val="Heading4"/>
        <w:numPr>
          <w:ilvl w:val="3"/>
          <w:numId w:val="1"/>
        </w:numPr>
        <w:rPr/>
      </w:pPr>
      <w:bookmarkStart w:id="241" w:name="__RefHeading___Toc2382930_581953129"/>
      <w:bookmarkStart w:id="242" w:name="_Toc87"/>
      <w:bookmarkEnd w:id="241"/>
      <w:r>
        <w:rPr>
          <w:rtl w:val="true"/>
        </w:rPr>
        <w:t>گفتار دوم</w:t>
      </w:r>
      <w:r>
        <w:rPr>
          <w:rtl w:val="true"/>
        </w:rPr>
        <w:t xml:space="preserve">: </w:t>
      </w:r>
      <w:r>
        <w:rPr>
          <w:rtl w:val="true"/>
        </w:rPr>
        <w:t>کوشش برای اصلاح مجرمان</w:t>
      </w:r>
      <w:bookmarkEnd w:id="242"/>
    </w:p>
    <w:p>
      <w:pPr>
        <w:pStyle w:val="BookText"/>
        <w:rPr/>
      </w:pPr>
      <w:r>
        <w:rPr>
          <w:rFonts w:ascii="IRNazanin" w:hAnsi="IRNazanin" w:eastAsia="IRNazanin"/>
          <w:color w:val="111111"/>
          <w:sz w:val="28"/>
          <w:sz w:val="28"/>
          <w:szCs w:val="28"/>
          <w:rtl w:val="true"/>
          <w:lang w:bidi="fa-IR"/>
        </w:rPr>
        <w:t>از جمله نکات بسیار مهمی که در روشهای برخورد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به دست می‌آید این است که امام به صرف اجرای مجازات بسنده نمی‌کردند، بلکه می‌کوشیدند تا موجبات بازسازگاری و اصلاح هرچه بیشتر مجرمان را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هر چند مجازات می‌تواند اثر بازدارنده داشته باشد و به نوعی در پیشگیری از جرم کمک نماید، اگر این مهم بدون توجه به خشکانیدن ریشه‌ها و علل و عوامل بزهکاری صورت گیرد، جز در مدتی کوتاه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فردی را که به سبب نداشتن سرمایۀ لازم برای کسب و کار، دست به دزدی زده است، با صرف مجازات کردن از این مسیر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انگیزه‌های روانی و نیازهای درونی فرد و فشارهای خانوادگی او غلیان یابد، چه بسا حتی از درد مجازات هم غافل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فرد به سبب آزادی اراده و اختیار و داشتن عقل و خرد مسئول رفتار خود است، باید کاری کرد که زمینه‌های لازم برای ارتکاب رفتارهای ناشایست در او خشکانده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قضایی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خوبی مشاهده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کرده‌اند چند دزد را نزد حضرت آوردند که در موردشان حدود الهی اجرا شده و دستشان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پیش خود نگاه دار و جراحاتشان را مداوا کن و از آنان به نیکی پذیرایی کن و آن گاه که بهبود یافتند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دستور امام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جراحت آنان بهبود یافت، خدمت امام آمد و جریان را به امام </w:t>
      </w:r>
    </w:p>
    <w:p>
      <w:pPr>
        <w:pStyle w:val="BookText"/>
        <w:rPr/>
      </w:pP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آنها دو لباس بپوشان و آنان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نیز لباسی نیکو به آنان پوشاند و آنان را نزد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نشسته بود و با انگشت به خاک می‌زد،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به طرف آسمان دراز کنید و بگویید خدایا، علی دست ما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کتاب تو و سنت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آنها چیزی بده و آزادشان کن تا به شهرشان برسند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طبیعی است کسی که مرتکب سرقت می‌گردد و شرایط اجرای حد بر او وجود دارد، باید طعم حد الهی را بچشد و این مقتضای عدالت است؛ ولی این که امام دستور می‌دهد تا جراحات آنان را که در اثر اجرای حدود پدید آمده است التیام بخشند و خود به آنها یاد آوری می‌کند که حکم کتاب و سنت خدا در مورد آنان جاری شده است و از همه مهمتر هزینۀ بازگشت به موطنشان را به ایشان می‌پردازد، همه حکایت از آن دارد که باید کوشید تا فردی که مجازات شده است دوباره به دامن اجتماع باز گردد و مشتاقانه تن به پذیرش هنجارهای دینی و اجتماعی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دربارۀ زندانیان نیز چنین رویه‌ای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به عنوان یک مجازات می‌تواند عاری از هر گونه برنامۀ تربیتی و اصلاحی باشد، ولی می‌توان در طول دورۀ زندان، آموزشهای لازم را به زندانیان ارائه کرد و برنامه‌های پرورشی را جهت بازسازگاری ایشان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برخی دانشمندان،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اندیشۀ ایجاد زندان اصلاحی در تاریخ بشریت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تدارک شرایط لازم برای انجام عبادات، تنظیم و </w:t>
      </w:r>
      <w:bookmarkStart w:id="243" w:name="pg5514_41137"/>
    </w:p>
    <w:p>
      <w:pPr>
        <w:pStyle w:val="BookText"/>
        <w:rPr/>
      </w:pPr>
      <w:bookmarkEnd w:id="243"/>
      <w:r>
        <w:rPr>
          <w:rFonts w:ascii="IRNazanin" w:hAnsi="IRNazanin" w:eastAsia="IRNazanin"/>
          <w:color w:val="111111"/>
          <w:sz w:val="28"/>
          <w:sz w:val="28"/>
          <w:szCs w:val="28"/>
          <w:rtl w:val="true"/>
          <w:lang w:bidi="fa-IR"/>
        </w:rPr>
        <w:t xml:space="preserve">اجرای برنامه‌های تهذیبی و تربیتی، آموزش قرآن، فرا گرفتن دانش و خواندن و نوشتن، از برنامه‌های اجباری دو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زندانیان اجازۀ حضور در نماز جمعه را می‌داد، هر چند که از اولیای آنان تضمین می‌گرفت تا زندانیان به زندان باز گردند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نمونه‌ای دیگر از اقدامات امام این است که مردی را به اتهام استمنا نزد امام آوردند و جرم او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شلاق زد و تعزیزش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هزینۀ ازدواج او را از بیت المال فراهم آورد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نمونه‌ها بیانگر آن است که نباید صرفاً در پی اجرای مجازات بود، بلکه باید از اقدامات لازم برای اصلاح مجرمان نیز باید بهره جست</w:t>
      </w:r>
      <w:r>
        <w:rPr>
          <w:rFonts w:eastAsia="IRNazanin" w:cs="IRNazanin"/>
          <w:color w:val="111111"/>
          <w:sz w:val="28"/>
          <w:szCs w:val="28"/>
          <w:rtl w:val="true"/>
          <w:lang w:bidi="fa-IR"/>
        </w:rPr>
        <w:t>.</w:t>
      </w:r>
    </w:p>
    <w:p>
      <w:pPr>
        <w:pStyle w:val="Heading4"/>
        <w:numPr>
          <w:ilvl w:val="3"/>
          <w:numId w:val="1"/>
        </w:numPr>
        <w:rPr/>
      </w:pPr>
      <w:bookmarkStart w:id="244" w:name="__RefHeading___Toc2382932_581953129"/>
      <w:bookmarkStart w:id="245" w:name="_Toc88"/>
      <w:bookmarkEnd w:id="244"/>
      <w:r>
        <w:rPr>
          <w:rtl w:val="true"/>
        </w:rPr>
        <w:t>گفتار سوم</w:t>
      </w:r>
      <w:r>
        <w:rPr>
          <w:rtl w:val="true"/>
        </w:rPr>
        <w:t xml:space="preserve">: </w:t>
      </w:r>
      <w:r>
        <w:rPr>
          <w:rtl w:val="true"/>
        </w:rPr>
        <w:t>مجازات نکردن مجرم مسلمان در سرزمین دشمن</w:t>
      </w:r>
      <w:bookmarkEnd w:id="245"/>
    </w:p>
    <w:p>
      <w:pPr>
        <w:pStyle w:val="BookText"/>
        <w:rPr/>
      </w:pPr>
      <w:r>
        <w:rPr>
          <w:rFonts w:ascii="IRNazanin" w:hAnsi="IRNazanin" w:eastAsia="IRNazanin"/>
          <w:color w:val="111111"/>
          <w:sz w:val="28"/>
          <w:sz w:val="28"/>
          <w:szCs w:val="28"/>
          <w:rtl w:val="true"/>
          <w:lang w:bidi="fa-IR"/>
        </w:rPr>
        <w:t>از جمله نکات بسیار مهم قضایی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می‌توان از اجرای مجازات مجرم در سرزمین دشمن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مطلب در وهلۀ نخست ابهام‌انگیز جلوه نماید؛ چه، مگر می‌توان حدود و دیگر مجازاتهای الهی را در سرزمینی که تحت سیطرۀ حکومت دیگری است به اجرا در آورد و آیا این، خود، به نوعی نقض نظم اجتماعی آن حکومت نیست؟ بحث در این مورد، مجالی مفصل می‌طلبد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مورد نظر این است که بر فرض امکان اجرای مجازاتهای الهی، در سرزمین دشمن آیا این امر به صلاح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سرزمین دشمن حد را اجرا نمی‌کنم تا اینکه از آنجا </w:t>
      </w:r>
    </w:p>
    <w:p>
      <w:pPr>
        <w:pStyle w:val="BookText"/>
        <w:rPr/>
      </w:pPr>
      <w:r>
        <w:rPr>
          <w:rFonts w:ascii="IRNazanin" w:hAnsi="IRNazanin" w:eastAsia="IRNazanin"/>
          <w:color w:val="111111"/>
          <w:sz w:val="28"/>
          <w:sz w:val="28"/>
          <w:szCs w:val="28"/>
          <w:rtl w:val="true"/>
          <w:lang w:bidi="fa-IR"/>
        </w:rPr>
        <w:t>خارج شود، به علت اینکه سرافکندگی به سراغ او نیاید و به دشمن نپیوندد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دقت در این کلام گهربار امام، فلسفۀ عدم برخورد با مجرم در سرزمین دشمن را به خوبی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مجرمان به سبب اجرای مجازات و درد و رنجی که از این ناحیه، در خود احساس می‌کنند و نیز احساس سرافکندگی و خجالتی که دارند، رابطه‌شان با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برای مدتی محدود قطع یا تیره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در زمانی که رابطۀ خصومت و دشمنی بین دو دولت برقرار باشد و هر یک در صدد تضعیف دیگری و تقویت خود باشند، پذیرش مجرمان می‌تواند از جمله ابزارهای کارساز در این زمینه به شمار آید و اجرای مجازات مسلمانان در سرزمین دشمن، زمینه را برای این پناهندگی و پذیرش و در نهایت، تضعیف دولت اسلامی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برخورد با مجرمان باید مصالح اجتماعی و حکومتی را رعایت نمود و از انجام کارهایی که راه را برای گسستگی پیوندهای فرد مجرم با دولت اسلامی و ابزار دست دشمن شدن او باز می‌کند،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 صرفاَ به معنای تأخیر اجرای مجازات و نه تعطیل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هیچگاه پذیرش این امر به معنای سازش و سستی در اجرای دین و احکام آن نیست؛ چرا که سخن مذکور را کسی گفته است که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خویش سستی و مسامحه نمی‌ورزم</w:t>
      </w:r>
      <w:r>
        <w:rPr>
          <w:rFonts w:eastAsia="IRNazanin" w:cs="IRNazanin"/>
          <w:color w:val="111111"/>
          <w:sz w:val="28"/>
          <w:szCs w:val="28"/>
          <w:rtl w:val="true"/>
          <w:lang w:bidi="fa-IR"/>
        </w:rPr>
        <w:t>.»</w:t>
      </w:r>
      <w:r>
        <w:rPr>
          <w:rStyle w:val="FootnoteAnchor"/>
          <w:rtl w:val="true"/>
        </w:rPr>
        <w:footnoteReference w:id="175"/>
      </w:r>
      <w:bookmarkStart w:id="246" w:name="pg5514_41141"/>
    </w:p>
    <w:p>
      <w:pPr>
        <w:pStyle w:val="Heading4"/>
        <w:numPr>
          <w:ilvl w:val="3"/>
          <w:numId w:val="1"/>
        </w:numPr>
        <w:rPr/>
      </w:pPr>
      <w:bookmarkStart w:id="247" w:name="__RefHeading___Toc2382934_581953129"/>
      <w:bookmarkStart w:id="248" w:name="_Toc89"/>
      <w:bookmarkEnd w:id="246"/>
      <w:bookmarkEnd w:id="247"/>
      <w:r>
        <w:rPr>
          <w:rtl w:val="true"/>
        </w:rPr>
        <w:t>گفتارچهارم</w:t>
      </w:r>
      <w:r>
        <w:rPr>
          <w:rtl w:val="true"/>
        </w:rPr>
        <w:t xml:space="preserve">: </w:t>
      </w:r>
      <w:r>
        <w:rPr>
          <w:rtl w:val="true"/>
        </w:rPr>
        <w:t>پرده‌پوشی عیوب مجرمان ودعوت آنان به توبه</w:t>
      </w:r>
      <w:bookmarkEnd w:id="248"/>
    </w:p>
    <w:p>
      <w:pPr>
        <w:pStyle w:val="BookText"/>
        <w:rPr/>
      </w:pPr>
      <w:r>
        <w:rPr>
          <w:rFonts w:ascii="IRNazanin" w:hAnsi="IRNazanin" w:eastAsia="IRNazanin"/>
          <w:color w:val="111111"/>
          <w:sz w:val="28"/>
          <w:sz w:val="28"/>
          <w:szCs w:val="28"/>
          <w:rtl w:val="true"/>
          <w:lang w:bidi="fa-IR"/>
        </w:rPr>
        <w:t>از جمله ایراداتی که گاه برخی از افراد به ظاهر روشنفکر به حقوق کیفری اسلام می‌گیرند، این است که چرا اسلام برای برخی رفتارها که تنها به حوزۀ زندگی فردی و شخصی مربوط می‌شود، مجازات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این طریق و به ویژه با توجه به نوع مجازاتی که در شریعت مقدس اسلام برای این دسته از رفتارهای ناصواب دیده شده است، سعی در خشن نشان دادن چهرۀ حیات‌بخش و زیبای اسلام دارند، اما غافلند که هیچ یک از احکام اسلامی بی‌مصلحت نیست و ورای هر یک از احکام، حکمتها و مصالحی وجود دارد که چه بسا هیچگاه به ذهن آدمی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در فلسفۀ حقوق کیفری اسلام نیز تأمل نمی‌کنند و حتی در مورد شرایط لازم برای اجرای حدود الهی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کدام شریعت و قانونی را می‌توان سراغ داشت که برای برخی رفتارهایی که امروزه به کام مردمانی شهوتگرا خوش آمده و در صورت شیوع، کیان جامعه و نسل آدمی را از میان بر می‌دارد مجازات تعیین کرده باشد، ولی هم حاکمان و هم افراد را، ضمن آنکه از عذاب و مجازات الهی بیم داده است، به پرده‌پوشی و فاش نکردن این جرایم دعوت کرده باشد و راه را بر اجرای مجازات مجرمان بسته و آنان را به توبه و انابه به درگاه الهی دعوت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کدام برخورد با مجرم زیباتر از اینکه او را به زبان فرو بستن و اقرار نکردن و در فرض اقرار به ساکت شدن و باز نگفتن و دعوت او به توبه و انابه و بازگشت به دامان لطف و رحمت الهی، فراخواند؟ کدام عاقلی است که تبعات اصلاحی و تربیتی این گونه برخوردها را نادیده انگارد؟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پرورش‌یافتۀ چنین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کلام و </w:t>
      </w:r>
      <w:bookmarkStart w:id="249" w:name="pg5514_41143"/>
    </w:p>
    <w:p>
      <w:pPr>
        <w:pStyle w:val="BookText"/>
        <w:rPr/>
      </w:pPr>
      <w:bookmarkEnd w:id="249"/>
      <w:r>
        <w:rPr>
          <w:rFonts w:ascii="IRNazanin" w:hAnsi="IRNazanin" w:eastAsia="IRNazanin"/>
          <w:color w:val="111111"/>
          <w:sz w:val="28"/>
          <w:sz w:val="28"/>
          <w:szCs w:val="28"/>
          <w:rtl w:val="true"/>
          <w:lang w:bidi="fa-IR"/>
        </w:rPr>
        <w:t>سیرۀ آن حضرت نقل شده است، حکایت از این دارد که او با مجرمانی که مرتکب برخی از جرایم، مانند جرایم منافی عفت، می‌شده‌اند، برخوردی این چنین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بعد از اقرار فردی به زنا، امام با ناراحتی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قبیح است که فردی از شما مرتکب اینگونه جرایم شود و خود را در حضور مردم رسوا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نمی‌تواند در خانه‌اش توبه کند؟ به خدا قسم، توبۀ این فرد بین خود و خدا، بهتر از اقامۀ حد توسط من بر او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ایشان حتی به حکمرانان خود دستور می‌داد تا عیوب مردم را بپوشانند و با کمتر شبهه‌ای از اجرای حدود سرباز زنند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50" w:name="__RefHeading___Toc2382936_581953129"/>
      <w:bookmarkStart w:id="251" w:name="_Toc90"/>
      <w:bookmarkEnd w:id="250"/>
      <w:r>
        <w:rPr>
          <w:rtl w:val="true"/>
        </w:rPr>
        <w:t>گفتار پنجم</w:t>
      </w:r>
      <w:r>
        <w:rPr>
          <w:rtl w:val="true"/>
        </w:rPr>
        <w:t xml:space="preserve">: </w:t>
      </w:r>
      <w:r>
        <w:rPr>
          <w:rtl w:val="true"/>
        </w:rPr>
        <w:t>عفو مجرمان و توصیه به آن</w:t>
      </w:r>
      <w:bookmarkEnd w:id="2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روشهای بسیار مورد تأکید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مجرمان، عفو و گذشت از ایشان و دعوت از بزه‌دیدگان به عفو بزهکاران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پیشین، به هنگام بحث از مبانی روشهای برخورد با مجرمان، ملاحظه شد که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مجرم فردی است که مستحق رأفت و رحمت و بخشش است و سیاست جنایی نیز باید به گونه‌ای باشد که فرد را از پیوندهای اجتماعی خود و جایگاهی که در اجتماع دارد منسلخ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مجازات هر چند اثر ارعابی، پیشگیرانه و تربیتی و اصلاحی دارد، اجرای آن را باید به آخرین مراحل </w:t>
      </w:r>
    </w:p>
    <w:p>
      <w:pPr>
        <w:pStyle w:val="BookText"/>
        <w:rPr/>
      </w:pPr>
      <w:r>
        <w:rPr>
          <w:rFonts w:ascii="IRNazanin" w:hAnsi="IRNazanin" w:eastAsia="IRNazanin"/>
          <w:color w:val="111111"/>
          <w:sz w:val="28"/>
          <w:sz w:val="28"/>
          <w:szCs w:val="28"/>
          <w:rtl w:val="true"/>
          <w:lang w:bidi="fa-IR"/>
        </w:rPr>
        <w:t>وانهاد؛ چه، مجازات در حقیقت واکنش سرکوبگرانه و خشن اجتماع در برابر فرد بزهکار است و طبیعی است که با اجرای مجازات نوعی حقد و کینه نسبت به اجتماع در فرد پدید آید؛ بگذریم از این که معمولاً عرف اجتماعی، فرد مجازات شده را به نوعی مطرود تلقی می‌کند و او</w:t>
      </w:r>
    </w:p>
    <w:p>
      <w:pPr>
        <w:pStyle w:val="BookText"/>
        <w:rPr/>
      </w:pPr>
      <w:r>
        <w:rPr>
          <w:rFonts w:ascii="IRNazanin" w:hAnsi="IRNazanin" w:eastAsia="IRNazanin"/>
          <w:color w:val="111111"/>
          <w:sz w:val="28"/>
          <w:sz w:val="28"/>
          <w:szCs w:val="28"/>
          <w:rtl w:val="true"/>
          <w:lang w:bidi="fa-IR"/>
        </w:rPr>
        <w:t>انگشت‌نمای آحاد اجتماع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از اجرای مجازات گریزی نیست و همچنان که گفته شده، فلسفۀ حقیقی مجازاتها در اسلام تطهیر فرد است و از جمله اموری است که در متون دینی مایۀ رحمت، حیات و زندگی است، ولی باید توجه داشت که تلقی رایج در بیشتر جوامع این است که مجازات، در حقیقت انعکاسی از کینه و بدخواهی اجتماعی دربارۀ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مجازات به هرحال، به ویژه، اگر ناصواب باشد، کینه‌آفرین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مجازات، به ویژه در مواردی که اختیار به دست حاکم است، ابا می‌نمود و می‌کوشید تا فرد مجرم را مدیون لطف و رحمت اجتماع بار آورد و از این طریق او را در اختیار حکومت و جامعه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افراد از جرم و خطاهای یکدیگر درگذرند نیز تعلق و وابستگی آنان به یکدیگر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مکرراً مردم را به عفو توصیه می‌کرد و بخشش از موضع قدرت را یک ارزش اخلاقی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عفو کسی است که قدرت بیشتری بر مجازات داشته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همین جهت بود که امام حتی در مورد قاتل خویش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همنشین شما بودم و امروز عبرتتان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از شما جدا می‌شوم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زنده ماندم، خود، خون‌خواه خویشم و اگر از دنیا رفتم و در میان شما نبودم، اگر قاتلم را بخشیدید برای من مقامی است و برای شما پاداشی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آن حضرت، خود، در بیان سیرۀ حکومتی خویش و اینکه تا چه میزان دربارۀ مجرمان گذشت داشته است، خطاب به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شهروند عادی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شما را مورد عفو قرار دادم و شمشیر را از تعقیب فراریان برداشتم و روی آورندگان شما را پذیرفتم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آری، این روشی است که مجرم را در موضع انفعال قرار می‌دهد و در او نسبت به جامعه و منجی نگرش مثبتی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فرهنگ اخلاقی و قضایی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 به عفو و بخشش بر گرایش به مجازات تقدم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 عیوب کم عفو کردن و بزرگترین گناه سرعت گرفتن در انتقام‌جویی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روایات بسیار دیگری که از آن حضرت نقل شده است، در حقیقت،بیانگر یکی از مهمترین ویژگیهای نظام قضایی مورد نظر آن حضرت است و آن اخلاقی بودن نظام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اخلاق با قضاوت و حقوق کیفری، به نحوۀ بسیار روشنی در این روش برخورد امام ملاحظه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است که عفو و گذشت، به ویژه آنگاه که از موضع قدرت باشد و به خصوص برای دستگاه قدرت یعنی حکومت، که خود نماد و اسوه و الگویی برای عموم جامعه است، یک ارزش اخلاقی مؤکد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زکات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زینت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قدرتمند عفو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عفو، عفو در حالت قدرت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همین جهت است که امام به افراد توصیه می‌کند حتی در مواردی که با شدیدترین نوع جنایات و خیانتها به خود مواجه می‌شوند و شدیداً از مجرم منزجر می‌شوند، کینۀ او را به دل نگیرند و کینه را با کینه پاسخ نگویند؛ بلکه از موضعی کاملاً اخلاقی و انسانی با مجرم برخورد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کیفر برادرت مباش، گر چه خاک در دهان تو ریزد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رویۀ عملی آن حضرت نیز بدینشان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روزی حضرت مشغول سخنرانی بود و در این میان، مردی سؤالی کرد و ایشان بالبداهه و سریع پاسخ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در میان مردم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بکشد، چقدر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خواستند متعرض وی </w:t>
      </w:r>
    </w:p>
    <w:p>
      <w:pPr>
        <w:pStyle w:val="BookText"/>
        <w:rPr/>
      </w:pPr>
      <w:r>
        <w:rPr>
          <w:rFonts w:ascii="IRNazanin" w:hAnsi="IRNazanin" w:eastAsia="IRNazanin"/>
          <w:color w:val="111111"/>
          <w:sz w:val="28"/>
          <w:sz w:val="28"/>
          <w:szCs w:val="28"/>
          <w:rtl w:val="true"/>
          <w:lang w:bidi="fa-IR"/>
        </w:rPr>
        <w:t>شوند، 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من فحش داد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بدیهی است، ترویج این روحیه می‌تواند عامل بسیار مهمی در رفع کینه‌ها و تقویت پیوندهای اجتماعی باشد و از این رو اهرمی بسیار مهم در جهت کاهش روند بزهکاری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آنچه در مورد تبعات اجتماعی عفو گذشته شد، اساساً عفو مجرمان هر چند بر خطا باشد، نسبت به مجازات خطای مجرمان برتر و بهتر است؛ زیرا در فرض دوم؛ چه بسا راهی برای جبران آن نباشد و ظلمی عظیم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مجرم اما در واقع بی‌گناه و خانواده او واقع شود؛ اما در فرض نخست، به هر حال، عفو عملی اخلاقی است که در پیشگاه خداوندی بی‌پاسخ نخواهد ماند و فرد از ثواب عمل نیک خویش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کاهش تظلمات دستگاه کیفری دربارۀ مجرمان در گرو حاکمیت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به حکمت گفتار امام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شبهه تا آنجا که می‌توانید از اجرای حدود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برای عدم اجرای حد دربارۀ مسلمانی بود، او را رها کنید؛ زیرا اگر امام در عفو اشتباه کند، بهتر است تا آن که در اجرای مجازات دچار اشتباه گردد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بسیاری از افراد، درباره اثر کارساز و سازندۀ عفو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درباره کسانی که ارتکاب اعمال ناشایست در روح و جان آنان ملکه شده است، عفو نمی‌تواند کارساز باشد؛ اما دربارۀ کسی که بار </w:t>
      </w:r>
      <w:bookmarkStart w:id="252" w:name="pg5514_41152"/>
    </w:p>
    <w:p>
      <w:pPr>
        <w:pStyle w:val="BookText"/>
        <w:rPr/>
      </w:pPr>
      <w:bookmarkEnd w:id="252"/>
      <w:r>
        <w:rPr>
          <w:rFonts w:ascii="IRNazanin" w:hAnsi="IRNazanin" w:eastAsia="IRNazanin"/>
          <w:color w:val="111111"/>
          <w:sz w:val="28"/>
          <w:sz w:val="28"/>
          <w:szCs w:val="28"/>
          <w:rtl w:val="true"/>
          <w:lang w:bidi="fa-IR"/>
        </w:rPr>
        <w:t>نخست است دست به جرمی می‌زند که مکان عفو و گذشت آن در شریعت وجود دارد، چه بسا عفو و گذشت، کارسازتر از مجازت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جرم کسی نزد تو ثابت شد، عدالت را به نیکی اجرا کن؛ زیرا عدالت همراه با عفو و گذشت برای انسان عاقل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مجازات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واقع اجرای عدالت تنها به اجرای مجازات منحصر نمی‌شود، بلکه حکم به مجرمیت و اثبات مسئولیت کیفری برای فرد نیز، خود، اجرای عدالت است</w:t>
      </w:r>
      <w:r>
        <w:rPr>
          <w:rFonts w:eastAsia="IRNazanin" w:cs="IRNazanin"/>
          <w:color w:val="111111"/>
          <w:sz w:val="28"/>
          <w:szCs w:val="28"/>
          <w:rtl w:val="true"/>
          <w:lang w:bidi="fa-IR"/>
        </w:rPr>
        <w:t>.</w:t>
      </w:r>
    </w:p>
    <w:p>
      <w:pPr>
        <w:pStyle w:val="Heading4"/>
        <w:numPr>
          <w:ilvl w:val="3"/>
          <w:numId w:val="1"/>
        </w:numPr>
        <w:rPr/>
      </w:pPr>
      <w:bookmarkStart w:id="253" w:name="__RefHeading___Toc2382938_581953129"/>
      <w:bookmarkStart w:id="254" w:name="_Toc91"/>
      <w:bookmarkEnd w:id="253"/>
      <w:r>
        <w:rPr>
          <w:rtl w:val="true"/>
        </w:rPr>
        <w:t>گفتار ششم</w:t>
      </w:r>
      <w:r>
        <w:rPr>
          <w:rtl w:val="true"/>
        </w:rPr>
        <w:t xml:space="preserve">: </w:t>
      </w:r>
      <w:r>
        <w:rPr>
          <w:rtl w:val="true"/>
        </w:rPr>
        <w:t>آزاد ساختن مجرمان در انتخاب نوع مجازات</w:t>
      </w:r>
      <w:bookmarkEnd w:id="254"/>
    </w:p>
    <w:p>
      <w:pPr>
        <w:pStyle w:val="BookText"/>
        <w:rPr/>
      </w:pPr>
      <w:r>
        <w:rPr>
          <w:rFonts w:ascii="IRNazanin" w:hAnsi="IRNazanin" w:eastAsia="IRNazanin"/>
          <w:color w:val="111111"/>
          <w:sz w:val="28"/>
          <w:sz w:val="28"/>
          <w:szCs w:val="28"/>
          <w:rtl w:val="true"/>
          <w:lang w:bidi="fa-IR"/>
        </w:rPr>
        <w:t>از جمله روش های برخورد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این است که در مواردی، امام اختیار تعیین نوع مجازات را به مجرمان واگذار می‌کرد و آنان را به اختیار یکی از چند مجازات مقرر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روایت شده است که در مورد فردی که خود اقرار به لواط کرده بود و شرعاً مجرمیت او اثبات شده بود، امام وی را به انتخاب یکی از سه کیفر مخیر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ضربه شمشیر، هر جا برسد؛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دست و پا و پرتاب از فراز کوه؛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سوزاندن با آتش</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 خود، سومین مجازات را انتخاب کرد و به درگاه خداوند </w:t>
      </w:r>
      <w:bookmarkStart w:id="255" w:name="pg5514_41154"/>
    </w:p>
    <w:p>
      <w:pPr>
        <w:pStyle w:val="BookText"/>
        <w:rPr/>
      </w:pPr>
      <w:bookmarkEnd w:id="255"/>
      <w:r>
        <w:rPr>
          <w:rFonts w:ascii="IRNazanin" w:hAnsi="IRNazanin" w:eastAsia="IRNazanin"/>
          <w:color w:val="111111"/>
          <w:sz w:val="28"/>
          <w:sz w:val="28"/>
          <w:szCs w:val="28"/>
          <w:rtl w:val="true"/>
          <w:lang w:bidi="fa-IR"/>
        </w:rPr>
        <w:t>عرض کرد که خدایا؛ سخت ترینش را انتخاب کردم و از تو می‌خواهم که آن را کفاره گناهانم قرار دهی و مرا به آتش دوزخ نسوزانی و گریه بسیار کرد و به سوی گودالی که آتش آن را فرا گرفته بود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از اجرای مجازات او چشم پوشید به وی فرمود که خداوند توبۀ تو را قبول کرده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آنچه برای نویسندۀ این سطور جالب می‌نماید، مخیر ساختن مجرم در انتخاب نوع مجازات است؛ زیرا اساساً مجازات در نظر مجرمان، بیانگر نوعی انتقام اجتماعی است و نظر به خاصیت زجردهندگی و رسواکنندگی مجازات ها، تحمل آنها معمولاً برای مجرمان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اختیار دادن به مجرم در انتخاب یکی از چند مجازات، می‌تواند تا حدی از درد و رنج مجازات بکاهد و تحمل آن را برای مجرم آسانتر گرداند؛ به ویژه که معمولاً قضات از توان و ظرفیت جسمی و روحی مجرمان چندان اطلاعی ندارند و از همه مهمتر اینکه چون خودِ مجرم، نوع خاصی از مجازات را برمی‌گزیند، آن نگرش منفی به دستگاه قضایی که در فرض عدم انتخاب برای او حاصل می‌آمد، کمتر خواهد شد</w:t>
      </w:r>
      <w:r>
        <w:rPr>
          <w:rFonts w:eastAsia="IRNazanin" w:cs="IRNazanin"/>
          <w:color w:val="111111"/>
          <w:sz w:val="28"/>
          <w:szCs w:val="28"/>
          <w:rtl w:val="true"/>
          <w:lang w:bidi="fa-IR"/>
        </w:rPr>
        <w:t>.</w:t>
      </w:r>
    </w:p>
    <w:p>
      <w:pPr>
        <w:pStyle w:val="Heading4"/>
        <w:numPr>
          <w:ilvl w:val="3"/>
          <w:numId w:val="1"/>
        </w:numPr>
        <w:rPr/>
      </w:pPr>
      <w:bookmarkStart w:id="256" w:name="__RefHeading___Toc2382940_581953129"/>
      <w:bookmarkStart w:id="257" w:name="_Toc92"/>
      <w:bookmarkEnd w:id="256"/>
      <w:r>
        <w:rPr>
          <w:rtl w:val="true"/>
        </w:rPr>
        <w:t>گفتار هفتم</w:t>
      </w:r>
      <w:r>
        <w:rPr>
          <w:rtl w:val="true"/>
        </w:rPr>
        <w:t xml:space="preserve">: </w:t>
      </w:r>
      <w:r>
        <w:rPr>
          <w:rtl w:val="true"/>
        </w:rPr>
        <w:t>تأخیر در اجرای مجازات ناتوانان</w:t>
      </w:r>
      <w:bookmarkEnd w:id="25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پیشین اشاره شد که از جمله قواعدی که رعایت آن در برخورد با مجرمان ضروری است، قواعد اخلاقی و رحمت و شفقت بر مجرمان و کوشش در جهت انسانی کردن مجازات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رعایت این اصل مهم در سیرۀ قضایی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اجرای مجازات در مورد بیماران</w:t>
      </w:r>
      <w:r>
        <w:rPr>
          <w:rStyle w:val="FootnoteAnchor"/>
          <w:rtl w:val="true"/>
        </w:rPr>
        <w:footnoteReference w:id="191"/>
      </w:r>
      <w:r>
        <w:rPr>
          <w:rFonts w:ascii="IRNazanin" w:hAnsi="IRNazanin" w:eastAsia="IRNazanin"/>
          <w:color w:val="111111"/>
          <w:sz w:val="28"/>
          <w:sz w:val="28"/>
          <w:szCs w:val="28"/>
          <w:rtl w:val="true"/>
          <w:lang w:bidi="fa-IR"/>
        </w:rPr>
        <w:t xml:space="preserve">و زنان حائض و مستحاضه را به تأخیر </w:t>
      </w:r>
      <w:bookmarkStart w:id="258" w:name="pg5514_41156"/>
    </w:p>
    <w:p>
      <w:pPr>
        <w:pStyle w:val="BookText"/>
        <w:rPr/>
      </w:pPr>
      <w:bookmarkEnd w:id="258"/>
      <w:r>
        <w:rPr>
          <w:rFonts w:ascii="IRNazanin" w:hAnsi="IRNazanin" w:eastAsia="IRNazanin"/>
          <w:color w:val="111111"/>
          <w:sz w:val="28"/>
          <w:sz w:val="28"/>
          <w:szCs w:val="28"/>
          <w:rtl w:val="true"/>
          <w:lang w:bidi="fa-IR"/>
        </w:rPr>
        <w:t>می‌انداخت تا این که بیماری آنان مرتفع گردد و به لحاظ جسمی و روحی زجری افزونتر از مجازات را متحمل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اجرای حد در مورد زنان حامله را به این دلیل که ممکن است به حمل آسیب برساند، به تأخیر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گذشته از آنکه مصداقی است از آنچه امروزه با عنوان فردی کردن مجازاتها از آن تعبیر می‌شود و بسیار مورد تأکید حقوقدانان است، خود، بیانگر سیطرۀ اخلاق اسلامی و اصول بشر دوستانه بر قوانین قضایی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رعایت این قاعدۀ اساسی، محدود به مورد یاد شده نمی‌شود و به اصطلاح نمی‌توان بر یک یا چند مصداق جمود ورزید؛ بلکه اساساً در هر موردی که از لحاظ شرعی منعی وجود نداشته باشدکه آن هم حتماً به خاطر مصلحت مهمتری است می‌توان این قاعده را به کار بست</w:t>
      </w:r>
      <w:r>
        <w:rPr>
          <w:rFonts w:eastAsia="IRNazanin" w:cs="IRNazanin"/>
          <w:color w:val="111111"/>
          <w:sz w:val="28"/>
          <w:szCs w:val="28"/>
          <w:rtl w:val="true"/>
          <w:lang w:bidi="fa-IR"/>
        </w:rPr>
        <w:t>.</w:t>
      </w:r>
    </w:p>
    <w:p>
      <w:pPr>
        <w:pStyle w:val="Heading4"/>
        <w:numPr>
          <w:ilvl w:val="3"/>
          <w:numId w:val="1"/>
        </w:numPr>
        <w:rPr/>
      </w:pPr>
      <w:bookmarkStart w:id="259" w:name="__RefHeading___Toc2382942_581953129"/>
      <w:bookmarkStart w:id="260" w:name="_Toc93"/>
      <w:bookmarkEnd w:id="259"/>
      <w:r>
        <w:rPr>
          <w:rtl w:val="true"/>
        </w:rPr>
        <w:t>گفتار هشتم</w:t>
      </w:r>
      <w:r>
        <w:rPr>
          <w:rtl w:val="true"/>
        </w:rPr>
        <w:t xml:space="preserve">: </w:t>
      </w:r>
      <w:r>
        <w:rPr>
          <w:rtl w:val="true"/>
        </w:rPr>
        <w:t>برخورد انسانی با مجرم مجازات شده</w:t>
      </w:r>
      <w:bookmarkEnd w:id="260"/>
    </w:p>
    <w:p>
      <w:pPr>
        <w:pStyle w:val="BookText"/>
        <w:rPr/>
      </w:pPr>
      <w:r>
        <w:rPr>
          <w:rFonts w:ascii="IRNazanin" w:hAnsi="IRNazanin" w:eastAsia="IRNazanin"/>
          <w:color w:val="111111"/>
          <w:sz w:val="28"/>
          <w:sz w:val="28"/>
          <w:szCs w:val="28"/>
          <w:rtl w:val="true"/>
          <w:lang w:bidi="fa-IR"/>
        </w:rPr>
        <w:t>در بحث از مبانی روشهای برخورد با مجرمان در اندیشۀ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که آنچه از ظاهر کلام آن حضرت به دست می‌آید این است که مجرم فردی همانند دیگر انسان ها است که راه خطا پیموده است و گرایش او به جرم و تبه‌کاری، ذاتی او نیست، بلکه امری است عارضی و از این رو می‌توان با آن مقابله و آن را اصلاح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لوازم پذیرش چنین دیدگاهی این است که برخورد سرکوب گرانه با مجرم نیز باید به میزان هنجارشکنی او باشد و پس از اجرای مجازات باید به فرد همان نگاهی را داشت که پیش از ارتکاب جرم به او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برخورد با مجرم نباید به گونه‌ای باشد که نوع نگاه و نگرش ما به او منفی شود و او را از حقوق اجتماعی و انسانی </w:t>
      </w:r>
    </w:p>
    <w:p>
      <w:pPr>
        <w:pStyle w:val="BookText"/>
        <w:rPr/>
      </w:pPr>
      <w:r>
        <w:rPr>
          <w:rFonts w:ascii="IRNazanin" w:hAnsi="IRNazanin" w:eastAsia="IRNazanin"/>
          <w:color w:val="111111"/>
          <w:sz w:val="28"/>
          <w:sz w:val="28"/>
          <w:szCs w:val="28"/>
          <w:rtl w:val="true"/>
          <w:lang w:bidi="fa-IR"/>
        </w:rPr>
        <w:t>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انسانی است همانند انسان های دیگر که باید کفارۀ عمل خویش را بپردازد و مجازات شود، ولی باید تنها به آنچه مفاد آن مجازات است، اکتفا شود و نه بیشتر؛ زیرا در این صورت، در واقع میزان مجازات او و نوع آن افزایش یافته و چنین امری، خود، نوعی اجحاف و ظلم به مجرم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 مقتضای مجازات، نوعی محروم‌سازی مجرم از برخی حقوق اجتماعی است، ولی این امر نیز باید مشخص و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منصفانه و عادلانه بودن مجازات و برخورد با مجرم و رعایت اصول بشر‌دوستانه و انسانی و اخلاقی این است که با مجرمان مجازات شده همانند دیگر انسان ها برخورد شود و هر گونه رویه نادرست دیگری جز این، در حقیقت، نوعی جفا به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حتی قبل از اجرای مجازات و یا حین اجرای مجازات نیز در مواردی صادق است و به همین دلیل است که یک زندانی نیز حق حضور در</w:t>
      </w:r>
    </w:p>
    <w:p>
      <w:pPr>
        <w:pStyle w:val="BookText"/>
        <w:rPr/>
      </w:pPr>
      <w:r>
        <w:rPr>
          <w:rFonts w:ascii="IRNazanin" w:hAnsi="IRNazanin" w:eastAsia="IRNazanin"/>
          <w:color w:val="111111"/>
          <w:sz w:val="28"/>
          <w:sz w:val="28"/>
          <w:szCs w:val="28"/>
          <w:rtl w:val="true"/>
          <w:lang w:bidi="fa-IR"/>
        </w:rPr>
        <w:t xml:space="preserve">نماز جمعه، رأی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سیره و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 این است که امام با مجرمان مجازات شده برخوردی این چنینی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بوده است که امام گواهی و شهادت سارق مجازات شده را می‌پذیرفته و خود حکم به پذیرش چنین شهادتی داده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تحلیل چنین رویه و کلامی حاکی از این است که مجرم به حسب ظاهر و عرف اجتماعی با تحمل مجازات از هر گونه گناهی پاک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نگرش های افراطی در طول تاریخ تحولات کیفری از مجرم، انسان و بلکه حیوانی قسی‌القلب تصور کرده است که دیگر صلاحیت </w:t>
      </w:r>
      <w:bookmarkStart w:id="261" w:name="pg5514_41160"/>
    </w:p>
    <w:p>
      <w:pPr>
        <w:pStyle w:val="BookText"/>
        <w:rPr/>
      </w:pPr>
      <w:bookmarkEnd w:id="261"/>
      <w:r>
        <w:rPr>
          <w:rFonts w:ascii="IRNazanin" w:hAnsi="IRNazanin" w:eastAsia="IRNazanin"/>
          <w:color w:val="111111"/>
          <w:sz w:val="28"/>
          <w:sz w:val="28"/>
          <w:szCs w:val="28"/>
          <w:rtl w:val="true"/>
          <w:lang w:bidi="fa-IR"/>
        </w:rPr>
        <w:t>بازگشت به اجتماع را ندارد و باید همواره منفور و مطرود باشد و سالیانی در کشورهای به ظاهر متمدن امروز، این نگرش های متوحشانه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اسلام در عصر جاهلیت عرب چنین پیامهای انسان‌دوستانه و دلنشینی را به بشریت عرضه کرده و راه را برای بازگشت و اصلاح مجرمان همواره باز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ضروری است که اگر مجرم از آن دسته مجرمانی باشد که در اصطلاح امروز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به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چنین رویه‌ای دربارۀ آنها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اصول انسانیت و کرامت ذاتی خویش یکسره پشت پا زده‌اند و شیاطینی انسان‌نما هستند که مشغول به انحراف کشاندن آحاد اجتماع‌اند</w:t>
      </w:r>
      <w:r>
        <w:rPr>
          <w:rFonts w:eastAsia="IRNazanin" w:cs="IRNazanin"/>
          <w:color w:val="111111"/>
          <w:sz w:val="28"/>
          <w:szCs w:val="28"/>
          <w:rtl w:val="true"/>
          <w:lang w:bidi="fa-IR"/>
        </w:rPr>
        <w:t>.</w:t>
      </w:r>
    </w:p>
    <w:p>
      <w:pPr>
        <w:pStyle w:val="Heading4"/>
        <w:numPr>
          <w:ilvl w:val="3"/>
          <w:numId w:val="1"/>
        </w:numPr>
        <w:rPr/>
      </w:pPr>
      <w:bookmarkStart w:id="262" w:name="__RefHeading___Toc2382944_581953129"/>
      <w:bookmarkStart w:id="263" w:name="_Toc94"/>
      <w:bookmarkEnd w:id="262"/>
      <w:r>
        <w:rPr>
          <w:rtl w:val="true"/>
        </w:rPr>
        <w:t>گفتار نهم</w:t>
      </w:r>
      <w:r>
        <w:rPr>
          <w:rtl w:val="true"/>
        </w:rPr>
        <w:t xml:space="preserve">: </w:t>
      </w:r>
      <w:r>
        <w:rPr>
          <w:rtl w:val="true"/>
        </w:rPr>
        <w:t>جبران خسارت مجرمان</w:t>
      </w:r>
      <w:bookmarkEnd w:id="263"/>
    </w:p>
    <w:p>
      <w:pPr>
        <w:pStyle w:val="BookText"/>
        <w:rPr/>
      </w:pPr>
      <w:r>
        <w:rPr>
          <w:rFonts w:ascii="IRNazanin" w:hAnsi="IRNazanin" w:eastAsia="IRNazanin"/>
          <w:color w:val="111111"/>
          <w:sz w:val="28"/>
          <w:sz w:val="28"/>
          <w:szCs w:val="28"/>
          <w:rtl w:val="true"/>
          <w:lang w:bidi="fa-IR"/>
        </w:rPr>
        <w:t>با وجود همه تلاش هایی که یک حکومت و نهاد متولی امر قضاوت در راه اجرای عدالت و مجازات مجرمان دارد، همیشه چنان نیست که قضات در تشخیص مجرم یا نوع جرم یا میزان مجازات صائب باشند و خطا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قاضی هر چند امر عادی و رایجی نیست، چندان هم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سویی هشدارهای لازم را به قضات داد و آنان را به توجه بیشتر و دقیقتر به کار خویش آگاهی داد و از سوی دیگر، در مقابل خطاهای قضات واکنش مناسب نشان داد و از فردی که بیش از استحقاق خود یا اصولاً به ناحق و اشتباهاً مجازات شده است، جبران خسارت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در سیرۀ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سویی کارگزاران حکومتی خود و از جمله قضات را به دقت در برخورد با خطاهای افراد دعوت می‌کرد و آنان را از زیر پاگذاشتن و نادیده گرفتن </w:t>
      </w:r>
    </w:p>
    <w:p>
      <w:pPr>
        <w:pStyle w:val="BookText"/>
        <w:rPr/>
      </w:pPr>
      <w:r>
        <w:rPr>
          <w:rFonts w:ascii="IRNazanin" w:hAnsi="IRNazanin" w:eastAsia="IRNazanin"/>
          <w:color w:val="111111"/>
          <w:sz w:val="28"/>
          <w:sz w:val="28"/>
          <w:szCs w:val="28"/>
          <w:rtl w:val="true"/>
          <w:lang w:bidi="fa-IR"/>
        </w:rPr>
        <w:t>حقوق رعیت و از جمله مجرمان بر حذر می‌داشت،</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از سوی دیگر، قضات را به عفو و بخشش دعوت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قاضی در عفو مجرم خطا کند،بهتر از آن است که در مجازات او خطا کند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زیرا در فرض نخست، راه برای تجدیدنظر در حکم وجود دارد، اما در فرض دوم و پس از اجرای مجازات همواره راه برای جبران خسارت 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امام در برابر کسانی که در اجرای مجازات طفره رفته، بیش از استحقاق مجرمان با آنان برخورد می‌کرده‌اند، شدیداً واکنش نشان می‌داد و آنان را عتاب و حتی قصاص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قنبر که مأمور اجرای مجازات بود، سه تازیانه بیشتر به مجرمی زده بود، توسط امام مورد قصاص قرار گرفت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سرانجام این که امام از کسانی که به ناحق و از روی خطای قاضی، بیش از میزان استحقاق خود مجازات شده بودند، جبران خسارت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در ایام حکومت امام یکی از قضات، به ناحق و از روی خطا، حکم به قطع عضو یا قتل کسی داده بود و امام دستور داد تا دیۀ آن از بیت المال پرداخت گردد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معقل نیز روایت کرده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تعزیز کرد، اما مأمور اجرای مجازات دو تازیانه بیشتر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را قصاص کرد و دو تازیانه به وی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همه، بیانگر این نکته است که نباید به بهانه اجرای عدالت، عدالت قربانی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قاعده اقتضا می‌کند که روش برخورد با مجرم چنان باشد که هیچ گونه ستمی در حق وی اعمال نگردد و اگر خدای ناخواسته کوچکترین اجحافی در حق او شد، به هر ترتیب ممکن از او اعادۀ حیثیت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این روش، این است که هیچگاه فرد مجرم به سبب ارتکاب جرم از حقوق انسانی خویش محروم نمی‌شود، جز آنچه مطابق با قانون دربارۀ او روا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نگرش های ناصوابی ممکن است وجود داشته باشد مبنی بر این که بزهکار کسی است که با ارتکاب بزه، از زمرۀ انسان ها و انسانیت بیرون رفته است و باید شدیداً او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که با احساسات کینه‌توزانه به مجرم توأم می‌گردد، راه را برای رفتارهای ناصواب و غیرقانونی با مجرم هموار می‌گرداند و این زمینۀ روانی، مقدمۀ رفتارهای خلاف قانون از سوی مجریان قانون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آموزش لازم و وضع تدابیری جلوی خودسری ها و خودکامگی و اشتباهات قضات را گرفت و آنها را از برخوردهای غیرمجاز، ناصواب و کینه‌توزانه با مجرمان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خود به به مالک</w:t>
      </w:r>
    </w:p>
    <w:p>
      <w:pPr>
        <w:pStyle w:val="BookText"/>
        <w:rPr/>
      </w:pPr>
      <w:r>
        <w:rPr>
          <w:rFonts w:ascii="IRNazanin" w:hAnsi="IRNazanin" w:eastAsia="IRNazanin"/>
          <w:color w:val="111111"/>
          <w:sz w:val="28"/>
          <w:sz w:val="28"/>
          <w:szCs w:val="28"/>
          <w:rtl w:val="true"/>
          <w:lang w:bidi="fa-IR"/>
        </w:rPr>
        <w:t>اشتر می‌نویسد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خطا دچار شدی و در یک کیفر بر تازیانه، شمشیر یا دستت تند روی‌ای تحمیل شد، که گاه مشتی سبب قتلی می‌شود، چه رسد به بیش از آن، مبادا که غرور قدرت از پرداخت خون‌بها به اولیای مقتول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 دارد و گرفتار سرکشی‌ات کند</w:t>
      </w:r>
      <w:r>
        <w:rPr>
          <w:rFonts w:eastAsia="IRNazanin" w:cs="IRNazanin"/>
          <w:color w:val="111111"/>
          <w:sz w:val="28"/>
          <w:szCs w:val="28"/>
          <w:rtl w:val="true"/>
          <w:lang w:bidi="fa-IR"/>
        </w:rPr>
        <w:t>.»</w:t>
      </w:r>
      <w:r>
        <w:rPr>
          <w:rStyle w:val="FootnoteAnchor"/>
          <w:rtl w:val="true"/>
        </w:rPr>
        <w:footnoteReference w:id="198"/>
      </w:r>
      <w:bookmarkStart w:id="264" w:name="pg5514_41168"/>
    </w:p>
    <w:p>
      <w:pPr>
        <w:pStyle w:val="Heading2"/>
        <w:numPr>
          <w:ilvl w:val="1"/>
          <w:numId w:val="1"/>
        </w:numPr>
        <w:rPr/>
      </w:pPr>
      <w:bookmarkStart w:id="265" w:name="__RefHeading___Toc2382946_581953129"/>
      <w:bookmarkStart w:id="266" w:name="_Toc95"/>
      <w:bookmarkEnd w:id="264"/>
      <w:bookmarkEnd w:id="265"/>
      <w:r>
        <w:rPr>
          <w:rtl w:val="true"/>
        </w:rPr>
        <w:t>سخن پایانی</w:t>
      </w:r>
      <w:bookmarkEnd w:id="266"/>
    </w:p>
    <w:p>
      <w:pPr>
        <w:pStyle w:val="BookText"/>
        <w:rPr/>
      </w:pPr>
      <w:r>
        <w:rPr>
          <w:rFonts w:ascii="IRNazanin" w:hAnsi="IRNazanin" w:eastAsia="IRNazanin"/>
          <w:color w:val="111111"/>
          <w:sz w:val="28"/>
          <w:sz w:val="28"/>
          <w:szCs w:val="28"/>
          <w:rtl w:val="true"/>
          <w:lang w:bidi="fa-IR"/>
        </w:rPr>
        <w:t>هیچیک از ادیان عالم به اندازۀ اسلام، به علل وقوع اعمال انسان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آن اعمال، عوارض آنها را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اندرزهای قرآن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قاعده و قانون تغییرناپذیر و طبیعی شمرد که مخالفت با آنها موجب ضرر و زیان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جرم و رفتار انحرافی از زمانهای طولانی مورد بحث حقوقدانان و محققان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در طبایع سه‌گانۀ غضبیه، شهویه و مطمئنه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دیگر، مطالعه در احوال جسمانی یا فیزیکی فرد و رابطۀ آن با جرم و کژرفتاری را وجه نظر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روانشناسان مکتب روانکاوی هستند که بر عوارض رشد کودک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به رابطۀ فقر و محرومیت با کجروی اجتماعی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روان‌شناسان از قرن بیستم به جای تأکید بر فقر، به سازمان اجتماعی و نقصان وحدت و هماهنگی بین اجزای تشکیل‌دهندۀ سازمان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فقدان کنترل و نظارت کافی، دلیل بر فراوانی جرم محسوب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جرم‌شناسی نظیر سایر علوم اجتماعی، به دنبال واقع‌گرایی و بی‌طرفی </w:t>
      </w:r>
    </w:p>
    <w:p>
      <w:pPr>
        <w:pStyle w:val="BookText"/>
        <w:rPr/>
      </w:pPr>
      <w:r>
        <w:rPr>
          <w:rFonts w:ascii="IRNazanin" w:hAnsi="IRNazanin" w:eastAsia="IRNazanin"/>
          <w:color w:val="111111"/>
          <w:sz w:val="28"/>
          <w:sz w:val="28"/>
          <w:szCs w:val="28"/>
          <w:rtl w:val="true"/>
          <w:lang w:bidi="fa-IR"/>
        </w:rPr>
        <w:t>می‌باشد و در این راه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تلاش می‌کند تا به صورت یک دانش غیرهنجاری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هدف، سخت و دشوار و تقریباً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جرم‌شناسی همیشه می‌تواند بی‌طرف باشد؟ آیا امکان دارد یک علم اجتماعی فارغ از نظام ارزشی وجود داشته باشد؟ اکثریت جامعه‌شناسان بدون تردید به این سؤال پاسخ منفی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عقیده پا برجا هستندکه علم اجتماعی‌ای که کاملاً غیر ارزشی باشد،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از طریق انتخاب مسائل مورد تحقیق، انتخاب روشها، از طریق گردآوری اطلاعات، از راه مفاهیمی که مورد استفاده قرار می‌گیرند و سرانجام از طریق تفسیر داده‌ها، وارد فرآیند تحقیق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بزرگترین مانع در راه بی‌طرف بودن دانش جرم‌شناسی آن است که برای بزه‌شناسان مطمئناً غیرممکن است که خود را از نظامهای ارزشی خودشان رها سازند و به طور کامل از تعصبات و پیشداوریها آزاد شده و در مقابل هنجارهای اجتماعی و قوانینی که آن هنجارها را به صورت قواعد حقوقی در می‌آورند، موضعی غیر ایدئولوژیک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جرم‌شناسان تلاش در راستای عینیت‌گرایی و بی‌طرفی را به عنوان یک هدف با ارزش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جرم‌شناسان رادیکال و انتقادی آشکارا با بی‌طرفی سیاسی و اخلاقی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امر را مخفی نمی‌کنند که از نظر ایدئولوژی ملتزم هستند و با جرم‌شناسی غیرسیاسی مخالف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چنین مواضع قوی به نفع جرم‌شناسی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دانشمندانی وجود دارند که هنوز به نظریۀ جرم‌شناسی بی‌طرف پایبند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جرم‌شناسی غیرسیاسی است و باید غیرسیاسی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چنین موضعی به این معنا نیست که بزه‌شناس باید خود را در برج عاج قرار داده، از نظر اجتماعی بی‌روح و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می‌توانند از اصلاحات و تغییراتی که بر پایه و اساس علمی استوار هستند از مبانی ایدئولوژیکی و اخلاقی دفاع کرده و به آنها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سعی شد با دیدی ارزشی به جرم و بزهکاری و شیوه‌های کنترل جرم توجه شده و جرم‌شناسی از این منظر مورد مداقه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می‌توان دریافت که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آموزه‌هایی در خصوص علت‌شناسی و پیشگیری از جرم وجود دارد که استخراج، تحلیل، تفسیر و تدوین آنها در طرحی منطقی می‌تواند ما را به الگویی ویژه در ریشه‌یابی و پیشگیری از جرم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استخراج آموزه‌ها، نخستین گام در این کار مهم، دست‌یابی به اصول مهمی است که در همۀ زمان ها و مکان ها باید بر راهکارهای کنترل جرم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 که در این نوشتار مورد اشاره قرار گرفت می‌توان اصول زیر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راه ها و روش ها، جامع‌نگری و حفظ حقوق و آزادی های مشروع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بعد باید دید که اولویت های اساسی در برنامه‌های پیشگیرانه از جرم کدام است و در هر اولویت، از چه روش هایی می‌توان کمک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متون دینی، یکی از اصول مهم در طراحی الگوی پیشگیری از جرم این است که ما را مجاز می‌دارد در منطقۀ فراغ و مواردی که با نصوص شرعی تعارضی ندارد، از اندیشه‌ها و تجارب دیگران نیز مدد جوییم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اولویت ها هر چه باشد، باید در اجرای برنامه‌های پیشگیرانه، به سه رکن دولت، جامعه و فرد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الگوی استنباطی از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الگوی دینی از دیگر الگوها، در وجوهی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امری که جای خالی آن در همۀ الگوهای پیشگیرانۀ کنونی مشهود است و اگر به درستی مورد توجه </w:t>
      </w:r>
    </w:p>
    <w:p>
      <w:pPr>
        <w:pStyle w:val="BookText"/>
        <w:rPr/>
      </w:pPr>
      <w:r>
        <w:rPr>
          <w:rFonts w:ascii="IRNazanin" w:hAnsi="IRNazanin" w:eastAsia="IRNazanin"/>
          <w:color w:val="111111"/>
          <w:sz w:val="28"/>
          <w:sz w:val="28"/>
          <w:szCs w:val="28"/>
          <w:rtl w:val="true"/>
          <w:lang w:bidi="fa-IR"/>
        </w:rPr>
        <w:t>قرار گیرد می‌تواند الگویی کارساز بر مبنای اندیشه‌های اسلام ناب محمدی به جهانیان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گفته شده نتیجه می‌گیریم که به تجربه ثابت شده است، تنها وضع قوانین جزایی و اجرای آن دربارۀ مجرمین موجب اصلاح جامعه نمی شود، بلکه گاهی از شدت عملها نتیجه معکوس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به جای مبارزه با جرم، با مجرمین مبارزه می‌شود، زندانها پر و عصیان مردم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از وقوع جرم پیشگیری کرد تا اجباری برای مجازات مجرم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جامۀ عمل پوشاندن به مطلب مذکور نیاز به فرهنگی دارد که موجب شود زمینۀ ارتکاب جرم تقلیل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فرهنگی می‌تواند زمینه رشد و تعالی را در جامعه ایجاد کند که متکی بر ارزشهای الهی باشد و اگر اتکا به ارزشها توأم با عمل باشد و در فرهنگ جامعه جایگزین شود به خودی خود جامعه می‌تواند از مصونیت فوق‌العاده‌ای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این هدف باید علت و علل بروز و ظهور جرایم را کنکاش نمود و همانطوری از کلمات حضرت استخراج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متعددند که از میان آنها علل روانی نقش مهمتر را ایفا می‌کنند و از سوی دیگر اگر موفق به پیشگیری از این گونه اعمال نشدیم با شناسایی بزه‌دیده و حمایت از او مطابق آموزه‌های حضرت به نوعی با تسکین ناملایمات روحی و روانی او و تأمین خسارتهای مادی ومعنوی وی مرهمی بر دردش بوده و از گرفتار شدن او در گرداب جرم و گناه بکاهیم که مطابق کلام زیبای حضرت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فریب‌خورده ای را نمی شود سرزنش کرد</w:t>
      </w:r>
      <w:r>
        <w:rPr>
          <w:rFonts w:eastAsia="IRNazanin" w:cs="IRNazanin"/>
          <w:color w:val="111111"/>
          <w:sz w:val="28"/>
          <w:szCs w:val="28"/>
          <w:rtl w:val="true"/>
          <w:lang w:bidi="fa-IR"/>
        </w:rPr>
        <w:t>.»</w:t>
      </w:r>
      <w:r>
        <w:rPr>
          <w:rStyle w:val="FootnoteAnchor"/>
          <w:rtl w:val="true"/>
        </w:rPr>
        <w:footnoteReference w:id="199"/>
      </w:r>
      <w:bookmarkStart w:id="267" w:name="pg5514_41175"/>
    </w:p>
    <w:p>
      <w:pPr>
        <w:pStyle w:val="Heading2"/>
        <w:numPr>
          <w:ilvl w:val="1"/>
          <w:numId w:val="1"/>
        </w:numPr>
        <w:rPr/>
      </w:pPr>
      <w:bookmarkStart w:id="268" w:name="__RefHeading___Toc2382948_581953129"/>
      <w:bookmarkStart w:id="269" w:name="_Toc96"/>
      <w:bookmarkEnd w:id="267"/>
      <w:bookmarkEnd w:id="268"/>
      <w:r>
        <w:rPr>
          <w:rtl w:val="true"/>
        </w:rPr>
        <w:t>منابع</w:t>
      </w:r>
      <w:bookmarkEnd w:id="269"/>
    </w:p>
    <w:p>
      <w:pPr>
        <w:pStyle w:val="Heading3"/>
        <w:numPr>
          <w:ilvl w:val="2"/>
          <w:numId w:val="1"/>
        </w:numPr>
        <w:rPr/>
      </w:pPr>
      <w:bookmarkStart w:id="270" w:name="__RefHeading___Toc2382950_581953129"/>
      <w:bookmarkStart w:id="271" w:name="_Toc97"/>
      <w:bookmarkEnd w:id="270"/>
      <w:r>
        <w:rPr>
          <w:rtl w:val="true"/>
        </w:rPr>
        <w:t>منابع فارسی</w:t>
      </w:r>
      <w:r>
        <w:rPr>
          <w:rtl w:val="true"/>
        </w:rPr>
        <w:t>:</w:t>
      </w:r>
      <w:bookmarkEnd w:id="271"/>
    </w:p>
    <w:p>
      <w:pPr>
        <w:pStyle w:val="Heading4"/>
        <w:numPr>
          <w:ilvl w:val="3"/>
          <w:numId w:val="1"/>
        </w:numPr>
        <w:rPr/>
      </w:pPr>
      <w:bookmarkStart w:id="272" w:name="__RefHeading___Toc2382952_581953129"/>
      <w:bookmarkStart w:id="273" w:name="_Toc98"/>
      <w:bookmarkEnd w:id="272"/>
      <w:r>
        <w:rPr>
          <w:rtl w:val="true"/>
        </w:rPr>
        <w:t>الف</w:t>
      </w:r>
      <w:r>
        <w:rPr>
          <w:rtl w:val="true"/>
        </w:rPr>
        <w:t xml:space="preserve">. </w:t>
      </w:r>
      <w:r>
        <w:rPr>
          <w:rtl w:val="true"/>
        </w:rPr>
        <w:t>کتابها</w:t>
      </w:r>
      <w:bookmarkEnd w:id="273"/>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محمدعلی، حقوق جزای عمومی، دو جلد، چاپ هشتم، تهران، نشرمیزان،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استفانی، گاستون و لواسور، ژرژ و بولوک، برنار، حقوق جزای عمومی، جرم و مجرم، ترجمۀ حسن دادبان، چاپ اول، تهران، انتشارات دانشگاه علامه طباطبایی،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الوائلی احمد، احکام زندان در اسلامی، ترجمۀ محمدحسن بکایی، چاپ اول، تهران،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آنسل، مارک، دفاع اجتماعی، ترجمۀ علی‌حسین نجفی‌ابرندآبادی و محمد آشوری، چاپ سوم، تهران،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باتومور، تی بی، جامعه‌شناسی، ترجمۀ سیدحسن منصور و سیدحسن حسینی‌کلجاهی، چاپ چهارم، تهران، انتشارات امیر کبیر،</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پرادل، ژان، تاریخ اندیشه‌های کیفری، ترجمۀ علی‌حسین نجفی‌ابرندآبادی، چاپ اول، تهران، انتشارات دانشگاه شهید بهشتی با همکاری مؤسسۀ نشر </w:t>
      </w:r>
    </w:p>
    <w:p>
      <w:pPr>
        <w:pStyle w:val="BookText"/>
        <w:rPr/>
      </w:pPr>
      <w:r>
        <w:rPr>
          <w:rFonts w:ascii="IRNazanin" w:hAnsi="IRNazanin" w:eastAsia="IRNazanin"/>
          <w:color w:val="111111"/>
          <w:sz w:val="28"/>
          <w:sz w:val="28"/>
          <w:szCs w:val="28"/>
          <w:rtl w:val="true"/>
          <w:lang w:bidi="fa-IR"/>
        </w:rPr>
        <w:t xml:space="preserve">یلدا،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پیکا، ژرژ، جرم‌شناسی، ترجمۀ علی‌حسین نجفی‌ابرندآبادی، چاپ اول، تهران، انتشارات دانشگاه شهید بهشتی،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ترجمۀ غررالحکم و دررالکلم،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سیدهاشم رسولی محلاتی، چاپ دوم، تهران، انتشارات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جامعه‌شناسی قرآنی، چاپ اول،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و محمدرضا و علی، الحیات، ترجمۀ احمد آرام، چاپ دوم، تهران، 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جمال‌الدین محمد، شرح غررالحکم و دررالکلم،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تهران، 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تاج‌زمان، مجرم کیست؟ جرم‌شناسی چیست؟، چاپ چهارم، تهران، انتشارات کیهان،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و محمدی، کاظم، المعجم المفهرس لالفاظ نهج‌البلاغه، چاپ اول، قم، انتشارات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آموزش روحانیون و تدوین متون فقهی قم، آداب القضاء، چاپ اول، قم، نشر قضا،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ریمون، آرون، مراحل اساسی سیر اندیشه در جامعه‌شناسی، ترجمۀ باقر پرهام، چاپ اول، تهران، شرکت انتشارات علمی و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ساموتر، آیدین و پوت‌واین، دیوید، روان شناسی و جرم، ترجمۀ داوود نجفی‌توانا، چاپ اول، تهران، نشر میزان،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سروری، محمدحسین، روان‌شناسی تفاوتهای فردی، چاپ اول، تهران، انتشارات سخن،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سوتیل، کیت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 جرم‌شناسی، ترجمۀ میرروح‌الله صدیق، چاپ </w:t>
      </w:r>
    </w:p>
    <w:p>
      <w:pPr>
        <w:pStyle w:val="BookText"/>
        <w:rPr/>
      </w:pPr>
      <w:r>
        <w:rPr>
          <w:rFonts w:ascii="IRNazanin" w:hAnsi="IRNazanin" w:eastAsia="IRNazanin"/>
          <w:color w:val="111111"/>
          <w:sz w:val="28"/>
          <w:sz w:val="28"/>
          <w:szCs w:val="28"/>
          <w:rtl w:val="true"/>
          <w:lang w:bidi="fa-IR"/>
        </w:rPr>
        <w:t xml:space="preserve">اول، تهران، نشر دادگستر،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ابوالحسن محمد ابن حسین الطاهر ذوالمناقب، ترجمۀ نهج البلاغه، مترجم سید جعفر شهیدی، چاپ چهاردهم، تهران، شرکت انتشارات علمی و فرهنگی،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فرهنگ نهج‌البلاغه، مترجم مصطفی رحیمی‌نیا، چاپ اول، تهران، انتشارات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محمود، پرتوی از نهج‌البلاغه، چاپ دوم، تهران، سازمان چاپ و انتشارات وزارت فرهنگ وارشاد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ابن نعمان، امالی، ترجمۀ حسین استاد ولی،چاپ اول، مشهد،بنیاد پژوهشهای اسلامی آستان قدس رضوی،</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فاضل‌لنکرانی، محمد، آیین کشورداری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تنظیم و تقریر حسین کریمی، چاپ اول، تهران، 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فلچر، جورج پی، مفاهیم بنیادین حقوق کیفری، ترجمۀ سیدمهدی سیدزاده ثانی، چاپ اول، مشهد، دانشگاه علوم اسلامی رضوی،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کاتوزیان، ناصر، دوره حقوق مدنی، الزامهای خارج از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قهری، چاپ دوم، تهران، انتشارات دانشگاه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کی‌نیا، مهدی، مبانی جرم‌شناسی، جلد اول،</w:t>
      </w:r>
    </w:p>
    <w:p>
      <w:pPr>
        <w:pStyle w:val="BookText"/>
        <w:rPr/>
      </w:pPr>
      <w:r>
        <w:rPr>
          <w:rFonts w:ascii="IRNazanin" w:hAnsi="IRNazanin" w:eastAsia="IRNazanin"/>
          <w:color w:val="111111"/>
          <w:sz w:val="28"/>
          <w:sz w:val="28"/>
          <w:szCs w:val="28"/>
          <w:rtl w:val="true"/>
          <w:lang w:bidi="fa-IR"/>
        </w:rPr>
        <w:t xml:space="preserve">چاپ چهارم، تهران، مؤسسه انتشارات و چاپ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کی‌نیا، مهدی، روان‌شناسی جنایی،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تهران، انتشارات رشد،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پژوهشی دانشگاه علوم اسلامی رضوی، قواعد فقه جزایی، چاپ اول، مشهد، انتشارات دانشگاه علوم اسلامی رضوی،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گسن، ریموند، مقدمه‌ای بر جرم‌شناسی، ترجمۀ مهدی کی‌نیا،چاپ اول، تهران، انتشارات مجد،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گسن، ریموند، جرم‌شناسی نظری، ترجمۀ مهدی کی‌نیا، چاپ اول، تهران، </w:t>
      </w:r>
    </w:p>
    <w:p>
      <w:pPr>
        <w:pStyle w:val="BookText"/>
        <w:rPr/>
      </w:pPr>
      <w:r>
        <w:rPr>
          <w:rFonts w:ascii="IRNazanin" w:hAnsi="IRNazanin" w:eastAsia="IRNazanin"/>
          <w:color w:val="111111"/>
          <w:sz w:val="28"/>
          <w:sz w:val="28"/>
          <w:szCs w:val="28"/>
          <w:rtl w:val="true"/>
          <w:lang w:bidi="fa-IR"/>
        </w:rPr>
        <w:t xml:space="preserve">ناشر مجد،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گسن، ریموند، جرم‌شناسی کاربردی، ترجمۀ مهدی کی‌نیا، چاپ اول، تهران، انتشارات مجد،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حمزه، روان‌شناسی تفاوتهای فردی، چاپ دوم، تهران مؤسسه انتشارات بعثت،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گودرزی‌بروجردی، محمدرضا، سیاست جنایی قضایی، چاپ دوم، تهران، انتشارات سلسبیل،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لازرژ، کریستین، درآمدی به سیاست جنایی، ترجمۀ علی‌حسین نجفی‌ابرندآبادی، چاپ اول، تهران، نشر میزان،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لیز، ژرار و فیلیزول، اژینا، بزه‌دیده و بزه‌دیده‌شناسی، ترجمۀ روح‌الدین کردعلیوند و احمد محمدی، چاپ اول، تهران، انتشارات مجد،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مرتضی، دورۀ حقوق جزای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جنایی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تهران، گنج دانش،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محمدی‌ری‌شهری، محمد، میزان‌الحکمه، ترجمۀ حمیدرضا شیخی، چاپ سوم، قم، انتشارات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محمدی‌گیلانی، محمد، حقوق کیفری در اسلام، چاپ اول، تهران، نشر سایه،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آسیب‌شناسی دینی، چاپ اول، تهران، نشر تفکر،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عباسعلی، پیشگیری و ریشه یابی جرم در اسلام، چاپ اول، تهران، مؤسسه انتشارات بعثت،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فقهی قوه قضائیه، مجموعه نظریات مشورتی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قم، نشر قضا،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مرعشی‌شوشتری، سیدمحمدحسن، دیدگاه‌های نو در حقوق کیفری اسلام، دو جلد، چاپ دوم، تهران، نشر میزان،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گفتارهای معنوی، چاپ سوم، تهران، انتشارات صدرا، </w:t>
      </w:r>
      <w:bookmarkStart w:id="274" w:name="pg5514_41184"/>
    </w:p>
    <w:p>
      <w:pPr>
        <w:pStyle w:val="BookText"/>
        <w:rPr/>
      </w:pPr>
      <w:bookmarkEnd w:id="274"/>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چاپ پنجم، تهران،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پانزده گفتار، چاپ دوم، تهران، انتشارات صدرا،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عبدالمجید، فرهنگ آفتاب، جلد چهارم، چاپ اول، تهران، انتشارات ذره،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محمود، زمینۀ بررسی بزهکاری کودکان و نوجوانان، چاپ دوم، تهران، شرکت سهامی چهر،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نجفی‌ابرندآبادی، علی‌حسین و هاشم‌بیکی، حمید، دانشنامۀ جرم‌شناسی، چاپ اول، تهران، گنج دانش،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نجفی‌توانا، علی، جرم‌شناسی، چاپ اول، تهران، انتشارات خیام،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نقوی‌قاینی‌خراسانی، سیدمحمدتقی، مفتاح‌السعاده فی شرح نهج‌البلاغه،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 مکتبه المصطفوی،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نوربها، رضا، زمینۀ جرم‌شناسی، چاپ سوم، تهران، انتشارات گنج دانش،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ویلیامز، فرانک پی و مک شین، ماری لین دی، نظریه‌های جرم‌شناسی، ترجمۀ حمیدرضا ملک‌محمدی، چاپ اول، تهران، نشر میزان،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هاشمی‌شاهرودی، سید محمود، قوانین جزایی از نظر اسلام، چاپ اول، تهیه و تنظیم سیدعلی اشکوری، قم، دارالکتاب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تحریریه بنیاد نهج‌البلاغه، مسائل جامعه‌شناسی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مدرسه مکاتباتی نهج البلاغه،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4"/>
        <w:numPr>
          <w:ilvl w:val="3"/>
          <w:numId w:val="1"/>
        </w:numPr>
        <w:rPr/>
      </w:pPr>
      <w:bookmarkStart w:id="275" w:name="__RefHeading___Toc2382954_581953129"/>
      <w:bookmarkStart w:id="276" w:name="_Toc99"/>
      <w:bookmarkEnd w:id="275"/>
      <w:r>
        <w:rPr>
          <w:rtl w:val="true"/>
        </w:rPr>
        <w:t>ب</w:t>
      </w:r>
      <w:r>
        <w:rPr>
          <w:rtl w:val="true"/>
        </w:rPr>
        <w:t xml:space="preserve">. </w:t>
      </w:r>
      <w:r>
        <w:rPr>
          <w:rtl w:val="true"/>
        </w:rPr>
        <w:t>مقالات</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اردبیلی، محمدعلی و حسینی، سیدمحمد، پیشگیری از جرم در حقوق کنونی ایران، مجلۀ حقوقی دادگستری،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توجهی عبدالعلی، سیاست جنایی حمایت از بزه‌دیده، مجلۀ مجتمع آموزش عالی قم،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دیوید، ایوانز تی و دیگران، بررسی مجدد رابطۀ دین و جرم، ترجمۀ علی سلیمی، فصلنامۀ حوزه و دانشگاه، شمارۀ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اورعی، غلامرضا، اندیشۀ اجتماعی در گزیده‌ای از روایات امر به معروف و نهی از منکر، نشریۀ جهاد دانشگاهی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عبدالفتاح، عزت،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سیاست مبارزه با بزهکاری تا سیاست دفاع از بزه‌دیده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علی‌حسین نجفی‌ابرندآبادی و سوسن خطاطان، مجلۀ قضایی و حقوقی دادگستری،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حقوق و عدالت، مجلۀ نقد ونظر،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سال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گسن، ریموند، روابط میان پیشگیری وضعی و کنترل بزهکاری، ترجمۀ علی‌حسین نجفی‌ابرندآبادی، مجلۀ تحقیقات حقوقی، شمارۀ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محقق‌داماد، سیدمصطفی، تقریرات درس فقه الجزاء، دورۀ دکتری، مشهد، دانشگاه علوم اسلامی رضوی،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معظمی، شهلا، جرم شهری سیاستهایی برای پیشگیری، مجلۀ امنیت، شمارۀ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نجفی‌ابرندآبادی، علی‌حسین و غلامی،حسین، آسیب‌شناسی آموزش و پژوهش جرم‌شناسی در ایران، مجلۀ تخصصی دانشگاه علوم اسلامی رضوی، شماره بیست،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نجفی‌ابرندآبادی، علی‌حسین، جرم‌شناس صاحب یک تخصص علمی یا صاحب یک کار حرفه‌ای، مجلۀ کانون وکلای مرکز،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نجفی‌ابرندآبادی، علی‌حسین، بزهکاری و پلیس علمی، مجلۀ تحقیقات حقوق دانشگاه شهید بهشتی، شمارۀ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نجفی‌ابرندآبادی، علی‌حسین، تقریرات درس جرم‌شناسی دورۀ کارشناسی ارشد، دانشگاه شهید بهشتی، تهران،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نجفی‌ابرندآبادی، علی‌حسین، تقریرات درس جرم‌شناسی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w:t>
      </w:r>
      <w:bookmarkStart w:id="277" w:name="pg5514_41188"/>
    </w:p>
    <w:p>
      <w:pPr>
        <w:pStyle w:val="BookText"/>
        <w:rPr/>
      </w:pPr>
      <w:bookmarkEnd w:id="277"/>
      <w:r>
        <w:rPr>
          <w:rFonts w:ascii="IRNazanin" w:hAnsi="IRNazanin" w:eastAsia="IRNazanin"/>
          <w:color w:val="111111"/>
          <w:sz w:val="28"/>
          <w:sz w:val="28"/>
          <w:szCs w:val="28"/>
          <w:rtl w:val="true"/>
          <w:lang w:bidi="fa-IR"/>
        </w:rPr>
        <w:t>کارشناسی‌ارشد حقوق جزا و جرم‌شناسی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دانشکدۀ حقوق دانشگاه شهید بهشتی، سال تحصیلی</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نجفی‌ابرندآبادی، علی‌حسین، تقریرات درس جرم‌شناسی، دورۀ کارشناسی ارشد،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4"/>
        <w:numPr>
          <w:ilvl w:val="3"/>
          <w:numId w:val="1"/>
        </w:numPr>
        <w:rPr/>
      </w:pPr>
      <w:bookmarkStart w:id="278" w:name="__RefHeading___Toc2382956_581953129"/>
      <w:bookmarkStart w:id="279" w:name="_Toc100"/>
      <w:bookmarkEnd w:id="278"/>
      <w:r>
        <w:rPr>
          <w:rtl w:val="true"/>
        </w:rPr>
        <w:t>ج</w:t>
      </w:r>
      <w:r>
        <w:rPr>
          <w:rtl w:val="true"/>
        </w:rPr>
        <w:t xml:space="preserve">. </w:t>
      </w:r>
      <w:r>
        <w:rPr>
          <w:rtl w:val="true"/>
        </w:rPr>
        <w:t>پایان‌نامه‌ها</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حاجی‌ده‌آبادی، محمد، ارتباط اخلاق و سیاست جنایی، پایان‌نامۀ دورۀ کارشناسی ارشد، قم، دارالعلم مفید،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حسینی‌نیک، سیدحسین، بحران در سیاست جنایی ایران، پایان‌نامۀ کارشناسی ارشد دانشگاه آزاد اسلامی واحد تهران، سال تحصیلی</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محمدهادی، گرایش کیفری سیاست جنایی اسلام، پایان‌نامۀ دکتری حقوق جزا و جرم‌شناسی، دانشگاه تربیت مدرس، تابستان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قدیمی‌ذاکر، سیدعبدالزهرا، دیدگاه‌های جرم‌شناسانۀ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دورۀ کارشناسی ارشد، تهران،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280" w:name="__RefHeading___Toc2382958_581953129"/>
      <w:bookmarkStart w:id="281" w:name="_Toc101"/>
      <w:bookmarkEnd w:id="280"/>
      <w:r>
        <w:rPr>
          <w:rtl w:val="true"/>
        </w:rPr>
        <w:t>منابع عربی</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عزالدین ابوحامد، شرح نهج‌البلاغه،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قم، کتابخانۀ آیت‌الله مرعشی‌نجفی،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ابن‌عیسی، مسعود، تنبیه الخواطر، بیروت، دارالکتب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المحلی بالاثار، تحقیق عبدالغفار سلیمان البنداری،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الطبعه الاولی، بیروت،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ابن‌قدامه، المغنی، به تصحیح دکتر محمد خلیل هراس،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اول،</w:t>
      </w:r>
    </w:p>
    <w:p>
      <w:pPr>
        <w:pStyle w:val="BookText"/>
        <w:rPr/>
      </w:pPr>
      <w:r>
        <w:rPr>
          <w:rFonts w:ascii="IRNazanin" w:hAnsi="IRNazanin" w:eastAsia="IRNazanin"/>
          <w:color w:val="111111"/>
          <w:sz w:val="28"/>
          <w:sz w:val="28"/>
          <w:szCs w:val="28"/>
          <w:rtl w:val="true"/>
          <w:lang w:bidi="fa-IR"/>
        </w:rPr>
        <w:t xml:space="preserve">مصر، مطبعه الامام،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ابن علی ابن الحسین بن شعبه، تحف‌العقول، ترجمۀ صادق حسن‌زاده، چاپ اول، قم، انتشارات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حسن، وسائل الشیعه، چاپ اول، بیروت، مؤسسه آل‌البیت لاحیاء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شیخ ابی طالب محمد ابن حسن ابن یوسف ابن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ایضاح الفوائد فی شرح القواعد،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الطبعه الاولی، قم، مؤسسه اسماعیلیان،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سیداحمد، جامع‌المدارک،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چاپ دوم، قم، مکتبه الصدوق،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درایتی، مصطفی و حسین، تصنیف غررالحکم و دررالکلم، چاپ دوم، قم، دفتر تبلیغات حوزه علمیه،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موسوعه امام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 السنه و التاریخ، چاپ اول، قم، دارالحدیث الثقافیه،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عباس، سیکولوجیه الذنب، چاپ اول، لندن، دارالرافه للنشر و التوزیع،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الاحکام فی شرح المقنعه،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بیروت، دارالاضواء،</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العاملی زین‌الدین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مسالک‌الافهام الی تنقیح شرائع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الطبعه الثانیه، قم، مؤسسه معارف الاسلامیه،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العکبری البغدادی ابی‌عبدالله محمد ابن محمد ابن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المقنعه، الطبعه الثانیه، قم، موسسه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عوده، عبدالقادر، التشریع الجنایی الاسلامی، ترجمۀ ناصر قربانیان و سعید رهایی و حسین جعفری بابازنگری عباس شیری، چاپ اول، تهران، انتشارات دانشگاه شهید بهشتی،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282" w:name="pg5514_41192"/>
    </w:p>
    <w:p>
      <w:pPr>
        <w:pStyle w:val="BookText"/>
        <w:rPr/>
      </w:pPr>
      <w:bookmarkEnd w:id="28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قمی،شیخ عباس، سفینه البحار،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اول، قم، نشر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 محمد، آویس، المعجم الموضوعی لنهج البلاغه، چاپ اول، مشهد، بنیاد پژوهشهای اسلامی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الرازی، محمد ابن یعقوب ابن اسحاق، الفروع فی الکافی،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سوم، تهران، انتشارات 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 الله، مناهج المتقین، چاپ اول، قم، مؤسسه آل البیت،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بیروت، نشر الوفا،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الضعفا و المظلومین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مکی‌العاملی، محمد ابن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الروضه البهیه فی شرح اللمعه الدمشقیه،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منشورات مکتبه الداوری،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موسوی‌بجنوردی، سیدمحمد،قواعدفقهیه،چاپ اول،تهران،نشرمیعاد،</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موسوی‌الخمینی، سیدروح‌الله، تحریرالوسیله،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مکتبه الاعتماد، 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جواهرالکلام،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چاپ اول، تحقیق محمد قوچانی، قم، دارالکتب الاسلامی،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نوری‌الطبرسی، میرزاحسین، مستدرک الوسایل،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83" w:name="__RefHeading___Toc2382960_581953129"/>
      <w:bookmarkStart w:id="284" w:name="_Toc102"/>
      <w:bookmarkEnd w:id="283"/>
      <w:r>
        <w:rPr>
          <w:rtl w:val="true"/>
        </w:rPr>
        <w:t>منابع انگلیسی</w:t>
      </w:r>
      <w:r>
        <w:rPr>
          <w:rtl w:val="true"/>
        </w:rPr>
        <w:t>:</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Chapman sociology and Stereotype of the criminal. London: Tavistock.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Becker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criminal justice, U.S.A: Rastike.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Hentig. The criminal and his victim U.S.A: New Haven Yale H.Von. University Press.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A. Fattah, Understanding criminal victimization, Canada: Pretice-Hall,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 Wertham, The show of violence, New York: Doubleday.1949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Rock, victimology, U.S.A: Dartmouth,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Freeman Sebba, Editorial, International Review of victimology and R. Elias The Politics of Victimization: Victims. Victimology and Human Rigths. New York: Oxford university Press.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E.E Flynn. Theory development in victimology: An assessment of recent progress and of continuing challenges. in Schneider (ed). The Victim international Perspective. Berlin: de Gluyter.1982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Siegl, Larry, Crimonology, Printed in U.S.A, sixth edition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R.I.Mawby &amp;Walk late, critical victimology .London: sage publication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Howard zehr, The little book of Restorative justice, good books Publication,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Wright, An international Approach, what is Restorative justice? Paper to seminar in Hounour of Gunual marnell, stockholm, 18 April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Separovic, Z.P, Victimology, Zagreb: samobor novacl 1985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Philips coretta, Farrl Graham &amp;Peas Ken, why does repeat victimization occur, British Jornal, Vol 35 , no.3, 1998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مجید، آسیب‌شناسی دینی،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تاج زمان، جرم چیست؟ مجرم کیست؟ فصل پنجم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استفانی، گاستون و دیگران، حقوق جزای عمومی، ترجمۀ حسن دادبان،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گسن، رمون، جرم شناسی کاربردی، ترجمۀ مهدی کی‌نیا،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نجفی‌ابرندآبادی، علی‌حسین،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بزهکاری و پلیس 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تحقیقات حقوقی، شمارۀ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گسن، ریموند، جرم‌شناسی کاربردی،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نجفی‌ابرندآبادی، علی‌حسین،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بزهکاری و پلیس 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زمینۀ واژگان معادل جرم در متون دینی و عربی،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عباس، سیکولوجیۀ الذنب،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کی‌نیا، مهدی، مبانی جرم‌شناسی،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اول؛ نجفی‌ابرندآبادی، علی‌حسین،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بزهکاری و پلیس 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فبادرتک بالأدب قبل أن یقسو قلبک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Offender-centred approaches</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Victim-centred approaches</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Victim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Controlling crime p. 299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نجفی‌ابرند آبادی، علی‌حسین، تقریرات درس جرم‌شناسی دورۀ کارشناسی ارشد، دانشگاه شهید بهشتی، تهیه و تنظیم فاطمه قناد،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Environment-centred approaches</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Environmental prevention</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ابرندآبادی، علی‌حسین و حمید هاشم بیکی، دانشنامۀ جرم‌شناسی،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Designing out crime</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تاج زمان، 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بعث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نذیراً للعالمین و أمیناً علی التنزیل و أنتم معشر العرب علی شرّ دین و فی شرّ دار، منیخون بین حجارۀ خشن و حیات صم، تشربون الکدر و تأکلون الجشب، و تسفکون دماءکم و تقطعون أرحامکم ، الأصنام فیکم منصوبة والآثام بکم معصوبة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خطبه‌های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کمالِ السَّعادةِ السَّعی فِی صلاح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 الواحد، غررالحکم، شرح خوانساری،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مفهوم عرفی شر مراد است، وگرنه کیفر نیز فی نفسه خیر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ضادّوا الشّرّ بالخیر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آمدی ،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یترک الناس شیئاً من أمر دینهم لإستصلاح دنیاهم إلا فتح الله علیهم ما هو اضرّ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نجفی‌ابرند‌آبادی، علی‌حسین و حمید هاشم بیکی، دانشنامۀ جرم‌شناسی،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أتأمرونی أن أطلب النصر بالجور؟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نصیحت برخی از اصحاب خیرخواه که حضرت را به نوعی تبعیض و انعطاف در برنامه‌های اقتصادی و مسکوت گذاشتن عدالت اقتصادی سفارش می‌کردند تا از این طریق، حکومت از هجوم دشمن بیرونی مصون بماند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پیکا، ژرژ، جرم‌شناسی، ترجمۀ علی‌حسین نجفی‌ابرندآبادی،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و محمد حکیمی و علی حکیمی، الحیاۀ، ترجمۀ احمد آرام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الشّقیّ من حرم نفع ما أوتی من العقل و التجربه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استفانی، گاستون و دیگران،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نجفی‌ابرندآبادی، علی‌حسین،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بزهکاری و پلیس 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وأَشعرْ قلبکَ الرّحمة للرعیة و المحبة لهم و اللطف بهم و لا تکوننّ علیهم سبعاً ضاریاً تغتنم أکلهم فانّهم صنفان ﺇمّا أخ لک فی الدین أو نظیر لک فی الخلق یفرط منهم الزلل و تعرض لهم العلل و یؤتی علی أیدیهم فی العمد و الخطاء فأعطهم من عفوک و صفحک مثل الذی تحبّ و ترضی أن یعطیک الله من عفوه و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حَطوم خَیر من سلطانٍ ظَلوم ٍو سلطانٌ ظلومٌ خیر من فتنٍ تدوم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ﺇنّهُ لابدّ للناس من أمیر ٍبرّ أو فاجر ٍیعملُ فی ﺇمرته المومنُ و یستمتع فیها الکافر و یبلغُ الله فیها الاَجل و یجمع به الفیءُ و یقاتلُ به العدوُّ و تأمنُ به السبلُ و یؤخذ به للضعیف من القویّ حتی یستریح برُّ و یستراح َمن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ﺇنّ السلطانَ لأمینُ الله فی الأرض و مقیمُ العدل فی البلاد وَ العباد و وَزعتهُ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شرح خوانساری،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لنرُدَّ المعالم من دینک و نظهر الاصلاح فی بلادک فیأمن المظلومون من عبادک و تقام المعطلةُ من حدودک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لاتَترُکوا الأمر بالمعروف و النّهی عن المنکر فیولی علیکم شرارُکم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یضعُ الأمور مواضعها و الجودُ من جهتها وَ العدلُ من جهتها و العدل ُسائس عامُّ و الجودُ عارضُ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ascii="IRNazanin" w:hAnsi="IRNazanin" w:eastAsia="IRNazanin"/>
          <w:b w:val="false"/>
          <w:b w:val="false"/>
          <w:bCs w:val="false"/>
          <w:i w:val="false"/>
          <w:i w:val="false"/>
          <w:iCs w:val="false"/>
          <w:color w:val="333333"/>
          <w:sz w:val="20"/>
          <w:sz w:val="20"/>
          <w:szCs w:val="20"/>
        </w:rPr>
        <w:t>٤٣٧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 مرتضی، بیست گفتار،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معظمی، شهلا، جرم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سیاستهایی برای پیشگیری، مجلۀ امنیت، شماره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حصن الدوَلُ بمثل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و دیگران، همان،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العمرانُ حیث ُیجورُ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الرّعیةُ لا یُصلحها ﺇلا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شرح خوانساری،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حکیمی، محمدرضا و دیگران،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نوعان غریزیٌّ و مکتسبٌ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الإمام أن یعلم أهل ولایته حدود الإسلام و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اغدُ عالماً أو متعلماً و لا تکن ثالثاً فتعطب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 و دیگران،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تاج‌زمان، 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 العلم بک ما دلّ علی صلاح دینک و ابان ان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علّموا صبیانکم ما تنفعهمُ الله به لا تغلب علیهمُ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و دیگران،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باتومور، 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جامعه‌شناسی، ترجمۀ سیدحسن منصور و سیدحسن حسینی،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زمینۀ رابطۀ علم و جهل با جرم،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محمودی، عباسعلی، پیشگیری و ریشه‌یابی جرم در اسلام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سلاحُ الشرَّ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٥٥٥٥</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الفِتَنِ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الحرصُ موقعُ فی کثیر من العیوب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آرون، ریمون، مراحل اساسی سیر اندیشه در جامعه‌شناسی، ترجمۀ باقر پرهام،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عوده، عبدالقادر، التشریع الجنائی الاسلامی، ترجمۀ ناصر قربان‌نیا، سعید رضایی و حسین جعفری،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محمد، میزان‌الحکمه، ح </w:t>
      </w:r>
      <w:r>
        <w:rPr>
          <w:rFonts w:eastAsia="IRNazanin" w:cs="IRNazanin"/>
          <w:b w:val="false"/>
          <w:bCs w:val="false"/>
          <w:i w:val="false"/>
          <w:iCs w:val="false"/>
          <w:color w:val="333333"/>
          <w:sz w:val="20"/>
          <w:szCs w:val="20"/>
        </w:rPr>
        <w:t>5044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حسین، مستدرک‌الوسائل،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هدایت‌الله، مقدمه‌ای بر آسیب‌شناسی اجتماعی،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لنکرانی، محمد، آیین کشورداری از دیدگاه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تقریر و تنظیم حسین کریمی،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فی الناس عیوباً الوالی أحقّ ُمن سترها، فلا تکشفنَّ عمّا غابَ عنک منها، فانّما علیک تطهیر ما ظهرَ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اعتیاد و شخصیت، ترجمۀ توفان گرگانی،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نجفی‌ابرندآبادی، علی‌حسین،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جنایی سازمان ملل متحد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تحقیقات حقوقی، شمارۀ ویژه،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هاشمی‌شاهرودی، سیدمحمود، قوانین جزایی از نظر اسلام، به قلم سیدعلی اشکوری،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خَلَقنا الإنسانَ و نَعلَمُ مَا تُوسوسُ وَ نَحنُ أقرَبُ ﺇلَیه مِن حَبلِ الوَرید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تُبدُوا مَا فِی أَنفُسِکُم أَو تُخفُوهُ یُحَاسِبکُم 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یَحْسَبُونَ أَنَّا لا نَسمَعُ سِرَّهُم ونَجوَاهُم بَلَی و رُسُلُنَا لَدَیهِمْ یَکْتُبُونَ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کانَ عَلَیکُم رَقیباً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مَعَکُم أینَمَا کُنتُم و اللهُ بمَا تَعمَلون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مِن نجوَی ثَلاثَةٍ إلا هُوَ رَابعُهُم و لا خَمسَةٍ إِلا هُوَ سَادِسُهُم وَلا أَدنَی مِن ذَلکَ وَلا أَکثَر إِلا هُو مَعَهُم أَینَ مَا کَانُوا ثُمَّ یُنَبِّئُهُم بمَا عَملُوا یَوْمَ القیَامَةِ إِنَّ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یالجن، مقداد، التربیة الاسلامیة و دورها فی مکافحة الجریمة، فصل دوم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التقوی فی الیوم الحرزُ و الجُنّةُ و فی غدٍ الطریقُ ﺇلی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فَصُونوها و تَصُونوا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تَقوی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من کُلّ 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أکثرَ مِن ذکرِ الاخرة قَلّت 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ﺇذا قلّت الطاعاتُ کَثُرت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ایوانز،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و دیگران، ترجمۀ علی سلیمی، بررسی رابطۀ مجدد دین و جرم،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 العالم کانکسارِ السّفینة تغرق و تغرق معها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بأُمَرائهم أشبهُ مِنهُم بآبائهم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و معاشرة الأشرار فانّهم کالنار مباشرتها تحرقُ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یأمنُ مجالسوا الأشرار غوائلُ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ﺇیّاک و مُصَاحبةُ الفسّاق فإنَّ الشرَّ بالشرِّ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جانِبٌوا الاشرارَ و جالِسُوا الأخیار جَانبُوا الأشرارَ و جَالِسُوا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 أهلَ الخَیرَ تکُن منهم و باین أهلَ الشّر تبن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النّاس تأمن غوائلَهم و تسلم من مکادهم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مُقاربةُ النّاس فی أخلاقِهم أمِنَ مِن غَوائلهم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العیش فی المدارة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محقق‌داماد، تقریرات درس فقه الجزاء، دورۀ دکتری، مشهد، دانشگاه علوم اسلامی رضوی،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وَلتَکُن مِنکُم أُمَّةُ یدعُونَ إِلَی الخَیرِ و یأمُرُونَ بِالمَعروفِ و یَنهُونَ عَنِ المُنکَرِ أُولئِکَ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میرخلیلی، سیدمحمود، پیشگیری از بزهکاری،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همان،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فاضل‌لنکرانی، محمد، 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ابعَثِ العُیونَ مِن أَهلِ الصِّدقِ وَ الوَفاءِ عَلَیهِم فَإنَّ تَعاهُدَکَ فِی السِّرِّ لأمُورِهِم حَدوَةُ لَهُم عَلَی استِعمالِ الأَمانة وَ الرِّفقِ بِالرَعیةِ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گسن، ریموند، روابط میان پیشگیری وضعی و کنترل بزهکاری،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السَّلامَةُ فِی التَّفَرُّدِ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محمد، میزان‌الحکمة، ح </w:t>
      </w:r>
      <w:r>
        <w:rPr>
          <w:rFonts w:eastAsia="IRNazanin" w:cs="IRNazanin"/>
          <w:b w:val="false"/>
          <w:bCs w:val="false"/>
          <w:i w:val="false"/>
          <w:iCs w:val="false"/>
          <w:color w:val="333333"/>
          <w:sz w:val="20"/>
          <w:szCs w:val="20"/>
        </w:rPr>
        <w:t>12598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12597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لاسَلامَةَ لِمَن أَکثَرَ مُخالَطَةَ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إعتِزالِ أَبناءِ الدُّنیا جِماعُ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اعتَزَلَ النّاسَ سَلِمَ مِن 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12601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العِراقِ نُبِّئتُ أَنَّ نِسائَکُم یدافِعنَ الرِّجالَ فِی الطَّریقِ، أَما تَستَحیونَ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أَبصارَ هَذِه الفُحُولِ طَوامِحُ، و إنَّ ذلِکَ سَبَبُ هِبابِها، فَإذا نَظَرَ أحَدَکُم إلی امرأة تُعجِبُهُ فَلیلامِسُ أَهلَهُ فَإِنَّما هِی امرَأةُ کَامرأَتَهُ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الفُجُورِ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گسن، ریموند، جرم‌شناسی نظری، ترجمۀ مهدی کی‌نیا،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الفَراغِ تَکوُنُ 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پرادل، ژان، تاریخ تحولات کیفری، ترجمۀ علی‌حسین نجفی‌ابرندآبادی؛ محسنی، مرتضی، کلیات حقوق جزا،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أَخٌ لَکَ فِی الدّینِ و إمّا نَظیرٌ لَکَ فی الخَلقِ، یفرُطُ الزَّلَلَ، وَ تُعرِضُ لَهُمُ العِلَلُ، وَ یؤتی عَلَی أَیدیهِم فِی العَمدِ وَ الخَطاءِ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 لَعَلّکَ ظَنَنتَ قَضاءً لازِماً و قدراً حاتِماً و لوکانَ کَذلِکَ لَبَطَلَ الثَّوابُ وَ العِقابُ و سَقَطَ الوَعدُ وَ 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معادی‌خواه، عبدالمجید، فرهنگ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یرحَموا أَهلَ الذُّنوبِ و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أَشعِر قَلبَکَ الرَّحمةَ لِلرَعِیةِ، وَ المَحَبَّةَ لَهُم وَ اللُّطفُ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فَأَعطِهِم مِن عَفوِکَ وَ صَفحِکَ مِثلَ الَّذی تُحِبُّ و تَرضی أن یعطِیکَ اللهُ مِن عَفوِهِ وَ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أُرِیدُ أَن أُدَاوِی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تَحَفَّظ مِن َالأعوانِ فَإِن احَدٌ مِنهُم بَسَطَ یدَهُ إلی خیانَةٍ اجتَمَعَت بَها عَلَیهِ عِندَکَ أَخبارُ عُیونِکَ اکتَفَیتَ بِذلِکَ شاهِداً فَبَسَطتَ عَلَیهِ العُقوبَةَ فِی بَدَنِهِ و أخَذتَهُ بِما أَصابَ مِن عَمَلِهِ ثُمَّ نَصَبتَهُ بِمَقامِ المَذَلَّةِ وَ وَسَمتَهُ بِالخِیانةِ و قَلَّدتَهُ عارَ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لَو وَجَدتُهُ قَد تُزُوِّجَ بِهِ النِّساءُ وَ مُلِکَ بِهِ الأماءُ لَرَدَدتُهُ فَإِنَّ فِی العَدلِ سَعَةُ وَ مَن ضاقَ عَلَیهِ العَدلُ فَالجَورُ عَلَیهِ أَضیقُ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 اللهَ وَاردُد إِلی هؤُلاءِ القَومِ أَموالَهُم، فَإِنَّکَ إن لَم تَفعَل ثُمَّ أَمکَنَنِی اللهُ مِنکَ لَأُعذِرَنَّ إِلی اللهِ فیکَ و لَأَضرِبَنَّکَ بِسَیفِی الَّذی ما ضَرَبتُ بِهِ أَحَداً إلّا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أَنَّ الحَسَنَ وَ الحُسَینَ فَعَلا مَثَلَ الَّذی فَعَلتَ ما کانَت لَهُما عِندی 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محمدعلی، حقوق جزای عمومی،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یضَعُ الأُمورَ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سائِسُ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الدَّواءِ 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أُریدُ أَن أُداوِی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طبیبُ دوّارُ بِطِبِّهِ قَد أَحکَمَ مَرَاهِمَهُ وَ أَحمَی مَوَاسِمَهُ یضَعُ ذلِکَ حَیثُ الحَاجَةُ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السَّیفُ فاتِق و الدّینُ راتِق فَالدّینُ یأمُرُ بِالمَعروفِ وَ السَّیفُ ینهی عَنِ المُنکَرِ قالَ اللهُ تَعالی و لَکُم فِی القِصاص 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 الواحد، همان، ح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فَرَضَ اللهُ الایمَانَ تَطهِیراً مِنَ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القِصَاصَ حَقناً لِلدِّماءِ وَ إِقَامَةَ الحُدَودِ إِعظَاماً لِلمَحَارِمِ وَ تَرکَ شُربِ الخَمرِ تَحصِیناً لِلعَقلِ وَ مُجَانَبَةَ السَّرِقَةِ إِیجاباً لِلعِفَّةِ وَ تَرکَ الزِّنا تَحصیناً لِلنِّسَبِ وَ تَرکَ اللواطِ تَکثِیراً لِلنَّسلِ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إِنَّکَ تَعلَمُ أَنَّهُ لَم یکُنِ الَّذی کانَ مِنّا مُنافَسَةً فِی السُلطانٍ وَلا التِماسَ شَیءٍ مِن فُضُلِ الحُطامِ وَ لَکِن لِنَرِدَ المَعالِمَ مِن دِینِکَ وَ نُظهِرَ الإِصلاحَ فِی بِلادِکَ فِیأمَنَ المَظلُمونَ مِن عِبادِکَ وَ تُقام المُعَطَّلَةٌ مِن حُدودِکَ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در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 بیان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محمدحسن،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وائلی، احمد، احکام زندان در اسلام، ترجمۀ محمدحسن بکایی،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اُقیمُ علی رَجُلٍ حَدّاً بِأرضِ العَدُوِّ حتّی یخرُجَ مِنها لِئلّا تَلحَقَهُ الحَمِیةُ فَیلحَقَ بِالعَدُوِّ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أُداهِنُ فی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ابن یعقوب، الفروع من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 عَورَةَ رَعِیتِکَ و لا تُکشِف ما طُوِی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ذاکری، علی‌اکبر، سیمای کارگزاران،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النّاس بِالعَفوِ أَقدَرُهُم عَلَی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فَعَفَوتُ عَن مُجرِمِکُم وَ رَفَعتُ السَّیفَ عَن مُدبِرِکُم وَ قَبِلتُ عِن مُقبِلِکُم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 العَفوِ أَقبَحُ العُیوبِ وَ التَّسرُّعُ إِلی الإنتقامِ أَعظَمُ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همان، ح</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 زَکاةُ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 زینُ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أَفعالِ المُقتَدِرِ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العَفوِ ما کانَ عن 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تَطلُبَنَّ مُجازاتِ أَخیکَ و لو حَثَّ التُّرابَ بِفیکَ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ابن شعبه، تحف‌العقول،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جاذبه و دافعۀ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اِدرَووا الحُدودَ بِالشُّبُهاتِ مَا استَطَعتُم، فَإِن وَجَدتُم لِمُسلِمٍ مَخرَجاً فَخَلُّوا سَبیلَهُ فَإِنَّ الإمامَ لَإِن یخطِیءَ فی العَفوِ خَیر مِن أَن یخطیءَ فِی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استَحَقَّ أحَد مِنهُم ذَنباً فَأَحسِنِ العَدلَ فَإنَّ العَدلَ مَعَ العَفوِ أَشَدُّ مِنَ الضَّربِ لِمَن کانَ لِهُ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همان، کتاب الحدود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شهادات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محمد، میزان‌الحکمه،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بَخَطإٍ و أَفرَطَ عَلَیکَ سَوطُکَ اَو سَیفُکَ أَو یدُکَ بِالعُقوبَةِ فَإِنَّ فِی الوَکزَةِ فَما فَقَها مَقتَلَةً فَلا تَطمَحَنَّ بِکَ نَخوَةُ سُلطانِکَ عَن تُؤَدِّی إِلی أَولِیاءِ المَقتولِ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33671</Words>
  <Characters>139426</Characters>
  <CharactersWithSpaces>172057</CharactersWithSpaces>
  <Paragraphs>1460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2026-08-19T02:30:28Z</dcterms:created>
  <dc:creator>ghaemiyeh.com</dc:creator>
  <dc:description/>
  <dc:language>en-US</dc:language>
  <cp:lastModifiedBy/>
  <dcterms:modified xsi:type="dcterms:W3CDTF">2026-08-19T06:00:33Z</dcterms:modified>
  <cp:revision>1</cp:revision>
  <dc:subject/>
  <dc:title>راهکارهای کنترل جرم از نگاه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