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رهبر قرآنی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78448_581953129">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278450_581953129">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278452_581953129">
            <w:r>
              <w:rPr>
                <w:webHidden/>
                <w:rStyle w:val="IndexLink"/>
                <w:rtl w:val="true"/>
              </w:rPr>
              <w:t>فارسی</w:t>
            </w:r>
            <w:r>
              <w:rPr>
                <w:rStyle w:val="IndexLink"/>
                <w:rtl w:val="true"/>
              </w:rPr>
              <w:tab/>
            </w:r>
            <w:r>
              <w:rPr>
                <w:rStyle w:val="IndexLink"/>
              </w:rPr>
              <w:t>10</w:t>
            </w:r>
          </w:hyperlink>
        </w:p>
        <w:p>
          <w:pPr>
            <w:pStyle w:val="Contents2"/>
            <w:tabs>
              <w:tab w:val="clear" w:pos="8743"/>
              <w:tab w:val="right" w:pos="9026" w:leader="dot"/>
            </w:tabs>
            <w:rPr/>
          </w:pPr>
          <w:hyperlink w:anchor="__RefHeading___Toc2278454_581953129">
            <w:r>
              <w:rPr>
                <w:webHidden/>
                <w:rStyle w:val="IndexLink"/>
                <w:rtl w:val="true"/>
              </w:rPr>
              <w:t>العربیة</w:t>
            </w:r>
            <w:r>
              <w:rPr>
                <w:rStyle w:val="IndexLink"/>
                <w:rtl w:val="true"/>
              </w:rPr>
              <w:tab/>
            </w:r>
            <w:r>
              <w:rPr>
                <w:rStyle w:val="IndexLink"/>
              </w:rPr>
              <w:t>11</w:t>
            </w:r>
          </w:hyperlink>
        </w:p>
        <w:p>
          <w:pPr>
            <w:pStyle w:val="Contents2"/>
            <w:tabs>
              <w:tab w:val="clear" w:pos="8743"/>
              <w:tab w:val="right" w:pos="9026" w:leader="dot"/>
            </w:tabs>
            <w:rPr/>
          </w:pPr>
          <w:hyperlink w:anchor="__RefHeading___Toc2278456_581953129">
            <w:r>
              <w:rPr>
                <w:webHidden/>
                <w:rStyle w:val="IndexLink"/>
                <w:rtl w:val="true"/>
              </w:rPr>
              <w:t>فارسی</w:t>
            </w:r>
            <w:r>
              <w:rPr>
                <w:rStyle w:val="IndexLink"/>
                <w:rtl w:val="true"/>
              </w:rPr>
              <w:tab/>
            </w:r>
            <w:r>
              <w:rPr>
                <w:rStyle w:val="IndexLink"/>
              </w:rPr>
              <w:t>12</w:t>
            </w:r>
          </w:hyperlink>
        </w:p>
        <w:p>
          <w:pPr>
            <w:pStyle w:val="Contents3"/>
            <w:tabs>
              <w:tab w:val="clear" w:pos="8459"/>
              <w:tab w:val="right" w:pos="9026" w:leader="dot"/>
            </w:tabs>
            <w:rPr/>
          </w:pPr>
          <w:hyperlink w:anchor="__RefHeading___Toc2278458_581953129">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2278460_581953129">
            <w:r>
              <w:rPr>
                <w:webHidden/>
                <w:rStyle w:val="IndexLink"/>
                <w:rtl w:val="true"/>
              </w:rPr>
              <w:t>مقدمه</w:t>
            </w:r>
            <w:r>
              <w:rPr>
                <w:rStyle w:val="IndexLink"/>
                <w:rtl w:val="true"/>
              </w:rPr>
              <w:tab/>
            </w:r>
            <w:r>
              <w:rPr>
                <w:rStyle w:val="IndexLink"/>
              </w:rPr>
              <w:t>13</w:t>
            </w:r>
          </w:hyperlink>
        </w:p>
        <w:p>
          <w:pPr>
            <w:pStyle w:val="Contents3"/>
            <w:tabs>
              <w:tab w:val="clear" w:pos="8459"/>
              <w:tab w:val="right" w:pos="9026" w:leader="dot"/>
            </w:tabs>
            <w:rPr/>
          </w:pPr>
          <w:hyperlink w:anchor="__RefHeading___Toc2278462_581953129">
            <w:r>
              <w:rPr>
                <w:webHidden/>
                <w:rStyle w:val="IndexLink"/>
                <w:rtl w:val="true"/>
              </w:rPr>
              <w:t>انس خانوادگی با قرآن</w:t>
            </w:r>
            <w:r>
              <w:rPr>
                <w:rStyle w:val="IndexLink"/>
                <w:rtl w:val="true"/>
              </w:rPr>
              <w:tab/>
            </w:r>
            <w:r>
              <w:rPr>
                <w:rStyle w:val="IndexLink"/>
              </w:rPr>
              <w:t>14</w:t>
            </w:r>
          </w:hyperlink>
        </w:p>
        <w:p>
          <w:pPr>
            <w:pStyle w:val="Contents3"/>
            <w:tabs>
              <w:tab w:val="clear" w:pos="8459"/>
              <w:tab w:val="right" w:pos="9026" w:leader="dot"/>
            </w:tabs>
            <w:rPr/>
          </w:pPr>
          <w:hyperlink w:anchor="__RefHeading___Toc2278464_581953129">
            <w:r>
              <w:rPr>
                <w:webHidden/>
                <w:rStyle w:val="IndexLink"/>
                <w:rtl w:val="true"/>
              </w:rPr>
              <w:t xml:space="preserve">تحصیلات </w:t>
            </w:r>
            <w:r>
              <w:rPr>
                <w:rStyle w:val="IndexLink"/>
                <w:rtl w:val="true"/>
              </w:rPr>
              <w:t>(</w:t>
            </w:r>
            <w:r>
              <w:rPr>
                <w:rStyle w:val="IndexLink"/>
                <w:rtl w:val="true"/>
              </w:rPr>
              <w:t>قرآنی</w:t>
            </w:r>
            <w:r>
              <w:rPr>
                <w:rStyle w:val="IndexLink"/>
                <w:rtl w:val="true"/>
              </w:rPr>
              <w:t>)</w:t>
              <w:tab/>
            </w:r>
            <w:r>
              <w:rPr>
                <w:rStyle w:val="IndexLink"/>
              </w:rPr>
              <w:t>16</w:t>
            </w:r>
          </w:hyperlink>
        </w:p>
        <w:p>
          <w:pPr>
            <w:pStyle w:val="Contents3"/>
            <w:tabs>
              <w:tab w:val="clear" w:pos="8459"/>
              <w:tab w:val="right" w:pos="9026" w:leader="dot"/>
            </w:tabs>
            <w:rPr/>
          </w:pPr>
          <w:hyperlink w:anchor="__RefHeading___Toc2278466_581953129">
            <w:r>
              <w:rPr>
                <w:webHidden/>
                <w:rStyle w:val="IndexLink"/>
                <w:rtl w:val="true"/>
              </w:rPr>
              <w:t>سابقه ی مبارزاتی</w:t>
            </w:r>
            <w:r>
              <w:rPr>
                <w:rStyle w:val="IndexLink"/>
                <w:rtl w:val="true"/>
              </w:rPr>
              <w:t xml:space="preserve">- </w:t>
            </w:r>
            <w:r>
              <w:rPr>
                <w:rStyle w:val="IndexLink"/>
                <w:rtl w:val="true"/>
              </w:rPr>
              <w:t>تفسیری</w:t>
            </w:r>
            <w:r>
              <w:rPr>
                <w:rStyle w:val="IndexLink"/>
                <w:rtl w:val="true"/>
              </w:rPr>
              <w:tab/>
            </w:r>
            <w:r>
              <w:rPr>
                <w:rStyle w:val="IndexLink"/>
              </w:rPr>
              <w:t>19</w:t>
            </w:r>
          </w:hyperlink>
        </w:p>
        <w:p>
          <w:pPr>
            <w:pStyle w:val="Contents4"/>
            <w:tabs>
              <w:tab w:val="clear" w:pos="8176"/>
              <w:tab w:val="right" w:pos="9026" w:leader="dot"/>
            </w:tabs>
            <w:rPr/>
          </w:pPr>
          <w:hyperlink w:anchor="__RefHeading___Toc2278468_581953129">
            <w:r>
              <w:rPr>
                <w:webHidden/>
                <w:rStyle w:val="IndexLink"/>
                <w:rtl w:val="true"/>
              </w:rPr>
              <w:t>شروع مبارزات و انتخاب جلسات تفسیر به عنوان یکی از خطوط مبارزه</w:t>
            </w:r>
            <w:r>
              <w:rPr>
                <w:rStyle w:val="IndexLink"/>
                <w:rtl w:val="true"/>
              </w:rPr>
              <w:tab/>
            </w:r>
            <w:r>
              <w:rPr>
                <w:rStyle w:val="IndexLink"/>
              </w:rPr>
              <w:t>19</w:t>
            </w:r>
          </w:hyperlink>
        </w:p>
        <w:p>
          <w:pPr>
            <w:pStyle w:val="Contents4"/>
            <w:tabs>
              <w:tab w:val="clear" w:pos="8176"/>
              <w:tab w:val="right" w:pos="9026" w:leader="dot"/>
            </w:tabs>
            <w:rPr/>
          </w:pPr>
          <w:hyperlink w:anchor="__RefHeading___Toc2278470_581953129">
            <w:r>
              <w:rPr>
                <w:webHidden/>
                <w:rStyle w:val="IndexLink"/>
                <w:rtl w:val="true"/>
              </w:rPr>
              <w:t>جلسات تفسیر قبل از پیروزی انقالب اسالمی</w:t>
            </w:r>
            <w:r>
              <w:rPr>
                <w:rStyle w:val="IndexLink"/>
                <w:rtl w:val="true"/>
              </w:rPr>
              <w:tab/>
            </w:r>
            <w:r>
              <w:rPr>
                <w:rStyle w:val="IndexLink"/>
              </w:rPr>
              <w:t>21</w:t>
            </w:r>
          </w:hyperlink>
        </w:p>
        <w:p>
          <w:pPr>
            <w:pStyle w:val="Contents5"/>
            <w:tabs>
              <w:tab w:val="clear" w:pos="7892"/>
              <w:tab w:val="right" w:pos="9026" w:leader="dot"/>
            </w:tabs>
            <w:rPr/>
          </w:pPr>
          <w:hyperlink w:anchor="__RefHeading___Toc2278472_581953129">
            <w:r>
              <w:rPr>
                <w:webHidden/>
                <w:rStyle w:val="IndexLink"/>
                <w:rtl w:val="true"/>
              </w:rPr>
              <w:t>اشاره</w:t>
            </w:r>
            <w:r>
              <w:rPr>
                <w:rStyle w:val="IndexLink"/>
                <w:rtl w:val="true"/>
              </w:rPr>
              <w:tab/>
            </w:r>
            <w:r>
              <w:rPr>
                <w:rStyle w:val="IndexLink"/>
              </w:rPr>
              <w:t>21</w:t>
            </w:r>
          </w:hyperlink>
        </w:p>
        <w:p>
          <w:pPr>
            <w:pStyle w:val="Contents5"/>
            <w:tabs>
              <w:tab w:val="clear" w:pos="7892"/>
              <w:tab w:val="right" w:pos="9026" w:leader="dot"/>
            </w:tabs>
            <w:rPr/>
          </w:pPr>
          <w:hyperlink w:anchor="__RefHeading___Toc2278474_581953129">
            <w:r>
              <w:rPr>
                <w:webHidden/>
                <w:rStyle w:val="IndexLink"/>
                <w:rtl w:val="true"/>
              </w:rPr>
              <w:t>جلسات پایین خیابان؛ اولین سری تفسیر</w:t>
            </w:r>
            <w:r>
              <w:rPr>
                <w:rStyle w:val="IndexLink"/>
                <w:rtl w:val="true"/>
              </w:rPr>
              <w:tab/>
            </w:r>
            <w:r>
              <w:rPr>
                <w:rStyle w:val="IndexLink"/>
              </w:rPr>
              <w:t>21</w:t>
            </w:r>
          </w:hyperlink>
        </w:p>
        <w:p>
          <w:pPr>
            <w:pStyle w:val="Contents5"/>
            <w:tabs>
              <w:tab w:val="clear" w:pos="7892"/>
              <w:tab w:val="right" w:pos="9026" w:leader="dot"/>
            </w:tabs>
            <w:rPr/>
          </w:pPr>
          <w:hyperlink w:anchor="__RefHeading___Toc2278476_581953129">
            <w:r>
              <w:rPr>
                <w:webHidden/>
                <w:rStyle w:val="IndexLink"/>
                <w:rtl w:val="true"/>
              </w:rPr>
              <w:t>جلسات تفسیر در عین تعقیب و گریزها</w:t>
            </w:r>
            <w:r>
              <w:rPr>
                <w:rStyle w:val="IndexLink"/>
                <w:rtl w:val="true"/>
              </w:rPr>
              <w:tab/>
            </w:r>
            <w:r>
              <w:rPr>
                <w:rStyle w:val="IndexLink"/>
              </w:rPr>
              <w:t>21</w:t>
            </w:r>
          </w:hyperlink>
        </w:p>
        <w:p>
          <w:pPr>
            <w:pStyle w:val="Contents5"/>
            <w:tabs>
              <w:tab w:val="clear" w:pos="7892"/>
              <w:tab w:val="right" w:pos="9026" w:leader="dot"/>
            </w:tabs>
            <w:rPr/>
          </w:pPr>
          <w:hyperlink w:anchor="__RefHeading___Toc2278478_581953129">
            <w:r>
              <w:rPr>
                <w:webHidden/>
                <w:rStyle w:val="IndexLink"/>
                <w:rtl w:val="true"/>
              </w:rPr>
              <w:t>تفسیر در مسجد صدیقی ها و مدرسه میرزاجعفر</w:t>
            </w:r>
            <w:r>
              <w:rPr>
                <w:rStyle w:val="IndexLink"/>
                <w:rtl w:val="true"/>
              </w:rPr>
              <w:tab/>
            </w:r>
            <w:r>
              <w:rPr>
                <w:rStyle w:val="IndexLink"/>
              </w:rPr>
              <w:t>22</w:t>
            </w:r>
          </w:hyperlink>
        </w:p>
        <w:p>
          <w:pPr>
            <w:pStyle w:val="Contents5"/>
            <w:tabs>
              <w:tab w:val="clear" w:pos="7892"/>
              <w:tab w:val="right" w:pos="9026" w:leader="dot"/>
            </w:tabs>
            <w:rPr/>
          </w:pPr>
          <w:hyperlink w:anchor="__RefHeading___Toc2278480_581953129">
            <w:r>
              <w:rPr>
                <w:webHidden/>
                <w:rStyle w:val="IndexLink"/>
                <w:rtl w:val="true"/>
              </w:rPr>
              <w:t>ادامه تفسیر مدرسه میرزاجعفر</w:t>
            </w:r>
            <w:r>
              <w:rPr>
                <w:rStyle w:val="IndexLink"/>
                <w:rtl w:val="true"/>
              </w:rPr>
              <w:tab/>
            </w:r>
            <w:r>
              <w:rPr>
                <w:rStyle w:val="IndexLink"/>
              </w:rPr>
              <w:t>23</w:t>
            </w:r>
          </w:hyperlink>
        </w:p>
        <w:p>
          <w:pPr>
            <w:pStyle w:val="Contents5"/>
            <w:tabs>
              <w:tab w:val="clear" w:pos="7892"/>
              <w:tab w:val="right" w:pos="9026" w:leader="dot"/>
            </w:tabs>
            <w:rPr/>
          </w:pPr>
          <w:hyperlink w:anchor="__RefHeading___Toc2278482_581953129">
            <w:r>
              <w:rPr>
                <w:webHidden/>
                <w:rStyle w:val="IndexLink"/>
                <w:rtl w:val="true"/>
              </w:rPr>
              <w:t>شروع جلسات تفسیر مسجد امام حسن</w:t>
            </w:r>
            <w:r>
              <w:rPr>
                <w:rStyle w:val="IndexLink"/>
                <w:rtl w:val="true"/>
              </w:rPr>
              <w:t>(</w:t>
            </w:r>
            <w:r>
              <w:rPr>
                <w:rStyle w:val="IndexLink"/>
                <w:rtl w:val="true"/>
              </w:rPr>
              <w:t>علیه السّلام</w:t>
            </w:r>
            <w:r>
              <w:rPr>
                <w:rStyle w:val="IndexLink"/>
                <w:rtl w:val="true"/>
              </w:rPr>
              <w:t xml:space="preserve">) </w:t>
            </w:r>
            <w:r>
              <w:rPr>
                <w:rStyle w:val="IndexLink"/>
                <w:rtl w:val="true"/>
              </w:rPr>
              <w:t>مشهد</w:t>
            </w:r>
            <w:r>
              <w:rPr>
                <w:rStyle w:val="IndexLink"/>
                <w:rtl w:val="true"/>
              </w:rPr>
              <w:tab/>
            </w:r>
            <w:r>
              <w:rPr>
                <w:rStyle w:val="IndexLink"/>
              </w:rPr>
              <w:t>24</w:t>
            </w:r>
          </w:hyperlink>
        </w:p>
        <w:p>
          <w:pPr>
            <w:pStyle w:val="Contents5"/>
            <w:tabs>
              <w:tab w:val="clear" w:pos="7892"/>
              <w:tab w:val="right" w:pos="9026" w:leader="dot"/>
            </w:tabs>
            <w:rPr/>
          </w:pPr>
          <w:hyperlink w:anchor="__RefHeading___Toc2278484_581953129">
            <w:r>
              <w:rPr>
                <w:webHidden/>
                <w:rStyle w:val="IndexLink"/>
                <w:rtl w:val="true"/>
              </w:rPr>
              <w:t>حلقه های تفسیر در مسجد قبله</w:t>
            </w:r>
            <w:r>
              <w:rPr>
                <w:rStyle w:val="IndexLink"/>
                <w:rtl w:val="true"/>
              </w:rPr>
              <w:tab/>
            </w:r>
            <w:r>
              <w:rPr>
                <w:rStyle w:val="IndexLink"/>
              </w:rPr>
              <w:t>26</w:t>
            </w:r>
          </w:hyperlink>
        </w:p>
        <w:p>
          <w:pPr>
            <w:pStyle w:val="Contents5"/>
            <w:tabs>
              <w:tab w:val="clear" w:pos="7892"/>
              <w:tab w:val="right" w:pos="9026" w:leader="dot"/>
            </w:tabs>
            <w:rPr/>
          </w:pPr>
          <w:hyperlink w:anchor="__RefHeading___Toc2278486_581953129">
            <w:r>
              <w:rPr>
                <w:webHidden/>
                <w:rStyle w:val="IndexLink"/>
                <w:rtl w:val="true"/>
              </w:rPr>
              <w:t>برگزاری مجدد تفسیر در مسجد امام حسن</w:t>
            </w:r>
            <w:r>
              <w:rPr>
                <w:rStyle w:val="IndexLink"/>
                <w:rtl w:val="true"/>
              </w:rPr>
              <w:t>(</w:t>
            </w:r>
            <w:r>
              <w:rPr>
                <w:rStyle w:val="IndexLink"/>
                <w:rtl w:val="true"/>
              </w:rPr>
              <w:t>علیه السّلام</w:t>
            </w:r>
            <w:r>
              <w:rPr>
                <w:rStyle w:val="IndexLink"/>
                <w:rtl w:val="true"/>
              </w:rPr>
              <w:t>)</w:t>
              <w:tab/>
            </w:r>
            <w:r>
              <w:rPr>
                <w:rStyle w:val="IndexLink"/>
              </w:rPr>
              <w:t>27</w:t>
            </w:r>
          </w:hyperlink>
        </w:p>
        <w:p>
          <w:pPr>
            <w:pStyle w:val="Contents5"/>
            <w:tabs>
              <w:tab w:val="clear" w:pos="7892"/>
              <w:tab w:val="right" w:pos="9026" w:leader="dot"/>
            </w:tabs>
            <w:rPr/>
          </w:pPr>
          <w:hyperlink w:anchor="__RefHeading___Toc2278488_581953129">
            <w:r>
              <w:rPr>
                <w:webHidden/>
                <w:rStyle w:val="IndexLink"/>
                <w:rtl w:val="true"/>
              </w:rPr>
              <w:t>تفسیر در مسجد کرامت</w:t>
            </w:r>
            <w:r>
              <w:rPr>
                <w:rStyle w:val="IndexLink"/>
                <w:rtl w:val="true"/>
              </w:rPr>
              <w:tab/>
            </w:r>
            <w:r>
              <w:rPr>
                <w:rStyle w:val="IndexLink"/>
              </w:rPr>
              <w:t>28</w:t>
            </w:r>
          </w:hyperlink>
        </w:p>
        <w:p>
          <w:pPr>
            <w:pStyle w:val="Contents5"/>
            <w:tabs>
              <w:tab w:val="clear" w:pos="7892"/>
              <w:tab w:val="right" w:pos="9026" w:leader="dot"/>
            </w:tabs>
            <w:rPr/>
          </w:pPr>
          <w:hyperlink w:anchor="__RefHeading___Toc2278490_581953129">
            <w:r>
              <w:rPr>
                <w:webHidden/>
                <w:rStyle w:val="IndexLink"/>
                <w:rtl w:val="true"/>
              </w:rPr>
              <w:t>مشهورترین و مهم ترین جلسات تفسیر</w:t>
            </w:r>
            <w:r>
              <w:rPr>
                <w:rStyle w:val="IndexLink"/>
                <w:rtl w:val="true"/>
              </w:rPr>
              <w:tab/>
            </w:r>
            <w:r>
              <w:rPr>
                <w:rStyle w:val="IndexLink"/>
              </w:rPr>
              <w:t>28</w:t>
            </w:r>
          </w:hyperlink>
        </w:p>
        <w:p>
          <w:pPr>
            <w:pStyle w:val="Contents4"/>
            <w:tabs>
              <w:tab w:val="clear" w:pos="8176"/>
              <w:tab w:val="right" w:pos="9026" w:leader="dot"/>
            </w:tabs>
            <w:rPr/>
          </w:pPr>
          <w:hyperlink w:anchor="__RefHeading___Toc2278492_581953129">
            <w:r>
              <w:rPr>
                <w:webHidden/>
                <w:rStyle w:val="IndexLink"/>
                <w:rtl w:val="true"/>
              </w:rPr>
              <w:t>جلسات تفسیر بعد از پیروزی انقلاب اسلامی</w:t>
            </w:r>
            <w:r>
              <w:rPr>
                <w:rStyle w:val="IndexLink"/>
                <w:rtl w:val="true"/>
              </w:rPr>
              <w:tab/>
            </w:r>
            <w:r>
              <w:rPr>
                <w:rStyle w:val="IndexLink"/>
              </w:rPr>
              <w:t>30</w:t>
            </w:r>
          </w:hyperlink>
        </w:p>
        <w:p>
          <w:pPr>
            <w:pStyle w:val="Contents5"/>
            <w:tabs>
              <w:tab w:val="clear" w:pos="7892"/>
              <w:tab w:val="right" w:pos="9026" w:leader="dot"/>
            </w:tabs>
            <w:rPr/>
          </w:pPr>
          <w:hyperlink w:anchor="__RefHeading___Toc2278494_581953129">
            <w:r>
              <w:rPr>
                <w:webHidden/>
                <w:rStyle w:val="IndexLink"/>
                <w:rtl w:val="true"/>
              </w:rPr>
              <w:t>دوران ریاست جمهوری معظم له</w:t>
            </w:r>
            <w:r>
              <w:rPr>
                <w:rStyle w:val="IndexLink"/>
                <w:rtl w:val="true"/>
              </w:rPr>
              <w:tab/>
            </w:r>
            <w:r>
              <w:rPr>
                <w:rStyle w:val="IndexLink"/>
              </w:rPr>
              <w:t>30</w:t>
            </w:r>
          </w:hyperlink>
        </w:p>
        <w:p>
          <w:pPr>
            <w:pStyle w:val="Contents5"/>
            <w:tabs>
              <w:tab w:val="clear" w:pos="7892"/>
              <w:tab w:val="right" w:pos="9026" w:leader="dot"/>
            </w:tabs>
            <w:rPr/>
          </w:pPr>
          <w:hyperlink w:anchor="__RefHeading___Toc2278496_581953129">
            <w:r>
              <w:rPr>
                <w:webHidden/>
                <w:rStyle w:val="IndexLink"/>
                <w:rtl w:val="true"/>
              </w:rPr>
              <w:t>دوران رهبری معظم له</w:t>
            </w:r>
            <w:r>
              <w:rPr>
                <w:rStyle w:val="IndexLink"/>
                <w:rtl w:val="true"/>
              </w:rPr>
              <w:tab/>
            </w:r>
            <w:r>
              <w:rPr>
                <w:rStyle w:val="IndexLink"/>
              </w:rPr>
              <w:t>32</w:t>
            </w:r>
          </w:hyperlink>
        </w:p>
        <w:p>
          <w:pPr>
            <w:pStyle w:val="Contents3"/>
            <w:tabs>
              <w:tab w:val="clear" w:pos="8459"/>
              <w:tab w:val="right" w:pos="9026" w:leader="dot"/>
            </w:tabs>
            <w:rPr/>
          </w:pPr>
          <w:hyperlink w:anchor="__RefHeading___Toc2278498_581953129">
            <w:r>
              <w:rPr>
                <w:webHidden/>
                <w:rStyle w:val="IndexLink"/>
                <w:rtl w:val="true"/>
              </w:rPr>
              <w:t>روش و گرایش تفسیری</w:t>
            </w:r>
            <w:r>
              <w:rPr>
                <w:rStyle w:val="IndexLink"/>
                <w:rtl w:val="true"/>
              </w:rPr>
              <w:tab/>
            </w:r>
            <w:r>
              <w:rPr>
                <w:rStyle w:val="IndexLink"/>
              </w:rPr>
              <w:t>33</w:t>
            </w:r>
          </w:hyperlink>
        </w:p>
        <w:p>
          <w:pPr>
            <w:pStyle w:val="Contents3"/>
            <w:tabs>
              <w:tab w:val="clear" w:pos="8459"/>
              <w:tab w:val="right" w:pos="9026" w:leader="dot"/>
            </w:tabs>
            <w:rPr/>
          </w:pPr>
          <w:hyperlink w:anchor="__RefHeading___Toc2278500_581953129">
            <w:r>
              <w:rPr>
                <w:webHidden/>
                <w:rStyle w:val="IndexLink"/>
                <w:rtl w:val="true"/>
              </w:rPr>
              <w:t>سابقه ی پژوهشی</w:t>
            </w:r>
            <w:r>
              <w:rPr>
                <w:rStyle w:val="IndexLink"/>
                <w:rtl w:val="true"/>
              </w:rPr>
              <w:t xml:space="preserve">- </w:t>
            </w:r>
            <w:r>
              <w:rPr>
                <w:rStyle w:val="IndexLink"/>
                <w:rtl w:val="true"/>
              </w:rPr>
              <w:t>تألیفی</w:t>
            </w:r>
            <w:r>
              <w:rPr>
                <w:rStyle w:val="IndexLink"/>
                <w:rtl w:val="true"/>
              </w:rPr>
              <w:tab/>
            </w:r>
            <w:r>
              <w:rPr>
                <w:rStyle w:val="IndexLink"/>
              </w:rPr>
              <w:t>35</w:t>
            </w:r>
          </w:hyperlink>
        </w:p>
        <w:p>
          <w:pPr>
            <w:pStyle w:val="Contents4"/>
            <w:tabs>
              <w:tab w:val="clear" w:pos="8176"/>
              <w:tab w:val="right" w:pos="9026" w:leader="dot"/>
            </w:tabs>
            <w:rPr/>
          </w:pPr>
          <w:hyperlink w:anchor="__RefHeading___Toc2278502_581953129">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2278504_581953129">
            <w:r>
              <w:rPr>
                <w:webHidden/>
                <w:rStyle w:val="IndexLink"/>
                <w:rtl w:val="true"/>
              </w:rPr>
              <w:t xml:space="preserve">تألیف </w:t>
            </w:r>
            <w:r>
              <w:rPr>
                <w:rStyle w:val="IndexLink"/>
                <w:rtl w:val="true"/>
              </w:rPr>
              <w:t>«</w:t>
            </w:r>
            <w:r>
              <w:rPr>
                <w:rStyle w:val="IndexLink"/>
                <w:rtl w:val="true"/>
              </w:rPr>
              <w:t>دو پژوهش قرآنی</w:t>
            </w:r>
            <w:r>
              <w:rPr>
                <w:rStyle w:val="IndexLink"/>
                <w:rtl w:val="true"/>
              </w:rPr>
              <w:t>»</w:t>
              <w:tab/>
            </w:r>
            <w:r>
              <w:rPr>
                <w:rStyle w:val="IndexLink"/>
              </w:rPr>
              <w:t>36</w:t>
            </w:r>
          </w:hyperlink>
        </w:p>
        <w:p>
          <w:pPr>
            <w:pStyle w:val="Contents4"/>
            <w:tabs>
              <w:tab w:val="clear" w:pos="8176"/>
              <w:tab w:val="right" w:pos="9026" w:leader="dot"/>
            </w:tabs>
            <w:rPr/>
          </w:pPr>
          <w:hyperlink w:anchor="__RefHeading___Toc2278506_581953129">
            <w:r>
              <w:rPr>
                <w:webHidden/>
                <w:rStyle w:val="IndexLink"/>
                <w:rtl w:val="true"/>
              </w:rPr>
              <w:t xml:space="preserve">کتاب </w:t>
            </w:r>
            <w:r>
              <w:rPr>
                <w:rStyle w:val="IndexLink"/>
                <w:rtl w:val="true"/>
              </w:rPr>
              <w:t>«</w:t>
            </w:r>
            <w:r>
              <w:rPr>
                <w:rStyle w:val="IndexLink"/>
                <w:rtl w:val="true"/>
              </w:rPr>
              <w:t>گفتاری در باب صبر</w:t>
            </w:r>
            <w:r>
              <w:rPr>
                <w:rStyle w:val="IndexLink"/>
                <w:rtl w:val="true"/>
              </w:rPr>
              <w:t>»</w:t>
              <w:tab/>
            </w:r>
            <w:r>
              <w:rPr>
                <w:rStyle w:val="IndexLink"/>
              </w:rPr>
              <w:t>36</w:t>
            </w:r>
          </w:hyperlink>
        </w:p>
        <w:p>
          <w:pPr>
            <w:pStyle w:val="Contents4"/>
            <w:tabs>
              <w:tab w:val="clear" w:pos="8176"/>
              <w:tab w:val="right" w:pos="9026" w:leader="dot"/>
            </w:tabs>
            <w:rPr/>
          </w:pPr>
          <w:hyperlink w:anchor="__RefHeading___Toc2278508_581953129">
            <w:r>
              <w:rPr>
                <w:webHidden/>
                <w:rStyle w:val="IndexLink"/>
                <w:rtl w:val="true"/>
              </w:rPr>
              <w:t xml:space="preserve">کتاب </w:t>
            </w:r>
            <w:r>
              <w:rPr>
                <w:rStyle w:val="IndexLink"/>
                <w:rtl w:val="true"/>
              </w:rPr>
              <w:t>«</w:t>
            </w:r>
            <w:r>
              <w:rPr>
                <w:rStyle w:val="IndexLink"/>
                <w:rtl w:val="true"/>
              </w:rPr>
              <w:t>طر ح کلی اندیشه ی اسالمی در قرآن</w:t>
            </w:r>
            <w:r>
              <w:rPr>
                <w:rStyle w:val="IndexLink"/>
                <w:rtl w:val="true"/>
              </w:rPr>
              <w:t>»</w:t>
              <w:tab/>
            </w:r>
            <w:r>
              <w:rPr>
                <w:rStyle w:val="IndexLink"/>
              </w:rPr>
              <w:t>37</w:t>
            </w:r>
          </w:hyperlink>
        </w:p>
        <w:p>
          <w:pPr>
            <w:pStyle w:val="Contents4"/>
            <w:tabs>
              <w:tab w:val="clear" w:pos="8176"/>
              <w:tab w:val="right" w:pos="9026" w:leader="dot"/>
            </w:tabs>
            <w:rPr/>
          </w:pPr>
          <w:hyperlink w:anchor="__RefHeading___Toc2278510_581953129">
            <w:r>
              <w:rPr>
                <w:webHidden/>
                <w:rStyle w:val="IndexLink"/>
                <w:rtl w:val="true"/>
              </w:rPr>
              <w:t xml:space="preserve">ترجمه کتاب </w:t>
            </w:r>
            <w:r>
              <w:rPr>
                <w:rStyle w:val="IndexLink"/>
                <w:rtl w:val="true"/>
              </w:rPr>
              <w:t>«</w:t>
            </w:r>
            <w:r>
              <w:rPr>
                <w:rStyle w:val="IndexLink"/>
                <w:rtl w:val="true"/>
              </w:rPr>
              <w:t>تفسیر فی ضلال</w:t>
            </w:r>
            <w:r>
              <w:rPr>
                <w:rStyle w:val="IndexLink"/>
                <w:rtl w:val="true"/>
              </w:rPr>
              <w:t>»</w:t>
              <w:tab/>
            </w:r>
            <w:r>
              <w:rPr>
                <w:rStyle w:val="IndexLink"/>
              </w:rPr>
              <w:t>39</w:t>
            </w:r>
          </w:hyperlink>
        </w:p>
        <w:p>
          <w:pPr>
            <w:pStyle w:val="Contents4"/>
            <w:tabs>
              <w:tab w:val="clear" w:pos="8176"/>
              <w:tab w:val="right" w:pos="9026" w:leader="dot"/>
            </w:tabs>
            <w:rPr/>
          </w:pPr>
          <w:hyperlink w:anchor="__RefHeading___Toc2278512_581953129">
            <w:r>
              <w:rPr>
                <w:webHidden/>
                <w:rStyle w:val="IndexLink"/>
                <w:rtl w:val="true"/>
              </w:rPr>
              <w:t xml:space="preserve">ویرایش جدید کتاب </w:t>
            </w:r>
            <w:r>
              <w:rPr>
                <w:rStyle w:val="IndexLink"/>
                <w:rtl w:val="true"/>
              </w:rPr>
              <w:t>«</w:t>
            </w:r>
            <w:r>
              <w:rPr>
                <w:rStyle w:val="IndexLink"/>
                <w:rtl w:val="true"/>
              </w:rPr>
              <w:t>طر ح کلی اندیشه ی اسلامی در قرآن</w:t>
            </w:r>
            <w:r>
              <w:rPr>
                <w:rStyle w:val="IndexLink"/>
                <w:rtl w:val="true"/>
              </w:rPr>
              <w:t>»</w:t>
              <w:tab/>
            </w:r>
            <w:r>
              <w:rPr>
                <w:rStyle w:val="IndexLink"/>
              </w:rPr>
              <w:t>40</w:t>
            </w:r>
          </w:hyperlink>
        </w:p>
        <w:p>
          <w:pPr>
            <w:pStyle w:val="Contents4"/>
            <w:tabs>
              <w:tab w:val="clear" w:pos="8176"/>
              <w:tab w:val="right" w:pos="9026" w:leader="dot"/>
            </w:tabs>
            <w:rPr/>
          </w:pPr>
          <w:hyperlink w:anchor="__RefHeading___Toc2278514_581953129">
            <w:r>
              <w:rPr>
                <w:webHidden/>
                <w:rStyle w:val="IndexLink"/>
                <w:rtl w:val="true"/>
              </w:rPr>
              <w:t xml:space="preserve">کتاب </w:t>
            </w:r>
            <w:r>
              <w:rPr>
                <w:rStyle w:val="IndexLink"/>
                <w:rtl w:val="true"/>
              </w:rPr>
              <w:t>«</w:t>
            </w:r>
            <w:r>
              <w:rPr>
                <w:rStyle w:val="IndexLink"/>
                <w:rtl w:val="true"/>
              </w:rPr>
              <w:t>مروری بر مبانی، روش و قواعد تفسیری</w:t>
            </w:r>
            <w:r>
              <w:rPr>
                <w:rStyle w:val="IndexLink"/>
                <w:rtl w:val="true"/>
              </w:rPr>
              <w:t xml:space="preserve">» </w:t>
            </w:r>
            <w:r>
              <w:rPr>
                <w:rStyle w:val="IndexLink"/>
                <w:rtl w:val="true"/>
              </w:rPr>
              <w:t>در تفسیر سوره ی توبه</w:t>
            </w:r>
            <w:r>
              <w:rPr>
                <w:rStyle w:val="IndexLink"/>
                <w:rtl w:val="true"/>
              </w:rPr>
              <w:tab/>
            </w:r>
            <w:r>
              <w:rPr>
                <w:rStyle w:val="IndexLink"/>
              </w:rPr>
              <w:t>41</w:t>
            </w:r>
          </w:hyperlink>
        </w:p>
        <w:p>
          <w:pPr>
            <w:pStyle w:val="Contents4"/>
            <w:tabs>
              <w:tab w:val="clear" w:pos="8176"/>
              <w:tab w:val="right" w:pos="9026" w:leader="dot"/>
            </w:tabs>
            <w:rPr/>
          </w:pPr>
          <w:hyperlink w:anchor="__RefHeading___Toc2278516_581953129">
            <w:r>
              <w:rPr>
                <w:webHidden/>
                <w:rStyle w:val="IndexLink"/>
                <w:rtl w:val="true"/>
              </w:rPr>
              <w:t xml:space="preserve">کتاب </w:t>
            </w:r>
            <w:r>
              <w:rPr>
                <w:rStyle w:val="IndexLink"/>
                <w:rtl w:val="true"/>
              </w:rPr>
              <w:t>«</w:t>
            </w:r>
            <w:r>
              <w:rPr>
                <w:rStyle w:val="IndexLink"/>
                <w:rtl w:val="true"/>
              </w:rPr>
              <w:t>تفسیر سوره ی مجادله</w:t>
            </w:r>
            <w:r>
              <w:rPr>
                <w:rStyle w:val="IndexLink"/>
                <w:rtl w:val="true"/>
              </w:rPr>
              <w:t>»</w:t>
              <w:tab/>
            </w:r>
            <w:r>
              <w:rPr>
                <w:rStyle w:val="IndexLink"/>
              </w:rPr>
              <w:t>41</w:t>
            </w:r>
          </w:hyperlink>
        </w:p>
        <w:p>
          <w:pPr>
            <w:pStyle w:val="Contents4"/>
            <w:tabs>
              <w:tab w:val="clear" w:pos="8176"/>
              <w:tab w:val="right" w:pos="9026" w:leader="dot"/>
            </w:tabs>
            <w:rPr/>
          </w:pPr>
          <w:hyperlink w:anchor="__RefHeading___Toc2278518_581953129">
            <w:r>
              <w:rPr>
                <w:webHidden/>
                <w:rStyle w:val="IndexLink"/>
                <w:rtl w:val="true"/>
              </w:rPr>
              <w:t xml:space="preserve">کتاب </w:t>
            </w:r>
            <w:r>
              <w:rPr>
                <w:rStyle w:val="IndexLink"/>
                <w:rtl w:val="true"/>
              </w:rPr>
              <w:t>«</w:t>
            </w:r>
            <w:r>
              <w:rPr>
                <w:rStyle w:val="IndexLink"/>
                <w:rtl w:val="true"/>
              </w:rPr>
              <w:t>تفسیر سوره ی برائت</w:t>
            </w:r>
            <w:r>
              <w:rPr>
                <w:rStyle w:val="IndexLink"/>
                <w:rtl w:val="true"/>
              </w:rPr>
              <w:t>»</w:t>
              <w:tab/>
            </w:r>
            <w:r>
              <w:rPr>
                <w:rStyle w:val="IndexLink"/>
              </w:rPr>
              <w:t>42</w:t>
            </w:r>
          </w:hyperlink>
        </w:p>
        <w:p>
          <w:pPr>
            <w:pStyle w:val="Contents3"/>
            <w:tabs>
              <w:tab w:val="clear" w:pos="8459"/>
              <w:tab w:val="right" w:pos="9026" w:leader="dot"/>
            </w:tabs>
            <w:rPr/>
          </w:pPr>
          <w:hyperlink w:anchor="__RefHeading___Toc2278520_581953129">
            <w:r>
              <w:rPr>
                <w:webHidden/>
                <w:rStyle w:val="IndexLink"/>
                <w:rtl w:val="true"/>
              </w:rPr>
              <w:t>سابقه ی اجرایی در حوزه ی قرآن کریم</w:t>
            </w:r>
            <w:r>
              <w:rPr>
                <w:rStyle w:val="IndexLink"/>
                <w:rtl w:val="true"/>
              </w:rPr>
              <w:tab/>
            </w:r>
            <w:r>
              <w:rPr>
                <w:rStyle w:val="IndexLink"/>
              </w:rPr>
              <w:t>43</w:t>
            </w:r>
          </w:hyperlink>
        </w:p>
        <w:p>
          <w:pPr>
            <w:pStyle w:val="Contents4"/>
            <w:tabs>
              <w:tab w:val="clear" w:pos="8176"/>
              <w:tab w:val="right" w:pos="9026" w:leader="dot"/>
            </w:tabs>
            <w:rPr/>
          </w:pPr>
          <w:hyperlink w:anchor="__RefHeading___Toc2278522_581953129">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2278524_581953129">
            <w:r>
              <w:rPr>
                <w:webHidden/>
                <w:rStyle w:val="IndexLink"/>
                <w:rtl w:val="true"/>
              </w:rPr>
              <w:t>تأسیس رادیو قرآن</w:t>
            </w:r>
            <w:r>
              <w:rPr>
                <w:rStyle w:val="IndexLink"/>
                <w:rtl w:val="true"/>
              </w:rPr>
              <w:tab/>
            </w:r>
            <w:r>
              <w:rPr>
                <w:rStyle w:val="IndexLink"/>
              </w:rPr>
              <w:t>43</w:t>
            </w:r>
          </w:hyperlink>
        </w:p>
        <w:p>
          <w:pPr>
            <w:pStyle w:val="Contents4"/>
            <w:tabs>
              <w:tab w:val="clear" w:pos="8176"/>
              <w:tab w:val="right" w:pos="9026" w:leader="dot"/>
            </w:tabs>
            <w:rPr/>
          </w:pPr>
          <w:hyperlink w:anchor="__RefHeading___Toc2278526_581953129">
            <w:r>
              <w:rPr>
                <w:webHidden/>
                <w:rStyle w:val="IndexLink"/>
                <w:rtl w:val="true"/>
              </w:rPr>
              <w:t>تأسیس شورای عالی قرآن</w:t>
            </w:r>
            <w:r>
              <w:rPr>
                <w:rStyle w:val="IndexLink"/>
                <w:rtl w:val="true"/>
              </w:rPr>
              <w:tab/>
            </w:r>
            <w:r>
              <w:rPr>
                <w:rStyle w:val="IndexLink"/>
              </w:rPr>
              <w:t>45</w:t>
            </w:r>
          </w:hyperlink>
        </w:p>
        <w:p>
          <w:pPr>
            <w:pStyle w:val="Contents4"/>
            <w:tabs>
              <w:tab w:val="clear" w:pos="8176"/>
              <w:tab w:val="right" w:pos="9026" w:leader="dot"/>
            </w:tabs>
            <w:rPr/>
          </w:pPr>
          <w:hyperlink w:anchor="__RefHeading___Toc2278528_581953129">
            <w:r>
              <w:rPr>
                <w:webHidden/>
                <w:rStyle w:val="IndexLink"/>
                <w:rtl w:val="true"/>
              </w:rPr>
              <w:t>ایجاد مرکز طبع و نشر قرآن کریم جمهوری اسلامی ایران</w:t>
            </w:r>
            <w:r>
              <w:rPr>
                <w:rStyle w:val="IndexLink"/>
                <w:rtl w:val="true"/>
              </w:rPr>
              <w:tab/>
            </w:r>
            <w:r>
              <w:rPr>
                <w:rStyle w:val="IndexLink"/>
              </w:rPr>
              <w:t>46</w:t>
            </w:r>
          </w:hyperlink>
        </w:p>
        <w:p>
          <w:pPr>
            <w:pStyle w:val="Contents4"/>
            <w:tabs>
              <w:tab w:val="clear" w:pos="8176"/>
              <w:tab w:val="right" w:pos="9026" w:leader="dot"/>
            </w:tabs>
            <w:rPr/>
          </w:pPr>
          <w:hyperlink w:anchor="__RefHeading___Toc2278530_581953129">
            <w:r>
              <w:rPr>
                <w:webHidden/>
                <w:rStyle w:val="IndexLink"/>
                <w:rtl w:val="true"/>
              </w:rPr>
              <w:t>ارتباطات مردمی</w:t>
            </w:r>
            <w:r>
              <w:rPr>
                <w:rStyle w:val="IndexLink"/>
                <w:rtl w:val="true"/>
              </w:rPr>
              <w:tab/>
            </w:r>
            <w:r>
              <w:rPr>
                <w:rStyle w:val="IndexLink"/>
              </w:rPr>
              <w:t>47</w:t>
            </w:r>
          </w:hyperlink>
        </w:p>
        <w:p>
          <w:pPr>
            <w:pStyle w:val="Contents4"/>
            <w:tabs>
              <w:tab w:val="clear" w:pos="8176"/>
              <w:tab w:val="right" w:pos="9026" w:leader="dot"/>
            </w:tabs>
            <w:rPr/>
          </w:pPr>
          <w:hyperlink w:anchor="__RefHeading___Toc2278532_581953129">
            <w:r>
              <w:rPr>
                <w:webHidden/>
                <w:rStyle w:val="IndexLink"/>
                <w:rtl w:val="true"/>
              </w:rPr>
              <w:t>اهدای قرآن به خانواده ی شهدا</w:t>
            </w:r>
            <w:r>
              <w:rPr>
                <w:rStyle w:val="IndexLink"/>
                <w:rtl w:val="true"/>
              </w:rPr>
              <w:tab/>
            </w:r>
            <w:r>
              <w:rPr>
                <w:rStyle w:val="IndexLink"/>
              </w:rPr>
              <w:t>48</w:t>
            </w:r>
          </w:hyperlink>
        </w:p>
        <w:p>
          <w:pPr>
            <w:pStyle w:val="Contents4"/>
            <w:tabs>
              <w:tab w:val="clear" w:pos="8176"/>
              <w:tab w:val="right" w:pos="9026" w:leader="dot"/>
            </w:tabs>
            <w:rPr/>
          </w:pPr>
          <w:hyperlink w:anchor="__RefHeading___Toc2278534_581953129">
            <w:r>
              <w:rPr>
                <w:webHidden/>
                <w:rStyle w:val="IndexLink"/>
                <w:rtl w:val="true"/>
              </w:rPr>
              <w:t>دیدار با جامعه قرآنی</w:t>
            </w:r>
            <w:r>
              <w:rPr>
                <w:rStyle w:val="IndexLink"/>
                <w:rtl w:val="true"/>
              </w:rPr>
              <w:tab/>
            </w:r>
            <w:r>
              <w:rPr>
                <w:rStyle w:val="IndexLink"/>
              </w:rPr>
              <w:t>49</w:t>
            </w:r>
          </w:hyperlink>
        </w:p>
        <w:p>
          <w:pPr>
            <w:pStyle w:val="Contents5"/>
            <w:tabs>
              <w:tab w:val="clear" w:pos="7892"/>
              <w:tab w:val="right" w:pos="9026" w:leader="dot"/>
            </w:tabs>
            <w:rPr/>
          </w:pPr>
          <w:hyperlink w:anchor="__RefHeading___Toc2278536_581953129">
            <w:r>
              <w:rPr>
                <w:webHidden/>
                <w:rStyle w:val="IndexLink"/>
                <w:rtl w:val="true"/>
              </w:rPr>
              <w:t>اشاره</w:t>
            </w:r>
            <w:r>
              <w:rPr>
                <w:rStyle w:val="IndexLink"/>
                <w:rtl w:val="true"/>
              </w:rPr>
              <w:tab/>
            </w:r>
            <w:r>
              <w:rPr>
                <w:rStyle w:val="IndexLink"/>
              </w:rPr>
              <w:t>49</w:t>
            </w:r>
          </w:hyperlink>
        </w:p>
        <w:p>
          <w:pPr>
            <w:pStyle w:val="Contents5"/>
            <w:tabs>
              <w:tab w:val="clear" w:pos="7892"/>
              <w:tab w:val="right" w:pos="9026" w:leader="dot"/>
            </w:tabs>
            <w:rPr/>
          </w:pPr>
          <w:hyperlink w:anchor="__RefHeading___Toc2278538_581953129">
            <w:r>
              <w:rPr>
                <w:webHidden/>
                <w:rStyle w:val="IndexLink"/>
                <w:rtl w:val="true"/>
              </w:rPr>
              <w:t>مسابقات بین المللی قرآن کریم</w:t>
            </w:r>
            <w:r>
              <w:rPr>
                <w:rStyle w:val="IndexLink"/>
                <w:rtl w:val="true"/>
              </w:rPr>
              <w:tab/>
            </w:r>
            <w:r>
              <w:rPr>
                <w:rStyle w:val="IndexLink"/>
              </w:rPr>
              <w:t>49</w:t>
            </w:r>
          </w:hyperlink>
        </w:p>
        <w:p>
          <w:pPr>
            <w:pStyle w:val="Contents5"/>
            <w:tabs>
              <w:tab w:val="clear" w:pos="7892"/>
              <w:tab w:val="right" w:pos="9026" w:leader="dot"/>
            </w:tabs>
            <w:rPr/>
          </w:pPr>
          <w:hyperlink w:anchor="__RefHeading___Toc2278540_581953129">
            <w:r>
              <w:rPr>
                <w:webHidden/>
                <w:rStyle w:val="IndexLink"/>
                <w:rtl w:val="true"/>
              </w:rPr>
              <w:t>محافل انس با قرآن</w:t>
            </w:r>
            <w:r>
              <w:rPr>
                <w:rStyle w:val="IndexLink"/>
                <w:rtl w:val="true"/>
              </w:rPr>
              <w:tab/>
            </w:r>
            <w:r>
              <w:rPr>
                <w:rStyle w:val="IndexLink"/>
              </w:rPr>
              <w:t>50</w:t>
            </w:r>
          </w:hyperlink>
        </w:p>
        <w:p>
          <w:pPr>
            <w:pStyle w:val="Contents3"/>
            <w:tabs>
              <w:tab w:val="clear" w:pos="8459"/>
              <w:tab w:val="right" w:pos="9026" w:leader="dot"/>
            </w:tabs>
            <w:rPr/>
          </w:pPr>
          <w:hyperlink w:anchor="__RefHeading___Toc2278542_581953129">
            <w:r>
              <w:rPr>
                <w:webHidden/>
                <w:rStyle w:val="IndexLink"/>
                <w:rtl w:val="true"/>
              </w:rPr>
              <w:t>جایگاه قرآن کریم در اندیشه ی آیت الله العظمی خامنه ای</w:t>
            </w:r>
            <w:r>
              <w:rPr>
                <w:rStyle w:val="IndexLink"/>
                <w:rtl w:val="true"/>
              </w:rPr>
              <w:tab/>
            </w:r>
            <w:r>
              <w:rPr>
                <w:rStyle w:val="IndexLink"/>
              </w:rPr>
              <w:t>51</w:t>
            </w:r>
          </w:hyperlink>
        </w:p>
        <w:p>
          <w:pPr>
            <w:pStyle w:val="Contents3"/>
            <w:tabs>
              <w:tab w:val="clear" w:pos="8459"/>
              <w:tab w:val="right" w:pos="9026" w:leader="dot"/>
            </w:tabs>
            <w:rPr/>
          </w:pPr>
          <w:hyperlink w:anchor="__RefHeading___Toc2278544_581953129">
            <w:r>
              <w:rPr>
                <w:webHidden/>
                <w:rStyle w:val="IndexLink"/>
                <w:rtl w:val="true"/>
              </w:rPr>
              <w:t>حسن ختام مروری بر چند خاطره قرآنی به نقل از استاد سادات فاطمی</w:t>
            </w:r>
            <w:r>
              <w:rPr>
                <w:rStyle w:val="IndexLink"/>
                <w:rtl w:val="true"/>
              </w:rPr>
              <w:tab/>
            </w:r>
            <w:r>
              <w:rPr>
                <w:rStyle w:val="IndexLink"/>
              </w:rPr>
              <w:t>56</w:t>
            </w:r>
          </w:hyperlink>
        </w:p>
        <w:p>
          <w:pPr>
            <w:pStyle w:val="Contents4"/>
            <w:tabs>
              <w:tab w:val="clear" w:pos="8176"/>
              <w:tab w:val="right" w:pos="9026" w:leader="dot"/>
            </w:tabs>
            <w:rPr/>
          </w:pPr>
          <w:hyperlink w:anchor="__RefHeading___Toc2278546_581953129">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2278548_581953129">
            <w:r>
              <w:rPr>
                <w:webHidden/>
                <w:rStyle w:val="IndexLink"/>
                <w:rtl w:val="true"/>
              </w:rPr>
              <w:t xml:space="preserve">آرزوی </w:t>
            </w:r>
            <w:r>
              <w:rPr>
                <w:rStyle w:val="IndexLink"/>
                <w:rtl w:val="true"/>
              </w:rPr>
              <w:t>«</w:t>
            </w:r>
            <w:r>
              <w:rPr>
                <w:rStyle w:val="IndexLink"/>
                <w:rtl w:val="true"/>
              </w:rPr>
              <w:t>انس جامعه با قرآن</w:t>
            </w:r>
            <w:r>
              <w:rPr>
                <w:rStyle w:val="IndexLink"/>
                <w:rtl w:val="true"/>
              </w:rPr>
              <w:t>»</w:t>
              <w:tab/>
            </w:r>
            <w:r>
              <w:rPr>
                <w:rStyle w:val="IndexLink"/>
              </w:rPr>
              <w:t>56</w:t>
            </w:r>
          </w:hyperlink>
        </w:p>
        <w:p>
          <w:pPr>
            <w:pStyle w:val="Contents4"/>
            <w:tabs>
              <w:tab w:val="clear" w:pos="8176"/>
              <w:tab w:val="right" w:pos="9026" w:leader="dot"/>
            </w:tabs>
            <w:rPr/>
          </w:pPr>
          <w:hyperlink w:anchor="__RefHeading___Toc2278550_581953129">
            <w:r>
              <w:rPr>
                <w:webHidden/>
                <w:rStyle w:val="IndexLink"/>
                <w:rtl w:val="true"/>
              </w:rPr>
              <w:t>تخصص در همه فنون قرآنی</w:t>
            </w:r>
            <w:r>
              <w:rPr>
                <w:rStyle w:val="IndexLink"/>
                <w:rtl w:val="true"/>
              </w:rPr>
              <w:tab/>
            </w:r>
            <w:r>
              <w:rPr>
                <w:rStyle w:val="IndexLink"/>
              </w:rPr>
              <w:t>57</w:t>
            </w:r>
          </w:hyperlink>
        </w:p>
        <w:p>
          <w:pPr>
            <w:pStyle w:val="Contents4"/>
            <w:tabs>
              <w:tab w:val="clear" w:pos="8176"/>
              <w:tab w:val="right" w:pos="9026" w:leader="dot"/>
            </w:tabs>
            <w:rPr/>
          </w:pPr>
          <w:hyperlink w:anchor="__RefHeading___Toc2278552_581953129">
            <w:r>
              <w:rPr>
                <w:webHidden/>
                <w:rStyle w:val="IndexLink"/>
                <w:rtl w:val="true"/>
              </w:rPr>
              <w:t>شناخت بسیاری از قراء و داشتن نوارهایشان</w:t>
            </w:r>
            <w:r>
              <w:rPr>
                <w:rStyle w:val="IndexLink"/>
                <w:rtl w:val="true"/>
              </w:rPr>
              <w:tab/>
            </w:r>
            <w:r>
              <w:rPr>
                <w:rStyle w:val="IndexLink"/>
              </w:rPr>
              <w:t>58</w:t>
            </w:r>
          </w:hyperlink>
        </w:p>
        <w:p>
          <w:pPr>
            <w:pStyle w:val="Contents4"/>
            <w:tabs>
              <w:tab w:val="clear" w:pos="8176"/>
              <w:tab w:val="right" w:pos="9026" w:leader="dot"/>
            </w:tabs>
            <w:rPr/>
          </w:pPr>
          <w:hyperlink w:anchor="__RefHeading___Toc2278554_581953129">
            <w:r>
              <w:rPr>
                <w:webHidden/>
                <w:rStyle w:val="IndexLink"/>
                <w:rtl w:val="true"/>
              </w:rPr>
              <w:t>دقت در قرائت و تذکر اشتباهات به قراء</w:t>
            </w:r>
            <w:r>
              <w:rPr>
                <w:rStyle w:val="IndexLink"/>
                <w:rtl w:val="true"/>
              </w:rPr>
              <w:tab/>
            </w:r>
            <w:r>
              <w:rPr>
                <w:rStyle w:val="IndexLink"/>
              </w:rPr>
              <w:t>58</w:t>
            </w:r>
          </w:hyperlink>
        </w:p>
        <w:p>
          <w:pPr>
            <w:pStyle w:val="Contents3"/>
            <w:tabs>
              <w:tab w:val="clear" w:pos="8459"/>
              <w:tab w:val="right" w:pos="9026" w:leader="dot"/>
            </w:tabs>
            <w:rPr/>
          </w:pPr>
          <w:hyperlink w:anchor="__RefHeading___Toc2278556_581953129">
            <w:r>
              <w:rPr>
                <w:webHidden/>
                <w:rStyle w:val="IndexLink"/>
                <w:rtl w:val="true"/>
              </w:rPr>
              <w:t>منابع</w:t>
            </w:r>
            <w:r>
              <w:rPr>
                <w:rStyle w:val="IndexLink"/>
                <w:rtl w:val="true"/>
              </w:rPr>
              <w:tab/>
            </w:r>
            <w:r>
              <w:rPr>
                <w:rStyle w:val="IndexLink"/>
              </w:rPr>
              <w:t>59</w:t>
            </w:r>
          </w:hyperlink>
        </w:p>
        <w:p>
          <w:pPr>
            <w:pStyle w:val="Contents2"/>
            <w:tabs>
              <w:tab w:val="clear" w:pos="8743"/>
              <w:tab w:val="right" w:pos="9026" w:leader="dot"/>
            </w:tabs>
            <w:rPr/>
          </w:pPr>
          <w:hyperlink w:anchor="__RefHeading___Toc2278558_581953129">
            <w:r>
              <w:rPr>
                <w:webHidden/>
                <w:rStyle w:val="IndexLink"/>
                <w:rtl w:val="true"/>
              </w:rPr>
              <w:t>العر بیة</w:t>
            </w:r>
            <w:r>
              <w:rPr>
                <w:rStyle w:val="IndexLink"/>
                <w:rtl w:val="true"/>
              </w:rPr>
              <w:tab/>
            </w:r>
            <w:r>
              <w:rPr>
                <w:rStyle w:val="IndexLink"/>
              </w:rPr>
              <w:t>60</w:t>
            </w:r>
          </w:hyperlink>
        </w:p>
        <w:p>
          <w:pPr>
            <w:pStyle w:val="Contents3"/>
            <w:tabs>
              <w:tab w:val="clear" w:pos="8459"/>
              <w:tab w:val="right" w:pos="9026" w:leader="dot"/>
            </w:tabs>
            <w:rPr/>
          </w:pPr>
          <w:hyperlink w:anchor="__RefHeading___Toc2278560_581953129">
            <w:r>
              <w:rPr>
                <w:webHidden/>
                <w:rStyle w:val="IndexLink"/>
                <w:rtl w:val="true"/>
              </w:rPr>
              <w:t>اشارة</w:t>
            </w:r>
            <w:r>
              <w:rPr>
                <w:rStyle w:val="IndexLink"/>
                <w:rtl w:val="true"/>
              </w:rPr>
              <w:tab/>
            </w:r>
            <w:r>
              <w:rPr>
                <w:rStyle w:val="IndexLink"/>
              </w:rPr>
              <w:t>60</w:t>
            </w:r>
          </w:hyperlink>
        </w:p>
        <w:p>
          <w:pPr>
            <w:pStyle w:val="Contents3"/>
            <w:tabs>
              <w:tab w:val="clear" w:pos="8459"/>
              <w:tab w:val="right" w:pos="9026" w:leader="dot"/>
            </w:tabs>
            <w:rPr/>
          </w:pPr>
          <w:hyperlink w:anchor="__RefHeading___Toc2278562_581953129">
            <w:r>
              <w:rPr>
                <w:webHidden/>
                <w:rStyle w:val="IndexLink"/>
                <w:rtl w:val="true"/>
              </w:rPr>
              <w:t>المقدمة</w:t>
            </w:r>
            <w:r>
              <w:rPr>
                <w:rStyle w:val="IndexLink"/>
                <w:rtl w:val="true"/>
              </w:rPr>
              <w:tab/>
            </w:r>
            <w:r>
              <w:rPr>
                <w:rStyle w:val="IndexLink"/>
              </w:rPr>
              <w:t>61</w:t>
            </w:r>
          </w:hyperlink>
        </w:p>
        <w:p>
          <w:pPr>
            <w:pStyle w:val="Contents3"/>
            <w:tabs>
              <w:tab w:val="clear" w:pos="8459"/>
              <w:tab w:val="right" w:pos="9026" w:leader="dot"/>
            </w:tabs>
            <w:rPr/>
          </w:pPr>
          <w:hyperlink w:anchor="__RefHeading___Toc2278564_581953129">
            <w:r>
              <w:rPr>
                <w:webHidden/>
                <w:rStyle w:val="IndexLink"/>
                <w:rtl w:val="true"/>
              </w:rPr>
              <w:t>أسرة القائد والقرآن الکریم</w:t>
            </w:r>
            <w:r>
              <w:rPr>
                <w:rStyle w:val="IndexLink"/>
                <w:rtl w:val="true"/>
              </w:rPr>
              <w:tab/>
            </w:r>
            <w:r>
              <w:rPr>
                <w:rStyle w:val="IndexLink"/>
              </w:rPr>
              <w:t>62</w:t>
            </w:r>
          </w:hyperlink>
        </w:p>
        <w:p>
          <w:pPr>
            <w:pStyle w:val="Contents3"/>
            <w:tabs>
              <w:tab w:val="clear" w:pos="8459"/>
              <w:tab w:val="right" w:pos="9026" w:leader="dot"/>
            </w:tabs>
            <w:rPr/>
          </w:pPr>
          <w:hyperlink w:anchor="__RefHeading___Toc2278566_581953129">
            <w:r>
              <w:rPr>
                <w:webHidden/>
                <w:rStyle w:val="IndexLink"/>
                <w:rtl w:val="true"/>
              </w:rPr>
              <w:t>الدراسات القرآنیة</w:t>
            </w:r>
            <w:r>
              <w:rPr>
                <w:rStyle w:val="IndexLink"/>
                <w:rtl w:val="true"/>
              </w:rPr>
              <w:tab/>
            </w:r>
            <w:r>
              <w:rPr>
                <w:rStyle w:val="IndexLink"/>
              </w:rPr>
              <w:t>63</w:t>
            </w:r>
          </w:hyperlink>
        </w:p>
        <w:p>
          <w:pPr>
            <w:pStyle w:val="Contents3"/>
            <w:tabs>
              <w:tab w:val="clear" w:pos="8459"/>
              <w:tab w:val="right" w:pos="9026" w:leader="dot"/>
            </w:tabs>
            <w:rPr/>
          </w:pPr>
          <w:hyperlink w:anchor="__RefHeading___Toc2278568_581953129">
            <w:r>
              <w:rPr>
                <w:webHidden/>
                <w:rStyle w:val="IndexLink"/>
                <w:rtl w:val="true"/>
              </w:rPr>
              <w:t>الجذور الثوریة والتفسیریة</w:t>
            </w:r>
            <w:r>
              <w:rPr>
                <w:rStyle w:val="IndexLink"/>
                <w:rtl w:val="true"/>
              </w:rPr>
              <w:tab/>
            </w:r>
            <w:r>
              <w:rPr>
                <w:rStyle w:val="IndexLink"/>
              </w:rPr>
              <w:t>66</w:t>
            </w:r>
          </w:hyperlink>
        </w:p>
        <w:p>
          <w:pPr>
            <w:pStyle w:val="Contents4"/>
            <w:tabs>
              <w:tab w:val="clear" w:pos="8176"/>
              <w:tab w:val="right" w:pos="9026" w:leader="dot"/>
            </w:tabs>
            <w:rPr/>
          </w:pPr>
          <w:hyperlink w:anchor="__RefHeading___Toc2278570_581953129">
            <w:r>
              <w:rPr>
                <w:webHidden/>
                <w:rStyle w:val="IndexLink"/>
                <w:rtl w:val="true"/>
              </w:rPr>
              <w:t>الانطالقة الثور یة واعتماد احلقات التفسیر یة کأحد خطوط المواجهة</w:t>
            </w:r>
            <w:r>
              <w:rPr>
                <w:rStyle w:val="IndexLink"/>
                <w:rtl w:val="true"/>
              </w:rPr>
              <w:tab/>
            </w:r>
            <w:r>
              <w:rPr>
                <w:rStyle w:val="IndexLink"/>
              </w:rPr>
              <w:t>66</w:t>
            </w:r>
          </w:hyperlink>
        </w:p>
        <w:p>
          <w:pPr>
            <w:pStyle w:val="Contents4"/>
            <w:tabs>
              <w:tab w:val="clear" w:pos="8176"/>
              <w:tab w:val="right" w:pos="9026" w:leader="dot"/>
            </w:tabs>
            <w:rPr/>
          </w:pPr>
          <w:hyperlink w:anchor="__RefHeading___Toc2278572_581953129">
            <w:r>
              <w:rPr>
                <w:webHidden/>
                <w:rStyle w:val="IndexLink"/>
                <w:rtl w:val="true"/>
              </w:rPr>
              <w:t>حلقات التفسیر قبل انتصار الثورة إلاسلامیة</w:t>
            </w:r>
            <w:r>
              <w:rPr>
                <w:rStyle w:val="IndexLink"/>
                <w:rtl w:val="true"/>
              </w:rPr>
              <w:tab/>
            </w:r>
            <w:r>
              <w:rPr>
                <w:rStyle w:val="IndexLink"/>
              </w:rPr>
              <w:t>68</w:t>
            </w:r>
          </w:hyperlink>
        </w:p>
        <w:p>
          <w:pPr>
            <w:pStyle w:val="Contents5"/>
            <w:tabs>
              <w:tab w:val="clear" w:pos="7892"/>
              <w:tab w:val="right" w:pos="9026" w:leader="dot"/>
            </w:tabs>
            <w:rPr/>
          </w:pPr>
          <w:hyperlink w:anchor="__RefHeading___Toc2278574_581953129">
            <w:r>
              <w:rPr>
                <w:webHidden/>
                <w:rStyle w:val="IndexLink"/>
                <w:rtl w:val="true"/>
              </w:rPr>
              <w:t>اشارة</w:t>
            </w:r>
            <w:r>
              <w:rPr>
                <w:rStyle w:val="IndexLink"/>
                <w:rtl w:val="true"/>
              </w:rPr>
              <w:tab/>
            </w:r>
            <w:r>
              <w:rPr>
                <w:rStyle w:val="IndexLink"/>
              </w:rPr>
              <w:t>68</w:t>
            </w:r>
          </w:hyperlink>
        </w:p>
        <w:p>
          <w:pPr>
            <w:pStyle w:val="Contents5"/>
            <w:tabs>
              <w:tab w:val="clear" w:pos="7892"/>
              <w:tab w:val="right" w:pos="9026" w:leader="dot"/>
            </w:tabs>
            <w:rPr/>
          </w:pPr>
          <w:hyperlink w:anchor="__RefHeading___Toc2278576_581953129">
            <w:r>
              <w:rPr>
                <w:webHidden/>
                <w:rStyle w:val="IndexLink"/>
                <w:rtl w:val="true"/>
              </w:rPr>
              <w:t xml:space="preserve">الحلقات التفسیر یة یف </w:t>
            </w:r>
            <w:r>
              <w:rPr>
                <w:rStyle w:val="IndexLink"/>
                <w:rtl w:val="true"/>
              </w:rPr>
              <w:t>«</w:t>
            </w:r>
            <w:r>
              <w:rPr>
                <w:rStyle w:val="IndexLink"/>
                <w:rtl w:val="true"/>
              </w:rPr>
              <w:t>بایین خیابان</w:t>
            </w:r>
            <w:r>
              <w:rPr>
                <w:rStyle w:val="IndexLink"/>
                <w:rtl w:val="true"/>
              </w:rPr>
              <w:t>»</w:t>
              <w:tab/>
            </w:r>
            <w:r>
              <w:rPr>
                <w:rStyle w:val="IndexLink"/>
              </w:rPr>
              <w:t>68</w:t>
            </w:r>
          </w:hyperlink>
        </w:p>
        <w:p>
          <w:pPr>
            <w:pStyle w:val="Contents5"/>
            <w:tabs>
              <w:tab w:val="clear" w:pos="7892"/>
              <w:tab w:val="right" w:pos="9026" w:leader="dot"/>
            </w:tabs>
            <w:rPr/>
          </w:pPr>
          <w:hyperlink w:anchor="__RefHeading___Toc2278578_581953129">
            <w:r>
              <w:rPr>
                <w:webHidden/>
                <w:rStyle w:val="IndexLink"/>
                <w:rtl w:val="true"/>
              </w:rPr>
              <w:t>جلسات التفسیر إبّان المطاردة والتخفی</w:t>
            </w:r>
            <w:r>
              <w:rPr>
                <w:rStyle w:val="IndexLink"/>
                <w:rtl w:val="true"/>
              </w:rPr>
              <w:tab/>
            </w:r>
            <w:r>
              <w:rPr>
                <w:rStyle w:val="IndexLink"/>
              </w:rPr>
              <w:t>68</w:t>
            </w:r>
          </w:hyperlink>
        </w:p>
        <w:p>
          <w:pPr>
            <w:pStyle w:val="Contents5"/>
            <w:tabs>
              <w:tab w:val="clear" w:pos="7892"/>
              <w:tab w:val="right" w:pos="9026" w:leader="dot"/>
            </w:tabs>
            <w:rPr/>
          </w:pPr>
          <w:hyperlink w:anchor="__RefHeading___Toc2278580_581953129">
            <w:r>
              <w:rPr>
                <w:webHidden/>
                <w:rStyle w:val="IndexLink"/>
                <w:rtl w:val="true"/>
              </w:rPr>
              <w:t>حلقات التفسیر فی مدرسة المیرزا جعفر</w:t>
            </w:r>
            <w:r>
              <w:rPr>
                <w:rStyle w:val="IndexLink"/>
                <w:rtl w:val="true"/>
              </w:rPr>
              <w:tab/>
            </w:r>
            <w:r>
              <w:rPr>
                <w:rStyle w:val="IndexLink"/>
              </w:rPr>
              <w:t>69</w:t>
            </w:r>
          </w:hyperlink>
        </w:p>
        <w:p>
          <w:pPr>
            <w:pStyle w:val="Contents5"/>
            <w:tabs>
              <w:tab w:val="clear" w:pos="7892"/>
              <w:tab w:val="right" w:pos="9026" w:leader="dot"/>
            </w:tabs>
            <w:rPr/>
          </w:pPr>
          <w:hyperlink w:anchor="__RefHeading___Toc2278582_581953129">
            <w:r>
              <w:rPr>
                <w:webHidden/>
                <w:rStyle w:val="IndexLink"/>
                <w:rtl w:val="true"/>
              </w:rPr>
              <w:t>مواصلة سلسلة حلقات تفسیر مدرسة المیر زا جعفر</w:t>
            </w:r>
            <w:r>
              <w:rPr>
                <w:rStyle w:val="IndexLink"/>
                <w:rtl w:val="true"/>
              </w:rPr>
              <w:tab/>
            </w:r>
            <w:r>
              <w:rPr>
                <w:rStyle w:val="IndexLink"/>
              </w:rPr>
              <w:t>70</w:t>
            </w:r>
          </w:hyperlink>
        </w:p>
        <w:p>
          <w:pPr>
            <w:pStyle w:val="Contents5"/>
            <w:tabs>
              <w:tab w:val="clear" w:pos="7892"/>
              <w:tab w:val="right" w:pos="9026" w:leader="dot"/>
            </w:tabs>
            <w:rPr/>
          </w:pPr>
          <w:hyperlink w:anchor="__RefHeading___Toc2278584_581953129">
            <w:r>
              <w:rPr>
                <w:webHidden/>
                <w:rStyle w:val="IndexLink"/>
                <w:rtl w:val="true"/>
              </w:rPr>
              <w:t xml:space="preserve">بدء الحلقات التفسیر یة فی مسجد الأمام حسن </w:t>
            </w:r>
            <w:r>
              <w:rPr>
                <w:rStyle w:val="IndexLink"/>
                <w:rtl w:val="true"/>
              </w:rPr>
              <w:t>(</w:t>
            </w:r>
            <w:r>
              <w:rPr>
                <w:rStyle w:val="IndexLink"/>
                <w:rtl w:val="true"/>
              </w:rPr>
              <w:t>ع</w:t>
            </w:r>
            <w:r>
              <w:rPr>
                <w:rStyle w:val="IndexLink"/>
                <w:rtl w:val="true"/>
              </w:rPr>
              <w:t xml:space="preserve">) </w:t>
            </w:r>
            <w:r>
              <w:rPr>
                <w:rStyle w:val="IndexLink"/>
                <w:rtl w:val="true"/>
              </w:rPr>
              <w:t>فی مدینة مشهد</w:t>
            </w:r>
            <w:r>
              <w:rPr>
                <w:rStyle w:val="IndexLink"/>
                <w:rtl w:val="true"/>
              </w:rPr>
              <w:tab/>
            </w:r>
            <w:r>
              <w:rPr>
                <w:rStyle w:val="IndexLink"/>
              </w:rPr>
              <w:t>71</w:t>
            </w:r>
          </w:hyperlink>
        </w:p>
        <w:p>
          <w:pPr>
            <w:pStyle w:val="Contents5"/>
            <w:tabs>
              <w:tab w:val="clear" w:pos="7892"/>
              <w:tab w:val="right" w:pos="9026" w:leader="dot"/>
            </w:tabs>
            <w:rPr/>
          </w:pPr>
          <w:hyperlink w:anchor="__RefHeading___Toc2278586_581953129">
            <w:r>
              <w:rPr>
                <w:webHidden/>
                <w:rStyle w:val="IndexLink"/>
                <w:rtl w:val="true"/>
              </w:rPr>
              <w:t>الحلقات التفسیر یة فی مسجد القبلة</w:t>
            </w:r>
            <w:r>
              <w:rPr>
                <w:rStyle w:val="IndexLink"/>
                <w:rtl w:val="true"/>
              </w:rPr>
              <w:tab/>
            </w:r>
            <w:r>
              <w:rPr>
                <w:rStyle w:val="IndexLink"/>
              </w:rPr>
              <w:t>73</w:t>
            </w:r>
          </w:hyperlink>
        </w:p>
        <w:p>
          <w:pPr>
            <w:pStyle w:val="Contents5"/>
            <w:tabs>
              <w:tab w:val="clear" w:pos="7892"/>
              <w:tab w:val="right" w:pos="9026" w:leader="dot"/>
            </w:tabs>
            <w:rPr/>
          </w:pPr>
          <w:hyperlink w:anchor="__RefHeading___Toc2278588_581953129">
            <w:r>
              <w:rPr>
                <w:webHidden/>
                <w:rStyle w:val="IndexLink"/>
                <w:rtl w:val="true"/>
              </w:rPr>
              <w:t>اعادة الحلقات التفسیر یة فی مسجد الأمام الحسن</w:t>
            </w:r>
            <w:r>
              <w:rPr>
                <w:rStyle w:val="IndexLink"/>
                <w:rtl w:val="true"/>
              </w:rPr>
              <w:t>(</w:t>
            </w:r>
            <w:r>
              <w:rPr>
                <w:rStyle w:val="IndexLink"/>
                <w:rtl w:val="true"/>
              </w:rPr>
              <w:t>علیه السّلام</w:t>
            </w:r>
            <w:r>
              <w:rPr>
                <w:rStyle w:val="IndexLink"/>
                <w:rtl w:val="true"/>
              </w:rPr>
              <w:t>)</w:t>
              <w:tab/>
            </w:r>
            <w:r>
              <w:rPr>
                <w:rStyle w:val="IndexLink"/>
              </w:rPr>
              <w:t>73</w:t>
            </w:r>
          </w:hyperlink>
        </w:p>
        <w:p>
          <w:pPr>
            <w:pStyle w:val="Contents5"/>
            <w:tabs>
              <w:tab w:val="clear" w:pos="7892"/>
              <w:tab w:val="right" w:pos="9026" w:leader="dot"/>
            </w:tabs>
            <w:rPr/>
          </w:pPr>
          <w:hyperlink w:anchor="__RefHeading___Toc2278590_581953129">
            <w:r>
              <w:rPr>
                <w:webHidden/>
                <w:rStyle w:val="IndexLink"/>
                <w:rtl w:val="true"/>
              </w:rPr>
              <w:t>حلقات التفسیر فی مسجد الکرامة</w:t>
            </w:r>
            <w:r>
              <w:rPr>
                <w:rStyle w:val="IndexLink"/>
                <w:rtl w:val="true"/>
              </w:rPr>
              <w:tab/>
            </w:r>
            <w:r>
              <w:rPr>
                <w:rStyle w:val="IndexLink"/>
              </w:rPr>
              <w:t>74</w:t>
            </w:r>
          </w:hyperlink>
        </w:p>
        <w:p>
          <w:pPr>
            <w:pStyle w:val="Contents5"/>
            <w:tabs>
              <w:tab w:val="clear" w:pos="7892"/>
              <w:tab w:val="right" w:pos="9026" w:leader="dot"/>
            </w:tabs>
            <w:rPr/>
          </w:pPr>
          <w:hyperlink w:anchor="__RefHeading___Toc2278592_581953129">
            <w:r>
              <w:rPr>
                <w:webHidden/>
                <w:rStyle w:val="IndexLink"/>
                <w:rtl w:val="true"/>
              </w:rPr>
              <w:t>أشهر وأهم الجلسات التفسیریة</w:t>
            </w:r>
            <w:r>
              <w:rPr>
                <w:rStyle w:val="IndexLink"/>
                <w:rtl w:val="true"/>
              </w:rPr>
              <w:tab/>
            </w:r>
            <w:r>
              <w:rPr>
                <w:rStyle w:val="IndexLink"/>
              </w:rPr>
              <w:t>75</w:t>
            </w:r>
          </w:hyperlink>
        </w:p>
        <w:p>
          <w:pPr>
            <w:pStyle w:val="Contents4"/>
            <w:tabs>
              <w:tab w:val="clear" w:pos="8176"/>
              <w:tab w:val="right" w:pos="9026" w:leader="dot"/>
            </w:tabs>
            <w:rPr/>
          </w:pPr>
          <w:hyperlink w:anchor="__RefHeading___Toc2278594_581953129">
            <w:r>
              <w:rPr>
                <w:webHidden/>
                <w:rStyle w:val="IndexLink"/>
                <w:rtl w:val="true"/>
              </w:rPr>
              <w:t>الحلقات التفسیر یة بعد انتصار الثورة الاسلامیة</w:t>
            </w:r>
            <w:r>
              <w:rPr>
                <w:rStyle w:val="IndexLink"/>
                <w:rtl w:val="true"/>
              </w:rPr>
              <w:tab/>
            </w:r>
            <w:r>
              <w:rPr>
                <w:rStyle w:val="IndexLink"/>
              </w:rPr>
              <w:t>77</w:t>
            </w:r>
          </w:hyperlink>
        </w:p>
        <w:p>
          <w:pPr>
            <w:pStyle w:val="Contents5"/>
            <w:tabs>
              <w:tab w:val="clear" w:pos="7892"/>
              <w:tab w:val="right" w:pos="9026" w:leader="dot"/>
            </w:tabs>
            <w:rPr/>
          </w:pPr>
          <w:hyperlink w:anchor="__RefHeading___Toc2278596_581953129">
            <w:r>
              <w:rPr>
                <w:webHidden/>
                <w:rStyle w:val="IndexLink"/>
                <w:rtl w:val="true"/>
              </w:rPr>
              <w:t>إبّان تصدیه لرئاسة الجمهور یة</w:t>
            </w:r>
            <w:r>
              <w:rPr>
                <w:rStyle w:val="IndexLink"/>
                <w:rtl w:val="true"/>
              </w:rPr>
              <w:tab/>
            </w:r>
            <w:r>
              <w:rPr>
                <w:rStyle w:val="IndexLink"/>
              </w:rPr>
              <w:t>77</w:t>
            </w:r>
          </w:hyperlink>
        </w:p>
        <w:p>
          <w:pPr>
            <w:pStyle w:val="Contents5"/>
            <w:tabs>
              <w:tab w:val="clear" w:pos="7892"/>
              <w:tab w:val="right" w:pos="9026" w:leader="dot"/>
            </w:tabs>
            <w:rPr/>
          </w:pPr>
          <w:hyperlink w:anchor="__RefHeading___Toc2278598_581953129">
            <w:r>
              <w:rPr>
                <w:webHidden/>
                <w:rStyle w:val="IndexLink"/>
                <w:rtl w:val="true"/>
              </w:rPr>
              <w:t>مرحلة التصدی للقیادة</w:t>
            </w:r>
            <w:r>
              <w:rPr>
                <w:rStyle w:val="IndexLink"/>
                <w:rtl w:val="true"/>
              </w:rPr>
              <w:tab/>
            </w:r>
            <w:r>
              <w:rPr>
                <w:rStyle w:val="IndexLink"/>
              </w:rPr>
              <w:t>79</w:t>
            </w:r>
          </w:hyperlink>
        </w:p>
        <w:p>
          <w:pPr>
            <w:pStyle w:val="Contents3"/>
            <w:tabs>
              <w:tab w:val="clear" w:pos="8459"/>
              <w:tab w:val="right" w:pos="9026" w:leader="dot"/>
            </w:tabs>
            <w:rPr/>
          </w:pPr>
          <w:hyperlink w:anchor="__RefHeading___Toc2278600_581953129">
            <w:r>
              <w:rPr>
                <w:webHidden/>
                <w:rStyle w:val="IndexLink"/>
                <w:rtl w:val="true"/>
              </w:rPr>
              <w:t>منهجه التفسیری</w:t>
            </w:r>
            <w:r>
              <w:rPr>
                <w:rStyle w:val="IndexLink"/>
                <w:rtl w:val="true"/>
              </w:rPr>
              <w:tab/>
            </w:r>
            <w:r>
              <w:rPr>
                <w:rStyle w:val="IndexLink"/>
              </w:rPr>
              <w:t>80</w:t>
            </w:r>
          </w:hyperlink>
        </w:p>
        <w:p>
          <w:pPr>
            <w:pStyle w:val="Contents3"/>
            <w:tabs>
              <w:tab w:val="clear" w:pos="8459"/>
              <w:tab w:val="right" w:pos="9026" w:leader="dot"/>
            </w:tabs>
            <w:rPr/>
          </w:pPr>
          <w:hyperlink w:anchor="__RefHeading___Toc2278602_581953129">
            <w:r>
              <w:rPr>
                <w:webHidden/>
                <w:rStyle w:val="IndexLink"/>
                <w:rtl w:val="true"/>
              </w:rPr>
              <w:t>الخلفیة البحثیة التألیفیة</w:t>
            </w:r>
            <w:r>
              <w:rPr>
                <w:rStyle w:val="IndexLink"/>
                <w:rtl w:val="true"/>
              </w:rPr>
              <w:tab/>
            </w:r>
            <w:r>
              <w:rPr>
                <w:rStyle w:val="IndexLink"/>
              </w:rPr>
              <w:t>82</w:t>
            </w:r>
          </w:hyperlink>
        </w:p>
        <w:p>
          <w:pPr>
            <w:pStyle w:val="Contents4"/>
            <w:tabs>
              <w:tab w:val="clear" w:pos="8176"/>
              <w:tab w:val="right" w:pos="9026" w:leader="dot"/>
            </w:tabs>
            <w:rPr/>
          </w:pPr>
          <w:hyperlink w:anchor="__RefHeading___Toc2278604_581953129">
            <w:r>
              <w:rPr>
                <w:webHidden/>
                <w:rStyle w:val="IndexLink"/>
                <w:rtl w:val="true"/>
              </w:rPr>
              <w:t>اشارة</w:t>
            </w:r>
            <w:r>
              <w:rPr>
                <w:rStyle w:val="IndexLink"/>
                <w:rtl w:val="true"/>
              </w:rPr>
              <w:tab/>
            </w:r>
            <w:r>
              <w:rPr>
                <w:rStyle w:val="IndexLink"/>
              </w:rPr>
              <w:t>82</w:t>
            </w:r>
          </w:hyperlink>
        </w:p>
        <w:p>
          <w:pPr>
            <w:pStyle w:val="Contents4"/>
            <w:tabs>
              <w:tab w:val="clear" w:pos="8176"/>
              <w:tab w:val="right" w:pos="9026" w:leader="dot"/>
            </w:tabs>
            <w:rPr/>
          </w:pPr>
          <w:hyperlink w:anchor="__RefHeading___Toc2278606_581953129">
            <w:r>
              <w:rPr>
                <w:webHidden/>
                <w:rStyle w:val="IndexLink"/>
                <w:rtl w:val="true"/>
              </w:rPr>
              <w:t xml:space="preserve">تألیف کتاب </w:t>
            </w:r>
            <w:r>
              <w:rPr>
                <w:rStyle w:val="IndexLink"/>
                <w:rtl w:val="true"/>
              </w:rPr>
              <w:t>«</w:t>
            </w:r>
            <w:r>
              <w:rPr>
                <w:rStyle w:val="IndexLink"/>
                <w:rtl w:val="true"/>
              </w:rPr>
              <w:t>بحثان قرآنیان</w:t>
            </w:r>
            <w:r>
              <w:rPr>
                <w:rStyle w:val="IndexLink"/>
                <w:rtl w:val="true"/>
              </w:rPr>
              <w:t>»</w:t>
              <w:tab/>
            </w:r>
            <w:r>
              <w:rPr>
                <w:rStyle w:val="IndexLink"/>
              </w:rPr>
              <w:t>83</w:t>
            </w:r>
          </w:hyperlink>
        </w:p>
        <w:p>
          <w:pPr>
            <w:pStyle w:val="Contents4"/>
            <w:tabs>
              <w:tab w:val="clear" w:pos="8176"/>
              <w:tab w:val="right" w:pos="9026" w:leader="dot"/>
            </w:tabs>
            <w:rPr/>
          </w:pPr>
          <w:hyperlink w:anchor="__RefHeading___Toc2278608_581953129">
            <w:r>
              <w:rPr>
                <w:webHidden/>
                <w:rStyle w:val="IndexLink"/>
                <w:rtl w:val="true"/>
              </w:rPr>
              <w:t xml:space="preserve">کتاب </w:t>
            </w:r>
            <w:r>
              <w:rPr>
                <w:rStyle w:val="IndexLink"/>
                <w:rtl w:val="true"/>
              </w:rPr>
              <w:t>«</w:t>
            </w:r>
            <w:r>
              <w:rPr>
                <w:rStyle w:val="IndexLink"/>
                <w:rtl w:val="true"/>
              </w:rPr>
              <w:t>حدیث فی باب الصبر</w:t>
            </w:r>
            <w:r>
              <w:rPr>
                <w:rStyle w:val="IndexLink"/>
                <w:rtl w:val="true"/>
              </w:rPr>
              <w:t>»</w:t>
              <w:tab/>
            </w:r>
            <w:r>
              <w:rPr>
                <w:rStyle w:val="IndexLink"/>
              </w:rPr>
              <w:t>84</w:t>
            </w:r>
          </w:hyperlink>
        </w:p>
        <w:p>
          <w:pPr>
            <w:pStyle w:val="Contents4"/>
            <w:tabs>
              <w:tab w:val="clear" w:pos="8176"/>
              <w:tab w:val="right" w:pos="9026" w:leader="dot"/>
            </w:tabs>
            <w:rPr/>
          </w:pPr>
          <w:hyperlink w:anchor="__RefHeading___Toc2278610_581953129">
            <w:r>
              <w:rPr>
                <w:webHidden/>
                <w:rStyle w:val="IndexLink"/>
                <w:rtl w:val="true"/>
              </w:rPr>
              <w:t xml:space="preserve">کتاب مشر وع الفکر الأسلامی فی القرآن الکریم کتاب مشر وع الفکر الأسلامی فی القرآن الکریم </w:t>
            </w:r>
            <w:r>
              <w:rPr>
                <w:rStyle w:val="IndexLink"/>
              </w:rPr>
              <w:t>2</w:t>
            </w:r>
            <w:r>
              <w:rPr>
                <w:rStyle w:val="IndexLink"/>
                <w:rtl w:val="true"/>
              </w:rPr>
              <w:tab/>
            </w:r>
            <w:r>
              <w:rPr>
                <w:rStyle w:val="IndexLink"/>
              </w:rPr>
              <w:t>84</w:t>
            </w:r>
          </w:hyperlink>
        </w:p>
        <w:p>
          <w:pPr>
            <w:pStyle w:val="Contents4"/>
            <w:tabs>
              <w:tab w:val="clear" w:pos="8176"/>
              <w:tab w:val="right" w:pos="9026" w:leader="dot"/>
            </w:tabs>
            <w:rPr/>
          </w:pPr>
          <w:hyperlink w:anchor="__RefHeading___Toc2278612_581953129">
            <w:r>
              <w:rPr>
                <w:webHidden/>
                <w:rStyle w:val="IndexLink"/>
                <w:rtl w:val="true"/>
              </w:rPr>
              <w:t>ترجمة کتاب تفسیر فی ظلال القرآن</w:t>
            </w:r>
            <w:r>
              <w:rPr>
                <w:rStyle w:val="IndexLink"/>
                <w:rtl w:val="true"/>
              </w:rPr>
              <w:tab/>
            </w:r>
            <w:r>
              <w:rPr>
                <w:rStyle w:val="IndexLink"/>
              </w:rPr>
              <w:t>86</w:t>
            </w:r>
          </w:hyperlink>
        </w:p>
        <w:p>
          <w:pPr>
            <w:pStyle w:val="Contents4"/>
            <w:tabs>
              <w:tab w:val="clear" w:pos="8176"/>
              <w:tab w:val="right" w:pos="9026" w:leader="dot"/>
            </w:tabs>
            <w:rPr/>
          </w:pPr>
          <w:hyperlink w:anchor="__RefHeading___Toc2278614_581953129">
            <w:r>
              <w:rPr>
                <w:webHidden/>
                <w:rStyle w:val="IndexLink"/>
                <w:rtl w:val="true"/>
              </w:rPr>
              <w:t xml:space="preserve">إعادة تصحیح وصیاغة کتاب </w:t>
            </w:r>
            <w:r>
              <w:rPr>
                <w:rStyle w:val="IndexLink"/>
                <w:rtl w:val="true"/>
              </w:rPr>
              <w:t>«</w:t>
            </w:r>
            <w:r>
              <w:rPr>
                <w:rStyle w:val="IndexLink"/>
                <w:rtl w:val="true"/>
              </w:rPr>
              <w:t>مشر وع الفکر الإلسلامی فی القرآن الکر یم</w:t>
            </w:r>
            <w:r>
              <w:rPr>
                <w:rStyle w:val="IndexLink"/>
                <w:rtl w:val="true"/>
              </w:rPr>
              <w:t>»</w:t>
              <w:tab/>
            </w:r>
            <w:r>
              <w:rPr>
                <w:rStyle w:val="IndexLink"/>
              </w:rPr>
              <w:t>88</w:t>
            </w:r>
          </w:hyperlink>
        </w:p>
        <w:p>
          <w:pPr>
            <w:pStyle w:val="Contents4"/>
            <w:tabs>
              <w:tab w:val="clear" w:pos="8176"/>
              <w:tab w:val="right" w:pos="9026" w:leader="dot"/>
            </w:tabs>
            <w:rPr/>
          </w:pPr>
          <w:hyperlink w:anchor="__RefHeading___Toc2278616_581953129">
            <w:r>
              <w:rPr>
                <w:webHidden/>
                <w:rStyle w:val="IndexLink"/>
                <w:rtl w:val="true"/>
              </w:rPr>
              <w:t xml:space="preserve">کتاب </w:t>
            </w:r>
            <w:r>
              <w:rPr>
                <w:rStyle w:val="IndexLink"/>
                <w:rtl w:val="true"/>
              </w:rPr>
              <w:t>«</w:t>
            </w:r>
            <w:r>
              <w:rPr>
                <w:rStyle w:val="IndexLink"/>
                <w:rtl w:val="true"/>
              </w:rPr>
              <w:t>إطلالة علی امبانی والمناهج والقواعد التفسیر یة</w:t>
            </w:r>
            <w:r>
              <w:rPr>
                <w:rStyle w:val="IndexLink"/>
                <w:rtl w:val="true"/>
              </w:rPr>
              <w:t xml:space="preserve">» </w:t>
            </w:r>
            <w:r>
              <w:rPr>
                <w:rStyle w:val="IndexLink"/>
                <w:rtl w:val="true"/>
              </w:rPr>
              <w:t>فی سورة التوبة</w:t>
            </w:r>
            <w:r>
              <w:rPr>
                <w:rStyle w:val="IndexLink"/>
                <w:rtl w:val="true"/>
              </w:rPr>
              <w:tab/>
            </w:r>
            <w:r>
              <w:rPr>
                <w:rStyle w:val="IndexLink"/>
              </w:rPr>
              <w:t>88</w:t>
            </w:r>
          </w:hyperlink>
        </w:p>
        <w:p>
          <w:pPr>
            <w:pStyle w:val="Contents4"/>
            <w:tabs>
              <w:tab w:val="clear" w:pos="8176"/>
              <w:tab w:val="right" w:pos="9026" w:leader="dot"/>
            </w:tabs>
            <w:rPr/>
          </w:pPr>
          <w:hyperlink w:anchor="__RefHeading___Toc2278618_581953129">
            <w:r>
              <w:rPr>
                <w:webHidden/>
                <w:rStyle w:val="IndexLink"/>
                <w:rtl w:val="true"/>
              </w:rPr>
              <w:t>کتاب تفسیر سورة المجادلة</w:t>
            </w:r>
            <w:r>
              <w:rPr>
                <w:rStyle w:val="IndexLink"/>
                <w:rtl w:val="true"/>
              </w:rPr>
              <w:tab/>
            </w:r>
            <w:r>
              <w:rPr>
                <w:rStyle w:val="IndexLink"/>
              </w:rPr>
              <w:t>88</w:t>
            </w:r>
          </w:hyperlink>
        </w:p>
        <w:p>
          <w:pPr>
            <w:pStyle w:val="Contents4"/>
            <w:tabs>
              <w:tab w:val="clear" w:pos="8176"/>
              <w:tab w:val="right" w:pos="9026" w:leader="dot"/>
            </w:tabs>
            <w:rPr/>
          </w:pPr>
          <w:hyperlink w:anchor="__RefHeading___Toc2278620_581953129">
            <w:r>
              <w:rPr>
                <w:webHidden/>
                <w:rStyle w:val="IndexLink"/>
                <w:rtl w:val="true"/>
              </w:rPr>
              <w:t>کتاب تفسیر سورة البراءة</w:t>
            </w:r>
            <w:r>
              <w:rPr>
                <w:rStyle w:val="IndexLink"/>
                <w:rtl w:val="true"/>
              </w:rPr>
              <w:tab/>
            </w:r>
            <w:r>
              <w:rPr>
                <w:rStyle w:val="IndexLink"/>
              </w:rPr>
              <w:t>89</w:t>
            </w:r>
          </w:hyperlink>
        </w:p>
        <w:p>
          <w:pPr>
            <w:pStyle w:val="Contents3"/>
            <w:tabs>
              <w:tab w:val="clear" w:pos="8459"/>
              <w:tab w:val="right" w:pos="9026" w:leader="dot"/>
            </w:tabs>
            <w:rPr/>
          </w:pPr>
          <w:hyperlink w:anchor="__RefHeading___Toc2278622_581953129">
            <w:r>
              <w:rPr>
                <w:webHidden/>
                <w:rStyle w:val="IndexLink"/>
                <w:rtl w:val="true"/>
              </w:rPr>
              <w:t>خلفیته التنفیذیة فی المجال القرآنی</w:t>
            </w:r>
            <w:r>
              <w:rPr>
                <w:rStyle w:val="IndexLink"/>
                <w:rtl w:val="true"/>
              </w:rPr>
              <w:tab/>
            </w:r>
            <w:r>
              <w:rPr>
                <w:rStyle w:val="IndexLink"/>
              </w:rPr>
              <w:t>91</w:t>
            </w:r>
          </w:hyperlink>
        </w:p>
        <w:p>
          <w:pPr>
            <w:pStyle w:val="Contents4"/>
            <w:tabs>
              <w:tab w:val="clear" w:pos="8176"/>
              <w:tab w:val="right" w:pos="9026" w:leader="dot"/>
            </w:tabs>
            <w:rPr/>
          </w:pPr>
          <w:hyperlink w:anchor="__RefHeading___Toc2278624_581953129">
            <w:r>
              <w:rPr>
                <w:webHidden/>
                <w:rStyle w:val="IndexLink"/>
                <w:rtl w:val="true"/>
              </w:rPr>
              <w:t>اشارة</w:t>
            </w:r>
            <w:r>
              <w:rPr>
                <w:rStyle w:val="IndexLink"/>
                <w:rtl w:val="true"/>
              </w:rPr>
              <w:tab/>
            </w:r>
            <w:r>
              <w:rPr>
                <w:rStyle w:val="IndexLink"/>
              </w:rPr>
              <w:t>91</w:t>
            </w:r>
          </w:hyperlink>
        </w:p>
        <w:p>
          <w:pPr>
            <w:pStyle w:val="Contents4"/>
            <w:tabs>
              <w:tab w:val="clear" w:pos="8176"/>
              <w:tab w:val="right" w:pos="9026" w:leader="dot"/>
            </w:tabs>
            <w:rPr/>
          </w:pPr>
          <w:hyperlink w:anchor="__RefHeading___Toc2278626_581953129">
            <w:r>
              <w:rPr>
                <w:webHidden/>
                <w:rStyle w:val="IndexLink"/>
                <w:rtl w:val="true"/>
              </w:rPr>
              <w:t>تأسیس إذاعة القرآن الکر یم</w:t>
            </w:r>
            <w:r>
              <w:rPr>
                <w:rStyle w:val="IndexLink"/>
                <w:rtl w:val="true"/>
              </w:rPr>
              <w:tab/>
            </w:r>
            <w:r>
              <w:rPr>
                <w:rStyle w:val="IndexLink"/>
              </w:rPr>
              <w:t>91</w:t>
            </w:r>
          </w:hyperlink>
        </w:p>
        <w:p>
          <w:pPr>
            <w:pStyle w:val="Contents4"/>
            <w:tabs>
              <w:tab w:val="clear" w:pos="8176"/>
              <w:tab w:val="right" w:pos="9026" w:leader="dot"/>
            </w:tabs>
            <w:rPr/>
          </w:pPr>
          <w:hyperlink w:anchor="__RefHeading___Toc2278628_581953129">
            <w:r>
              <w:rPr>
                <w:webHidden/>
                <w:rStyle w:val="IndexLink"/>
                <w:rtl w:val="true"/>
              </w:rPr>
              <w:t>تأسیس المجلس الأعلی للقرآن الکر یم</w:t>
            </w:r>
            <w:r>
              <w:rPr>
                <w:rStyle w:val="IndexLink"/>
                <w:rtl w:val="true"/>
              </w:rPr>
              <w:tab/>
            </w:r>
            <w:r>
              <w:rPr>
                <w:rStyle w:val="IndexLink"/>
              </w:rPr>
              <w:t>93</w:t>
            </w:r>
          </w:hyperlink>
        </w:p>
        <w:p>
          <w:pPr>
            <w:pStyle w:val="Contents4"/>
            <w:tabs>
              <w:tab w:val="clear" w:pos="8176"/>
              <w:tab w:val="right" w:pos="9026" w:leader="dot"/>
            </w:tabs>
            <w:rPr/>
          </w:pPr>
          <w:hyperlink w:anchor="__RefHeading___Toc2278630_581953129">
            <w:r>
              <w:rPr>
                <w:webHidden/>
                <w:rStyle w:val="IndexLink"/>
                <w:rtl w:val="true"/>
              </w:rPr>
              <w:t>إنشاء مرا کز طباعة ونشر القرآن الکر یم فی الجمهور یة الأسلامیة الأیرانیة</w:t>
            </w:r>
            <w:r>
              <w:rPr>
                <w:rStyle w:val="IndexLink"/>
                <w:rtl w:val="true"/>
              </w:rPr>
              <w:tab/>
            </w:r>
            <w:r>
              <w:rPr>
                <w:rStyle w:val="IndexLink"/>
              </w:rPr>
              <w:t>94</w:t>
            </w:r>
          </w:hyperlink>
        </w:p>
        <w:p>
          <w:pPr>
            <w:pStyle w:val="Contents4"/>
            <w:tabs>
              <w:tab w:val="clear" w:pos="8176"/>
              <w:tab w:val="right" w:pos="9026" w:leader="dot"/>
            </w:tabs>
            <w:rPr/>
          </w:pPr>
          <w:hyperlink w:anchor="__RefHeading___Toc2278632_581953129">
            <w:r>
              <w:rPr>
                <w:webHidden/>
                <w:rStyle w:val="IndexLink"/>
                <w:rtl w:val="true"/>
              </w:rPr>
              <w:t>العلاقات الشعبیة</w:t>
            </w:r>
            <w:r>
              <w:rPr>
                <w:rStyle w:val="IndexLink"/>
                <w:rtl w:val="true"/>
              </w:rPr>
              <w:tab/>
            </w:r>
            <w:r>
              <w:rPr>
                <w:rStyle w:val="IndexLink"/>
              </w:rPr>
              <w:t>95</w:t>
            </w:r>
          </w:hyperlink>
        </w:p>
        <w:p>
          <w:pPr>
            <w:pStyle w:val="Contents4"/>
            <w:tabs>
              <w:tab w:val="clear" w:pos="8176"/>
              <w:tab w:val="right" w:pos="9026" w:leader="dot"/>
            </w:tabs>
            <w:rPr/>
          </w:pPr>
          <w:hyperlink w:anchor="__RefHeading___Toc2278634_581953129">
            <w:r>
              <w:rPr>
                <w:webHidden/>
                <w:rStyle w:val="IndexLink"/>
                <w:rtl w:val="true"/>
              </w:rPr>
              <w:t>اهداء المصحف الشر یف إلی عوائل الشهداء</w:t>
            </w:r>
            <w:r>
              <w:rPr>
                <w:rStyle w:val="IndexLink"/>
                <w:rtl w:val="true"/>
              </w:rPr>
              <w:tab/>
            </w:r>
            <w:r>
              <w:rPr>
                <w:rStyle w:val="IndexLink"/>
              </w:rPr>
              <w:t>96</w:t>
            </w:r>
          </w:hyperlink>
        </w:p>
        <w:p>
          <w:pPr>
            <w:pStyle w:val="Contents4"/>
            <w:tabs>
              <w:tab w:val="clear" w:pos="8176"/>
              <w:tab w:val="right" w:pos="9026" w:leader="dot"/>
            </w:tabs>
            <w:rPr/>
          </w:pPr>
          <w:hyperlink w:anchor="__RefHeading___Toc2278636_581953129">
            <w:r>
              <w:rPr>
                <w:webHidden/>
                <w:rStyle w:val="IndexLink"/>
                <w:rtl w:val="true"/>
              </w:rPr>
              <w:t>اللقاء مع الشرائح القرآنیة</w:t>
            </w:r>
            <w:r>
              <w:rPr>
                <w:rStyle w:val="IndexLink"/>
                <w:rtl w:val="true"/>
              </w:rPr>
              <w:tab/>
            </w:r>
            <w:r>
              <w:rPr>
                <w:rStyle w:val="IndexLink"/>
              </w:rPr>
              <w:t>97</w:t>
            </w:r>
          </w:hyperlink>
        </w:p>
        <w:p>
          <w:pPr>
            <w:pStyle w:val="Contents4"/>
            <w:tabs>
              <w:tab w:val="clear" w:pos="8176"/>
              <w:tab w:val="right" w:pos="9026" w:leader="dot"/>
            </w:tabs>
            <w:rPr/>
          </w:pPr>
          <w:hyperlink w:anchor="__RefHeading___Toc2278638_581953129">
            <w:r>
              <w:rPr>
                <w:webHidden/>
                <w:rStyle w:val="IndexLink"/>
                <w:rtl w:val="true"/>
              </w:rPr>
              <w:t>المسابقات الدولیة للقرآن الکر یم</w:t>
            </w:r>
            <w:r>
              <w:rPr>
                <w:rStyle w:val="IndexLink"/>
                <w:rtl w:val="true"/>
              </w:rPr>
              <w:tab/>
            </w:r>
            <w:r>
              <w:rPr>
                <w:rStyle w:val="IndexLink"/>
              </w:rPr>
              <w:t>97</w:t>
            </w:r>
          </w:hyperlink>
        </w:p>
        <w:p>
          <w:pPr>
            <w:pStyle w:val="Contents4"/>
            <w:tabs>
              <w:tab w:val="clear" w:pos="8176"/>
              <w:tab w:val="right" w:pos="9026" w:leader="dot"/>
            </w:tabs>
            <w:rPr/>
          </w:pPr>
          <w:hyperlink w:anchor="__RefHeading___Toc2278640_581953129">
            <w:r>
              <w:rPr>
                <w:webHidden/>
                <w:rStyle w:val="IndexLink"/>
                <w:rtl w:val="true"/>
              </w:rPr>
              <w:t>محافل الأنس مع القرآن الکر یم</w:t>
            </w:r>
            <w:r>
              <w:rPr>
                <w:rStyle w:val="IndexLink"/>
                <w:rtl w:val="true"/>
              </w:rPr>
              <w:tab/>
            </w:r>
            <w:r>
              <w:rPr>
                <w:rStyle w:val="IndexLink"/>
              </w:rPr>
              <w:t>98</w:t>
            </w:r>
          </w:hyperlink>
        </w:p>
        <w:p>
          <w:pPr>
            <w:pStyle w:val="Contents3"/>
            <w:tabs>
              <w:tab w:val="clear" w:pos="8459"/>
              <w:tab w:val="right" w:pos="9026" w:leader="dot"/>
            </w:tabs>
            <w:rPr/>
          </w:pPr>
          <w:hyperlink w:anchor="__RefHeading___Toc2278642_581953129">
            <w:r>
              <w:rPr>
                <w:webHidden/>
                <w:rStyle w:val="IndexLink"/>
                <w:rtl w:val="true"/>
              </w:rPr>
              <w:t>مکانة القرآن الکریم فی فکر الأمام السید علی الخامنئی</w:t>
            </w:r>
            <w:r>
              <w:rPr>
                <w:rStyle w:val="IndexLink"/>
                <w:rtl w:val="true"/>
              </w:rPr>
              <w:tab/>
            </w:r>
            <w:r>
              <w:rPr>
                <w:rStyle w:val="IndexLink"/>
              </w:rPr>
              <w:t>99</w:t>
            </w:r>
          </w:hyperlink>
        </w:p>
        <w:p>
          <w:pPr>
            <w:pStyle w:val="Contents4"/>
            <w:tabs>
              <w:tab w:val="clear" w:pos="8176"/>
              <w:tab w:val="right" w:pos="9026" w:leader="dot"/>
            </w:tabs>
            <w:rPr/>
          </w:pPr>
          <w:hyperlink w:anchor="__RefHeading___Toc2278644_581953129">
            <w:r>
              <w:rPr>
                <w:webHidden/>
                <w:rStyle w:val="IndexLink"/>
                <w:rtl w:val="true"/>
              </w:rPr>
              <w:t>اشارة</w:t>
            </w:r>
            <w:r>
              <w:rPr>
                <w:rStyle w:val="IndexLink"/>
                <w:rtl w:val="true"/>
              </w:rPr>
              <w:tab/>
            </w:r>
            <w:r>
              <w:rPr>
                <w:rStyle w:val="IndexLink"/>
              </w:rPr>
              <w:t>99</w:t>
            </w:r>
          </w:hyperlink>
        </w:p>
        <w:p>
          <w:pPr>
            <w:pStyle w:val="Contents4"/>
            <w:tabs>
              <w:tab w:val="clear" w:pos="8176"/>
              <w:tab w:val="right" w:pos="9026" w:leader="dot"/>
            </w:tabs>
            <w:rPr/>
          </w:pPr>
          <w:hyperlink w:anchor="__RefHeading___Toc2278646_581953129">
            <w:r>
              <w:rPr>
                <w:webHidden/>
                <w:rStyle w:val="IndexLink"/>
                <w:rtl w:val="true"/>
              </w:rPr>
              <w:t xml:space="preserve">وقد أشار سماحته فی کتاب </w:t>
            </w:r>
            <w:r>
              <w:rPr>
                <w:rStyle w:val="IndexLink"/>
                <w:rtl w:val="true"/>
              </w:rPr>
              <w:t>«</w:t>
            </w:r>
            <w:r>
              <w:rPr>
                <w:rStyle w:val="IndexLink"/>
                <w:rtl w:val="true"/>
              </w:rPr>
              <w:t>طرح کلّی</w:t>
            </w:r>
            <w:r>
              <w:rPr>
                <w:rStyle w:val="IndexLink"/>
                <w:rtl w:val="true"/>
              </w:rPr>
              <w:t xml:space="preserve">» </w:t>
            </w:r>
            <w:r>
              <w:rPr>
                <w:rStyle w:val="IndexLink"/>
                <w:rtl w:val="true"/>
              </w:rPr>
              <w:t>إلی هذا قائلا</w:t>
            </w:r>
            <w:r>
              <w:rPr>
                <w:rStyle w:val="IndexLink"/>
                <w:rtl w:val="true"/>
              </w:rPr>
              <w:tab/>
            </w:r>
            <w:r>
              <w:rPr>
                <w:rStyle w:val="IndexLink"/>
              </w:rPr>
              <w:t>100</w:t>
            </w:r>
          </w:hyperlink>
        </w:p>
        <w:p>
          <w:pPr>
            <w:pStyle w:val="Contents3"/>
            <w:tabs>
              <w:tab w:val="clear" w:pos="8459"/>
              <w:tab w:val="right" w:pos="9026" w:leader="dot"/>
            </w:tabs>
            <w:rPr/>
          </w:pPr>
          <w:hyperlink w:anchor="__RefHeading___Toc2278648_581953129">
            <w:r>
              <w:rPr>
                <w:webHidden/>
                <w:rStyle w:val="IndexLink"/>
                <w:rtl w:val="true"/>
              </w:rPr>
              <w:t>حسن الختام مرور علی بعض الخواطر القرآنیة</w:t>
            </w:r>
            <w:r>
              <w:rPr>
                <w:rStyle w:val="IndexLink"/>
                <w:rtl w:val="true"/>
              </w:rPr>
              <w:tab/>
            </w:r>
            <w:r>
              <w:rPr>
                <w:rStyle w:val="IndexLink"/>
              </w:rPr>
              <w:t>104</w:t>
            </w:r>
          </w:hyperlink>
        </w:p>
        <w:p>
          <w:pPr>
            <w:pStyle w:val="Contents4"/>
            <w:tabs>
              <w:tab w:val="clear" w:pos="8176"/>
              <w:tab w:val="right" w:pos="9026" w:leader="dot"/>
            </w:tabs>
            <w:rPr/>
          </w:pPr>
          <w:hyperlink w:anchor="__RefHeading___Toc2278650_581953129">
            <w:r>
              <w:rPr>
                <w:webHidden/>
                <w:rStyle w:val="IndexLink"/>
                <w:rtl w:val="true"/>
              </w:rPr>
              <w:t>اشارة</w:t>
            </w:r>
            <w:r>
              <w:rPr>
                <w:rStyle w:val="IndexLink"/>
                <w:rtl w:val="true"/>
              </w:rPr>
              <w:tab/>
            </w:r>
            <w:r>
              <w:rPr>
                <w:rStyle w:val="IndexLink"/>
              </w:rPr>
              <w:t>104</w:t>
            </w:r>
          </w:hyperlink>
        </w:p>
        <w:p>
          <w:pPr>
            <w:pStyle w:val="Contents4"/>
            <w:tabs>
              <w:tab w:val="clear" w:pos="8176"/>
              <w:tab w:val="right" w:pos="9026" w:leader="dot"/>
            </w:tabs>
            <w:rPr/>
          </w:pPr>
          <w:hyperlink w:anchor="__RefHeading___Toc2278652_581953129">
            <w:r>
              <w:rPr>
                <w:webHidden/>
                <w:rStyle w:val="IndexLink"/>
                <w:rtl w:val="true"/>
              </w:rPr>
              <w:t xml:space="preserve">أمنیة </w:t>
            </w:r>
            <w:r>
              <w:rPr>
                <w:rStyle w:val="IndexLink"/>
                <w:rtl w:val="true"/>
              </w:rPr>
              <w:t>«</w:t>
            </w:r>
            <w:r>
              <w:rPr>
                <w:rStyle w:val="IndexLink"/>
                <w:rtl w:val="true"/>
              </w:rPr>
              <w:t>أنس المجتمع مع القرآن</w:t>
            </w:r>
            <w:r>
              <w:rPr>
                <w:rStyle w:val="IndexLink"/>
                <w:rtl w:val="true"/>
              </w:rPr>
              <w:t>»</w:t>
              <w:tab/>
            </w:r>
            <w:r>
              <w:rPr>
                <w:rStyle w:val="IndexLink"/>
              </w:rPr>
              <w:t>104</w:t>
            </w:r>
          </w:hyperlink>
        </w:p>
        <w:p>
          <w:pPr>
            <w:pStyle w:val="Contents4"/>
            <w:tabs>
              <w:tab w:val="clear" w:pos="8176"/>
              <w:tab w:val="right" w:pos="9026" w:leader="dot"/>
            </w:tabs>
            <w:rPr/>
          </w:pPr>
          <w:hyperlink w:anchor="__RefHeading___Toc2278654_581953129">
            <w:r>
              <w:rPr>
                <w:webHidden/>
                <w:rStyle w:val="IndexLink"/>
                <w:rtl w:val="true"/>
              </w:rPr>
              <w:t>التخصص فی جمیع الفنون القرآنیة</w:t>
            </w:r>
            <w:r>
              <w:rPr>
                <w:rStyle w:val="IndexLink"/>
                <w:rtl w:val="true"/>
              </w:rPr>
              <w:tab/>
            </w:r>
            <w:r>
              <w:rPr>
                <w:rStyle w:val="IndexLink"/>
              </w:rPr>
              <w:t>105</w:t>
            </w:r>
          </w:hyperlink>
        </w:p>
        <w:p>
          <w:pPr>
            <w:pStyle w:val="Contents4"/>
            <w:tabs>
              <w:tab w:val="clear" w:pos="8176"/>
              <w:tab w:val="right" w:pos="9026" w:leader="dot"/>
            </w:tabs>
            <w:rPr/>
          </w:pPr>
          <w:hyperlink w:anchor="__RefHeading___Toc2278656_581953129">
            <w:r>
              <w:rPr>
                <w:webHidden/>
                <w:rStyle w:val="IndexLink"/>
                <w:rtl w:val="true"/>
              </w:rPr>
              <w:t>معرفته بالکثیر من القراء واقتناء أشرطة تسجیل لتلاواتهم</w:t>
            </w:r>
            <w:r>
              <w:rPr>
                <w:rStyle w:val="IndexLink"/>
                <w:rtl w:val="true"/>
              </w:rPr>
              <w:tab/>
            </w:r>
            <w:r>
              <w:rPr>
                <w:rStyle w:val="IndexLink"/>
              </w:rPr>
              <w:t>105</w:t>
            </w:r>
          </w:hyperlink>
        </w:p>
        <w:p>
          <w:pPr>
            <w:pStyle w:val="Contents4"/>
            <w:tabs>
              <w:tab w:val="clear" w:pos="8176"/>
              <w:tab w:val="right" w:pos="9026" w:leader="dot"/>
            </w:tabs>
            <w:rPr/>
          </w:pPr>
          <w:hyperlink w:anchor="__RefHeading___Toc2278658_581953129">
            <w:r>
              <w:rPr>
                <w:webHidden/>
                <w:rStyle w:val="IndexLink"/>
                <w:rtl w:val="true"/>
              </w:rPr>
              <w:t>الدقة فی القراءة وتذکیر بأخطاء بعض القرآء</w:t>
            </w:r>
            <w:r>
              <w:rPr>
                <w:rStyle w:val="IndexLink"/>
                <w:rtl w:val="true"/>
              </w:rPr>
              <w:tab/>
            </w:r>
            <w:r>
              <w:rPr>
                <w:rStyle w:val="IndexLink"/>
              </w:rPr>
              <w:t>106</w:t>
            </w:r>
          </w:hyperlink>
        </w:p>
        <w:p>
          <w:pPr>
            <w:pStyle w:val="Contents4"/>
            <w:tabs>
              <w:tab w:val="clear" w:pos="8176"/>
              <w:tab w:val="right" w:pos="9026" w:leader="dot"/>
            </w:tabs>
            <w:rPr/>
          </w:pPr>
          <w:hyperlink w:anchor="__RefHeading___Toc2278660_581953129">
            <w:r>
              <w:rPr>
                <w:webHidden/>
                <w:rStyle w:val="IndexLink"/>
                <w:rtl w:val="true"/>
              </w:rPr>
              <w:t xml:space="preserve">المصادر </w:t>
            </w:r>
            <w:r>
              <w:rPr>
                <w:rStyle w:val="IndexLink"/>
                <w:rtl w:val="true"/>
              </w:rPr>
              <w:t>:</w:t>
              <w:tab/>
            </w:r>
            <w:r>
              <w:rPr>
                <w:rStyle w:val="IndexLink"/>
              </w:rPr>
              <w:t>107</w:t>
            </w:r>
          </w:hyperlink>
        </w:p>
        <w:p>
          <w:pPr>
            <w:pStyle w:val="Contents2"/>
            <w:tabs>
              <w:tab w:val="clear" w:pos="8743"/>
              <w:tab w:val="right" w:pos="9026" w:leader="dot"/>
            </w:tabs>
            <w:rPr/>
          </w:pPr>
          <w:hyperlink w:anchor="__RefHeading___Toc2278662_581953129">
            <w:r>
              <w:rPr>
                <w:webHidden/>
                <w:rStyle w:val="IndexLink"/>
              </w:rPr>
              <w:t>References</w:t>
            </w:r>
            <w:r>
              <w:rPr>
                <w:rStyle w:val="IndexLink"/>
                <w:rtl w:val="true"/>
              </w:rPr>
              <w:tab/>
            </w:r>
            <w:r>
              <w:rPr>
                <w:rStyle w:val="IndexLink"/>
              </w:rPr>
              <w:t>109</w:t>
            </w:r>
          </w:hyperlink>
        </w:p>
        <w:p>
          <w:pPr>
            <w:pStyle w:val="Contents3"/>
            <w:tabs>
              <w:tab w:val="clear" w:pos="8459"/>
              <w:tab w:val="right" w:pos="9026" w:leader="dot"/>
            </w:tabs>
            <w:rPr/>
          </w:pPr>
          <w:hyperlink w:anchor="__RefHeading___Toc2278664_581953129">
            <w:r>
              <w:rPr>
                <w:webHidden/>
                <w:rStyle w:val="IndexLink"/>
              </w:rPr>
              <w:t>Books</w:t>
            </w:r>
            <w:r>
              <w:rPr>
                <w:rStyle w:val="IndexLink"/>
                <w:rtl w:val="true"/>
              </w:rPr>
              <w:tab/>
            </w:r>
            <w:r>
              <w:rPr>
                <w:rStyle w:val="IndexLink"/>
              </w:rPr>
              <w:t>109</w:t>
            </w:r>
          </w:hyperlink>
        </w:p>
        <w:p>
          <w:pPr>
            <w:pStyle w:val="Contents3"/>
            <w:tabs>
              <w:tab w:val="clear" w:pos="8459"/>
              <w:tab w:val="right" w:pos="9026" w:leader="dot"/>
            </w:tabs>
            <w:rPr/>
          </w:pPr>
          <w:hyperlink w:anchor="__RefHeading___Toc2278666_581953129">
            <w:r>
              <w:rPr>
                <w:webHidden/>
                <w:rStyle w:val="IndexLink"/>
              </w:rPr>
              <w:t>Articles</w:t>
            </w:r>
            <w:r>
              <w:rPr>
                <w:rStyle w:val="IndexLink"/>
                <w:rtl w:val="true"/>
              </w:rPr>
              <w:tab/>
            </w:r>
            <w:r>
              <w:rPr>
                <w:rStyle w:val="IndexLink"/>
              </w:rPr>
              <w:t>109</w:t>
            </w:r>
          </w:hyperlink>
        </w:p>
        <w:p>
          <w:pPr>
            <w:pStyle w:val="Contents3"/>
            <w:tabs>
              <w:tab w:val="clear" w:pos="8459"/>
              <w:tab w:val="right" w:pos="9026" w:leader="dot"/>
            </w:tabs>
            <w:rPr/>
          </w:pPr>
          <w:hyperlink w:anchor="__RefHeading___Toc2278668_581953129">
            <w:r>
              <w:rPr>
                <w:webHidden/>
                <w:rStyle w:val="IndexLink"/>
              </w:rPr>
              <w:t>Dissertations</w:t>
            </w:r>
            <w:r>
              <w:rPr>
                <w:rStyle w:val="IndexLink"/>
                <w:rtl w:val="true"/>
              </w:rPr>
              <w:tab/>
            </w:r>
            <w:r>
              <w:rPr>
                <w:rStyle w:val="IndexLink"/>
              </w:rPr>
              <w:t>109</w:t>
            </w:r>
          </w:hyperlink>
        </w:p>
        <w:p>
          <w:pPr>
            <w:pStyle w:val="Contents3"/>
            <w:tabs>
              <w:tab w:val="clear" w:pos="8459"/>
              <w:tab w:val="right" w:pos="9026" w:leader="dot"/>
            </w:tabs>
            <w:rPr/>
          </w:pPr>
          <w:hyperlink w:anchor="__RefHeading___Toc2278670_581953129">
            <w:r>
              <w:rPr>
                <w:webHidden/>
                <w:rStyle w:val="IndexLink"/>
              </w:rPr>
              <w:t>Concentration on the Recital and Correcting the Mistakes of the Reciter</w:t>
            </w:r>
            <w:r>
              <w:rPr>
                <w:rStyle w:val="IndexLink"/>
                <w:rtl w:val="true"/>
              </w:rPr>
              <w:tab/>
            </w:r>
            <w:r>
              <w:rPr>
                <w:rStyle w:val="IndexLink"/>
              </w:rPr>
              <w:t>110</w:t>
            </w:r>
          </w:hyperlink>
        </w:p>
        <w:p>
          <w:pPr>
            <w:pStyle w:val="Contents3"/>
            <w:tabs>
              <w:tab w:val="clear" w:pos="8459"/>
              <w:tab w:val="right" w:pos="9026" w:leader="dot"/>
            </w:tabs>
            <w:rPr/>
          </w:pPr>
          <w:hyperlink w:anchor="__RefHeading___Toc2278672_581953129">
            <w:r>
              <w:rPr>
                <w:webHidden/>
                <w:rStyle w:val="IndexLink"/>
              </w:rPr>
              <w:t>Being familiar with most of the Reciters and having their Re- cordings</w:t>
            </w:r>
            <w:r>
              <w:rPr>
                <w:rStyle w:val="IndexLink"/>
                <w:rtl w:val="true"/>
              </w:rPr>
              <w:tab/>
            </w:r>
            <w:r>
              <w:rPr>
                <w:rStyle w:val="IndexLink"/>
              </w:rPr>
              <w:t>111</w:t>
            </w:r>
          </w:hyperlink>
        </w:p>
        <w:p>
          <w:pPr>
            <w:pStyle w:val="Contents3"/>
            <w:tabs>
              <w:tab w:val="clear" w:pos="8459"/>
              <w:tab w:val="right" w:pos="9026" w:leader="dot"/>
            </w:tabs>
            <w:rPr/>
          </w:pPr>
          <w:hyperlink w:anchor="__RefHeading___Toc2278674_581953129">
            <w:r>
              <w:rPr>
                <w:webHidden/>
                <w:rStyle w:val="IndexLink"/>
              </w:rPr>
              <w:t>Expertise in all Qur’anic Fields</w:t>
            </w:r>
            <w:r>
              <w:rPr>
                <w:rStyle w:val="IndexLink"/>
                <w:rtl w:val="true"/>
              </w:rPr>
              <w:tab/>
            </w:r>
            <w:r>
              <w:rPr>
                <w:rStyle w:val="IndexLink"/>
              </w:rPr>
              <w:t>112</w:t>
            </w:r>
          </w:hyperlink>
        </w:p>
        <w:p>
          <w:pPr>
            <w:pStyle w:val="Contents3"/>
            <w:tabs>
              <w:tab w:val="clear" w:pos="8459"/>
              <w:tab w:val="right" w:pos="9026" w:leader="dot"/>
            </w:tabs>
            <w:rPr/>
          </w:pPr>
          <w:hyperlink w:anchor="__RefHeading___Toc2278676_581953129">
            <w:r>
              <w:rPr>
                <w:webHidden/>
                <w:rStyle w:val="IndexLink"/>
              </w:rPr>
              <w:t>A Good Ending: Quoting a few Qur’anic Accounts as narrated by Saadat Fatimi</w:t>
            </w:r>
            <w:r>
              <w:rPr>
                <w:rStyle w:val="IndexLink"/>
                <w:rtl w:val="true"/>
              </w:rPr>
              <w:tab/>
            </w:r>
            <w:r>
              <w:rPr>
                <w:rStyle w:val="IndexLink"/>
              </w:rPr>
              <w:t>113</w:t>
            </w:r>
          </w:hyperlink>
        </w:p>
        <w:p>
          <w:pPr>
            <w:pStyle w:val="Contents4"/>
            <w:tabs>
              <w:tab w:val="clear" w:pos="8176"/>
              <w:tab w:val="right" w:pos="9026" w:leader="dot"/>
            </w:tabs>
            <w:rPr/>
          </w:pPr>
          <w:hyperlink w:anchor="__RefHeading___Toc2278678_581953129">
            <w:r>
              <w:rPr>
                <w:webHidden/>
                <w:rStyle w:val="IndexLink"/>
              </w:rPr>
              <w:t>Point</w:t>
            </w:r>
            <w:r>
              <w:rPr>
                <w:rStyle w:val="IndexLink"/>
                <w:rtl w:val="true"/>
              </w:rPr>
              <w:tab/>
            </w:r>
            <w:r>
              <w:rPr>
                <w:rStyle w:val="IndexLink"/>
              </w:rPr>
              <w:t>113</w:t>
            </w:r>
          </w:hyperlink>
        </w:p>
        <w:p>
          <w:pPr>
            <w:pStyle w:val="Contents4"/>
            <w:tabs>
              <w:tab w:val="clear" w:pos="8176"/>
              <w:tab w:val="right" w:pos="9026" w:leader="dot"/>
            </w:tabs>
            <w:rPr/>
          </w:pPr>
          <w:hyperlink w:anchor="__RefHeading___Toc2278680_581953129">
            <w:r>
              <w:rPr>
                <w:webHidden/>
                <w:rStyle w:val="IndexLink"/>
              </w:rPr>
              <w:t>The Wish for the Society’s Affinity with the Holy Qur’an</w:t>
            </w:r>
            <w:r>
              <w:rPr>
                <w:rStyle w:val="IndexLink"/>
                <w:rtl w:val="true"/>
              </w:rPr>
              <w:tab/>
            </w:r>
            <w:r>
              <w:rPr>
                <w:rStyle w:val="IndexLink"/>
              </w:rPr>
              <w:t>113</w:t>
            </w:r>
          </w:hyperlink>
        </w:p>
        <w:p>
          <w:pPr>
            <w:pStyle w:val="Contents4"/>
            <w:tabs>
              <w:tab w:val="clear" w:pos="8176"/>
              <w:tab w:val="right" w:pos="9026" w:leader="dot"/>
            </w:tabs>
            <w:rPr/>
          </w:pPr>
          <w:hyperlink w:anchor="__RefHeading___Toc2278682_581953129">
            <w:r>
              <w:rPr>
                <w:webHidden/>
                <w:rStyle w:val="IndexLink"/>
              </w:rPr>
              <w:t>who stray from His way, “and, ”He knows best those who are guided</w:t>
            </w:r>
            <w:r>
              <w:rPr>
                <w:rStyle w:val="IndexLink"/>
                <w:rtl w:val="true"/>
              </w:rPr>
              <w:tab/>
            </w:r>
            <w:r>
              <w:rPr>
                <w:rStyle w:val="IndexLink"/>
              </w:rPr>
              <w:t>118</w:t>
            </w:r>
          </w:hyperlink>
        </w:p>
        <w:p>
          <w:pPr>
            <w:pStyle w:val="Contents3"/>
            <w:tabs>
              <w:tab w:val="clear" w:pos="8459"/>
              <w:tab w:val="right" w:pos="9026" w:leader="dot"/>
            </w:tabs>
            <w:rPr/>
          </w:pPr>
          <w:hyperlink w:anchor="__RefHeading___Toc2278684_581953129">
            <w:r>
              <w:rPr>
                <w:webHidden/>
                <w:rStyle w:val="IndexLink"/>
              </w:rPr>
              <w:t>Quranic Leader The position of the Holy Qur’an in the Thought of Ayatollah Khamenei</w:t>
            </w:r>
            <w:r>
              <w:rPr>
                <w:rStyle w:val="IndexLink"/>
                <w:rtl w:val="true"/>
              </w:rPr>
              <w:tab/>
            </w:r>
            <w:r>
              <w:rPr>
                <w:rStyle w:val="IndexLink"/>
              </w:rPr>
              <w:t>120</w:t>
            </w:r>
          </w:hyperlink>
        </w:p>
        <w:p>
          <w:pPr>
            <w:pStyle w:val="Contents4"/>
            <w:tabs>
              <w:tab w:val="clear" w:pos="8176"/>
              <w:tab w:val="right" w:pos="9026" w:leader="dot"/>
            </w:tabs>
            <w:rPr/>
          </w:pPr>
          <w:hyperlink w:anchor="__RefHeading___Toc2278686_581953129">
            <w:r>
              <w:rPr>
                <w:webHidden/>
                <w:rStyle w:val="IndexLink"/>
              </w:rPr>
              <w:t>Point</w:t>
            </w:r>
            <w:r>
              <w:rPr>
                <w:rStyle w:val="IndexLink"/>
                <w:rtl w:val="true"/>
              </w:rPr>
              <w:tab/>
            </w:r>
            <w:r>
              <w:rPr>
                <w:rStyle w:val="IndexLink"/>
              </w:rPr>
              <w:t>120</w:t>
            </w:r>
          </w:hyperlink>
        </w:p>
        <w:p>
          <w:pPr>
            <w:pStyle w:val="Contents4"/>
            <w:tabs>
              <w:tab w:val="clear" w:pos="8176"/>
              <w:tab w:val="right" w:pos="9026" w:leader="dot"/>
            </w:tabs>
            <w:rPr/>
          </w:pPr>
          <w:hyperlink w:anchor="__RefHeading___Toc2278688_581953129">
            <w:r>
              <w:rPr>
                <w:webHidden/>
                <w:rStyle w:val="IndexLink"/>
              </w:rPr>
              <w:t>Quran Circles</w:t>
            </w:r>
            <w:r>
              <w:rPr>
                <w:rStyle w:val="IndexLink"/>
                <w:rtl w:val="true"/>
              </w:rPr>
              <w:tab/>
            </w:r>
            <w:r>
              <w:rPr>
                <w:rStyle w:val="IndexLink"/>
              </w:rPr>
              <w:t>122</w:t>
            </w:r>
          </w:hyperlink>
        </w:p>
        <w:p>
          <w:pPr>
            <w:pStyle w:val="Contents4"/>
            <w:tabs>
              <w:tab w:val="clear" w:pos="8176"/>
              <w:tab w:val="right" w:pos="9026" w:leader="dot"/>
            </w:tabs>
            <w:rPr/>
          </w:pPr>
          <w:hyperlink w:anchor="__RefHeading___Toc2278690_581953129">
            <w:r>
              <w:rPr>
                <w:webHidden/>
                <w:rStyle w:val="IndexLink"/>
              </w:rPr>
              <w:t>Visitation of Qur’anic Institutes</w:t>
            </w:r>
            <w:r>
              <w:rPr>
                <w:rStyle w:val="IndexLink"/>
                <w:rtl w:val="true"/>
              </w:rPr>
              <w:tab/>
            </w:r>
            <w:r>
              <w:rPr>
                <w:rStyle w:val="IndexLink"/>
              </w:rPr>
              <w:t>123</w:t>
            </w:r>
          </w:hyperlink>
        </w:p>
        <w:p>
          <w:pPr>
            <w:pStyle w:val="Contents4"/>
            <w:tabs>
              <w:tab w:val="clear" w:pos="8176"/>
              <w:tab w:val="right" w:pos="9026" w:leader="dot"/>
            </w:tabs>
            <w:rPr/>
          </w:pPr>
          <w:hyperlink w:anchor="__RefHeading___Toc2278692_581953129">
            <w:r>
              <w:rPr>
                <w:webHidden/>
                <w:rStyle w:val="IndexLink"/>
              </w:rPr>
              <w:t>International Qur’an Competitions</w:t>
            </w:r>
            <w:r>
              <w:rPr>
                <w:rStyle w:val="IndexLink"/>
                <w:rtl w:val="true"/>
              </w:rPr>
              <w:tab/>
            </w:r>
            <w:r>
              <w:rPr>
                <w:rStyle w:val="IndexLink"/>
              </w:rPr>
              <w:t>123</w:t>
            </w:r>
          </w:hyperlink>
        </w:p>
        <w:p>
          <w:pPr>
            <w:pStyle w:val="Contents4"/>
            <w:tabs>
              <w:tab w:val="clear" w:pos="8176"/>
              <w:tab w:val="right" w:pos="9026" w:leader="dot"/>
            </w:tabs>
            <w:rPr/>
          </w:pPr>
          <w:hyperlink w:anchor="__RefHeading___Toc2278694_581953129">
            <w:r>
              <w:rPr>
                <w:webHidden/>
                <w:rStyle w:val="IndexLink"/>
              </w:rPr>
              <w:t>Public Relations</w:t>
            </w:r>
            <w:r>
              <w:rPr>
                <w:rStyle w:val="IndexLink"/>
                <w:rtl w:val="true"/>
              </w:rPr>
              <w:tab/>
            </w:r>
            <w:r>
              <w:rPr>
                <w:rStyle w:val="IndexLink"/>
              </w:rPr>
              <w:t>124</w:t>
            </w:r>
          </w:hyperlink>
        </w:p>
        <w:p>
          <w:pPr>
            <w:pStyle w:val="Contents4"/>
            <w:tabs>
              <w:tab w:val="clear" w:pos="8176"/>
              <w:tab w:val="right" w:pos="9026" w:leader="dot"/>
            </w:tabs>
            <w:rPr/>
          </w:pPr>
          <w:hyperlink w:anchor="__RefHeading___Toc2278696_581953129">
            <w:r>
              <w:rPr>
                <w:webHidden/>
                <w:rStyle w:val="IndexLink"/>
              </w:rPr>
              <w:t>Gifting Qur’ans to the Families of the Martyrs</w:t>
            </w:r>
            <w:r>
              <w:rPr>
                <w:rStyle w:val="IndexLink"/>
                <w:rtl w:val="true"/>
              </w:rPr>
              <w:tab/>
            </w:r>
            <w:r>
              <w:rPr>
                <w:rStyle w:val="IndexLink"/>
              </w:rPr>
              <w:t>124</w:t>
            </w:r>
          </w:hyperlink>
        </w:p>
        <w:p>
          <w:pPr>
            <w:pStyle w:val="Contents4"/>
            <w:tabs>
              <w:tab w:val="clear" w:pos="8176"/>
              <w:tab w:val="right" w:pos="9026" w:leader="dot"/>
            </w:tabs>
            <w:rPr/>
          </w:pPr>
          <w:hyperlink w:anchor="__RefHeading___Toc2278698_581953129">
            <w:r>
              <w:rPr>
                <w:webHidden/>
                <w:rStyle w:val="IndexLink"/>
              </w:rPr>
              <w:t>Establishing the Center for the Publication and Distribution of the Holy Qur’an of the Islamic Republic of Iran</w:t>
            </w:r>
            <w:r>
              <w:rPr>
                <w:rStyle w:val="IndexLink"/>
                <w:rtl w:val="true"/>
              </w:rPr>
              <w:tab/>
            </w:r>
            <w:r>
              <w:rPr>
                <w:rStyle w:val="IndexLink"/>
              </w:rPr>
              <w:t>126</w:t>
            </w:r>
          </w:hyperlink>
        </w:p>
        <w:p>
          <w:pPr>
            <w:pStyle w:val="Contents4"/>
            <w:tabs>
              <w:tab w:val="clear" w:pos="8176"/>
              <w:tab w:val="right" w:pos="9026" w:leader="dot"/>
            </w:tabs>
            <w:rPr/>
          </w:pPr>
          <w:hyperlink w:anchor="__RefHeading___Toc2278700_581953129">
            <w:r>
              <w:rPr>
                <w:webHidden/>
                <w:rStyle w:val="IndexLink"/>
              </w:rPr>
              <w:t>Forming the Supreme Council of the Holy Qur’an</w:t>
            </w:r>
            <w:r>
              <w:rPr>
                <w:rStyle w:val="IndexLink"/>
                <w:rtl w:val="true"/>
              </w:rPr>
              <w:tab/>
            </w:r>
            <w:r>
              <w:rPr>
                <w:rStyle w:val="IndexLink"/>
              </w:rPr>
              <w:t>127</w:t>
            </w:r>
          </w:hyperlink>
        </w:p>
        <w:p>
          <w:pPr>
            <w:pStyle w:val="Contents4"/>
            <w:tabs>
              <w:tab w:val="clear" w:pos="8176"/>
              <w:tab w:val="right" w:pos="9026" w:leader="dot"/>
            </w:tabs>
            <w:rPr/>
          </w:pPr>
          <w:hyperlink w:anchor="__RefHeading___Toc2278702_581953129">
            <w:r>
              <w:rPr>
                <w:webHidden/>
                <w:rStyle w:val="IndexLink"/>
              </w:rPr>
              <w:t>Founding of Radio Qur’an</w:t>
            </w:r>
            <w:r>
              <w:rPr>
                <w:rStyle w:val="IndexLink"/>
                <w:rtl w:val="true"/>
              </w:rPr>
              <w:tab/>
            </w:r>
            <w:r>
              <w:rPr>
                <w:rStyle w:val="IndexLink"/>
              </w:rPr>
              <w:t>129</w:t>
            </w:r>
          </w:hyperlink>
        </w:p>
        <w:p>
          <w:pPr>
            <w:pStyle w:val="Contents3"/>
            <w:tabs>
              <w:tab w:val="clear" w:pos="8459"/>
              <w:tab w:val="right" w:pos="9026" w:leader="dot"/>
            </w:tabs>
            <w:rPr/>
          </w:pPr>
          <w:hyperlink w:anchor="__RefHeading___Toc2278704_581953129">
            <w:r>
              <w:rPr>
                <w:webHidden/>
                <w:rStyle w:val="IndexLink"/>
              </w:rPr>
              <w:t>Accomplishments in the Field of the Holy Qur’an</w:t>
            </w:r>
            <w:r>
              <w:rPr>
                <w:rStyle w:val="IndexLink"/>
                <w:rtl w:val="true"/>
              </w:rPr>
              <w:tab/>
            </w:r>
            <w:r>
              <w:rPr>
                <w:rStyle w:val="IndexLink"/>
              </w:rPr>
              <w:t>130</w:t>
            </w:r>
          </w:hyperlink>
        </w:p>
        <w:p>
          <w:pPr>
            <w:pStyle w:val="Contents4"/>
            <w:tabs>
              <w:tab w:val="clear" w:pos="8176"/>
              <w:tab w:val="right" w:pos="9026" w:leader="dot"/>
            </w:tabs>
            <w:rPr/>
          </w:pPr>
          <w:hyperlink w:anchor="__RefHeading___Toc2278706_581953129">
            <w:r>
              <w:rPr>
                <w:webHidden/>
                <w:rStyle w:val="IndexLink"/>
              </w:rPr>
              <w:t>Point</w:t>
            </w:r>
            <w:r>
              <w:rPr>
                <w:rStyle w:val="IndexLink"/>
                <w:rtl w:val="true"/>
              </w:rPr>
              <w:tab/>
            </w:r>
            <w:r>
              <w:rPr>
                <w:rStyle w:val="IndexLink"/>
              </w:rPr>
              <w:t>130</w:t>
            </w:r>
          </w:hyperlink>
        </w:p>
        <w:p>
          <w:pPr>
            <w:pStyle w:val="Contents4"/>
            <w:tabs>
              <w:tab w:val="clear" w:pos="8176"/>
              <w:tab w:val="right" w:pos="9026" w:leader="dot"/>
            </w:tabs>
            <w:rPr/>
          </w:pPr>
          <w:hyperlink w:anchor="__RefHeading___Toc2278708_581953129">
            <w:r>
              <w:rPr>
                <w:webHidden/>
                <w:rStyle w:val="IndexLink"/>
              </w:rPr>
              <w:t>Tafsir Surah ye Bara’at</w:t>
            </w:r>
            <w:r>
              <w:rPr>
                <w:rStyle w:val="IndexLink"/>
                <w:rtl w:val="true"/>
              </w:rPr>
              <w:tab/>
            </w:r>
            <w:r>
              <w:rPr>
                <w:rStyle w:val="IndexLink"/>
              </w:rPr>
              <w:t>131</w:t>
            </w:r>
          </w:hyperlink>
        </w:p>
        <w:p>
          <w:pPr>
            <w:pStyle w:val="Contents4"/>
            <w:tabs>
              <w:tab w:val="clear" w:pos="8176"/>
              <w:tab w:val="right" w:pos="9026" w:leader="dot"/>
            </w:tabs>
            <w:rPr/>
          </w:pPr>
          <w:hyperlink w:anchor="__RefHeading___Toc2278710_581953129">
            <w:r>
              <w:rPr>
                <w:webHidden/>
                <w:rStyle w:val="IndexLink"/>
              </w:rPr>
              <w:t>Tafsir Surah ye Mujadalah</w:t>
            </w:r>
            <w:r>
              <w:rPr>
                <w:rStyle w:val="IndexLink"/>
                <w:rtl w:val="true"/>
              </w:rPr>
              <w:tab/>
            </w:r>
            <w:r>
              <w:rPr>
                <w:rStyle w:val="IndexLink"/>
              </w:rPr>
              <w:t>132</w:t>
            </w:r>
          </w:hyperlink>
        </w:p>
        <w:p>
          <w:pPr>
            <w:pStyle w:val="Contents4"/>
            <w:tabs>
              <w:tab w:val="clear" w:pos="8176"/>
              <w:tab w:val="right" w:pos="9026" w:leader="dot"/>
            </w:tabs>
            <w:rPr/>
          </w:pPr>
          <w:hyperlink w:anchor="__RefHeading___Toc2278712_581953129">
            <w:r>
              <w:rPr>
                <w:webHidden/>
                <w:rStyle w:val="IndexLink"/>
              </w:rPr>
              <w:t>Revised Edition of Tarh Kulli Andishe ye Islami dar Qur’an</w:t>
            </w:r>
            <w:r>
              <w:rPr>
                <w:rStyle w:val="IndexLink"/>
                <w:rtl w:val="true"/>
              </w:rPr>
              <w:tab/>
            </w:r>
            <w:r>
              <w:rPr>
                <w:rStyle w:val="IndexLink"/>
              </w:rPr>
              <w:t>133</w:t>
            </w:r>
          </w:hyperlink>
        </w:p>
        <w:p>
          <w:pPr>
            <w:pStyle w:val="Contents4"/>
            <w:tabs>
              <w:tab w:val="clear" w:pos="8176"/>
              <w:tab w:val="right" w:pos="9026" w:leader="dot"/>
            </w:tabs>
            <w:rPr/>
          </w:pPr>
          <w:hyperlink w:anchor="__RefHeading___Toc2278714_581953129">
            <w:r>
              <w:rPr>
                <w:webHidden/>
                <w:rStyle w:val="IndexLink"/>
              </w:rPr>
              <w:t>Maruri bar Mabani, Ravish va Qawaid Tafsiri dar Tafsir Surah Tawbah</w:t>
            </w:r>
            <w:r>
              <w:rPr>
                <w:rStyle w:val="IndexLink"/>
                <w:rtl w:val="true"/>
              </w:rPr>
              <w:tab/>
            </w:r>
            <w:r>
              <w:rPr>
                <w:rStyle w:val="IndexLink"/>
              </w:rPr>
              <w:t>133</w:t>
            </w:r>
          </w:hyperlink>
        </w:p>
        <w:p>
          <w:pPr>
            <w:pStyle w:val="Contents4"/>
            <w:tabs>
              <w:tab w:val="clear" w:pos="8176"/>
              <w:tab w:val="right" w:pos="9026" w:leader="dot"/>
            </w:tabs>
            <w:rPr/>
          </w:pPr>
          <w:hyperlink w:anchor="__RefHeading___Toc2278716_581953129">
            <w:r>
              <w:rPr>
                <w:webHidden/>
                <w:rStyle w:val="IndexLink"/>
              </w:rPr>
              <w:t>Translation of Tafsir fi Zilal</w:t>
            </w:r>
            <w:r>
              <w:rPr>
                <w:rStyle w:val="IndexLink"/>
                <w:rtl w:val="true"/>
              </w:rPr>
              <w:tab/>
            </w:r>
            <w:r>
              <w:rPr>
                <w:rStyle w:val="IndexLink"/>
              </w:rPr>
              <w:t>135</w:t>
            </w:r>
          </w:hyperlink>
        </w:p>
        <w:p>
          <w:pPr>
            <w:pStyle w:val="Contents4"/>
            <w:tabs>
              <w:tab w:val="clear" w:pos="8176"/>
              <w:tab w:val="right" w:pos="9026" w:leader="dot"/>
            </w:tabs>
            <w:rPr/>
          </w:pPr>
          <w:hyperlink w:anchor="__RefHeading___Toc2278718_581953129">
            <w:r>
              <w:rPr>
                <w:webHidden/>
                <w:rStyle w:val="IndexLink"/>
              </w:rPr>
              <w:t>Guftari Dar Bab Sabr</w:t>
            </w:r>
            <w:r>
              <w:rPr>
                <w:rStyle w:val="IndexLink"/>
                <w:rtl w:val="true"/>
              </w:rPr>
              <w:tab/>
            </w:r>
            <w:r>
              <w:rPr>
                <w:rStyle w:val="IndexLink"/>
              </w:rPr>
              <w:t>138</w:t>
            </w:r>
          </w:hyperlink>
        </w:p>
        <w:p>
          <w:pPr>
            <w:pStyle w:val="Contents4"/>
            <w:tabs>
              <w:tab w:val="clear" w:pos="8176"/>
              <w:tab w:val="right" w:pos="9026" w:leader="dot"/>
            </w:tabs>
            <w:rPr/>
          </w:pPr>
          <w:hyperlink w:anchor="__RefHeading___Toc2278720_581953129">
            <w:r>
              <w:rPr>
                <w:webHidden/>
                <w:rStyle w:val="IndexLink"/>
              </w:rPr>
              <w:t>Tarh Kulli Andushe ye Islami Dar Qur’an</w:t>
            </w:r>
            <w:r>
              <w:rPr>
                <w:rStyle w:val="IndexLink"/>
                <w:rtl w:val="true"/>
              </w:rPr>
              <w:tab/>
            </w:r>
            <w:r>
              <w:rPr>
                <w:rStyle w:val="IndexLink"/>
              </w:rPr>
              <w:t>138</w:t>
            </w:r>
          </w:hyperlink>
        </w:p>
        <w:p>
          <w:pPr>
            <w:pStyle w:val="Contents4"/>
            <w:tabs>
              <w:tab w:val="clear" w:pos="8176"/>
              <w:tab w:val="right" w:pos="9026" w:leader="dot"/>
            </w:tabs>
            <w:rPr/>
          </w:pPr>
          <w:hyperlink w:anchor="__RefHeading___Toc2278722_581953129">
            <w:r>
              <w:rPr>
                <w:webHidden/>
                <w:rStyle w:val="IndexLink"/>
              </w:rPr>
              <w:t>Doh Pajuhesh ye Qur’ani</w:t>
            </w:r>
            <w:r>
              <w:rPr>
                <w:rStyle w:val="IndexLink"/>
                <w:rtl w:val="true"/>
              </w:rPr>
              <w:tab/>
            </w:r>
            <w:r>
              <w:rPr>
                <w:rStyle w:val="IndexLink"/>
              </w:rPr>
              <w:t>139</w:t>
            </w:r>
          </w:hyperlink>
        </w:p>
        <w:p>
          <w:pPr>
            <w:pStyle w:val="Contents3"/>
            <w:tabs>
              <w:tab w:val="clear" w:pos="8459"/>
              <w:tab w:val="right" w:pos="9026" w:leader="dot"/>
            </w:tabs>
            <w:rPr/>
          </w:pPr>
          <w:hyperlink w:anchor="__RefHeading___Toc2278724_581953129">
            <w:r>
              <w:rPr>
                <w:webHidden/>
                <w:rStyle w:val="IndexLink"/>
              </w:rPr>
              <w:t>Writings and Researches</w:t>
            </w:r>
            <w:r>
              <w:rPr>
                <w:rStyle w:val="IndexLink"/>
                <w:rtl w:val="true"/>
              </w:rPr>
              <w:tab/>
            </w:r>
            <w:r>
              <w:rPr>
                <w:rStyle w:val="IndexLink"/>
              </w:rPr>
              <w:t>140</w:t>
            </w:r>
          </w:hyperlink>
        </w:p>
        <w:p>
          <w:pPr>
            <w:pStyle w:val="Contents3"/>
            <w:tabs>
              <w:tab w:val="clear" w:pos="8459"/>
              <w:tab w:val="right" w:pos="9026" w:leader="dot"/>
            </w:tabs>
            <w:rPr/>
          </w:pPr>
          <w:hyperlink w:anchor="__RefHeading___Toc2278726_581953129">
            <w:r>
              <w:rPr>
                <w:webHidden/>
                <w:rStyle w:val="IndexLink"/>
              </w:rPr>
              <w:t>His Methodology of Commentary</w:t>
            </w:r>
            <w:r>
              <w:rPr>
                <w:rStyle w:val="IndexLink"/>
                <w:rtl w:val="true"/>
              </w:rPr>
              <w:tab/>
            </w:r>
            <w:r>
              <w:rPr>
                <w:rStyle w:val="IndexLink"/>
              </w:rPr>
              <w:t>143</w:t>
            </w:r>
          </w:hyperlink>
        </w:p>
        <w:p>
          <w:pPr>
            <w:pStyle w:val="Contents4"/>
            <w:tabs>
              <w:tab w:val="clear" w:pos="8176"/>
              <w:tab w:val="right" w:pos="9026" w:leader="dot"/>
            </w:tabs>
            <w:rPr/>
          </w:pPr>
          <w:hyperlink w:anchor="__RefHeading___Toc2278728_581953129">
            <w:r>
              <w:rPr>
                <w:webHidden/>
                <w:rStyle w:val="IndexLink"/>
              </w:rPr>
              <w:t>Point</w:t>
            </w:r>
            <w:r>
              <w:rPr>
                <w:rStyle w:val="IndexLink"/>
                <w:rtl w:val="true"/>
              </w:rPr>
              <w:tab/>
            </w:r>
            <w:r>
              <w:rPr>
                <w:rStyle w:val="IndexLink"/>
              </w:rPr>
              <w:t>143</w:t>
            </w:r>
          </w:hyperlink>
        </w:p>
        <w:p>
          <w:pPr>
            <w:pStyle w:val="Contents4"/>
            <w:tabs>
              <w:tab w:val="clear" w:pos="8176"/>
              <w:tab w:val="right" w:pos="9026" w:leader="dot"/>
            </w:tabs>
            <w:rPr/>
          </w:pPr>
          <w:hyperlink w:anchor="__RefHeading___Toc2278730_581953129">
            <w:r>
              <w:rPr>
                <w:webHidden/>
                <w:rStyle w:val="IndexLink"/>
              </w:rPr>
              <w:t>The Era after becoming the Supreme Leader</w:t>
            </w:r>
            <w:r>
              <w:rPr>
                <w:rStyle w:val="IndexLink"/>
                <w:rtl w:val="true"/>
              </w:rPr>
              <w:tab/>
            </w:r>
            <w:r>
              <w:rPr>
                <w:rStyle w:val="IndexLink"/>
              </w:rPr>
              <w:t>144</w:t>
            </w:r>
          </w:hyperlink>
        </w:p>
        <w:p>
          <w:pPr>
            <w:pStyle w:val="Contents4"/>
            <w:tabs>
              <w:tab w:val="clear" w:pos="8176"/>
              <w:tab w:val="right" w:pos="9026" w:leader="dot"/>
            </w:tabs>
            <w:rPr/>
          </w:pPr>
          <w:hyperlink w:anchor="__RefHeading___Toc2278732_581953129">
            <w:r>
              <w:rPr>
                <w:webHidden/>
                <w:rStyle w:val="IndexLink"/>
              </w:rPr>
              <w:t>Commentary Gatherings after the Victory of</w:t>
            </w:r>
            <w:r>
              <w:rPr>
                <w:rStyle w:val="IndexLink"/>
                <w:rtl w:val="true"/>
              </w:rPr>
              <w:tab/>
            </w:r>
            <w:r>
              <w:rPr>
                <w:rStyle w:val="IndexLink"/>
              </w:rPr>
              <w:t>146</w:t>
            </w:r>
          </w:hyperlink>
        </w:p>
        <w:p>
          <w:pPr>
            <w:pStyle w:val="Contents4"/>
            <w:tabs>
              <w:tab w:val="clear" w:pos="8176"/>
              <w:tab w:val="right" w:pos="9026" w:leader="dot"/>
            </w:tabs>
            <w:rPr/>
          </w:pPr>
          <w:hyperlink w:anchor="__RefHeading___Toc2278734_581953129">
            <w:r>
              <w:rPr>
                <w:webHidden/>
                <w:rStyle w:val="IndexLink"/>
              </w:rPr>
              <w:t>The most Well Known and Important Commentary Gathering</w:t>
            </w:r>
            <w:r>
              <w:rPr>
                <w:rStyle w:val="IndexLink"/>
                <w:rtl w:val="true"/>
              </w:rPr>
              <w:tab/>
            </w:r>
            <w:r>
              <w:rPr>
                <w:rStyle w:val="IndexLink"/>
              </w:rPr>
              <w:t>149</w:t>
            </w:r>
          </w:hyperlink>
        </w:p>
        <w:p>
          <w:pPr>
            <w:pStyle w:val="Contents4"/>
            <w:tabs>
              <w:tab w:val="clear" w:pos="8176"/>
              <w:tab w:val="right" w:pos="9026" w:leader="dot"/>
            </w:tabs>
            <w:rPr/>
          </w:pPr>
          <w:hyperlink w:anchor="__RefHeading___Toc2278736_581953129">
            <w:r>
              <w:rPr>
                <w:webHidden/>
                <w:rStyle w:val="IndexLink"/>
              </w:rPr>
              <w:t>Commentary Sessions at the Karamat Masjid</w:t>
            </w:r>
            <w:r>
              <w:rPr>
                <w:rStyle w:val="IndexLink"/>
                <w:rtl w:val="true"/>
              </w:rPr>
              <w:tab/>
            </w:r>
            <w:r>
              <w:rPr>
                <w:rStyle w:val="IndexLink"/>
              </w:rPr>
              <w:t>150</w:t>
            </w:r>
          </w:hyperlink>
        </w:p>
        <w:p>
          <w:pPr>
            <w:pStyle w:val="Contents4"/>
            <w:tabs>
              <w:tab w:val="clear" w:pos="8176"/>
              <w:tab w:val="right" w:pos="9026" w:leader="dot"/>
            </w:tabs>
            <w:rPr/>
          </w:pPr>
          <w:hyperlink w:anchor="__RefHeading___Toc2278738_581953129">
            <w:r>
              <w:rPr>
                <w:webHidden/>
                <w:rStyle w:val="IndexLink"/>
              </w:rPr>
              <w:t>Re-initiating the Lessons at the Imam Hasan (as) Masjid</w:t>
            </w:r>
            <w:r>
              <w:rPr>
                <w:rStyle w:val="IndexLink"/>
                <w:rtl w:val="true"/>
              </w:rPr>
              <w:tab/>
            </w:r>
            <w:r>
              <w:rPr>
                <w:rStyle w:val="IndexLink"/>
              </w:rPr>
              <w:t>151</w:t>
            </w:r>
          </w:hyperlink>
        </w:p>
        <w:p>
          <w:pPr>
            <w:pStyle w:val="Contents4"/>
            <w:tabs>
              <w:tab w:val="clear" w:pos="8176"/>
              <w:tab w:val="right" w:pos="9026" w:leader="dot"/>
            </w:tabs>
            <w:rPr/>
          </w:pPr>
          <w:hyperlink w:anchor="__RefHeading___Toc2278740_581953129">
            <w:r>
              <w:rPr>
                <w:webHidden/>
                <w:rStyle w:val="IndexLink"/>
              </w:rPr>
              <w:t>Commentary Gatherings at the Qibla Masjid</w:t>
            </w:r>
            <w:r>
              <w:rPr>
                <w:rStyle w:val="IndexLink"/>
                <w:rtl w:val="true"/>
              </w:rPr>
              <w:tab/>
            </w:r>
            <w:r>
              <w:rPr>
                <w:rStyle w:val="IndexLink"/>
              </w:rPr>
              <w:t>152</w:t>
            </w:r>
          </w:hyperlink>
        </w:p>
        <w:p>
          <w:pPr>
            <w:pStyle w:val="Contents4"/>
            <w:tabs>
              <w:tab w:val="clear" w:pos="8176"/>
              <w:tab w:val="right" w:pos="9026" w:leader="dot"/>
            </w:tabs>
            <w:rPr/>
          </w:pPr>
          <w:hyperlink w:anchor="__RefHeading___Toc2278742_581953129">
            <w:r>
              <w:rPr>
                <w:webHidden/>
                <w:rStyle w:val="IndexLink"/>
              </w:rPr>
              <w:t>The Imam Hasan (as) Masjid (Mashhad)</w:t>
            </w:r>
            <w:r>
              <w:rPr>
                <w:rStyle w:val="IndexLink"/>
                <w:rtl w:val="true"/>
              </w:rPr>
              <w:tab/>
            </w:r>
            <w:r>
              <w:rPr>
                <w:rStyle w:val="IndexLink"/>
              </w:rPr>
              <w:t>155</w:t>
            </w:r>
          </w:hyperlink>
        </w:p>
        <w:p>
          <w:pPr>
            <w:pStyle w:val="Contents4"/>
            <w:tabs>
              <w:tab w:val="clear" w:pos="8176"/>
              <w:tab w:val="right" w:pos="9026" w:leader="dot"/>
            </w:tabs>
            <w:rPr/>
          </w:pPr>
          <w:hyperlink w:anchor="__RefHeading___Toc2278744_581953129">
            <w:r>
              <w:rPr>
                <w:webHidden/>
                <w:rStyle w:val="IndexLink"/>
              </w:rPr>
              <w:t>The School of Mirza Ja’far Commentary Continued</w:t>
            </w:r>
            <w:r>
              <w:rPr>
                <w:rStyle w:val="IndexLink"/>
                <w:rtl w:val="true"/>
              </w:rPr>
              <w:tab/>
            </w:r>
            <w:r>
              <w:rPr>
                <w:rStyle w:val="IndexLink"/>
              </w:rPr>
              <w:t>156</w:t>
            </w:r>
          </w:hyperlink>
        </w:p>
        <w:p>
          <w:pPr>
            <w:pStyle w:val="Contents4"/>
            <w:tabs>
              <w:tab w:val="clear" w:pos="8176"/>
              <w:tab w:val="right" w:pos="9026" w:leader="dot"/>
            </w:tabs>
            <w:rPr/>
          </w:pPr>
          <w:hyperlink w:anchor="__RefHeading___Toc2278746_581953129">
            <w:r>
              <w:rPr>
                <w:webHidden/>
                <w:rStyle w:val="IndexLink"/>
              </w:rPr>
              <w:t>The Masjid Sadiqiha and School of Mirza Ja’far Commentary Classes</w:t>
            </w:r>
            <w:r>
              <w:rPr>
                <w:rStyle w:val="IndexLink"/>
                <w:rtl w:val="true"/>
              </w:rPr>
              <w:tab/>
            </w:r>
            <w:r>
              <w:rPr>
                <w:rStyle w:val="IndexLink"/>
              </w:rPr>
              <w:t>158</w:t>
            </w:r>
          </w:hyperlink>
        </w:p>
        <w:p>
          <w:pPr>
            <w:pStyle w:val="Contents4"/>
            <w:tabs>
              <w:tab w:val="clear" w:pos="8176"/>
              <w:tab w:val="right" w:pos="9026" w:leader="dot"/>
            </w:tabs>
            <w:rPr/>
          </w:pPr>
          <w:hyperlink w:anchor="__RefHeading___Toc2278748_581953129">
            <w:r>
              <w:rPr>
                <w:webHidden/>
                <w:rStyle w:val="IndexLink"/>
              </w:rPr>
              <w:t>Gathering on the Commentary of the Holy Qur’an before the Victory of the Islamic Revolution</w:t>
            </w:r>
            <w:r>
              <w:rPr>
                <w:rStyle w:val="IndexLink"/>
                <w:rtl w:val="true"/>
              </w:rPr>
              <w:tab/>
            </w:r>
            <w:r>
              <w:rPr>
                <w:rStyle w:val="IndexLink"/>
              </w:rPr>
              <w:t>159</w:t>
            </w:r>
          </w:hyperlink>
        </w:p>
        <w:p>
          <w:pPr>
            <w:pStyle w:val="Contents4"/>
            <w:tabs>
              <w:tab w:val="clear" w:pos="8176"/>
              <w:tab w:val="right" w:pos="9026" w:leader="dot"/>
            </w:tabs>
            <w:rPr/>
          </w:pPr>
          <w:hyperlink w:anchor="__RefHeading___Toc2278750_581953129">
            <w:r>
              <w:rPr>
                <w:webHidden/>
                <w:rStyle w:val="IndexLink"/>
              </w:rPr>
              <w:t>The First Commentary Series at Payin Khayaban</w:t>
            </w:r>
            <w:r>
              <w:rPr>
                <w:rStyle w:val="IndexLink"/>
                <w:rtl w:val="true"/>
              </w:rPr>
              <w:tab/>
            </w:r>
            <w:r>
              <w:rPr>
                <w:rStyle w:val="IndexLink"/>
              </w:rPr>
              <w:t>159</w:t>
            </w:r>
          </w:hyperlink>
        </w:p>
        <w:p>
          <w:pPr>
            <w:pStyle w:val="Contents4"/>
            <w:tabs>
              <w:tab w:val="clear" w:pos="8176"/>
              <w:tab w:val="right" w:pos="9026" w:leader="dot"/>
            </w:tabs>
            <w:rPr/>
          </w:pPr>
          <w:hyperlink w:anchor="__RefHeading___Toc2278752_581953129">
            <w:r>
              <w:rPr>
                <w:webHidden/>
                <w:rStyle w:val="IndexLink"/>
              </w:rPr>
              <w:t>Commentary Whilst Being Pursued</w:t>
            </w:r>
            <w:r>
              <w:rPr>
                <w:rStyle w:val="IndexLink"/>
                <w:rtl w:val="true"/>
              </w:rPr>
              <w:tab/>
            </w:r>
            <w:r>
              <w:rPr>
                <w:rStyle w:val="IndexLink"/>
              </w:rPr>
              <w:t>159</w:t>
            </w:r>
          </w:hyperlink>
        </w:p>
        <w:p>
          <w:pPr>
            <w:pStyle w:val="Contents3"/>
            <w:tabs>
              <w:tab w:val="clear" w:pos="8459"/>
              <w:tab w:val="right" w:pos="9026" w:leader="dot"/>
            </w:tabs>
            <w:rPr/>
          </w:pPr>
          <w:hyperlink w:anchor="__RefHeading___Toc2278754_581953129">
            <w:r>
              <w:rPr>
                <w:webHidden/>
                <w:rStyle w:val="IndexLink"/>
              </w:rPr>
              <w:t>Exegetical Resistance Activities</w:t>
            </w:r>
            <w:r>
              <w:rPr>
                <w:rStyle w:val="IndexLink"/>
                <w:rtl w:val="true"/>
              </w:rPr>
              <w:tab/>
            </w:r>
            <w:r>
              <w:rPr>
                <w:rStyle w:val="IndexLink"/>
              </w:rPr>
              <w:t>162</w:t>
            </w:r>
          </w:hyperlink>
        </w:p>
        <w:p>
          <w:pPr>
            <w:pStyle w:val="Contents4"/>
            <w:tabs>
              <w:tab w:val="clear" w:pos="8176"/>
              <w:tab w:val="right" w:pos="9026" w:leader="dot"/>
            </w:tabs>
            <w:rPr/>
          </w:pPr>
          <w:hyperlink w:anchor="__RefHeading___Toc2278756_581953129">
            <w:r>
              <w:rPr>
                <w:webHidden/>
                <w:rStyle w:val="IndexLink"/>
              </w:rPr>
              <w:t>The beginning of resistance and choosing commentary gather- ings as one form of it</w:t>
            </w:r>
            <w:r>
              <w:rPr>
                <w:rStyle w:val="IndexLink"/>
                <w:rtl w:val="true"/>
              </w:rPr>
              <w:tab/>
            </w:r>
            <w:r>
              <w:rPr>
                <w:rStyle w:val="IndexLink"/>
              </w:rPr>
              <w:t>162</w:t>
            </w:r>
          </w:hyperlink>
        </w:p>
        <w:p>
          <w:pPr>
            <w:pStyle w:val="Contents3"/>
            <w:tabs>
              <w:tab w:val="clear" w:pos="8459"/>
              <w:tab w:val="right" w:pos="9026" w:leader="dot"/>
            </w:tabs>
            <w:rPr/>
          </w:pPr>
          <w:hyperlink w:anchor="__RefHeading___Toc2278758_581953129">
            <w:r>
              <w:rPr>
                <w:webHidden/>
                <w:rStyle w:val="IndexLink"/>
              </w:rPr>
              <w:t>Qur’anic Education</w:t>
            </w:r>
            <w:r>
              <w:rPr>
                <w:rStyle w:val="IndexLink"/>
                <w:rtl w:val="true"/>
              </w:rPr>
              <w:tab/>
            </w:r>
            <w:r>
              <w:rPr>
                <w:rStyle w:val="IndexLink"/>
              </w:rPr>
              <w:t>166</w:t>
            </w:r>
          </w:hyperlink>
        </w:p>
        <w:p>
          <w:pPr>
            <w:pStyle w:val="Contents3"/>
            <w:tabs>
              <w:tab w:val="clear" w:pos="8459"/>
              <w:tab w:val="right" w:pos="9026" w:leader="dot"/>
            </w:tabs>
            <w:rPr/>
          </w:pPr>
          <w:hyperlink w:anchor="__RefHeading___Toc2278760_581953129">
            <w:r>
              <w:rPr>
                <w:webHidden/>
                <w:rStyle w:val="IndexLink"/>
              </w:rPr>
              <w:t>A Qur’anic Household</w:t>
            </w:r>
            <w:r>
              <w:rPr>
                <w:rStyle w:val="IndexLink"/>
                <w:rtl w:val="true"/>
              </w:rPr>
              <w:tab/>
            </w:r>
            <w:r>
              <w:rPr>
                <w:rStyle w:val="IndexLink"/>
              </w:rPr>
              <w:t>169</w:t>
            </w:r>
          </w:hyperlink>
        </w:p>
        <w:p>
          <w:pPr>
            <w:pStyle w:val="Contents3"/>
            <w:tabs>
              <w:tab w:val="clear" w:pos="8459"/>
              <w:tab w:val="right" w:pos="9026" w:leader="dot"/>
            </w:tabs>
            <w:rPr/>
          </w:pPr>
          <w:hyperlink w:anchor="__RefHeading___Toc2278762_581953129">
            <w:r>
              <w:rPr>
                <w:webHidden/>
                <w:rStyle w:val="IndexLink"/>
              </w:rPr>
              <w:t>introduction</w:t>
            </w:r>
            <w:r>
              <w:rPr>
                <w:rStyle w:val="IndexLink"/>
                <w:rtl w:val="true"/>
              </w:rPr>
              <w:tab/>
            </w:r>
            <w:r>
              <w:rPr>
                <w:rStyle w:val="IndexLink"/>
              </w:rPr>
              <w:t>170</w:t>
            </w:r>
          </w:hyperlink>
        </w:p>
        <w:p>
          <w:pPr>
            <w:pStyle w:val="Contents2"/>
            <w:tabs>
              <w:tab w:val="clear" w:pos="8743"/>
              <w:tab w:val="right" w:pos="9026" w:leader="dot"/>
            </w:tabs>
            <w:rPr/>
          </w:pPr>
          <w:hyperlink w:anchor="__RefHeading___Toc2278764_581953129">
            <w:r>
              <w:rPr>
                <w:webHidden/>
                <w:rStyle w:val="IndexLink"/>
              </w:rPr>
              <w:t>English</w:t>
            </w:r>
            <w:r>
              <w:rPr>
                <w:rStyle w:val="IndexLink"/>
                <w:rtl w:val="true"/>
              </w:rPr>
              <w:tab/>
            </w:r>
            <w:r>
              <w:rPr>
                <w:rStyle w:val="IndexLink"/>
              </w:rPr>
              <w:t>172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491_47159"/>
      <w:bookmarkStart w:id="1" w:name="pg5491_47159"/>
      <w:bookmarkEnd w:id="1"/>
    </w:p>
    <w:p>
      <w:pPr>
        <w:pStyle w:val="Heading2"/>
        <w:numPr>
          <w:ilvl w:val="1"/>
          <w:numId w:val="1"/>
        </w:numPr>
        <w:rPr/>
      </w:pPr>
      <w:bookmarkStart w:id="2" w:name="pg5491_47159"/>
      <w:bookmarkStart w:id="3" w:name="__RefHeading___Toc2278448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ناشر، 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فرهنگی آموزشی معاونت فرهنگی و اجتماعی سازمان اوقاف و امور خیریه لیتوگرافی،چاپ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انتشارات اوقاف</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غیرقابل فر 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اهدایی</w:t>
      </w:r>
    </w:p>
    <w:p>
      <w:pPr>
        <w:pStyle w:val="BookText"/>
        <w:rPr/>
      </w:pPr>
      <w:r>
        <w:rPr>
          <w:rFonts w:ascii="IRNazanin" w:hAnsi="IRNazanin" w:eastAsia="IRNazanin"/>
          <w:color w:val="111111"/>
          <w:sz w:val="28"/>
          <w:sz w:val="28"/>
          <w:szCs w:val="28"/>
          <w:rtl w:val="true"/>
          <w:lang w:bidi="fa-IR"/>
        </w:rPr>
        <w:t>آدرس 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بلوار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جنب امامزاده شاه سیدعلی</w:t>
      </w:r>
    </w:p>
    <w:p>
      <w:pPr>
        <w:pStyle w:val="BookText"/>
        <w:rPr/>
      </w:pPr>
      <w:r>
        <w:rPr>
          <w:rFonts w:ascii="IRNazanin" w:hAnsi="IRNazanin" w:eastAsia="IRNazanin"/>
          <w:color w:val="111111"/>
          <w:sz w:val="28"/>
          <w:sz w:val="28"/>
          <w:szCs w:val="28"/>
          <w:rtl w:val="true"/>
          <w:lang w:bidi="fa-IR"/>
        </w:rPr>
        <w:t>مجتمع فرهنگی آموزشی معاونت فرهنگی اجتماعی سازمان اوقاف و امورخیریه</w:t>
      </w:r>
    </w:p>
    <w:p>
      <w:pPr>
        <w:pStyle w:val="BookText"/>
        <w:rPr/>
      </w:pPr>
      <w:r>
        <w:rPr>
          <w:rFonts w:ascii="IRNazanin" w:hAnsi="IRNazanin" w:eastAsia="IRNazanin"/>
          <w:color w:val="111111"/>
          <w:sz w:val="28"/>
          <w:sz w:val="28"/>
          <w:szCs w:val="28"/>
          <w:rtl w:val="true"/>
          <w:lang w:bidi="fa-IR"/>
        </w:rPr>
        <w:t>امورخیریه، معاونت فرهنگی و اجتماعی لوشاتو، سازمان اوقاف و 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خیابان نوفل</w:t>
      </w:r>
    </w:p>
    <w:p>
      <w:pPr>
        <w:pStyle w:val="BookText"/>
        <w:rPr/>
      </w:pPr>
      <w:r>
        <w:rPr>
          <w:rFonts w:eastAsia="IRNazanin" w:cs="IRNazanin"/>
          <w:color w:val="111111"/>
          <w:sz w:val="28"/>
          <w:szCs w:val="28"/>
          <w:lang w:bidi="fa-IR"/>
        </w:rPr>
        <w:t>025-38187156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p>
    <w:p>
      <w:pPr>
        <w:pStyle w:val="BookText"/>
        <w:rPr/>
      </w:pPr>
      <w:r>
        <w:rPr>
          <w:rFonts w:ascii="IRNazanin" w:hAnsi="IRNazanin" w:eastAsia="IRNazanin"/>
          <w:color w:val="111111"/>
          <w:sz w:val="28"/>
          <w:sz w:val="28"/>
          <w:szCs w:val="28"/>
          <w:rtl w:val="true"/>
          <w:lang w:bidi="fa-IR"/>
        </w:rPr>
        <w:t xml:space="preserve">سایت سازمان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www.oghaf.ir</w:t>
      </w:r>
    </w:p>
    <w:p>
      <w:pPr>
        <w:pStyle w:val="BookText"/>
        <w:rPr/>
      </w:pPr>
      <w:r>
        <w:rPr>
          <w:rFonts w:ascii="IRNazanin" w:hAnsi="IRNazanin" w:eastAsia="IRNazanin"/>
          <w:color w:val="111111"/>
          <w:sz w:val="28"/>
          <w:sz w:val="28"/>
          <w:szCs w:val="28"/>
          <w:rtl w:val="true"/>
          <w:lang w:bidi="fa-IR"/>
        </w:rPr>
        <w:t xml:space="preserve">سایت معاونت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www.mfso.ir</w:t>
      </w:r>
    </w:p>
    <w:p>
      <w:pPr>
        <w:pStyle w:val="BookText"/>
        <w:rPr/>
      </w:pPr>
      <w:r>
        <w:rPr>
          <w:rFonts w:ascii="IRNazanin" w:hAnsi="IRNazanin" w:eastAsia="IRNazanin"/>
          <w:color w:val="111111"/>
          <w:sz w:val="28"/>
          <w:sz w:val="28"/>
          <w:szCs w:val="28"/>
          <w:rtl w:val="true"/>
          <w:lang w:bidi="fa-IR"/>
        </w:rPr>
        <w:t xml:space="preserve">سایت مجتمع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www.mfpo.ir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78450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491_47164"/>
      <w:bookmarkStart w:id="8" w:name="pg5491_47164"/>
      <w:bookmarkEnd w:id="8"/>
    </w:p>
    <w:p>
      <w:pPr>
        <w:pStyle w:val="Heading2"/>
        <w:numPr>
          <w:ilvl w:val="1"/>
          <w:numId w:val="1"/>
        </w:numPr>
        <w:rPr/>
      </w:pPr>
      <w:bookmarkStart w:id="9" w:name="pg5491_47164"/>
      <w:bookmarkStart w:id="10" w:name="__RefHeading___Toc2278452_581953129"/>
      <w:bookmarkStart w:id="11" w:name="_Toc3"/>
      <w:bookmarkEnd w:id="9"/>
      <w:bookmarkEnd w:id="10"/>
      <w:r>
        <w:rPr>
          <w:rtl w:val="true"/>
        </w:rPr>
        <w:t>فارسی</w:t>
      </w:r>
      <w:bookmarkEnd w:id="11"/>
    </w:p>
    <w:p>
      <w:pPr>
        <w:pStyle w:val="BookText"/>
        <w:rPr/>
      </w:pPr>
      <w:r>
        <w:rPr>
          <w:rFonts w:ascii="IRNazanin" w:hAnsi="IRNazanin" w:eastAsia="IRNazanin"/>
          <w:color w:val="111111"/>
          <w:sz w:val="28"/>
          <w:sz w:val="28"/>
          <w:szCs w:val="28"/>
          <w:rtl w:val="true"/>
          <w:lang w:bidi="fa-IR"/>
        </w:rPr>
        <w:t xml:space="preserve">انس خانوادگی با قرآن </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تحصیلات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قرآنی</w:t>
      </w:r>
      <w:r>
        <w:rPr>
          <w:rFonts w:eastAsia="IRNazanin" w:cs="IRNazanin"/>
          <w:color w:val="111111"/>
          <w:sz w:val="28"/>
          <w:szCs w:val="28"/>
          <w:rtl w:val="true"/>
          <w:lang w:bidi="fa-IR"/>
        </w:rPr>
        <w:t>)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سابقه ی مبارزاتی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تفسیری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روش و گرایش تفسیری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سابقه ی پژوهشی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تألیفی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سابقه ی اجرایی در حوزه ی قرآن کریم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جایگاه قرآن کریم در اندیشه ی آیت الله العظمی خامنه ای </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حسن ختام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مروری بر چند خاطره قرآنی به نقل از استاد سادات فاطمی </w:t>
      </w:r>
      <w:r>
        <w:rPr>
          <w:rFonts w:eastAsia="IRNazanin" w:cs="IRNazanin"/>
          <w:color w:val="111111"/>
          <w:sz w:val="28"/>
          <w:szCs w:val="28"/>
          <w:rtl w:val="true"/>
          <w:lang w:bidi="fa-IR"/>
        </w:rPr>
        <w:t>..................................</w:t>
      </w:r>
      <w:r>
        <w:rPr>
          <w:rFonts w:eastAsia="IRNazanin" w:cs="IRNazanin"/>
          <w:color w:val="111111"/>
          <w:sz w:val="28"/>
          <w:szCs w:val="28"/>
          <w:lang w:bidi="fa-IR"/>
        </w:rPr>
        <w:t>50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bookmarkStart w:id="12" w:name="pg5491_47166"/>
    </w:p>
    <w:p>
      <w:pPr>
        <w:pStyle w:val="Heading2"/>
        <w:numPr>
          <w:ilvl w:val="1"/>
          <w:numId w:val="1"/>
        </w:numPr>
        <w:rPr/>
      </w:pPr>
      <w:bookmarkStart w:id="13" w:name="__RefHeading___Toc2278454_581953129"/>
      <w:bookmarkStart w:id="14" w:name="_Toc4"/>
      <w:bookmarkEnd w:id="12"/>
      <w:bookmarkEnd w:id="13"/>
      <w:r>
        <w:rPr>
          <w:rtl w:val="true"/>
        </w:rPr>
        <w:t>العربیة</w:t>
      </w:r>
      <w:bookmarkEnd w:id="14"/>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أسرة القائد والقرآن الکریم </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الجذور الثوریة والتفسیریة </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منهجه التفسیری </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الخلفیة البحثیة التألیفیة </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خلفیته التنفیذیة فی المجال القرآنی </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مکانة القرآن الکریم فی فکر الأمام السید علی الخامنئی </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حسن الختام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 علی بعض الخواطر القرآنیة نقلا عن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 فاطمی</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bookmarkStart w:id="15" w:name="pg5491_47168"/>
    </w:p>
    <w:p>
      <w:pPr>
        <w:pStyle w:val="Heading2"/>
        <w:numPr>
          <w:ilvl w:val="1"/>
          <w:numId w:val="1"/>
        </w:numPr>
        <w:rPr/>
      </w:pPr>
      <w:bookmarkStart w:id="16" w:name="__RefHeading___Toc2278456_581953129"/>
      <w:bookmarkStart w:id="17" w:name="_Toc5"/>
      <w:bookmarkEnd w:id="15"/>
      <w:bookmarkEnd w:id="16"/>
      <w:r>
        <w:rPr>
          <w:rtl w:val="true"/>
        </w:rPr>
        <w:t>فارسی</w:t>
      </w:r>
      <w:bookmarkEnd w:id="17"/>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2278458_581953129"/>
      <w:bookmarkStart w:id="19" w:name="_Toc6"/>
      <w:bookmarkEnd w:id="18"/>
      <w:r>
        <w:rPr>
          <w:rtl w:val="true"/>
        </w:rPr>
        <w:t>اشاره</w:t>
      </w:r>
      <w:bookmarkStart w:id="20" w:name="pg5491_47170"/>
      <w:bookmarkEnd w:id="19"/>
    </w:p>
    <w:p>
      <w:pPr>
        <w:pStyle w:val="Heading3"/>
        <w:numPr>
          <w:ilvl w:val="2"/>
          <w:numId w:val="1"/>
        </w:numPr>
        <w:rPr/>
      </w:pPr>
      <w:bookmarkStart w:id="21" w:name="__RefHeading___Toc2278460_581953129"/>
      <w:bookmarkStart w:id="22" w:name="_Toc7"/>
      <w:bookmarkEnd w:id="20"/>
      <w:bookmarkEnd w:id="21"/>
      <w:r>
        <w:rPr>
          <w:rtl w:val="true"/>
        </w:rPr>
        <w:t>مقدمه</w:t>
      </w:r>
      <w:bookmarkEnd w:id="22"/>
    </w:p>
    <w:p>
      <w:pPr>
        <w:pStyle w:val="BookText"/>
        <w:rPr/>
      </w:pPr>
      <w:r>
        <w:rPr>
          <w:rFonts w:ascii="IRNazanin" w:hAnsi="IRNazanin" w:eastAsia="IRNazanin"/>
          <w:color w:val="111111"/>
          <w:sz w:val="28"/>
          <w:sz w:val="28"/>
          <w:szCs w:val="28"/>
          <w:rtl w:val="true"/>
          <w:lang w:bidi="fa-IR"/>
        </w:rPr>
        <w:t>با دقّت در زندگی مقام معظم رهبری مدّظلة، بهره مندی ایشان از قرآن درتمام مراحل زندگی شان به روشنی قابل مشاهده است؛ به طوری که می توان</w:t>
      </w:r>
    </w:p>
    <w:p>
      <w:pPr>
        <w:pStyle w:val="BookText"/>
        <w:rPr/>
      </w:pPr>
      <w:r>
        <w:rPr>
          <w:rFonts w:ascii="IRNazanin" w:hAnsi="IRNazanin" w:eastAsia="IRNazanin"/>
          <w:color w:val="111111"/>
          <w:sz w:val="28"/>
          <w:sz w:val="28"/>
          <w:szCs w:val="28"/>
          <w:rtl w:val="true"/>
          <w:lang w:bidi="fa-IR"/>
        </w:rPr>
        <w:t xml:space="preserve">محوری ترین بعد از ابعاد شخصیتی معظّم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سازمان اوقاف و امورخیریه در آستانه برگزاری سی وپنجمین دوره مسابقات بین المللی قرآن کریم، به منظور آشنایی بیش تر با ابعاد</w:t>
      </w:r>
    </w:p>
    <w:p>
      <w:pPr>
        <w:pStyle w:val="BookText"/>
        <w:rPr/>
      </w:pPr>
      <w:r>
        <w:rPr>
          <w:rFonts w:ascii="IRNazanin" w:hAnsi="IRNazanin" w:eastAsia="IRNazanin"/>
          <w:color w:val="111111"/>
          <w:sz w:val="28"/>
          <w:sz w:val="28"/>
          <w:szCs w:val="28"/>
          <w:rtl w:val="true"/>
          <w:lang w:bidi="fa-IR"/>
        </w:rPr>
        <w:t>شخصیت قرآنی معظّم له، در نوشتار حاضر با عنوان رهبر قرآنی به ارائه ی اطلاعاتی پرداخته است که با مطالعه آن، نه تنها از حدود هفت دهه فعالیت قرآنی ایشان اطلاع می یابیم، بلکه منطبق بودن منظومه ی فکری ایشان با قرآن و مبانی اسلامی نیز بر ما روشن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آنکه مورداستفاده همگان قرار گیرد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اوقاف و امورخیریه </w:t>
      </w:r>
      <w:bookmarkStart w:id="23" w:name="pg5491_47172"/>
    </w:p>
    <w:p>
      <w:pPr>
        <w:pStyle w:val="Heading3"/>
        <w:numPr>
          <w:ilvl w:val="2"/>
          <w:numId w:val="1"/>
        </w:numPr>
        <w:rPr/>
      </w:pPr>
      <w:bookmarkStart w:id="24" w:name="__RefHeading___Toc2278462_581953129"/>
      <w:bookmarkStart w:id="25" w:name="_Toc8"/>
      <w:bookmarkEnd w:id="23"/>
      <w:bookmarkEnd w:id="24"/>
      <w:r>
        <w:rPr>
          <w:rtl w:val="true"/>
        </w:rPr>
        <w:t>انس خانوادگی با قرآن</w:t>
      </w:r>
      <w:bookmarkEnd w:id="25"/>
    </w:p>
    <w:p>
      <w:pPr>
        <w:pStyle w:val="BookText"/>
        <w:rPr/>
      </w:pPr>
      <w:r>
        <w:rPr>
          <w:rFonts w:ascii="IRNazanin" w:hAnsi="IRNazanin" w:eastAsia="IRNazanin"/>
          <w:color w:val="111111"/>
          <w:sz w:val="28"/>
          <w:sz w:val="28"/>
          <w:szCs w:val="28"/>
          <w:rtl w:val="true"/>
          <w:lang w:bidi="fa-IR"/>
        </w:rPr>
        <w:t>ا گر بخواهیم چگونگی آشنایی و ارتباط مقام معظّم رهبری مدّ ظله با قرآن را بررسی و به جایگاه قرآن</w:t>
      </w:r>
    </w:p>
    <w:p>
      <w:pPr>
        <w:pStyle w:val="BookText"/>
        <w:rPr/>
      </w:pPr>
      <w:r>
        <w:rPr>
          <w:rFonts w:ascii="IRNazanin" w:hAnsi="IRNazanin" w:eastAsia="IRNazanin"/>
          <w:color w:val="111111"/>
          <w:sz w:val="28"/>
          <w:sz w:val="28"/>
          <w:szCs w:val="28"/>
          <w:rtl w:val="true"/>
          <w:lang w:bidi="fa-IR"/>
        </w:rPr>
        <w:t>در اندیشه و منظومه ی فکری ایشان دست پیدا کنیم، لازم است ابتدا با خانواده ی ایشان آشنا شویم؛</w:t>
      </w:r>
    </w:p>
    <w:p>
      <w:pPr>
        <w:pStyle w:val="BookText"/>
        <w:rPr/>
      </w:pPr>
      <w:r>
        <w:rPr>
          <w:rFonts w:ascii="IRNazanin" w:hAnsi="IRNazanin" w:eastAsia="IRNazanin"/>
          <w:color w:val="111111"/>
          <w:sz w:val="28"/>
          <w:sz w:val="28"/>
          <w:szCs w:val="28"/>
          <w:rtl w:val="true"/>
          <w:lang w:bidi="fa-IR"/>
        </w:rPr>
        <w:t>چرا که نهاد خانواده، اساسی ترین بستر تربیت آدمی است و در شکل گیری و تکوین شخصیت افراد،</w:t>
      </w:r>
    </w:p>
    <w:p>
      <w:pPr>
        <w:pStyle w:val="BookText"/>
        <w:rPr/>
      </w:pPr>
      <w:r>
        <w:rPr>
          <w:rFonts w:ascii="IRNazanin" w:hAnsi="IRNazanin" w:eastAsia="IRNazanin"/>
          <w:color w:val="111111"/>
          <w:sz w:val="28"/>
          <w:sz w:val="28"/>
          <w:szCs w:val="28"/>
          <w:rtl w:val="true"/>
          <w:lang w:bidi="fa-IR"/>
        </w:rPr>
        <w:t>نقش بسزایی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سیدعلی حسینی خامنه ای، در فروردین ماه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برابر با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مشهد</w:t>
      </w:r>
    </w:p>
    <w:p>
      <w:pPr>
        <w:pStyle w:val="BookText"/>
        <w:rPr/>
      </w:pPr>
      <w:r>
        <w:rPr>
          <w:rFonts w:ascii="IRNazanin" w:hAnsi="IRNazanin" w:eastAsia="IRNazanin"/>
          <w:color w:val="111111"/>
          <w:sz w:val="28"/>
          <w:sz w:val="28"/>
          <w:szCs w:val="28"/>
          <w:rtl w:val="true"/>
          <w:lang w:bidi="fa-IR"/>
        </w:rPr>
        <w:t>مقدس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سیّد جواد خامنه ای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1274</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علما و</w:t>
      </w:r>
    </w:p>
    <w:p>
      <w:pPr>
        <w:pStyle w:val="BookText"/>
        <w:rPr/>
      </w:pPr>
      <w:r>
        <w:rPr>
          <w:rFonts w:ascii="IRNazanin" w:hAnsi="IRNazanin" w:eastAsia="IRNazanin"/>
          <w:color w:val="111111"/>
          <w:sz w:val="28"/>
          <w:sz w:val="28"/>
          <w:szCs w:val="28"/>
          <w:rtl w:val="true"/>
          <w:lang w:bidi="fa-IR"/>
        </w:rPr>
        <w:t>مجتهدین عصر خود بود که پس از گذراندن دروس سطح در تبریز و مهاجرت به مشهد و بهره مندی</w:t>
      </w:r>
    </w:p>
    <w:p>
      <w:pPr>
        <w:pStyle w:val="BookText"/>
        <w:rPr/>
      </w:pPr>
      <w:r>
        <w:rPr>
          <w:rFonts w:ascii="IRNazanin" w:hAnsi="IRNazanin" w:eastAsia="IRNazanin"/>
          <w:color w:val="111111"/>
          <w:sz w:val="28"/>
          <w:sz w:val="28"/>
          <w:szCs w:val="28"/>
          <w:rtl w:val="true"/>
          <w:lang w:bidi="fa-IR"/>
        </w:rPr>
        <w:t xml:space="preserve">از محضر اساتید بزرگ آن دیار، در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ق به نجف رفت و در زمینه ی فقه و اصول فعالیّت داشت؛</w:t>
      </w:r>
    </w:p>
    <w:p>
      <w:pPr>
        <w:pStyle w:val="BookText"/>
        <w:rPr/>
      </w:pPr>
      <w:r>
        <w:rPr>
          <w:rFonts w:ascii="IRNazanin" w:hAnsi="IRNazanin" w:eastAsia="IRNazanin"/>
          <w:color w:val="111111"/>
          <w:sz w:val="28"/>
          <w:sz w:val="28"/>
          <w:szCs w:val="28"/>
          <w:rtl w:val="true"/>
          <w:lang w:bidi="fa-IR"/>
        </w:rPr>
        <w:t>در ادامه نیز از حوزه ی درس میرزا محمدحسین نائینی، سیّد ابوالحسن اصفهانی و آقا ضیاءالدین عراقی کسب فیض کرد و از سه نفر مذکور اجازه ی اجتهاد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مادرش، بانو خدیجه میردامادی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آیت الله سیّد هاشم نجف آبادی بود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هاشم نجف آبادی پس از ازدواج با بی بی سکینه به مشهد رفت و در این شهر به ارشاد مردم، تفسیر </w:t>
      </w:r>
    </w:p>
    <w:p>
      <w:pPr>
        <w:pStyle w:val="BookText"/>
        <w:rPr/>
      </w:pPr>
      <w:r>
        <w:rPr>
          <w:rFonts w:ascii="IRNazanin" w:hAnsi="IRNazanin" w:eastAsia="IRNazanin"/>
          <w:color w:val="111111"/>
          <w:sz w:val="28"/>
          <w:sz w:val="28"/>
          <w:szCs w:val="28"/>
          <w:rtl w:val="true"/>
          <w:lang w:bidi="fa-IR"/>
        </w:rPr>
        <w:t>قرآن کریم و تألیف کتاب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یکی از شبستان های مسجد گوهرشاد، آیه های قرآن را با مبنا قرار دادن تفسیر مجمع البیان، تفسیر می کرد که با استقبال گروهی از طلاب، فضلا و علاقه مندان روبه رو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خدیجه میردامادی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آیت الله خامنه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بانویی زاهد، متشرّع، آشنا با آیات قرآن، احادیث، تاریخ و ادبیات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اندوخته ی علمی ایشان با مطالعه در تفاسیر قرآن و کتب تاریخی چون روضةالصّفا، به جایی رسید که زندگی انبیا، امامان معصوم و شخصیت های قرآنی را در قالب داستان ها و روایت های</w:t>
      </w:r>
    </w:p>
    <w:p>
      <w:pPr>
        <w:pStyle w:val="BookText"/>
        <w:rPr/>
      </w:pPr>
      <w:r>
        <w:rPr>
          <w:rFonts w:ascii="IRNazanin" w:hAnsi="IRNazanin" w:eastAsia="IRNazanin"/>
          <w:color w:val="111111"/>
          <w:sz w:val="28"/>
          <w:sz w:val="28"/>
          <w:szCs w:val="28"/>
          <w:rtl w:val="true"/>
          <w:lang w:bidi="fa-IR"/>
        </w:rPr>
        <w:t>شنیدنی برای فرزندانش بازمی گفت؛ قرآن را با صدایی خوش تلاوت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انقالب مدّظله دراین باره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اولین نغمه های خوش قرآن را از حنجره ی مادرم شنیدم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 او جمع می شدیم و می نشستیم و ایشان قرآن را با صوتی خیلی شیرین و دل پذیر برای ما می خواند و آیاتی از آن را ترجمه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خودم اولین بار، زندگی حضرت موسی، زندگی حضرت ابراهیم و بعضی پیامبران دیگر را از مادرم به این مناسبت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که می خواند، به آیاتی که نام پیامبران در آن است می رسید، بنا می کرد به شرح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سیّدعلی خامنه ای باوجود چنین پدر و مادری، از همان کودکی با قرآن آشنا شده و تحت تربیت</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قرآنی رشد یافته است که همین امر، سبب انس و ارتباط قوی ایشان با کلام وحی است</w:t>
      </w:r>
      <w:r>
        <w:rPr>
          <w:rFonts w:eastAsia="IRNazanin" w:cs="IRNazanin"/>
          <w:color w:val="111111"/>
          <w:sz w:val="28"/>
          <w:szCs w:val="28"/>
          <w:rtl w:val="true"/>
          <w:lang w:bidi="fa-IR"/>
        </w:rPr>
        <w:t xml:space="preserve">. </w:t>
      </w:r>
      <w:bookmarkStart w:id="26" w:name="pg5491_47175"/>
    </w:p>
    <w:p>
      <w:pPr>
        <w:pStyle w:val="Heading3"/>
        <w:numPr>
          <w:ilvl w:val="2"/>
          <w:numId w:val="1"/>
        </w:numPr>
        <w:rPr/>
      </w:pPr>
      <w:bookmarkStart w:id="27" w:name="__RefHeading___Toc2278464_581953129"/>
      <w:bookmarkStart w:id="28" w:name="_Toc9"/>
      <w:bookmarkEnd w:id="26"/>
      <w:bookmarkEnd w:id="27"/>
      <w:r>
        <w:rPr>
          <w:rtl w:val="true"/>
        </w:rPr>
        <w:t xml:space="preserve">تحصیلات </w:t>
      </w:r>
      <w:r>
        <w:rPr>
          <w:rtl w:val="true"/>
        </w:rPr>
        <w:t>(</w:t>
      </w:r>
      <w:r>
        <w:rPr>
          <w:rtl w:val="true"/>
        </w:rPr>
        <w:t>قرآنی</w:t>
      </w:r>
      <w:r>
        <w:rPr>
          <w:rtl w:val="true"/>
        </w:rPr>
        <w:t>)</w:t>
      </w:r>
      <w:bookmarkEnd w:id="28"/>
    </w:p>
    <w:p>
      <w:pPr>
        <w:pStyle w:val="BookText"/>
        <w:rPr/>
      </w:pPr>
      <w:r>
        <w:rPr>
          <w:rFonts w:ascii="IRNazanin" w:hAnsi="IRNazanin" w:eastAsia="IRNazanin"/>
          <w:color w:val="111111"/>
          <w:sz w:val="28"/>
          <w:sz w:val="28"/>
          <w:szCs w:val="28"/>
          <w:rtl w:val="true"/>
          <w:lang w:bidi="fa-IR"/>
        </w:rPr>
        <w:t>ایشان در چهارسالگی تحصیل را از مکتب خانه شروع کرد و در پنج سالگی وارد دبستان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صدای خوبی داشت و قاری مدرسه شده بود و قرائت او، آوازه ای هرچند محدود پیدا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برای آشنایی بیش تر پسرانش با قرآن و یادگیری تجوید، از حاج رمضان بنکدار خواست</w:t>
      </w:r>
    </w:p>
    <w:p>
      <w:pPr>
        <w:pStyle w:val="BookText"/>
        <w:rPr/>
      </w:pPr>
      <w:r>
        <w:rPr>
          <w:rFonts w:ascii="IRNazanin" w:hAnsi="IRNazanin" w:eastAsia="IRNazanin"/>
          <w:color w:val="111111"/>
          <w:sz w:val="28"/>
          <w:sz w:val="28"/>
          <w:szCs w:val="28"/>
          <w:rtl w:val="true"/>
          <w:lang w:bidi="fa-IR"/>
        </w:rPr>
        <w:t>آنان را آموزش دهد و بعد از او نیز، ملّاعباس، که بزرگ ترین استاد قرائت قرآن مشهد بود، آموزش را برای</w:t>
      </w:r>
    </w:p>
    <w:p>
      <w:pPr>
        <w:pStyle w:val="BookText"/>
        <w:rPr/>
      </w:pPr>
      <w:r>
        <w:rPr>
          <w:rFonts w:ascii="IRNazanin" w:hAnsi="IRNazanin" w:eastAsia="IRNazanin"/>
          <w:color w:val="111111"/>
          <w:sz w:val="28"/>
          <w:sz w:val="28"/>
          <w:szCs w:val="28"/>
          <w:rtl w:val="true"/>
          <w:lang w:bidi="fa-IR"/>
        </w:rPr>
        <w:t>آن ها ادامه داد و سیّد علی تمام قواعد تجوید را از او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سیّدعلی حسینی خامنه ای از دوازده سالگی،</w:t>
      </w:r>
    </w:p>
    <w:p>
      <w:pPr>
        <w:pStyle w:val="BookText"/>
        <w:rPr/>
      </w:pPr>
      <w:r>
        <w:rPr>
          <w:rFonts w:ascii="IRNazanin" w:hAnsi="IRNazanin" w:eastAsia="IRNazanin"/>
          <w:color w:val="111111"/>
          <w:sz w:val="28"/>
          <w:sz w:val="28"/>
          <w:szCs w:val="28"/>
          <w:rtl w:val="true"/>
          <w:lang w:bidi="fa-IR"/>
        </w:rPr>
        <w:t>کلاس درس قرائت قرآن داشتند و از این دوران سیر</w:t>
      </w:r>
    </w:p>
    <w:p>
      <w:pPr>
        <w:pStyle w:val="BookText"/>
        <w:rPr/>
      </w:pPr>
      <w:r>
        <w:rPr>
          <w:rFonts w:ascii="IRNazanin" w:hAnsi="IRNazanin" w:eastAsia="IRNazanin"/>
          <w:color w:val="111111"/>
          <w:sz w:val="28"/>
          <w:sz w:val="28"/>
          <w:szCs w:val="28"/>
          <w:rtl w:val="true"/>
          <w:lang w:bidi="fa-IR"/>
        </w:rPr>
        <w:t>ّفعالیّت های قرآنی خود را آغاز کرده است</w:t>
      </w:r>
      <w:r>
        <w:rPr>
          <w:rFonts w:eastAsia="IRNazanin" w:cs="IRNazanin"/>
          <w:color w:val="111111"/>
          <w:sz w:val="28"/>
          <w:szCs w:val="28"/>
          <w:rtl w:val="true"/>
          <w:lang w:bidi="fa-IR"/>
        </w:rPr>
        <w:t>.</w:t>
      </w:r>
      <w:r>
        <w:rPr>
          <w:rStyle w:val="FootnoteAnchor"/>
          <w:rtl w:val="true"/>
        </w:rPr>
        <w:footnoteReference w:id="2"/>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بعدها، از این که در کودکی و نوجوانی به حفظ قرآن نپرداخته ابراز تأسف کرد؛ هرچند در سنین بالا، بخش هایی از این کتاب جاوید را حفظ کرد، همچنان، این که خودش را حافظ قرآن </w:t>
      </w:r>
    </w:p>
    <w:p>
      <w:pPr>
        <w:pStyle w:val="BookText"/>
        <w:rPr/>
      </w:pPr>
      <w:r>
        <w:rPr>
          <w:rFonts w:ascii="IRNazanin" w:hAnsi="IRNazanin" w:eastAsia="IRNazanin"/>
          <w:color w:val="111111"/>
          <w:sz w:val="28"/>
          <w:sz w:val="28"/>
          <w:szCs w:val="28"/>
          <w:rtl w:val="true"/>
          <w:lang w:bidi="fa-IR"/>
        </w:rPr>
        <w:t>نمی داند، جزو تأسف های بزرگ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سیّدعلی خامنه ای، درس های طلبگی را از کلاس پنجم دبستان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دوره ی</w:t>
      </w:r>
    </w:p>
    <w:p>
      <w:pPr>
        <w:pStyle w:val="BookText"/>
        <w:rPr/>
      </w:pPr>
      <w:r>
        <w:rPr>
          <w:rFonts w:ascii="IRNazanin" w:hAnsi="IRNazanin" w:eastAsia="IRNazanin"/>
          <w:color w:val="111111"/>
          <w:sz w:val="28"/>
          <w:sz w:val="28"/>
          <w:szCs w:val="28"/>
          <w:rtl w:val="true"/>
          <w:lang w:bidi="fa-IR"/>
        </w:rPr>
        <w:t>دبستان، وارد دنیای طلبگی شد و در سال</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ش، در درس خارج فقه آیت الله سیّد محمدهادی میلانی حاضر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ازآن، مدّتی در نجف و مدّتی در حوزه ی علمیّه قم از محضر اساتید استفاده کرد و در مدّت اقامت در قم ا کثر وقت خود را به تحقیق، مطالعه و تدریس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به دلیل عارضه ی بینایی پدر و کمک به وی به ضرورت از قم به مشهد بازگشت و بار دیگر در جلسات درس آیت الله میلانی حضور یافت که تا سال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ش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خامنه مدّظله معتقد بودند جلسه قرائت قرآن به تنهایی کافی نیست؛ بلکه باید مقدّمه ای</w:t>
      </w:r>
    </w:p>
    <w:p>
      <w:pPr>
        <w:pStyle w:val="BookText"/>
        <w:rPr/>
      </w:pPr>
      <w:r>
        <w:rPr>
          <w:rFonts w:ascii="IRNazanin" w:hAnsi="IRNazanin" w:eastAsia="IRNazanin"/>
          <w:color w:val="111111"/>
          <w:sz w:val="28"/>
          <w:sz w:val="28"/>
          <w:szCs w:val="28"/>
          <w:rtl w:val="true"/>
          <w:lang w:bidi="fa-IR"/>
        </w:rPr>
        <w:t>باشد تا مردم با مفاهیم قرآن آشنا شوند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پیغمبر اکرم نزد پروردگار عالم عرض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رَبِّ إِنَّ قَوْمِی اتَّخَذُوا هَذَا الْقُرْآنَ مَهْجُورًا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 قرآن به چه معناست؟بی شک به این معنا نیست که قرآن و اسم قرآن و اسم مسلمانی را به طورکلی از خود دفع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اتخاذ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اتَّخَذُوا هَذَا الْقُرْآنَ مَهْجُورًا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یعنی قرآن رادارند اما همراه باهجر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هست؛ امّا مهجور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قرآن در یک جامعه تلاوت شده و احترام اما همراه ظاهری می شود ؛ اما به احکام آن عمل نمی کنند به بهانه ی جدایی دین از سیاست، حکومت را از قرآن سلب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 قرار بود که اسلام و قرآن حکومت نکنند، پس مبارزات پیغمبر برای چه بود؟ از نگاه ایشان، ایجاد یک نظام مبتنی بر دین، یعنی همان کاری که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آمدن به مدینه</w:t>
      </w:r>
    </w:p>
    <w:p>
      <w:pPr>
        <w:pStyle w:val="BookText"/>
        <w:rPr/>
      </w:pPr>
      <w:r>
        <w:rPr>
          <w:rFonts w:ascii="IRNazanin" w:hAnsi="IRNazanin" w:eastAsia="IRNazanin"/>
          <w:color w:val="111111"/>
          <w:sz w:val="28"/>
          <w:sz w:val="28"/>
          <w:szCs w:val="28"/>
          <w:rtl w:val="true"/>
          <w:lang w:bidi="fa-IR"/>
        </w:rPr>
        <w:t>و هجرت به مدینه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جامعه ای نباشد، نظامی نباشد، تمرکز اقتداری نباشد که بتواند</w:t>
      </w:r>
    </w:p>
    <w:p>
      <w:pPr>
        <w:pStyle w:val="BookText"/>
        <w:rPr/>
      </w:pPr>
      <w:r>
        <w:rPr>
          <w:rFonts w:ascii="IRNazanin" w:hAnsi="IRNazanin" w:eastAsia="IRNazanin"/>
          <w:color w:val="111111"/>
          <w:sz w:val="28"/>
          <w:sz w:val="28"/>
          <w:szCs w:val="28"/>
          <w:rtl w:val="true"/>
          <w:lang w:bidi="fa-IR"/>
        </w:rPr>
        <w:t>بر روی همه فعالیت های اجتماعی سایه بیفکند، کارها ضمانتی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 خیرخواهان و ناصحان معدودی بودنددلشان می سوخت و مردم را نصیحت می کردند؛ موعظه هم بی تأثیر نیست، در ؛</w:t>
      </w:r>
    </w:p>
    <w:p>
      <w:pPr>
        <w:pStyle w:val="BookText"/>
        <w:rPr/>
      </w:pPr>
      <w:r>
        <w:rPr>
          <w:rFonts w:ascii="IRNazanin" w:hAnsi="IRNazanin" w:eastAsia="IRNazanin"/>
          <w:color w:val="111111"/>
          <w:sz w:val="28"/>
          <w:sz w:val="28"/>
          <w:szCs w:val="28"/>
          <w:rtl w:val="true"/>
          <w:lang w:bidi="fa-IR"/>
        </w:rPr>
        <w:t>دل اثر می کند؛ اما قابل تحقق عملی نیست؛ چرا؟ چون نظام، نظام غلطی است؛ چون جهت گیری جامعه، جهت گیری ضد عدالت،ضد انصاف، ضد مروت، ضد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گیری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جهت جهت با تشکیل یک نظام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همواره در طول فعالیّت های خود به مقدّم بودن آشنایی </w:t>
      </w:r>
    </w:p>
    <w:p>
      <w:pPr>
        <w:pStyle w:val="BookText"/>
        <w:rPr/>
      </w:pPr>
      <w:r>
        <w:rPr>
          <w:rFonts w:ascii="IRNazanin" w:hAnsi="IRNazanin" w:eastAsia="IRNazanin"/>
          <w:color w:val="111111"/>
          <w:sz w:val="28"/>
          <w:sz w:val="28"/>
          <w:szCs w:val="28"/>
          <w:rtl w:val="true"/>
          <w:lang w:bidi="fa-IR"/>
        </w:rPr>
        <w:t>بر انس با قرآن، لزوم تدبر در قرآن و تلاش برای عملیاتی کردن آموزه های قرآن در جامعه تأ کید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حکومت قرآنی شکل گرفت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مروری بر سابقه ی تفسیری و پژوهشی ایشان خواهیم داشت</w:t>
      </w:r>
      <w:r>
        <w:rPr>
          <w:rFonts w:eastAsia="IRNazanin" w:cs="IRNazanin"/>
          <w:color w:val="111111"/>
          <w:sz w:val="28"/>
          <w:szCs w:val="28"/>
          <w:rtl w:val="true"/>
          <w:lang w:bidi="fa-IR"/>
        </w:rPr>
        <w:t xml:space="preserve">. </w:t>
      </w:r>
      <w:bookmarkStart w:id="29" w:name="pg5491_47181"/>
    </w:p>
    <w:p>
      <w:pPr>
        <w:pStyle w:val="Heading3"/>
        <w:numPr>
          <w:ilvl w:val="2"/>
          <w:numId w:val="1"/>
        </w:numPr>
        <w:rPr/>
      </w:pPr>
      <w:bookmarkStart w:id="30" w:name="__RefHeading___Toc2278466_581953129"/>
      <w:bookmarkStart w:id="31" w:name="_Toc10"/>
      <w:bookmarkEnd w:id="29"/>
      <w:bookmarkEnd w:id="30"/>
      <w:r>
        <w:rPr>
          <w:rtl w:val="true"/>
        </w:rPr>
        <w:t>سابقه ی مبارزاتی</w:t>
      </w:r>
      <w:r>
        <w:rPr>
          <w:rtl w:val="true"/>
        </w:rPr>
        <w:t xml:space="preserve">- </w:t>
      </w:r>
      <w:r>
        <w:rPr>
          <w:rtl w:val="true"/>
        </w:rPr>
        <w:t>تفسیری</w:t>
      </w:r>
      <w:bookmarkEnd w:id="31"/>
    </w:p>
    <w:p>
      <w:pPr>
        <w:pStyle w:val="Heading4"/>
        <w:numPr>
          <w:ilvl w:val="3"/>
          <w:numId w:val="1"/>
        </w:numPr>
        <w:rPr/>
      </w:pPr>
      <w:bookmarkStart w:id="32" w:name="__RefHeading___Toc2278468_581953129"/>
      <w:bookmarkStart w:id="33" w:name="_Toc11"/>
      <w:bookmarkEnd w:id="32"/>
      <w:r>
        <w:rPr>
          <w:rtl w:val="true"/>
        </w:rPr>
        <w:t>شروع مبارزات و انتخاب جلسات تفسیر به عنوان یکی از خطوط مبارزه</w:t>
      </w:r>
      <w:bookmarkEnd w:id="33"/>
    </w:p>
    <w:p>
      <w:pPr>
        <w:pStyle w:val="BookText"/>
        <w:rPr/>
      </w:pPr>
      <w:r>
        <w:rPr>
          <w:rFonts w:ascii="IRNazanin" w:hAnsi="IRNazanin" w:eastAsia="IRNazanin"/>
          <w:color w:val="111111"/>
          <w:sz w:val="28"/>
          <w:sz w:val="28"/>
          <w:szCs w:val="28"/>
          <w:rtl w:val="true"/>
          <w:lang w:bidi="fa-IR"/>
        </w:rPr>
        <w:t xml:space="preserve">حضرت آیت الله خامنه ای مدّ ظله از نخستین کسانی بود که با شروع مبارزات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خمینی رحمة الله علیه پیوست و اولین فعالیّت های شان همان تکثیر و پخش اعلامیه های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ها، ابعاد سیاسی امام برای ایشان یکی پس از دیگری رو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بینش سیاسی امام خمینی رحمة الله علیه چگونه ساخته و پرداخته شد؟ چه کسانی بر او تأثیر سیاسی گذاشتند؟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سؤالاتی بود که سیّد علی خامنه ای به آن ها می اندیشید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این نتیجه رسید که غیر از تأثیر بسزایی که آیت الله سید حسن مدرس و آیت الله میرزامحمدعلی</w:t>
      </w:r>
    </w:p>
    <w:p>
      <w:pPr>
        <w:pStyle w:val="BookText"/>
        <w:rPr/>
      </w:pPr>
      <w:r>
        <w:rPr>
          <w:rFonts w:ascii="IRNazanin" w:hAnsi="IRNazanin" w:eastAsia="IRNazanin"/>
          <w:color w:val="111111"/>
          <w:sz w:val="28"/>
          <w:sz w:val="28"/>
          <w:szCs w:val="28"/>
          <w:rtl w:val="true"/>
          <w:lang w:bidi="fa-IR"/>
        </w:rPr>
        <w:t>شاه آبادی در اندیشه ی آیت الله خمینی گذاشتند، استعداد، هوشمندی و تیزبینی امام در باب مسائل</w:t>
      </w:r>
    </w:p>
    <w:p>
      <w:pPr>
        <w:pStyle w:val="BookText"/>
        <w:rPr/>
      </w:pPr>
      <w:r>
        <w:rPr>
          <w:rFonts w:ascii="IRNazanin" w:hAnsi="IRNazanin" w:eastAsia="IRNazanin"/>
          <w:color w:val="111111"/>
          <w:sz w:val="28"/>
          <w:sz w:val="28"/>
          <w:szCs w:val="28"/>
          <w:rtl w:val="true"/>
          <w:lang w:bidi="fa-IR"/>
        </w:rPr>
        <w:t>اجتماعی و فهم عمیق از مسائل اسلامی، او را در جایگاه یک انقلابی بزرگ و دگرگون کننده ای بی بدیل</w:t>
      </w:r>
    </w:p>
    <w:p>
      <w:pPr>
        <w:pStyle w:val="BookText"/>
        <w:rPr/>
      </w:pPr>
      <w:r>
        <w:rPr>
          <w:rFonts w:ascii="IRNazanin" w:hAnsi="IRNazanin" w:eastAsia="IRNazanin"/>
          <w:color w:val="111111"/>
          <w:sz w:val="28"/>
          <w:sz w:val="28"/>
          <w:szCs w:val="28"/>
          <w:rtl w:val="true"/>
          <w:lang w:bidi="fa-IR"/>
        </w:rPr>
        <w:t>قرار داده است و البتّه شجاعت امام، که میراثی خانوادگی بود نیز، در این خیزش بسیار مؤثر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مجموعه ای از دین داری، شجاعت، درک سیاسی و الهام گیری از مرام سیاسی آقایان مدرس</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شاه آبادی در قیام امام خمینی رحمة الله علیه به چشم می خورد و آیت الله خامنه ای می دید که همه ی این عوامل زیر چتری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 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سال</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مبارزات ملّت ایران به رهبری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مرحله ی جدیدی شد و پس از سرکوبی این نهضت توسط رژیم طاغوت، جریان های مختلف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 خط مشی های مختلفی را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خامنه ای نیز میان مبارزان بوده و علاوه بر همراهی با دیگر مبارزان، زمینه سازی فکری و اندیشه ای جامعه را نیز منظور نظر قرار داد؛ در این حوزه، یکی از موثّرترین</w:t>
      </w:r>
    </w:p>
    <w:p>
      <w:pPr>
        <w:pStyle w:val="BookText"/>
        <w:rPr/>
      </w:pPr>
      <w:r>
        <w:rPr>
          <w:rFonts w:ascii="IRNazanin" w:hAnsi="IRNazanin" w:eastAsia="IRNazanin"/>
          <w:color w:val="111111"/>
          <w:sz w:val="28"/>
          <w:sz w:val="28"/>
          <w:szCs w:val="28"/>
          <w:rtl w:val="true"/>
          <w:lang w:bidi="fa-IR"/>
        </w:rPr>
        <w:t>فعالیّت های شان، برگزاری جلسات تفسیر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خامنه ای تلاش کردند تا طرحی برای زیست مؤمنانه در جهان جدید ارائه دهند که تسلیم</w:t>
      </w:r>
    </w:p>
    <w:p>
      <w:pPr>
        <w:pStyle w:val="BookText"/>
        <w:rPr/>
      </w:pPr>
      <w:r>
        <w:rPr>
          <w:rFonts w:ascii="IRNazanin" w:hAnsi="IRNazanin" w:eastAsia="IRNazanin"/>
          <w:color w:val="111111"/>
          <w:sz w:val="28"/>
          <w:sz w:val="28"/>
          <w:szCs w:val="28"/>
          <w:rtl w:val="true"/>
          <w:lang w:bidi="fa-IR"/>
        </w:rPr>
        <w:t>تحولات زمانه نیست و راهکارهایی برای مدیریت تحول ارائه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بر پایه ی بازگشت به</w:t>
      </w:r>
    </w:p>
    <w:p>
      <w:pPr>
        <w:pStyle w:val="BookText"/>
        <w:rPr/>
      </w:pPr>
      <w:r>
        <w:rPr>
          <w:rFonts w:ascii="IRNazanin" w:hAnsi="IRNazanin" w:eastAsia="IRNazanin"/>
          <w:color w:val="111111"/>
          <w:sz w:val="28"/>
          <w:sz w:val="28"/>
          <w:szCs w:val="28"/>
          <w:rtl w:val="true"/>
          <w:lang w:bidi="fa-IR"/>
        </w:rPr>
        <w:t xml:space="preserve">قرآن استوار شده و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داری حدا کثری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آن زمان، سبب شده بود تمام فعّالیّت های آیت الله خامنه ای و سایر فعّالین ، توسط نیروهای</w:t>
      </w:r>
    </w:p>
    <w:p>
      <w:pPr>
        <w:pStyle w:val="BookText"/>
        <w:rPr/>
      </w:pPr>
      <w:r>
        <w:rPr>
          <w:rFonts w:ascii="IRNazanin" w:hAnsi="IRNazanin" w:eastAsia="IRNazanin"/>
          <w:color w:val="111111"/>
          <w:sz w:val="28"/>
          <w:sz w:val="28"/>
          <w:szCs w:val="28"/>
          <w:rtl w:val="true"/>
          <w:lang w:bidi="fa-IR"/>
        </w:rPr>
        <w:t>ساواک تحت نظر باشد؛ به طوری که در تمام سخنرانی های ایشان نیروهای ساوا ک حضور داشتند تا حرف ها را بشنوند و مهم ترین بخش هایش را یادداشت و منعکس کنند؛ به همین دلیل، آیت الله خامنه ای به محدودیت هایی که در ارائه مطالب به مخاطب داشتند، اشاره کرده،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مطالبی را که فکر می کردم دانستن آن برای نظام و رژیم به شدت مضر است، بدون این که اندک</w:t>
      </w:r>
    </w:p>
    <w:p>
      <w:pPr>
        <w:pStyle w:val="BookText"/>
        <w:rPr/>
      </w:pPr>
      <w:r>
        <w:rPr>
          <w:rFonts w:ascii="IRNazanin" w:hAnsi="IRNazanin" w:eastAsia="IRNazanin"/>
          <w:color w:val="111111"/>
          <w:sz w:val="28"/>
          <w:sz w:val="28"/>
          <w:szCs w:val="28"/>
          <w:rtl w:val="true"/>
          <w:lang w:bidi="fa-IR"/>
        </w:rPr>
        <w:t>اشاره ای به دستگاه بکنم، مطرح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گوشه و کنایه ای هم مطلقاً به دستگاه نمی زدم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بااین حال، گزارش ها و خبرچینی هایی بود که به دستگیری های متعدد آیت الله خامنه ای منجر </w:t>
      </w:r>
      <w:bookmarkStart w:id="34" w:name="pg5491_47185"/>
    </w:p>
    <w:p>
      <w:pPr>
        <w:pStyle w:val="BookText"/>
        <w:rPr/>
      </w:pPr>
      <w:bookmarkEnd w:id="34"/>
      <w:r>
        <w:rPr>
          <w:rFonts w:ascii="IRNazanin" w:hAnsi="IRNazanin" w:eastAsia="IRNazanin"/>
          <w:color w:val="111111"/>
          <w:sz w:val="28"/>
          <w:sz w:val="28"/>
          <w:szCs w:val="28"/>
          <w:rtl w:val="true"/>
          <w:lang w:bidi="fa-IR"/>
        </w:rPr>
        <w:t>می شد؛ ایشان قبل از انقلاب، شش مرتبه توسّط ساوا ک بازداشت شده، به زندان رفتند و بعدازآن نیز، تبعید شدند</w:t>
      </w:r>
      <w:r>
        <w:rPr>
          <w:rFonts w:eastAsia="IRNazanin" w:cs="IRNazanin"/>
          <w:color w:val="111111"/>
          <w:sz w:val="28"/>
          <w:szCs w:val="28"/>
          <w:rtl w:val="true"/>
          <w:lang w:bidi="fa-IR"/>
        </w:rPr>
        <w:t>.</w:t>
      </w:r>
    </w:p>
    <w:p>
      <w:pPr>
        <w:pStyle w:val="Heading4"/>
        <w:numPr>
          <w:ilvl w:val="3"/>
          <w:numId w:val="1"/>
        </w:numPr>
        <w:rPr/>
      </w:pPr>
      <w:bookmarkStart w:id="35" w:name="__RefHeading___Toc2278470_581953129"/>
      <w:bookmarkStart w:id="36" w:name="_Toc12"/>
      <w:bookmarkEnd w:id="35"/>
      <w:r>
        <w:rPr>
          <w:rtl w:val="true"/>
        </w:rPr>
        <w:t>جلسات تفسیر قبل از پیروزی انقالب اسالمی</w:t>
      </w:r>
      <w:bookmarkEnd w:id="36"/>
    </w:p>
    <w:p>
      <w:pPr>
        <w:pStyle w:val="Heading5"/>
        <w:numPr>
          <w:ilvl w:val="4"/>
          <w:numId w:val="1"/>
        </w:numPr>
        <w:rPr/>
      </w:pPr>
      <w:bookmarkStart w:id="37" w:name="__RefHeading___Toc2278472_581953129"/>
      <w:bookmarkStart w:id="38" w:name="_Toc13"/>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آیت الله خامنه ای قبل از پیروزی انقلاب اسلامی، مجموعاً نُه سری جلسات تفسیری برگزار کردند</w:t>
      </w:r>
    </w:p>
    <w:p>
      <w:pPr>
        <w:pStyle w:val="BookText"/>
        <w:rPr/>
      </w:pPr>
      <w:r>
        <w:rPr>
          <w:rFonts w:ascii="IRNazanin" w:hAnsi="IRNazanin" w:eastAsia="IRNazanin"/>
          <w:color w:val="111111"/>
          <w:sz w:val="28"/>
          <w:sz w:val="28"/>
          <w:szCs w:val="28"/>
          <w:rtl w:val="true"/>
          <w:lang w:bidi="fa-IR"/>
        </w:rPr>
        <w:t>که در ادامه به ترتیب زمانی، به شرح این ها می پردازیم</w:t>
      </w:r>
      <w:r>
        <w:rPr>
          <w:rFonts w:eastAsia="IRNazanin" w:cs="IRNazanin"/>
          <w:color w:val="111111"/>
          <w:sz w:val="28"/>
          <w:szCs w:val="28"/>
          <w:rtl w:val="true"/>
          <w:lang w:bidi="fa-IR"/>
        </w:rPr>
        <w:t>:</w:t>
      </w:r>
    </w:p>
    <w:p>
      <w:pPr>
        <w:pStyle w:val="Heading5"/>
        <w:numPr>
          <w:ilvl w:val="4"/>
          <w:numId w:val="1"/>
        </w:numPr>
        <w:rPr/>
      </w:pPr>
      <w:bookmarkStart w:id="39" w:name="__RefHeading___Toc2278474_581953129"/>
      <w:bookmarkStart w:id="40" w:name="_Toc14"/>
      <w:bookmarkEnd w:id="39"/>
      <w:r>
        <w:rPr>
          <w:rtl w:val="true"/>
        </w:rPr>
        <w:t>جلسات پایین خیابان؛ اولین سری تفسیر</w:t>
      </w:r>
      <w:bookmarkEnd w:id="40"/>
    </w:p>
    <w:p>
      <w:pPr>
        <w:pStyle w:val="BookText"/>
        <w:rPr/>
      </w:pPr>
      <w:r>
        <w:rPr>
          <w:rFonts w:ascii="IRNazanin" w:hAnsi="IRNazanin" w:eastAsia="IRNazanin"/>
          <w:color w:val="111111"/>
          <w:sz w:val="28"/>
          <w:sz w:val="28"/>
          <w:szCs w:val="28"/>
          <w:rtl w:val="true"/>
          <w:lang w:bidi="fa-IR"/>
        </w:rPr>
        <w:t>شروع جلسات تفسیر آیت الله خامنه ای، از سال</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جمعی از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خیابان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خواستند تفسیر بگوید و او با شرایطی پذیرفت؛ بنابراین، بعد از آزادی از دومین زندان، به مدّت یک ماه</w:t>
      </w:r>
    </w:p>
    <w:p>
      <w:pPr>
        <w:pStyle w:val="BookText"/>
        <w:rPr/>
      </w:pPr>
      <w:r>
        <w:rPr>
          <w:rFonts w:ascii="IRNazanin" w:hAnsi="IRNazanin" w:eastAsia="IRNazanin"/>
          <w:color w:val="111111"/>
          <w:sz w:val="28"/>
          <w:sz w:val="28"/>
          <w:szCs w:val="28"/>
          <w:rtl w:val="true"/>
          <w:lang w:bidi="fa-IR"/>
        </w:rPr>
        <w:t>رمضان در جمعی از کسبه، تاجران مشهد و اندک روحانیون فعال که به امور سیاسی علاقه مند بودند،</w:t>
      </w:r>
    </w:p>
    <w:p>
      <w:pPr>
        <w:pStyle w:val="BookText"/>
        <w:rPr/>
      </w:pPr>
      <w:r>
        <w:rPr>
          <w:rFonts w:ascii="IRNazanin" w:hAnsi="IRNazanin" w:eastAsia="IRNazanin"/>
          <w:color w:val="111111"/>
          <w:sz w:val="28"/>
          <w:sz w:val="28"/>
          <w:szCs w:val="28"/>
          <w:rtl w:val="true"/>
          <w:lang w:bidi="fa-IR"/>
        </w:rPr>
        <w:t xml:space="preserve">تفسیر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این جلسات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جلسه ی پایین خیابان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یافته بود</w:t>
      </w:r>
      <w:r>
        <w:rPr>
          <w:rFonts w:eastAsia="IRNazanin" w:cs="IRNazanin"/>
          <w:color w:val="111111"/>
          <w:sz w:val="28"/>
          <w:szCs w:val="28"/>
          <w:rtl w:val="true"/>
          <w:lang w:bidi="fa-IR"/>
        </w:rPr>
        <w:t>.</w:t>
      </w:r>
    </w:p>
    <w:p>
      <w:pPr>
        <w:pStyle w:val="Heading5"/>
        <w:numPr>
          <w:ilvl w:val="4"/>
          <w:numId w:val="1"/>
        </w:numPr>
        <w:rPr/>
      </w:pPr>
      <w:bookmarkStart w:id="41" w:name="__RefHeading___Toc2278476_581953129"/>
      <w:bookmarkStart w:id="42" w:name="_Toc15"/>
      <w:bookmarkEnd w:id="41"/>
      <w:r>
        <w:rPr>
          <w:rtl w:val="true"/>
        </w:rPr>
        <w:t>جلسات تفسیر در عین تعقیب و گریزها</w:t>
      </w:r>
      <w:bookmarkEnd w:id="42"/>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دغدغه ی نشر و ترویج قرآن موجب شد حتّی در شرایط سخت مبارزات و تعقیب وگریز نیز فرصت های کوتاه پیش آمده را در تفسیر آیات نورانی قرآن صرف کنند؛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مشهد فرار کردند و در تهران به طور ناشناس زندگی می کردند، جمعی از آشنایان، جلسه ای گذاشتند که ایشان، شب های ماه رمضان برای آنان تفسیر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خامنه ای در وصف این جلسات گفته اند</w:t>
      </w:r>
      <w:r>
        <w:rPr>
          <w:rFonts w:eastAsia="IRNazanin" w:cs="IRNazanin"/>
          <w:color w:val="111111"/>
          <w:sz w:val="28"/>
          <w:szCs w:val="28"/>
          <w:rtl w:val="true"/>
          <w:lang w:bidi="fa-IR"/>
        </w:rPr>
        <w:t xml:space="preserve">: </w:t>
      </w:r>
      <w:bookmarkStart w:id="43" w:name="pg5491_47187"/>
    </w:p>
    <w:p>
      <w:pPr>
        <w:pStyle w:val="BookText"/>
        <w:rPr/>
      </w:pPr>
      <w:bookmarkEnd w:id="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جلسات پرشور و خوبی بود و من سوره ی کهف را برایشان تفسیر کردم</w:t>
      </w:r>
      <w:r>
        <w:rPr>
          <w:rFonts w:eastAsia="IRNazanin" w:cs="IRNazanin"/>
          <w:color w:val="111111"/>
          <w:sz w:val="28"/>
          <w:szCs w:val="28"/>
          <w:rtl w:val="true"/>
          <w:lang w:bidi="fa-IR"/>
        </w:rPr>
        <w:t>.»</w:t>
      </w:r>
    </w:p>
    <w:p>
      <w:pPr>
        <w:pStyle w:val="Heading5"/>
        <w:numPr>
          <w:ilvl w:val="4"/>
          <w:numId w:val="1"/>
        </w:numPr>
        <w:rPr/>
      </w:pPr>
      <w:bookmarkStart w:id="44" w:name="__RefHeading___Toc2278478_581953129"/>
      <w:bookmarkStart w:id="45" w:name="_Toc16"/>
      <w:bookmarkEnd w:id="44"/>
      <w:r>
        <w:rPr>
          <w:rtl w:val="true"/>
        </w:rPr>
        <w:t>تفسیر در مسجد صدیقی ها و مدرسه میرزاجعفر</w:t>
      </w:r>
      <w:bookmarkEnd w:id="45"/>
    </w:p>
    <w:p>
      <w:pPr>
        <w:pStyle w:val="BookText"/>
        <w:rPr/>
      </w:pPr>
      <w:r>
        <w:rPr>
          <w:rFonts w:ascii="IRNazanin" w:hAnsi="IRNazanin" w:eastAsia="IRNazanin"/>
          <w:color w:val="111111"/>
          <w:sz w:val="28"/>
          <w:sz w:val="28"/>
          <w:szCs w:val="28"/>
          <w:rtl w:val="true"/>
          <w:lang w:bidi="fa-IR"/>
        </w:rPr>
        <w:t xml:space="preserve">سومین مرتبه ی دستگیری ایشان در فروردین سال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آیت الله خامنه ای، پس از آزادی، در</w:t>
      </w:r>
    </w:p>
    <w:p>
      <w:pPr>
        <w:pStyle w:val="BookText"/>
        <w:rPr/>
      </w:pPr>
      <w:r>
        <w:rPr>
          <w:rFonts w:ascii="IRNazanin" w:hAnsi="IRNazanin" w:eastAsia="IRNazanin"/>
          <w:color w:val="111111"/>
          <w:sz w:val="28"/>
          <w:sz w:val="28"/>
          <w:szCs w:val="28"/>
          <w:rtl w:val="true"/>
          <w:lang w:bidi="fa-IR"/>
        </w:rPr>
        <w:t>تهران به ملاقات زندانیان سیاسی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خامنه ای از طریق ارتباط با مبارزان در نقاط مختلف،</w:t>
      </w:r>
    </w:p>
    <w:p>
      <w:pPr>
        <w:pStyle w:val="BookText"/>
        <w:rPr/>
      </w:pPr>
      <w:r>
        <w:rPr>
          <w:rFonts w:ascii="IRNazanin" w:hAnsi="IRNazanin" w:eastAsia="IRNazanin"/>
          <w:color w:val="111111"/>
          <w:sz w:val="28"/>
          <w:sz w:val="28"/>
          <w:szCs w:val="28"/>
          <w:rtl w:val="true"/>
          <w:lang w:bidi="fa-IR"/>
        </w:rPr>
        <w:t>سعی در تشکّل بخشیدن به مبارزان و مبارزه، تربیت نسل های جدید مبارزان و انقلابیون بر اساس</w:t>
      </w:r>
    </w:p>
    <w:p>
      <w:pPr>
        <w:pStyle w:val="BookText"/>
        <w:rPr/>
      </w:pPr>
      <w:r>
        <w:rPr>
          <w:rFonts w:ascii="IRNazanin" w:hAnsi="IRNazanin" w:eastAsia="IRNazanin"/>
          <w:color w:val="111111"/>
          <w:sz w:val="28"/>
          <w:sz w:val="28"/>
          <w:szCs w:val="28"/>
          <w:rtl w:val="true"/>
          <w:lang w:bidi="fa-IR"/>
        </w:rPr>
        <w:t>اندیشه ی اسلامی خصوصاً بین طلاب علوم دینی و دانشجویان، سعی در اخذ مبانی مبارزه از قرآن</w:t>
      </w:r>
    </w:p>
    <w:p>
      <w:pPr>
        <w:pStyle w:val="BookText"/>
        <w:rPr/>
      </w:pPr>
      <w:r>
        <w:rPr>
          <w:rFonts w:ascii="IRNazanin" w:hAnsi="IRNazanin" w:eastAsia="IRNazanin"/>
          <w:color w:val="111111"/>
          <w:sz w:val="28"/>
          <w:sz w:val="28"/>
          <w:szCs w:val="28"/>
          <w:rtl w:val="true"/>
          <w:lang w:bidi="fa-IR"/>
        </w:rPr>
        <w:t>و حدیث، مقابله با اندیشه های مادی گرایانه مارکسیستی و لیبرالیستی و امثال آن، به تعمیق اندیشه ی اسلامی و مبارزه در چهارچوب نهضت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 علی رغم مقابله ی رژیم پهلوی به موفّقیّت های زیادی دست یافت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ایشان بعد از آزادی از سومین زندان، دومین جلسات تفسیر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درخواست دو یار او</w:t>
      </w:r>
    </w:p>
    <w:p>
      <w:pPr>
        <w:pStyle w:val="BookText"/>
        <w:rPr/>
      </w:pPr>
      <w:r>
        <w:rPr>
          <w:rFonts w:ascii="IRNazanin" w:hAnsi="IRNazanin" w:eastAsia="IRNazanin"/>
          <w:color w:val="111111"/>
          <w:sz w:val="28"/>
          <w:sz w:val="28"/>
          <w:szCs w:val="28"/>
          <w:rtl w:val="true"/>
          <w:lang w:bidi="fa-IR"/>
        </w:rPr>
        <w:t>که هردو اهل گناباد، هم محله، هم مدرسه، هم سفره، همراه و هم مباحثه بودند،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سیدرضا کامیاب و محمدباقر فرزانه، در سفری که همراه آقای خامنه ای بودند، هرچند محدود، با</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ابعاد علمی، اجتماعی و سیاسی آیت الله خامنه ای آشنا شده و او را شایسته ی استادی 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هر دو باهم نزد سیّدعلی خامنه ای آمدند و اصرار کردند غیر از درس های معمولی، درس عمومی دیگری شروع کند؛ تفسیر، عقاید، اخلاق</w:t>
      </w:r>
      <w:r>
        <w:rPr>
          <w:rFonts w:eastAsia="IRNazanin" w:cs="IRNazanin"/>
          <w:color w:val="111111"/>
          <w:sz w:val="28"/>
          <w:szCs w:val="28"/>
          <w:rtl w:val="true"/>
          <w:lang w:bidi="fa-IR"/>
        </w:rPr>
        <w:t xml:space="preserve">. </w:t>
      </w:r>
      <w:bookmarkStart w:id="46" w:name="pg5491_47188"/>
    </w:p>
    <w:p>
      <w:pPr>
        <w:pStyle w:val="BookText"/>
        <w:rPr/>
      </w:pPr>
      <w:bookmarkEnd w:id="46"/>
      <w:r>
        <w:rPr>
          <w:rFonts w:ascii="IRNazanin" w:hAnsi="IRNazanin" w:eastAsia="IRNazanin"/>
          <w:color w:val="111111"/>
          <w:sz w:val="28"/>
          <w:sz w:val="28"/>
          <w:szCs w:val="28"/>
          <w:rtl w:val="true"/>
          <w:lang w:bidi="fa-IR"/>
        </w:rPr>
        <w:t>آقای خامنه ای به تفسیر قرآن اعتقاد ویژه ای داشت؛ ازاین رو پس از بازگشت به مشهد، سوره ی مائده،</w:t>
      </w:r>
    </w:p>
    <w:p>
      <w:pPr>
        <w:pStyle w:val="BookText"/>
        <w:rPr/>
      </w:pPr>
      <w:r>
        <w:rPr>
          <w:rFonts w:ascii="IRNazanin" w:hAnsi="IRNazanin" w:eastAsia="IRNazanin"/>
          <w:color w:val="111111"/>
          <w:sz w:val="28"/>
          <w:sz w:val="28"/>
          <w:szCs w:val="28"/>
          <w:rtl w:val="true"/>
          <w:lang w:bidi="fa-IR"/>
        </w:rPr>
        <w:t xml:space="preserve">همچون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تفسیر قرآن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شنبه ها و جمعه ها حلقه های این درس شکل می گرفت و این جلسات رفته رفته خواهان پیدا کرد و طلبه های زیادی مشتری او شدند و حتّی پس از مدّتی، جوانان دانش آموز، دانشجو و تعدادی از بازاریان نیز از شرکت کنندگان در این جلسات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آن ابتدا در مسجد صدیقی ها در بازار سرشور بود که با فزونی شا گردان، به کتابخانه ی مدرسه ی میرزاجعفر منتقل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حلقه ی علمی، کوتاهی بار اوّل نبود و سالیانی به درازا کشید؛ امّا درنهایت به دست مأموران امنیتی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نوار آن جلسات از دست رفته و اطلاعی از جزئیات محتوایی آن در اختیار نیست</w:t>
      </w:r>
      <w:r>
        <w:rPr>
          <w:rFonts w:eastAsia="IRNazanin" w:cs="IRNazanin"/>
          <w:color w:val="111111"/>
          <w:sz w:val="28"/>
          <w:szCs w:val="28"/>
          <w:rtl w:val="true"/>
          <w:lang w:bidi="fa-IR"/>
        </w:rPr>
        <w:t>.</w:t>
      </w:r>
    </w:p>
    <w:p>
      <w:pPr>
        <w:pStyle w:val="Heading5"/>
        <w:numPr>
          <w:ilvl w:val="4"/>
          <w:numId w:val="1"/>
        </w:numPr>
        <w:rPr/>
      </w:pPr>
      <w:bookmarkStart w:id="47" w:name="__RefHeading___Toc2278480_581953129"/>
      <w:bookmarkStart w:id="48" w:name="_Toc17"/>
      <w:bookmarkEnd w:id="47"/>
      <w:r>
        <w:rPr>
          <w:rtl w:val="true"/>
        </w:rPr>
        <w:t>ادامه تفسیر مدرسه میرزاجعفر</w:t>
      </w:r>
      <w:bookmarkEnd w:id="48"/>
    </w:p>
    <w:p>
      <w:pPr>
        <w:pStyle w:val="BookText"/>
        <w:rPr/>
      </w:pPr>
      <w:r>
        <w:rPr>
          <w:rFonts w:ascii="IRNazanin" w:hAnsi="IRNazanin" w:eastAsia="IRNazanin"/>
          <w:color w:val="111111"/>
          <w:sz w:val="28"/>
          <w:sz w:val="28"/>
          <w:szCs w:val="28"/>
          <w:rtl w:val="true"/>
          <w:lang w:bidi="fa-IR"/>
        </w:rPr>
        <w:t>این زندان های پیاپی، رشته ی زندگی، فعّالیّت آموزشی و برنامه های ریزودرشت معظم له را مدام</w:t>
      </w:r>
    </w:p>
    <w:p>
      <w:pPr>
        <w:pStyle w:val="BookText"/>
        <w:rPr/>
      </w:pPr>
      <w:r>
        <w:rPr>
          <w:rFonts w:ascii="IRNazanin" w:hAnsi="IRNazanin" w:eastAsia="IRNazanin"/>
          <w:color w:val="111111"/>
          <w:sz w:val="28"/>
          <w:sz w:val="28"/>
          <w:szCs w:val="28"/>
          <w:rtl w:val="true"/>
          <w:lang w:bidi="fa-IR"/>
        </w:rPr>
        <w:t>پاره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پنجمین زندان، می دانست که از هم مسلکانش گرفته تا مأموران خبرچین افتخاری،</w:t>
      </w:r>
    </w:p>
    <w:p>
      <w:pPr>
        <w:pStyle w:val="BookText"/>
        <w:rPr/>
      </w:pPr>
      <w:r>
        <w:rPr>
          <w:rFonts w:ascii="IRNazanin" w:hAnsi="IRNazanin" w:eastAsia="IRNazanin"/>
          <w:color w:val="111111"/>
          <w:sz w:val="28"/>
          <w:sz w:val="28"/>
          <w:szCs w:val="28"/>
          <w:rtl w:val="true"/>
          <w:lang w:bidi="fa-IR"/>
        </w:rPr>
        <w:t>اخبار ایشان را به ساوا ک منتقل می کنند و به نظر می رسید بندهای اختناق بیش ازپیش تنگ تر شده</w:t>
      </w:r>
    </w:p>
    <w:p>
      <w:pPr>
        <w:pStyle w:val="BookText"/>
        <w:rPr/>
      </w:pPr>
      <w:r>
        <w:rPr>
          <w:rFonts w:ascii="IRNazanin" w:hAnsi="IRNazanin" w:eastAsia="IRNazanin"/>
          <w:color w:val="111111"/>
          <w:sz w:val="28"/>
          <w:sz w:val="28"/>
          <w:szCs w:val="28"/>
          <w:rtl w:val="true"/>
          <w:lang w:bidi="fa-IR"/>
        </w:rPr>
        <w:t>بود، پس مواظب رفتار و گفتارش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خامنه ای، بی درنگ بعد از آزادی از پنجمین زندان نیز، در پاییز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کلاس های تفسیر خود را در مدرسه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رضوی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کرد و فروردین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پس از رسیدن خبر تشکیل کلاس های تفسیر ایشان به ساوا ک، خشم مقامات امنیتی برانگیخته شد و ساوا ک دستور داد یکی دو خبرچین دائم در اطراف وی باشند و گفتار و کردارش را گزارش کنند</w:t>
      </w:r>
      <w:r>
        <w:rPr>
          <w:rFonts w:eastAsia="IRNazanin" w:cs="IRNazanin"/>
          <w:color w:val="111111"/>
          <w:sz w:val="28"/>
          <w:szCs w:val="28"/>
          <w:rtl w:val="true"/>
          <w:lang w:bidi="fa-IR"/>
        </w:rPr>
        <w:t xml:space="preserve">. </w:t>
      </w:r>
      <w:bookmarkStart w:id="49" w:name="pg5491_47189"/>
    </w:p>
    <w:p>
      <w:pPr>
        <w:pStyle w:val="BookText"/>
        <w:rPr/>
      </w:pPr>
      <w:bookmarkEnd w:id="49"/>
      <w:r>
        <w:rPr>
          <w:rFonts w:ascii="IRNazanin" w:hAnsi="IRNazanin" w:eastAsia="IRNazanin"/>
          <w:color w:val="111111"/>
          <w:sz w:val="28"/>
          <w:sz w:val="28"/>
          <w:szCs w:val="28"/>
          <w:rtl w:val="true"/>
          <w:lang w:bidi="fa-IR"/>
        </w:rPr>
        <w:t>در این جلسات سوره های مبارکه مائده، انفال، برائت و آیاتی از سوره مبارکه یونس مورد تفسیر و تبیین قرار گرفت</w:t>
      </w:r>
      <w:r>
        <w:rPr>
          <w:rFonts w:eastAsia="IRNazanin" w:cs="IRNazanin"/>
          <w:color w:val="111111"/>
          <w:sz w:val="28"/>
          <w:szCs w:val="28"/>
          <w:rtl w:val="true"/>
          <w:lang w:bidi="fa-IR"/>
        </w:rPr>
        <w:t>.</w:t>
      </w:r>
    </w:p>
    <w:p>
      <w:pPr>
        <w:pStyle w:val="Heading5"/>
        <w:numPr>
          <w:ilvl w:val="4"/>
          <w:numId w:val="1"/>
        </w:numPr>
        <w:rPr/>
      </w:pPr>
      <w:bookmarkStart w:id="50" w:name="__RefHeading___Toc2278482_581953129"/>
      <w:bookmarkStart w:id="51" w:name="_Toc18"/>
      <w:bookmarkEnd w:id="50"/>
      <w:r>
        <w:rPr>
          <w:rtl w:val="true"/>
        </w:rPr>
        <w:t>شروع جلسات تفسیر مسجد امام حسن</w:t>
      </w:r>
      <w:r>
        <w:rPr>
          <w:rtl w:val="true"/>
        </w:rPr>
        <w:t>(</w:t>
      </w:r>
      <w:r>
        <w:rPr>
          <w:rtl w:val="true"/>
        </w:rPr>
        <w:t>علیه السّلام</w:t>
      </w:r>
      <w:r>
        <w:rPr>
          <w:rtl w:val="true"/>
        </w:rPr>
        <w:t xml:space="preserve">) </w:t>
      </w:r>
      <w:r>
        <w:rPr>
          <w:rtl w:val="true"/>
        </w:rPr>
        <w:t>مشهد</w:t>
      </w:r>
      <w:bookmarkEnd w:id="51"/>
    </w:p>
    <w:p>
      <w:pPr>
        <w:pStyle w:val="BookText"/>
        <w:rPr/>
      </w:pPr>
      <w:r>
        <w:rPr>
          <w:rFonts w:ascii="IRNazanin" w:hAnsi="IRNazanin" w:eastAsia="IRNazanin"/>
          <w:color w:val="111111"/>
          <w:sz w:val="28"/>
          <w:sz w:val="28"/>
          <w:szCs w:val="28"/>
          <w:rtl w:val="true"/>
          <w:lang w:bidi="fa-IR"/>
        </w:rPr>
        <w:t xml:space="preserve">در پاییز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 رمضان، شمع تفسیر قرآن در مسجد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خامنه ای با اصرارهای فراوان، پیشنهاد امامت مسجد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سخنرانی های کوتاه او که ایستاده ایراد می شد، مورد استقبال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تخته سیاهی به مسجد آورد و شروع به ترجمه و شرح معارف دین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دوستداران جلسات تفسیر از همه ی طبقات و اقشار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شب ها بیرون مسجد پر می شد از دوچرخه ها و موتورسیکلت هایی که صاحبان جوانشان داخل صحن بودند و تعداد جوانان بر موسفیدهای مسجد می چربید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نشسته و سر بر روی کاغذ، سخنان آیت الله خامنه ای را از ترجمه و شرح قرآن یادداشت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تفسیر قرآن در مسجد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نظم هفتگی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روزهای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می شد و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ادامه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تفسیر، با ویژگی های قوم یهود بود و مثلاً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xml:space="preserve">، آیه ی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بقره ترجمه و تفسیر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آیت الله خامنه ای، بدین صورت بود که با یاد کردن از نمونه هایی از زمان حال، به تفسیر آیات 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ساوا ک به دنبال به دست آوردن مدرک برای دستگیری و پیگرد شدید او بود؛</w:t>
      </w:r>
    </w:p>
    <w:p>
      <w:pPr>
        <w:pStyle w:val="BookText"/>
        <w:rPr/>
      </w:pPr>
      <w:r>
        <w:rPr>
          <w:rFonts w:ascii="IRNazanin" w:hAnsi="IRNazanin" w:eastAsia="IRNazanin"/>
          <w:color w:val="111111"/>
          <w:sz w:val="28"/>
          <w:sz w:val="28"/>
          <w:szCs w:val="28"/>
          <w:rtl w:val="true"/>
          <w:lang w:bidi="fa-IR"/>
        </w:rPr>
        <w:t>ازاین رو درس تفسیر او را به شدت پیگیری می کرد و نکاتی را که حکایتگر دیدگاه های سیاسی آقای</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خامنه ای بود، ثبت و ضبط می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طرفی آقای خامنه ای با هر آنچه موجب تعطیلی بی جهت جلسه های تفسیرش می شد، مخالف</w:t>
      </w:r>
    </w:p>
    <w:p>
      <w:pPr>
        <w:pStyle w:val="BookText"/>
        <w:rPr/>
      </w:pPr>
      <w:r>
        <w:rPr>
          <w:rFonts w:ascii="IRNazanin" w:hAnsi="IRNazanin" w:eastAsia="IRNazanin"/>
          <w:color w:val="111111"/>
          <w:sz w:val="28"/>
          <w:sz w:val="28"/>
          <w:szCs w:val="28"/>
          <w:rtl w:val="true"/>
          <w:lang w:bidi="fa-IR"/>
        </w:rPr>
        <w:t>بود؛ حتّی ا گر این عامل، صلوات برای مرادش،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در یکی از جلسات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آقایان می خواهم که بگذارند ما کارمان را بکنیم و کار ما را متوقف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بیش از هر چیز شناخت قرآن را لازم می دانم و لذا این ضرورت را احساس کرده ام و در حوزه ی علمیّه قم و مشهد گفتم که بیایید دروس فعلی را به مدّت بیست سال متوقف کنیم و به یک باره بپردازیم به قرآن و خودم مدّت شش سال درس تفسیر می گویم و بدین وسیله حوزه تا حدّی به عقیده ی من متقاعد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من از آقایان می خواهم که شعار ندهند؛ چون شعار امروزه نه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جلسات ادامه داشت و هر جلسه، ادامه ی آیات جلسه قبل از سوره ی بقره ترجمه و تفسیر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بیست وهشتم اردیبهشت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 به آیه های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یافته و جلسه ی بعد نیز، به آیات</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بقره پرداخته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گزارش جلسات توسّط بازیگر مذهبی ساوا ک، تهیّه</w:t>
      </w:r>
    </w:p>
    <w:p>
      <w:pPr>
        <w:pStyle w:val="BookText"/>
        <w:rPr/>
      </w:pPr>
      <w:r>
        <w:rPr>
          <w:rFonts w:ascii="IRNazanin" w:hAnsi="IRNazanin" w:eastAsia="IRNazanin"/>
          <w:color w:val="111111"/>
          <w:sz w:val="28"/>
          <w:sz w:val="28"/>
          <w:szCs w:val="28"/>
          <w:rtl w:val="true"/>
          <w:lang w:bidi="fa-IR"/>
        </w:rPr>
        <w:t>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رسیدن این گزارش به سازمان اطلاعات و امنیت مشهد، یکی از مقامات آن سازمان</w:t>
      </w:r>
    </w:p>
    <w:p>
      <w:pPr>
        <w:pStyle w:val="BookText"/>
        <w:rPr/>
      </w:pPr>
      <w:r>
        <w:rPr>
          <w:rFonts w:ascii="IRNazanin" w:hAnsi="IRNazanin" w:eastAsia="IRNazanin"/>
          <w:color w:val="111111"/>
          <w:sz w:val="28"/>
          <w:sz w:val="28"/>
          <w:szCs w:val="28"/>
          <w:rtl w:val="true"/>
          <w:lang w:bidi="fa-IR"/>
        </w:rPr>
        <w:t>ادامه ی تشکیل جلسات تفسیر را به مصلحت ندانست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جلسات باید تعطیل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جلسات تفسیر تا آیه ی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بقره ادامه یافت و سپس به سیّدعلی خامنه ای ابلاغ شد که</w:t>
      </w:r>
    </w:p>
    <w:p>
      <w:pPr>
        <w:pStyle w:val="BookText"/>
        <w:rPr/>
      </w:pPr>
      <w:r>
        <w:rPr>
          <w:rFonts w:ascii="IRNazanin" w:hAnsi="IRNazanin" w:eastAsia="IRNazanin"/>
          <w:color w:val="111111"/>
          <w:sz w:val="28"/>
          <w:sz w:val="28"/>
          <w:szCs w:val="28"/>
          <w:rtl w:val="true"/>
          <w:lang w:bidi="fa-IR"/>
        </w:rPr>
        <w:t>خود را به ساوا ک معرفی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اواخر تیرماه بود که ایشان به ساوا ک رفت و پذیرفت که محفل تفسیر خود را در مسجد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،تعطیل</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کند و فقط در آنجا نماز بخواند و بعد از نماز، چند حدیث بیان کند و درس پانزده نفر طلبه را که جنبه تعلیم دارد ادامه دهد</w:t>
      </w:r>
      <w:r>
        <w:rPr>
          <w:rFonts w:eastAsia="IRNazanin" w:cs="IRNazanin"/>
          <w:color w:val="111111"/>
          <w:sz w:val="28"/>
          <w:szCs w:val="28"/>
          <w:rtl w:val="true"/>
          <w:lang w:bidi="fa-IR"/>
        </w:rPr>
        <w:t xml:space="preserve">. </w:t>
      </w:r>
      <w:bookmarkStart w:id="52" w:name="pg5491_47194"/>
    </w:p>
    <w:p>
      <w:pPr>
        <w:pStyle w:val="BookText"/>
        <w:rPr/>
      </w:pPr>
      <w:bookmarkEnd w:id="52"/>
      <w:r>
        <w:rPr>
          <w:rFonts w:ascii="IRNazanin" w:hAnsi="IRNazanin" w:eastAsia="IRNazanin"/>
          <w:color w:val="111111"/>
          <w:sz w:val="28"/>
          <w:sz w:val="28"/>
          <w:szCs w:val="28"/>
          <w:rtl w:val="true"/>
          <w:lang w:bidi="fa-IR"/>
        </w:rPr>
        <w:t>در آخرین جلسه خطاب به حاضران در مسجد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هفته، بحث ما در اینجا خاتمه می پذیرد؛ ولی شما از اطراف قرآن پرا کنده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w:t>
      </w:r>
    </w:p>
    <w:p>
      <w:pPr>
        <w:pStyle w:val="BookText"/>
        <w:rPr/>
      </w:pPr>
      <w:r>
        <w:rPr>
          <w:rFonts w:ascii="IRNazanin" w:hAnsi="IRNazanin" w:eastAsia="IRNazanin"/>
          <w:color w:val="111111"/>
          <w:sz w:val="28"/>
          <w:sz w:val="28"/>
          <w:szCs w:val="28"/>
          <w:rtl w:val="true"/>
          <w:lang w:bidi="fa-IR"/>
        </w:rPr>
        <w:t>بدبختی های امروز ما در اثر نداشتن علم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مرهم تمام زخم ها و جراحت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را فرابگیرید و بشکافید که قرآن هدفش چیست و منظور نهایی آن چه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جلسات تفسیر مسجد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تعطیل شد؛ امّا تعطیلی آن ها، مانع از کوشش های تحقیقی او درباره ی قرآن نشده بود و در نخستین ماه های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تصمیم خود را برای تألیف دو پژوهش قرآنی</w:t>
      </w:r>
      <w:r>
        <w:rPr>
          <w:rStyle w:val="FootnoteAnchor"/>
          <w:rtl w:val="true"/>
        </w:rPr>
        <w:footnoteReference w:id="5"/>
      </w:r>
      <w:r>
        <w:rPr>
          <w:rFonts w:ascii="IRNazanin" w:hAnsi="IRNazanin" w:eastAsia="IRNazanin"/>
          <w:color w:val="111111"/>
          <w:sz w:val="28"/>
          <w:sz w:val="28"/>
          <w:szCs w:val="28"/>
          <w:rtl w:val="true"/>
          <w:lang w:bidi="fa-IR"/>
        </w:rPr>
        <w:t>به کار بست</w:t>
      </w:r>
      <w:r>
        <w:rPr>
          <w:rFonts w:eastAsia="IRNazanin" w:cs="IRNazanin"/>
          <w:color w:val="111111"/>
          <w:sz w:val="28"/>
          <w:szCs w:val="28"/>
          <w:rtl w:val="true"/>
          <w:lang w:bidi="fa-IR"/>
        </w:rPr>
        <w:t>.</w:t>
      </w:r>
    </w:p>
    <w:p>
      <w:pPr>
        <w:pStyle w:val="Heading5"/>
        <w:numPr>
          <w:ilvl w:val="4"/>
          <w:numId w:val="1"/>
        </w:numPr>
        <w:rPr/>
      </w:pPr>
      <w:bookmarkStart w:id="53" w:name="__RefHeading___Toc2278484_581953129"/>
      <w:bookmarkStart w:id="54" w:name="_Toc19"/>
      <w:bookmarkEnd w:id="53"/>
      <w:r>
        <w:rPr>
          <w:rtl w:val="true"/>
        </w:rPr>
        <w:t>حلقه های تفسیر در مسجد قبله</w:t>
      </w:r>
      <w:bookmarkEnd w:id="54"/>
    </w:p>
    <w:p>
      <w:pPr>
        <w:pStyle w:val="BookText"/>
        <w:rPr/>
      </w:pPr>
      <w:r>
        <w:rPr>
          <w:rFonts w:ascii="IRNazanin" w:hAnsi="IRNazanin" w:eastAsia="IRNazanin"/>
          <w:color w:val="111111"/>
          <w:sz w:val="28"/>
          <w:sz w:val="28"/>
          <w:szCs w:val="28"/>
          <w:rtl w:val="true"/>
          <w:lang w:bidi="fa-IR"/>
        </w:rPr>
        <w:t>آیت الله خامنه ای هرگز از پای نمی نشست و هر جلسه را که تعطیل می کردند، جلسه ی دیگری</w:t>
      </w:r>
    </w:p>
    <w:p>
      <w:pPr>
        <w:pStyle w:val="BookText"/>
        <w:rPr/>
      </w:pPr>
      <w:r>
        <w:rPr>
          <w:rFonts w:ascii="IRNazanin" w:hAnsi="IRNazanin" w:eastAsia="IRNazanin"/>
          <w:color w:val="111111"/>
          <w:sz w:val="28"/>
          <w:sz w:val="28"/>
          <w:szCs w:val="28"/>
          <w:rtl w:val="true"/>
          <w:lang w:bidi="fa-IR"/>
        </w:rPr>
        <w:t xml:space="preserve">تشکیل می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او نظام حا کم را از بیخ و بن مردود می دانست و آنچه در اندیشه اش جای</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 برپایی نظام اسلامی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بعد از تعطیلی جلسات تفسیر مسجد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روزهای پنج شنبه و جمعه در مسجد قبله،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 و حدود یک صد و پنجاه طلبه ی علوم دینی به پای حرف های او می نشستند؛ اما نهایتاً این حلقه های تفسیر نیز در تیرماه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تهدید ساوا ک تعطیل شد</w:t>
      </w:r>
      <w:r>
        <w:rPr>
          <w:rFonts w:eastAsia="IRNazanin" w:cs="IRNazanin"/>
          <w:color w:val="111111"/>
          <w:sz w:val="28"/>
          <w:szCs w:val="28"/>
          <w:rtl w:val="true"/>
          <w:lang w:bidi="fa-IR"/>
        </w:rPr>
        <w:t xml:space="preserve">. </w:t>
      </w:r>
      <w:bookmarkStart w:id="55" w:name="pg5491_47195"/>
    </w:p>
    <w:p>
      <w:pPr>
        <w:pStyle w:val="Heading5"/>
        <w:numPr>
          <w:ilvl w:val="4"/>
          <w:numId w:val="1"/>
        </w:numPr>
        <w:rPr/>
      </w:pPr>
      <w:bookmarkStart w:id="56" w:name="__RefHeading___Toc2278486_581953129"/>
      <w:bookmarkStart w:id="57" w:name="_Toc20"/>
      <w:bookmarkEnd w:id="55"/>
      <w:bookmarkEnd w:id="56"/>
      <w:r>
        <w:rPr>
          <w:rtl w:val="true"/>
        </w:rPr>
        <w:t>برگزاری مجدد تفسیر در مسجد امام حسن</w:t>
      </w:r>
      <w:r>
        <w:rPr>
          <w:rtl w:val="true"/>
        </w:rPr>
        <w:t>(</w:t>
      </w:r>
      <w:r>
        <w:rPr>
          <w:rtl w:val="true"/>
        </w:rPr>
        <w:t>علیه السّلام</w:t>
      </w:r>
      <w:r>
        <w:rPr>
          <w:rtl w:val="true"/>
        </w:rPr>
        <w:t>)</w:t>
      </w:r>
      <w:bookmarkEnd w:id="57"/>
    </w:p>
    <w:p>
      <w:pPr>
        <w:pStyle w:val="BookText"/>
        <w:rPr/>
      </w:pP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 آیت الله خامنه ای برای این که حساسیت ساوا ک را برنینگیزد، با مشورت</w:t>
      </w:r>
    </w:p>
    <w:p>
      <w:pPr>
        <w:pStyle w:val="BookText"/>
        <w:rPr/>
      </w:pPr>
      <w:r>
        <w:rPr>
          <w:rFonts w:ascii="IRNazanin" w:hAnsi="IRNazanin" w:eastAsia="IRNazanin"/>
          <w:color w:val="111111"/>
          <w:sz w:val="28"/>
          <w:sz w:val="28"/>
          <w:szCs w:val="28"/>
          <w:rtl w:val="true"/>
          <w:lang w:bidi="fa-IR"/>
        </w:rPr>
        <w:t>به این نتیجه رسید که پس از نماز ظهر و عصر مسجد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آیاتی از قرآن را خوانده و ترجمه کند؛ اگر شد خودش ترجمه نماید و اگر نشد، آیه ها را تعیین کند و جوان های علاقه مند حاضر، ترجمه ی فارسی آن را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خامنه ای روزهایی از رمضان را بعد از نماز ظهر و عصر، به ترجمه و شرح آیاتی از سوره ی</w:t>
      </w:r>
    </w:p>
    <w:p>
      <w:pPr>
        <w:pStyle w:val="BookText"/>
        <w:rPr/>
      </w:pPr>
      <w:r>
        <w:rPr>
          <w:rFonts w:ascii="IRNazanin" w:hAnsi="IRNazanin" w:eastAsia="IRNazanin"/>
          <w:color w:val="111111"/>
          <w:sz w:val="28"/>
          <w:sz w:val="28"/>
          <w:szCs w:val="28"/>
          <w:rtl w:val="true"/>
          <w:lang w:bidi="fa-IR"/>
        </w:rPr>
        <w:t xml:space="preserve">آل عمران گذراند؛ در روز دهم رمضان، آیات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اعراف را شرح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توضیح که</w:t>
      </w:r>
    </w:p>
    <w:p>
      <w:pPr>
        <w:pStyle w:val="BookText"/>
        <w:rPr/>
      </w:pPr>
      <w:r>
        <w:rPr>
          <w:rFonts w:ascii="IRNazanin" w:hAnsi="IRNazanin" w:eastAsia="IRNazanin"/>
          <w:color w:val="111111"/>
          <w:sz w:val="28"/>
          <w:sz w:val="28"/>
          <w:szCs w:val="28"/>
          <w:rtl w:val="true"/>
          <w:lang w:bidi="fa-IR"/>
        </w:rPr>
        <w:t>هدف من تفسیر نیست، بلکه ترجمه ی آیات است به بازگویی مفهوم حقّ و باطل پرداخت و درباره 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پیشروی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رکود و جمود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 و اشاره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الهی بالاخره در جریان تاریخ غلبه پیدا خواهد کرد و بر حکومت باطل پیروز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پایان سخن هایش که شباهتی به ترجمه نداشت و بیش تر شرح و تفسیر آیات شده بود، دو حدیث خواند و حکمی کلی از آن ها به دست آورد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 باید در برابر تندباد حوادث همچون گیاهی سبز، ناشکننده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یازدهم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هفدهم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انفال را ترجمه و تفسیر کرد و در روز سیزدهم رمضان نیز آیاتی از سوره ی صف ترجمه و شرح داده شده بود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گفته ها، سبب شد به ساوا ک ابلاغیه ای مبنی بر گردآوری مدارک علیه او به منظور اعمال شدّت عمل بیش تر، اقدام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آخرین سخنان او در مسجد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 بود که به شرح سوره ی عصر اختصاص یافت</w:t>
      </w:r>
      <w:r>
        <w:rPr>
          <w:rFonts w:eastAsia="IRNazanin" w:cs="IRNazanin"/>
          <w:color w:val="111111"/>
          <w:sz w:val="28"/>
          <w:szCs w:val="28"/>
          <w:rtl w:val="true"/>
          <w:lang w:bidi="fa-IR"/>
        </w:rPr>
        <w:t xml:space="preserve">. </w:t>
      </w:r>
      <w:bookmarkStart w:id="58" w:name="pg5491_47197"/>
    </w:p>
    <w:p>
      <w:pPr>
        <w:pStyle w:val="Heading5"/>
        <w:numPr>
          <w:ilvl w:val="4"/>
          <w:numId w:val="1"/>
        </w:numPr>
        <w:rPr/>
      </w:pPr>
      <w:bookmarkStart w:id="59" w:name="__RefHeading___Toc2278488_581953129"/>
      <w:bookmarkStart w:id="60" w:name="_Toc21"/>
      <w:bookmarkEnd w:id="58"/>
      <w:bookmarkEnd w:id="59"/>
      <w:r>
        <w:rPr>
          <w:rtl w:val="true"/>
        </w:rPr>
        <w:t>تفسیر در مسجد کرامت</w:t>
      </w:r>
      <w:bookmarkEnd w:id="60"/>
    </w:p>
    <w:p>
      <w:pPr>
        <w:pStyle w:val="BookText"/>
        <w:rPr/>
      </w:pPr>
      <w:r>
        <w:rPr>
          <w:rFonts w:ascii="IRNazanin" w:hAnsi="IRNazanin" w:eastAsia="IRNazanin"/>
          <w:color w:val="111111"/>
          <w:sz w:val="28"/>
          <w:sz w:val="28"/>
          <w:szCs w:val="28"/>
          <w:rtl w:val="true"/>
          <w:lang w:bidi="fa-IR"/>
        </w:rPr>
        <w:t>کمتر از دو ماه، آقای خامنه ای مرکز فعّالیّت های خود را از مسجد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کرامت منتقل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پس از تلاوت قرآن، به ترجمه و تفسیر آن می پرداخت و طبق مشی فکری او، تفاسیر، آمیخته به نکات و موضوعات اجتماعی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سخنان او از قرآن، نماز و روایات حتماً به جای باریک رسیده بود که ساوا ک تصمیم گرفت</w:t>
      </w:r>
    </w:p>
    <w:p>
      <w:pPr>
        <w:pStyle w:val="BookText"/>
        <w:rPr/>
      </w:pPr>
      <w:r>
        <w:rPr>
          <w:rFonts w:ascii="IRNazanin" w:hAnsi="IRNazanin" w:eastAsia="IRNazanin"/>
          <w:color w:val="111111"/>
          <w:sz w:val="28"/>
          <w:sz w:val="28"/>
          <w:szCs w:val="28"/>
          <w:rtl w:val="true"/>
          <w:lang w:bidi="fa-IR"/>
        </w:rPr>
        <w:t>از ادامه ی مجالس او در مسجد کرامت جلوگیری کند و درنتیجه، آخرین سخنرانی آقای خامنه ای در</w:t>
      </w:r>
    </w:p>
    <w:p>
      <w:pPr>
        <w:pStyle w:val="BookText"/>
        <w:rPr/>
      </w:pPr>
      <w:r>
        <w:rPr>
          <w:rFonts w:ascii="IRNazanin" w:hAnsi="IRNazanin" w:eastAsia="IRNazanin"/>
          <w:color w:val="111111"/>
          <w:sz w:val="28"/>
          <w:sz w:val="28"/>
          <w:szCs w:val="28"/>
          <w:rtl w:val="true"/>
          <w:lang w:bidi="fa-IR"/>
        </w:rPr>
        <w:t xml:space="preserve">مسجد کرامت، هفتم اسفند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دستاورد آقای خامنه ای از تفسیرها و سخنرانی ها در مسجد کرامت،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گفتاری در باب 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که یک سال و نیم پس از آخرین حضور او در مسجد، از خلاصه و پیراسته ی سخنان او در موضوع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منتشر شد</w:t>
      </w:r>
      <w:r>
        <w:rPr>
          <w:rFonts w:eastAsia="IRNazanin" w:cs="IRNazanin"/>
          <w:color w:val="111111"/>
          <w:sz w:val="28"/>
          <w:szCs w:val="28"/>
          <w:rtl w:val="true"/>
          <w:lang w:bidi="fa-IR"/>
        </w:rPr>
        <w:t>.</w:t>
      </w:r>
    </w:p>
    <w:p>
      <w:pPr>
        <w:pStyle w:val="Heading5"/>
        <w:numPr>
          <w:ilvl w:val="4"/>
          <w:numId w:val="1"/>
        </w:numPr>
        <w:rPr/>
      </w:pPr>
      <w:bookmarkStart w:id="61" w:name="__RefHeading___Toc2278490_581953129"/>
      <w:bookmarkStart w:id="62" w:name="_Toc22"/>
      <w:bookmarkEnd w:id="61"/>
      <w:r>
        <w:rPr>
          <w:rtl w:val="true"/>
        </w:rPr>
        <w:t>مشهورترین و مهم ترین جلسات تفسیر</w:t>
      </w:r>
      <w:bookmarkEnd w:id="6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رمضان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ش، آقای خامنه ای ظهرها در مسجد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تفسیر آیاتی از قرآن، مفاهیم حرکت آفرینی از اسلام را برای حاضران بازگو می کرد و از ناراستی های موجود در جامعه پرده برمی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حکّام و پیامبران، تقابل اسلام با ظلم و بیداد، برابری انسان ها و نبود فاصله ی ارزشی میان غنی و فقیر، مانع تراشی ثروتمندان، اشراف، رهبانان و حا کمان در برابر پیامبران، مبارزه با جهل و بی سوادی ازجمله موضوعاتی بود که با استفاده از آیه های قرآن، ترجمه و تفسیر می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تلقی گزارشگر ساواک از این سخنرانی ها،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خامنه ای، به تشریح اصول انقلابی</w:t>
      </w:r>
    </w:p>
    <w:p>
      <w:pPr>
        <w:pStyle w:val="BookText"/>
        <w:rPr/>
      </w:pPr>
      <w:r>
        <w:rPr>
          <w:rFonts w:ascii="IRNazanin" w:hAnsi="IRNazanin" w:eastAsia="IRNazanin"/>
          <w:color w:val="111111"/>
          <w:sz w:val="28"/>
          <w:sz w:val="28"/>
          <w:szCs w:val="28"/>
          <w:rtl w:val="true"/>
          <w:lang w:bidi="fa-IR"/>
        </w:rPr>
        <w:t xml:space="preserve">قرآن و به طور کنایه در لفّافه به تشویق و تحریک مردم و به پایداری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طبقاتی و</w:t>
      </w:r>
    </w:p>
    <w:p>
      <w:pPr>
        <w:pStyle w:val="BookText"/>
        <w:rPr/>
      </w:pPr>
      <w:r>
        <w:rPr>
          <w:rFonts w:ascii="IRNazanin" w:hAnsi="IRNazanin" w:eastAsia="IRNazanin"/>
          <w:color w:val="111111"/>
          <w:sz w:val="28"/>
          <w:sz w:val="28"/>
          <w:szCs w:val="28"/>
          <w:rtl w:val="true"/>
          <w:lang w:bidi="fa-IR"/>
        </w:rPr>
        <w:t>استثمار و خفقان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روزهای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مطلقه 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و ولی خدا را معرفی کرد و شروط او را گفت و نهایتاً از مردم خواست تا فکر کنند، قالب گیری و اندازه گیری و جانشین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سخنان به قدری آشکار بود که گزارشگر ساواک در پایان</w:t>
      </w:r>
    </w:p>
    <w:p>
      <w:pPr>
        <w:pStyle w:val="BookText"/>
        <w:rPr/>
      </w:pPr>
      <w:r>
        <w:rPr>
          <w:rFonts w:ascii="IRNazanin" w:hAnsi="IRNazanin" w:eastAsia="IRNazanin"/>
          <w:color w:val="111111"/>
          <w:sz w:val="28"/>
          <w:sz w:val="28"/>
          <w:szCs w:val="28"/>
          <w:rtl w:val="true"/>
          <w:lang w:bidi="fa-IR"/>
        </w:rPr>
        <w:t>گزارش خود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جانشین امام در این شرایط، خمینی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خامنه ای عمیقاً اعتقاد داشت که قرآن، منبعی سرشار، اصیل و سند قاطع و تردیدناپذیر</w:t>
      </w:r>
    </w:p>
    <w:p>
      <w:pPr>
        <w:pStyle w:val="BookText"/>
        <w:rPr/>
      </w:pPr>
      <w:r>
        <w:rPr>
          <w:rFonts w:ascii="IRNazanin" w:hAnsi="IRNazanin" w:eastAsia="IRNazanin"/>
          <w:color w:val="111111"/>
          <w:sz w:val="28"/>
          <w:sz w:val="28"/>
          <w:szCs w:val="28"/>
          <w:rtl w:val="true"/>
          <w:lang w:bidi="fa-IR"/>
        </w:rPr>
        <w:t>اسلام، راهگشای مبارزه با بیداد و مبیّن زندگی اجتماعی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در سخنرانی ماه مبارک رمضان به طرح اصولی چون ایمان، توحید، نبوت و والیت پرداخت و هریک را در چند جلسه شرح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خامنه ای پیش از شروع جلسات، هر بار چکیده ای از مطالب آن جلسه را تکثیر و میان</w:t>
      </w:r>
    </w:p>
    <w:p>
      <w:pPr>
        <w:pStyle w:val="BookText"/>
        <w:rPr/>
      </w:pPr>
      <w:r>
        <w:rPr>
          <w:rFonts w:ascii="IRNazanin" w:hAnsi="IRNazanin" w:eastAsia="IRNazanin"/>
          <w:color w:val="111111"/>
          <w:sz w:val="28"/>
          <w:sz w:val="28"/>
          <w:szCs w:val="28"/>
          <w:rtl w:val="true"/>
          <w:lang w:bidi="fa-IR"/>
        </w:rPr>
        <w:t>حاضران توزیع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اوایل آبان ماه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چکیده ها را کنار هم قرار داده، ویرایش کرده، با اضافه</w:t>
      </w:r>
    </w:p>
    <w:p>
      <w:pPr>
        <w:pStyle w:val="BookText"/>
        <w:rPr/>
      </w:pPr>
      <w:r>
        <w:rPr>
          <w:rFonts w:ascii="IRNazanin" w:hAnsi="IRNazanin" w:eastAsia="IRNazanin"/>
          <w:color w:val="111111"/>
          <w:sz w:val="28"/>
          <w:sz w:val="28"/>
          <w:szCs w:val="28"/>
          <w:rtl w:val="true"/>
          <w:lang w:bidi="fa-IR"/>
        </w:rPr>
        <w:t xml:space="preserve">کردن مقدمه ای بر آن، 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کلی اندیشه ی اسلامی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جلسات تفسیر تا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دستگیری و تبعید به ایرانشهر ادامه داشت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پیروزی انقلاب اسلامی، ایران را به پایگاه مستحکمی برای اندیشه ی حا کمیت دین تبدیل کرد و این پیروزی، اولین و مهم ترین مرحله ی بازسازی امّت قرآن و تمدّن نوین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کامل </w:t>
      </w:r>
      <w:bookmarkStart w:id="63" w:name="pg5491_47201"/>
    </w:p>
    <w:p>
      <w:pPr>
        <w:pStyle w:val="BookText"/>
        <w:rPr/>
      </w:pPr>
      <w:bookmarkEnd w:id="63"/>
      <w:r>
        <w:rPr>
          <w:rFonts w:ascii="IRNazanin" w:hAnsi="IRNazanin" w:eastAsia="IRNazanin"/>
          <w:color w:val="111111"/>
          <w:sz w:val="28"/>
          <w:sz w:val="28"/>
          <w:szCs w:val="28"/>
          <w:rtl w:val="true"/>
          <w:lang w:bidi="fa-IR"/>
        </w:rPr>
        <w:t xml:space="preserve">این تمدّن نوین نیز ممکن نیست مگر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و زندگی مسلمانان، به طور نظام مند ازادّعا به عمل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درواقع آیت الله خامنه ای در تداوم خط فکری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احیا گران فکر اسلامی در دوران معاصر، بر این باور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ی دین بتمامه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تحقّق همه ی ارکان و اجزای دین، جز از راه حا کمیت ارزش های دینی بر شئون مختلف جامعه ممکن نخواهد شد؛ بنابراین ناگزیر باید دین اقتدار بیابد، فرایند حکمرانی بر پایه و در چارچوب ضوابط دینی باشد و حرکت جامعه، صورت و سیرت دینی پیدا کند که البتّه فارغ از خواست مردم، نه ممکن است و نه 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اندیشه و جنبش اسلامی در دوره ی معاصر نشان می دهد که به منظور حا کم شدن دین و</w:t>
      </w:r>
    </w:p>
    <w:p>
      <w:pPr>
        <w:pStyle w:val="BookText"/>
        <w:rPr/>
      </w:pPr>
      <w:r>
        <w:rPr>
          <w:rFonts w:ascii="IRNazanin" w:hAnsi="IRNazanin" w:eastAsia="IRNazanin"/>
          <w:color w:val="111111"/>
          <w:sz w:val="28"/>
          <w:sz w:val="28"/>
          <w:szCs w:val="28"/>
          <w:rtl w:val="true"/>
          <w:lang w:bidi="fa-IR"/>
        </w:rPr>
        <w:t>قرآنی شدن نظام جامعه، احیای برخی مفاهیم بدفهم شده یا به حاشیه رفته ضرورت داشته است</w:t>
      </w:r>
      <w:r>
        <w:rPr>
          <w:rFonts w:eastAsia="IRNazanin" w:cs="IRNazanin"/>
          <w:color w:val="111111"/>
          <w:sz w:val="28"/>
          <w:szCs w:val="28"/>
          <w:rtl w:val="true"/>
          <w:lang w:bidi="fa-IR"/>
        </w:rPr>
        <w:t>.</w:t>
      </w:r>
    </w:p>
    <w:p>
      <w:pPr>
        <w:pStyle w:val="Heading4"/>
        <w:numPr>
          <w:ilvl w:val="3"/>
          <w:numId w:val="1"/>
        </w:numPr>
        <w:rPr/>
      </w:pPr>
      <w:bookmarkStart w:id="64" w:name="__RefHeading___Toc2278492_581953129"/>
      <w:bookmarkStart w:id="65" w:name="_Toc23"/>
      <w:bookmarkEnd w:id="64"/>
      <w:r>
        <w:rPr>
          <w:rtl w:val="true"/>
        </w:rPr>
        <w:t>جلسات تفسیر بعد از پیروزی انقلاب اسلامی</w:t>
      </w:r>
      <w:bookmarkEnd w:id="65"/>
    </w:p>
    <w:p>
      <w:pPr>
        <w:pStyle w:val="Heading5"/>
        <w:numPr>
          <w:ilvl w:val="4"/>
          <w:numId w:val="1"/>
        </w:numPr>
        <w:rPr/>
      </w:pPr>
      <w:bookmarkStart w:id="66" w:name="__RefHeading___Toc2278494_581953129"/>
      <w:bookmarkStart w:id="67" w:name="_Toc24"/>
      <w:bookmarkEnd w:id="66"/>
      <w:r>
        <w:rPr>
          <w:rtl w:val="true"/>
        </w:rPr>
        <w:t>دوران ریاست جمهوری معظم له</w:t>
      </w:r>
      <w:bookmarkEnd w:id="67"/>
    </w:p>
    <w:p>
      <w:pPr>
        <w:pStyle w:val="BookText"/>
        <w:rPr/>
      </w:pPr>
      <w:r>
        <w:rPr>
          <w:rFonts w:ascii="IRNazanin" w:hAnsi="IRNazanin" w:eastAsia="IRNazanin"/>
          <w:color w:val="111111"/>
          <w:sz w:val="28"/>
          <w:sz w:val="28"/>
          <w:szCs w:val="28"/>
          <w:rtl w:val="true"/>
          <w:lang w:bidi="fa-IR"/>
        </w:rPr>
        <w:t xml:space="preserve">پس از انقلاب نیز در دوره ی ریاست جمهوری ایشان، اردیبهشت ماه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هنوز کمتر از یک سال از تصدّی ریاست جمهوری توسط آیت الله سیّد علی خامنه ای نگذشته بود، همچون سال های</w:t>
      </w:r>
    </w:p>
    <w:p>
      <w:pPr>
        <w:pStyle w:val="BookText"/>
        <w:rPr/>
      </w:pPr>
      <w:r>
        <w:rPr>
          <w:rFonts w:ascii="IRNazanin" w:hAnsi="IRNazanin" w:eastAsia="IRNazanin"/>
          <w:color w:val="111111"/>
          <w:sz w:val="28"/>
          <w:sz w:val="28"/>
          <w:szCs w:val="28"/>
          <w:rtl w:val="true"/>
          <w:lang w:bidi="fa-IR"/>
        </w:rPr>
        <w:t>پیش از انقلاب، درس تفسیر خود را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مخاطبان جلسات، پاسداران نهاد ریاست</w:t>
      </w:r>
    </w:p>
    <w:p>
      <w:pPr>
        <w:pStyle w:val="BookText"/>
        <w:rPr/>
      </w:pPr>
      <w:r>
        <w:rPr>
          <w:rFonts w:ascii="IRNazanin" w:hAnsi="IRNazanin" w:eastAsia="IRNazanin"/>
          <w:color w:val="111111"/>
          <w:sz w:val="28"/>
          <w:sz w:val="28"/>
          <w:szCs w:val="28"/>
          <w:rtl w:val="true"/>
          <w:lang w:bidi="fa-IR"/>
        </w:rPr>
        <w:t>جمهوری بوده و جلسه، هفته ای یک بار در نهاد ریاست جمهوری برگزار می 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تفسیر از جزء بیست وهفتم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های ابتدایی تشکیل حکومت اسلامی در کشور </w:t>
      </w:r>
    </w:p>
    <w:p>
      <w:pPr>
        <w:pStyle w:val="BookText"/>
        <w:rPr/>
      </w:pPr>
      <w:r>
        <w:rPr>
          <w:rFonts w:ascii="IRNazanin" w:hAnsi="IRNazanin" w:eastAsia="IRNazanin"/>
          <w:color w:val="111111"/>
          <w:sz w:val="28"/>
          <w:sz w:val="28"/>
          <w:szCs w:val="28"/>
          <w:rtl w:val="true"/>
          <w:lang w:bidi="fa-IR"/>
        </w:rPr>
        <w:t>بود و تبیین مباحث حکومتی اسلام در جامعه، نیاز ضروری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خامنه ای، هدف و انگیزه ی خود را از برگزاری این جلسات چنین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ی عدالت اجتماعی، مسئله ی حکومت، مسئله ی جهاد در جبهه های جنگ و از این قبیل</w:t>
      </w:r>
    </w:p>
    <w:p>
      <w:pPr>
        <w:pStyle w:val="BookText"/>
        <w:rPr/>
      </w:pPr>
      <w:r>
        <w:rPr>
          <w:rFonts w:ascii="IRNazanin" w:hAnsi="IRNazanin" w:eastAsia="IRNazanin"/>
          <w:color w:val="111111"/>
          <w:sz w:val="28"/>
          <w:sz w:val="28"/>
          <w:szCs w:val="28"/>
          <w:rtl w:val="true"/>
          <w:lang w:bidi="fa-IR"/>
        </w:rPr>
        <w:t>مسائل، ده ها مسئله از این قبیل مسائل عمده ی بعد از تشکیل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مسائلی است که در آیات مدنی بیش تر به آن ها پرداخته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این جزء به بعد تا جزء سی ام، بیش تر مدنی است که جزء سی ام بیش تر مکّی است و ما دیدیم که اینجاها را هم کمتر تفسیر کردند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آیت الله خامنه ای که تا پیش از انقلاب یکسر در اندیشه ی برپایی حکومت قرآنی بوده و جزء تا</w:t>
      </w:r>
    </w:p>
    <w:p>
      <w:pPr>
        <w:pStyle w:val="BookText"/>
        <w:rPr/>
      </w:pPr>
      <w:r>
        <w:rPr>
          <w:rFonts w:ascii="IRNazanin" w:hAnsi="IRNazanin" w:eastAsia="IRNazanin"/>
          <w:color w:val="111111"/>
          <w:sz w:val="28"/>
          <w:sz w:val="28"/>
          <w:szCs w:val="28"/>
          <w:rtl w:val="true"/>
          <w:lang w:bidi="fa-IR"/>
        </w:rPr>
        <w:t>جزء آن را از آیات قرآن برای شا گردان خویش در مشهد تفسیر کرده است، ا کنون با همان شور انقلابی و مطابق با نیاز زمان، مسائل جامعه اسلامی را پس از برپایی حکومت، تفسیر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مهم این درس، تطبیق آن با جریانات و مسائل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جریانات تاریخی صدر اسلام گرفته تا فتنه لیبرال ها و منافقین و مستکبران جهانی، همه و همه از آیات قرآن استنباط و تفسیر می گردد؛ همچنین مفاهیم استکبار، استضعاف، فتنه، نفاق و نفوذ در آن، سهمی قابل توجّه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گفت این جلسات، بخش مهم دیگری از مبانی نظری رهبر انقلاب مدّ ظله در موضوعات</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مختلف، جهت راهبردی نظام اسلامی در سال های تصدّی ولایت فقیه و رهبری نظام است</w:t>
      </w:r>
      <w:r>
        <w:rPr>
          <w:rFonts w:eastAsia="IRNazanin" w:cs="IRNazanin"/>
          <w:color w:val="111111"/>
          <w:sz w:val="28"/>
          <w:szCs w:val="28"/>
          <w:rtl w:val="true"/>
          <w:lang w:bidi="fa-IR"/>
        </w:rPr>
        <w:t>.»</w:t>
      </w:r>
      <w:r>
        <w:rPr>
          <w:rStyle w:val="FootnoteAnchor"/>
          <w:rtl w:val="true"/>
        </w:rPr>
        <w:footnoteReference w:id="7"/>
      </w:r>
      <w:bookmarkStart w:id="68" w:name="pg5491_47206"/>
    </w:p>
    <w:p>
      <w:pPr>
        <w:pStyle w:val="Heading5"/>
        <w:numPr>
          <w:ilvl w:val="4"/>
          <w:numId w:val="1"/>
        </w:numPr>
        <w:rPr/>
      </w:pPr>
      <w:bookmarkStart w:id="69" w:name="__RefHeading___Toc2278496_581953129"/>
      <w:bookmarkStart w:id="70" w:name="_Toc25"/>
      <w:bookmarkEnd w:id="68"/>
      <w:bookmarkEnd w:id="69"/>
      <w:r>
        <w:rPr>
          <w:rtl w:val="true"/>
        </w:rPr>
        <w:t>دوران رهبری معظم له</w:t>
      </w:r>
      <w:bookmarkEnd w:id="70"/>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شروع رهبری آیت الله خامنه ای مدّ ظله نیز، جلسات تفسیری در حسینیه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بیت رهبری برگزار شد که در آنجا تفسیر سوره ی بقره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جزئیات زیادی از این جلسات در دسترس نیست و تنها می توان از محتوای بعضی از جلسات که در سایت </w:t>
      </w:r>
      <w:r>
        <w:rPr>
          <w:rFonts w:eastAsia="Times New Roman" w:cs="Times New Roman" w:ascii="Times New Roman" w:hAnsi="Times New Roman"/>
          <w:color w:val="111111"/>
          <w:sz w:val="28"/>
          <w:szCs w:val="28"/>
          <w:lang w:val="en-US" w:bidi="en-US"/>
        </w:rPr>
        <w:t>Khamenei.ir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منتشر شده است، استفاده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متن بیانات مقام معظم رهبری مدّظله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از دوره،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ها دریافت می شود که هشتمین جلسه ی این دوره،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شده و بیست و هشتمین جلسه ی آن نیز، آخرین جلسه ی منتشر شده است که در تاریخ </w:t>
      </w:r>
      <w:r>
        <w:rPr>
          <w:rFonts w:eastAsia="IRNazanin" w:cs="IRNazanin"/>
          <w:color w:val="111111"/>
          <w:sz w:val="28"/>
          <w:szCs w:val="28"/>
          <w:lang w:bidi="fa-IR"/>
        </w:rPr>
        <w:t>1371/3/6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شده بود</w:t>
      </w:r>
      <w:r>
        <w:rPr>
          <w:rFonts w:eastAsia="IRNazanin" w:cs="IRNazanin"/>
          <w:color w:val="111111"/>
          <w:sz w:val="28"/>
          <w:szCs w:val="28"/>
          <w:rtl w:val="true"/>
          <w:lang w:bidi="fa-IR"/>
        </w:rPr>
        <w:t xml:space="preserve">. </w:t>
      </w:r>
      <w:bookmarkStart w:id="71" w:name="pg5491_47208"/>
    </w:p>
    <w:p>
      <w:pPr>
        <w:pStyle w:val="Heading3"/>
        <w:numPr>
          <w:ilvl w:val="2"/>
          <w:numId w:val="1"/>
        </w:numPr>
        <w:rPr/>
      </w:pPr>
      <w:bookmarkStart w:id="72" w:name="__RefHeading___Toc2278498_581953129"/>
      <w:bookmarkStart w:id="73" w:name="_Toc26"/>
      <w:bookmarkEnd w:id="71"/>
      <w:bookmarkEnd w:id="72"/>
      <w:r>
        <w:rPr>
          <w:rtl w:val="true"/>
        </w:rPr>
        <w:t>روش و گرایش تفسیری</w:t>
      </w:r>
      <w:bookmarkEnd w:id="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مفسران بنا بر سلیقه ی خود، از جنبه ای به تفسیر قرآن مشغول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تفسیری</w:t>
      </w:r>
    </w:p>
    <w:p>
      <w:pPr>
        <w:pStyle w:val="BookText"/>
        <w:rPr/>
      </w:pPr>
      <w:r>
        <w:rPr>
          <w:rFonts w:ascii="IRNazanin" w:hAnsi="IRNazanin" w:eastAsia="IRNazanin"/>
          <w:color w:val="111111"/>
          <w:sz w:val="28"/>
          <w:sz w:val="28"/>
          <w:szCs w:val="28"/>
          <w:rtl w:val="true"/>
          <w:lang w:bidi="fa-IR"/>
        </w:rPr>
        <w:t xml:space="preserve">آیت الله خامنه ای،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تفسیری اجتهادی یعنی استنباط و فهم</w:t>
      </w:r>
    </w:p>
    <w:p>
      <w:pPr>
        <w:pStyle w:val="BookText"/>
        <w:rPr/>
      </w:pPr>
      <w:r>
        <w:rPr>
          <w:rFonts w:ascii="IRNazanin" w:hAnsi="IRNazanin" w:eastAsia="IRNazanin"/>
          <w:color w:val="111111"/>
          <w:sz w:val="28"/>
          <w:sz w:val="28"/>
          <w:szCs w:val="28"/>
          <w:rtl w:val="true"/>
          <w:lang w:bidi="fa-IR"/>
        </w:rPr>
        <w:t>معارف و احکام قرآن با استفاده از منابع با داشتن صلاحیت مفسّر برای تفسیر؛ پس مفسّری که این</w:t>
      </w:r>
    </w:p>
    <w:p>
      <w:pPr>
        <w:pStyle w:val="BookText"/>
        <w:rPr/>
      </w:pPr>
      <w:r>
        <w:rPr>
          <w:rFonts w:ascii="IRNazanin" w:hAnsi="IRNazanin" w:eastAsia="IRNazanin"/>
          <w:color w:val="111111"/>
          <w:sz w:val="28"/>
          <w:sz w:val="28"/>
          <w:szCs w:val="28"/>
          <w:rtl w:val="true"/>
          <w:lang w:bidi="fa-IR"/>
        </w:rPr>
        <w:t>روش را برای تفسیر قرآن برمی گزیند، قاعدتاً باید از همه ی روش های دیگر نیز برای رسیدن به مقصود</w:t>
      </w:r>
    </w:p>
    <w:p>
      <w:pPr>
        <w:pStyle w:val="BookText"/>
        <w:rPr/>
      </w:pPr>
      <w:r>
        <w:rPr>
          <w:rFonts w:ascii="IRNazanin" w:hAnsi="IRNazanin" w:eastAsia="IRNazanin"/>
          <w:color w:val="111111"/>
          <w:sz w:val="28"/>
          <w:sz w:val="28"/>
          <w:szCs w:val="28"/>
          <w:rtl w:val="true"/>
          <w:lang w:bidi="fa-IR"/>
        </w:rPr>
        <w:t>خود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روش، انواع گرایش های تفسیری نیز وجود دارد که گرایش تفسیری آیت الله</w:t>
      </w:r>
    </w:p>
    <w:p>
      <w:pPr>
        <w:pStyle w:val="BookText"/>
        <w:rPr/>
      </w:pPr>
      <w:r>
        <w:rPr>
          <w:rFonts w:ascii="IRNazanin" w:hAnsi="IRNazanin" w:eastAsia="IRNazanin"/>
          <w:color w:val="111111"/>
          <w:sz w:val="28"/>
          <w:sz w:val="28"/>
          <w:szCs w:val="28"/>
          <w:rtl w:val="true"/>
          <w:lang w:bidi="fa-IR"/>
        </w:rPr>
        <w:t xml:space="preserve">خامنه ای، گرایش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 با گرایش اجتماعی به اندیشه های اجتماعی قرآن عنایت خاصی دارد و از منظر اجتماعی به مسائل انسان، هدایت و ارائه پیام قرآنی می پردازد و سعادت فرد را از سعادت جامعه جدا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مفسران این گرایش معتقدند که در سایه ی تحولات جدید و به وجود آمدن مشکلات اجتماعی، بهترین راه حل مراجعه به تفسیر قرآن است</w:t>
      </w:r>
      <w:r>
        <w:rPr>
          <w:rFonts w:eastAsia="IRNazanin" w:cs="IRNazanin"/>
          <w:color w:val="111111"/>
          <w:sz w:val="28"/>
          <w:szCs w:val="28"/>
          <w:rtl w:val="true"/>
          <w:lang w:bidi="fa-IR"/>
        </w:rPr>
        <w:t>.»</w:t>
      </w:r>
      <w:r>
        <w:rPr>
          <w:rStyle w:val="FootnoteAnchor"/>
          <w:rtl w:val="true"/>
        </w:rPr>
        <w:footnoteReference w:id="8"/>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امروزه نگاه فراتری در گرایش تفسیری موردتوجه پژوهشگران قرآن قرار گرفته است که از آن به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گرایش تفسیری تمدّنی 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گرایش تفسیری، مفسری که به عرصه تمدّن سازی توجّه دارد به دنبال یافتن مبانی و آموزه های تمدّن ساز در قرآن کریم و ارائه الگوی تمدّنی آن و پیوند آن با عرصه ی عمل در ساختن تمدّن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ی آرا و دیدگاه های تفسیر رهبر انقلاب نشان می دهد تفسیر ایشان نمونه ی کاملی از این گرایش در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نگرش تفسیری به دنبال ارائه ی طرح مناسبی درزمینه ی مهندسی فرهنگی برای ایجاد پیشرفت بوده و به تفسیر تاریخی از قرآن کریم نگاه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نظام سازی که در اندیشه و تفسیر ایشان تبلور یافته و نیز توجّه ایشان به مقوله ی تمدّن نوین اسلامی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روح تمدّن اسلامی و خصیصه ی ممتاز آن از تمدّن های بشری تمدّن امروز دنیای غرب، خود شاهدی بر این مدعا است </w:t>
      </w:r>
      <w:r>
        <w:rPr>
          <w:rFonts w:eastAsia="IRNazanin" w:cs="IRNazanin"/>
          <w:color w:val="111111"/>
          <w:sz w:val="28"/>
          <w:szCs w:val="28"/>
          <w:rtl w:val="true"/>
          <w:lang w:bidi="fa-IR"/>
        </w:rPr>
        <w:t>.»</w:t>
      </w:r>
      <w:r>
        <w:rPr>
          <w:rStyle w:val="FootnoteAnchor"/>
          <w:rtl w:val="true"/>
        </w:rPr>
        <w:footnoteReference w:id="9"/>
      </w:r>
      <w:bookmarkStart w:id="74" w:name="pg5491_47212"/>
    </w:p>
    <w:p>
      <w:pPr>
        <w:pStyle w:val="Heading3"/>
        <w:numPr>
          <w:ilvl w:val="2"/>
          <w:numId w:val="1"/>
        </w:numPr>
        <w:rPr/>
      </w:pPr>
      <w:bookmarkStart w:id="75" w:name="__RefHeading___Toc2278500_581953129"/>
      <w:bookmarkStart w:id="76" w:name="_Toc27"/>
      <w:bookmarkEnd w:id="74"/>
      <w:bookmarkEnd w:id="75"/>
      <w:r>
        <w:rPr>
          <w:rtl w:val="true"/>
        </w:rPr>
        <w:t>سابقه ی پژوهشی</w:t>
      </w:r>
      <w:r>
        <w:rPr>
          <w:rtl w:val="true"/>
        </w:rPr>
        <w:t xml:space="preserve">- </w:t>
      </w:r>
      <w:r>
        <w:rPr>
          <w:rtl w:val="true"/>
        </w:rPr>
        <w:t>تألیفی</w:t>
      </w:r>
      <w:bookmarkEnd w:id="76"/>
    </w:p>
    <w:p>
      <w:pPr>
        <w:pStyle w:val="Heading4"/>
        <w:numPr>
          <w:ilvl w:val="3"/>
          <w:numId w:val="1"/>
        </w:numPr>
        <w:rPr/>
      </w:pPr>
      <w:bookmarkStart w:id="77" w:name="__RefHeading___Toc2278502_581953129"/>
      <w:bookmarkStart w:id="78" w:name="_Toc28"/>
      <w:bookmarkEnd w:id="77"/>
      <w:r>
        <w:rPr>
          <w:rtl w:val="true"/>
        </w:rPr>
        <w:t>اشاره</w:t>
      </w:r>
      <w:bookmarkEnd w:id="78"/>
    </w:p>
    <w:p>
      <w:pPr>
        <w:pStyle w:val="BookText"/>
        <w:rPr/>
      </w:pPr>
      <w:r>
        <w:rPr>
          <w:rFonts w:ascii="IRNazanin" w:hAnsi="IRNazanin" w:eastAsia="IRNazanin"/>
          <w:color w:val="111111"/>
          <w:sz w:val="28"/>
          <w:sz w:val="28"/>
          <w:szCs w:val="28"/>
          <w:rtl w:val="true"/>
          <w:lang w:bidi="fa-IR"/>
        </w:rPr>
        <w:t xml:space="preserve">پس از مراسم تحلیف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مصاحبه ای با آیت الله خامنه ای توسط صداوسیما انجام شد که از آن می توان دریافت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آشنایی با تفکرات ارزشمندی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تجلّی هویت مسلمانی در ابعاد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اندیشه ی حا کمیت اسلام بر جامعه ی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تمکین در برابر حکومت های غیردینی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آرام آرام در گوشه</w:t>
      </w:r>
    </w:p>
    <w:p>
      <w:pPr>
        <w:pStyle w:val="BookText"/>
        <w:rPr/>
      </w:pPr>
      <w:r>
        <w:rPr>
          <w:rFonts w:ascii="IRNazanin" w:hAnsi="IRNazanin" w:eastAsia="IRNazanin"/>
          <w:color w:val="111111"/>
          <w:sz w:val="28"/>
          <w:sz w:val="28"/>
          <w:szCs w:val="28"/>
          <w:rtl w:val="true"/>
          <w:lang w:bidi="fa-IR"/>
        </w:rPr>
        <w:t>کنار مجامع روشن بینانه ی دینی و طلبگی مطرح می شد، هرچند در اقلیت بود، از آن چنان قدرتی</w:t>
      </w:r>
    </w:p>
    <w:p>
      <w:pPr>
        <w:pStyle w:val="BookText"/>
        <w:rPr/>
      </w:pPr>
      <w:r>
        <w:rPr>
          <w:rFonts w:ascii="IRNazanin" w:hAnsi="IRNazanin" w:eastAsia="IRNazanin"/>
          <w:color w:val="111111"/>
          <w:sz w:val="28"/>
          <w:sz w:val="28"/>
          <w:szCs w:val="28"/>
          <w:rtl w:val="true"/>
          <w:lang w:bidi="fa-IR"/>
        </w:rPr>
        <w:t>برخوردار بود که طلبه ی دغدغه مند و آزاداندیشی چون سیّدعلی را مجذوب خویش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تفکر آن چنان سراسر وجود ایشان را فرا گرفته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دفاع از هویت قرآنی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منشأ و</w:t>
      </w:r>
    </w:p>
    <w:p>
      <w:pPr>
        <w:pStyle w:val="BookText"/>
        <w:rPr/>
      </w:pPr>
      <w:r>
        <w:rPr>
          <w:rFonts w:ascii="IRNazanin" w:hAnsi="IRNazanin" w:eastAsia="IRNazanin"/>
          <w:color w:val="111111"/>
          <w:sz w:val="28"/>
          <w:sz w:val="28"/>
          <w:szCs w:val="28"/>
          <w:rtl w:val="true"/>
          <w:lang w:bidi="fa-IR"/>
        </w:rPr>
        <w:t>جهت بخش همه ی فعّالیّت های تطبیقی، تألیفی و ترویجی ایشان تبدیل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برجلسات تفسیر، یک از فعّالیّت های ایشان در حوزه ی قرآن و تفسیر، تألیف و ترجمه ی</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کتب بود که به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پژوهش قرآنی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گفتاری در باب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کلی اندیشه ی اسلامی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این تلاش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کتاب تفسیر فی ضلال؛ نوشته ی سیّدقطب</w:t>
      </w:r>
      <w:r>
        <w:rPr>
          <w:rFonts w:eastAsia="IRNazanin" w:cs="IRNazanin"/>
          <w:color w:val="111111"/>
          <w:sz w:val="28"/>
          <w:szCs w:val="28"/>
          <w:rtl w:val="true"/>
          <w:lang w:bidi="fa-IR"/>
        </w:rPr>
        <w:t xml:space="preserve">» </w:t>
      </w:r>
      <w:bookmarkStart w:id="79" w:name="pg5491_47214"/>
    </w:p>
    <w:p>
      <w:pPr>
        <w:pStyle w:val="BookText"/>
        <w:rPr/>
      </w:pPr>
      <w:bookmarkEnd w:id="79"/>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نیز سه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مروری بر مبانی، روش و قواعد تفسیری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سوره ی مجادله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سوره ی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صوت جلسات گذشته ی آیت الله خامنه ای تهیه شده و توسّط انتشارات</w:t>
      </w:r>
    </w:p>
    <w:p>
      <w:pPr>
        <w:pStyle w:val="BookText"/>
        <w:rPr/>
      </w:pPr>
      <w:r>
        <w:rPr>
          <w:rFonts w:ascii="IRNazanin" w:hAnsi="IRNazanin" w:eastAsia="IRNazanin"/>
          <w:color w:val="111111"/>
          <w:sz w:val="28"/>
          <w:sz w:val="28"/>
          <w:szCs w:val="28"/>
          <w:rtl w:val="true"/>
          <w:lang w:bidi="fa-IR"/>
        </w:rPr>
        <w:t>انقلاب اسلامی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شرح این ها می پردازیم</w:t>
      </w:r>
      <w:r>
        <w:rPr>
          <w:rFonts w:eastAsia="IRNazanin" w:cs="IRNazanin"/>
          <w:color w:val="111111"/>
          <w:sz w:val="28"/>
          <w:szCs w:val="28"/>
          <w:rtl w:val="true"/>
          <w:lang w:bidi="fa-IR"/>
        </w:rPr>
        <w:t>:</w:t>
      </w:r>
    </w:p>
    <w:p>
      <w:pPr>
        <w:pStyle w:val="Heading4"/>
        <w:numPr>
          <w:ilvl w:val="3"/>
          <w:numId w:val="1"/>
        </w:numPr>
        <w:rPr/>
      </w:pPr>
      <w:bookmarkStart w:id="80" w:name="__RefHeading___Toc2278504_581953129"/>
      <w:bookmarkStart w:id="81" w:name="_Toc29"/>
      <w:bookmarkEnd w:id="80"/>
      <w:r>
        <w:rPr>
          <w:rtl w:val="true"/>
        </w:rPr>
        <w:t xml:space="preserve">تألیف </w:t>
      </w:r>
      <w:r>
        <w:rPr>
          <w:rtl w:val="true"/>
        </w:rPr>
        <w:t>«</w:t>
      </w:r>
      <w:r>
        <w:rPr>
          <w:rtl w:val="true"/>
        </w:rPr>
        <w:t>دو پژوهش قرآنی</w:t>
      </w:r>
      <w:r>
        <w:rPr>
          <w:rtl w:val="true"/>
        </w:rPr>
        <w:t>»</w:t>
      </w:r>
      <w:bookmarkEnd w:id="81"/>
    </w:p>
    <w:p>
      <w:pPr>
        <w:pStyle w:val="BookText"/>
        <w:rPr/>
      </w:pPr>
      <w:r>
        <w:rPr>
          <w:rFonts w:ascii="IRNazanin" w:hAnsi="IRNazanin" w:eastAsia="IRNazanin"/>
          <w:color w:val="111111"/>
          <w:sz w:val="28"/>
          <w:sz w:val="28"/>
          <w:szCs w:val="28"/>
          <w:rtl w:val="true"/>
          <w:lang w:bidi="fa-IR"/>
        </w:rPr>
        <w:t>جلسات تفسیر مسجد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تعطیل شد؛ امّا تعطیلی آن ها، مانع از کوشش های تحقیقی او درباره ی قرآن نشده بود و در نخستین ماه های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تصمیم خود را برای تألیف دو پژوهش قرآنی به کار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پژوهش او، تدوین لغت نامه قرآنی بود و دیگری تهیّه کشف الآیات</w:t>
      </w:r>
    </w:p>
    <w:p>
      <w:pPr>
        <w:pStyle w:val="BookText"/>
        <w:rPr/>
      </w:pPr>
      <w:r>
        <w:rPr>
          <w:rFonts w:ascii="IRNazanin" w:hAnsi="IRNazanin" w:eastAsia="IRNazanin"/>
          <w:color w:val="111111"/>
          <w:sz w:val="28"/>
          <w:sz w:val="28"/>
          <w:szCs w:val="28"/>
          <w:rtl w:val="true"/>
          <w:lang w:bidi="fa-IR"/>
        </w:rPr>
        <w:t>فارسی که فارسی زبانان بتوانند به آسانی آیات قرآن را بیابند و ناچار از دانستن ریشه های لغات عربی</w:t>
      </w:r>
    </w:p>
    <w:p>
      <w:pPr>
        <w:pStyle w:val="BookText"/>
        <w:rPr/>
      </w:pPr>
      <w:r>
        <w:rPr>
          <w:rFonts w:ascii="IRNazanin" w:hAnsi="IRNazanin" w:eastAsia="IRNazanin"/>
          <w:color w:val="111111"/>
          <w:sz w:val="28"/>
          <w:sz w:val="28"/>
          <w:szCs w:val="28"/>
          <w:rtl w:val="true"/>
          <w:lang w:bidi="fa-IR"/>
        </w:rPr>
        <w:t>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کشف الآیات به صورت گروهی انجام می شد و کار ادامه داشت تا مهر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شکل</w:t>
      </w:r>
    </w:p>
    <w:p>
      <w:pPr>
        <w:pStyle w:val="BookText"/>
        <w:rPr/>
      </w:pPr>
      <w:r>
        <w:rPr>
          <w:rFonts w:ascii="IRNazanin" w:hAnsi="IRNazanin" w:eastAsia="IRNazanin"/>
          <w:color w:val="111111"/>
          <w:sz w:val="28"/>
          <w:sz w:val="28"/>
          <w:szCs w:val="28"/>
          <w:rtl w:val="true"/>
          <w:lang w:bidi="fa-IR"/>
        </w:rPr>
        <w:t>اتفاقی متوجّه شدند دکتر محمود رامیار نیز، در حال اجرای هر دو طرح هستند و حتّی کشف الآیات را به</w:t>
      </w:r>
    </w:p>
    <w:p>
      <w:pPr>
        <w:pStyle w:val="BookText"/>
        <w:rPr/>
      </w:pPr>
      <w:r>
        <w:rPr>
          <w:rFonts w:ascii="IRNazanin" w:hAnsi="IRNazanin" w:eastAsia="IRNazanin"/>
          <w:color w:val="111111"/>
          <w:sz w:val="28"/>
          <w:sz w:val="28"/>
          <w:szCs w:val="28"/>
          <w:rtl w:val="true"/>
          <w:lang w:bidi="fa-IR"/>
        </w:rPr>
        <w:t>چاپ رسانده اند؛ فلذا اینجا بود که کار متوقف شد</w:t>
      </w:r>
      <w:r>
        <w:rPr>
          <w:rFonts w:eastAsia="IRNazanin" w:cs="IRNazanin"/>
          <w:color w:val="111111"/>
          <w:sz w:val="28"/>
          <w:szCs w:val="28"/>
          <w:rtl w:val="true"/>
          <w:lang w:bidi="fa-IR"/>
        </w:rPr>
        <w:t>.</w:t>
      </w:r>
    </w:p>
    <w:p>
      <w:pPr>
        <w:pStyle w:val="Heading4"/>
        <w:numPr>
          <w:ilvl w:val="3"/>
          <w:numId w:val="1"/>
        </w:numPr>
        <w:rPr/>
      </w:pPr>
      <w:bookmarkStart w:id="82" w:name="__RefHeading___Toc2278506_581953129"/>
      <w:bookmarkStart w:id="83" w:name="_Toc30"/>
      <w:bookmarkEnd w:id="82"/>
      <w:r>
        <w:rPr>
          <w:rtl w:val="true"/>
        </w:rPr>
        <w:t xml:space="preserve">کتاب </w:t>
      </w:r>
      <w:r>
        <w:rPr>
          <w:rtl w:val="true"/>
        </w:rPr>
        <w:t>«</w:t>
      </w:r>
      <w:r>
        <w:rPr>
          <w:rtl w:val="true"/>
        </w:rPr>
        <w:t>گفتاری در باب صبر</w:t>
      </w:r>
      <w:r>
        <w:rPr>
          <w:rtl w:val="true"/>
        </w:rPr>
        <w:t>»</w:t>
      </w:r>
      <w:bookmarkEnd w:id="83"/>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دستاورد آیت الله خامنه ای از تفسیرها و سخنرانی ها در مسجد کرامت، 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گفتاری در باب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یک سال و نیم پس از آخرین حضور او در مسجد، از خالصه و پیراسته ی</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سخنان او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منتشر شد</w:t>
      </w:r>
      <w:r>
        <w:rPr>
          <w:rFonts w:eastAsia="IRNazanin" w:cs="IRNazanin"/>
          <w:color w:val="111111"/>
          <w:sz w:val="28"/>
          <w:szCs w:val="28"/>
          <w:rtl w:val="true"/>
          <w:lang w:bidi="fa-IR"/>
        </w:rPr>
        <w:t xml:space="preserve">. </w:t>
      </w:r>
      <w:bookmarkStart w:id="84" w:name="pg5491_47216"/>
    </w:p>
    <w:p>
      <w:pPr>
        <w:pStyle w:val="Heading4"/>
        <w:numPr>
          <w:ilvl w:val="3"/>
          <w:numId w:val="1"/>
        </w:numPr>
        <w:rPr/>
      </w:pPr>
      <w:bookmarkStart w:id="85" w:name="__RefHeading___Toc2278508_581953129"/>
      <w:bookmarkStart w:id="86" w:name="_Toc31"/>
      <w:bookmarkEnd w:id="84"/>
      <w:bookmarkEnd w:id="85"/>
      <w:r>
        <w:rPr>
          <w:rtl w:val="true"/>
        </w:rPr>
        <w:t xml:space="preserve">کتاب </w:t>
      </w:r>
      <w:r>
        <w:rPr>
          <w:rtl w:val="true"/>
        </w:rPr>
        <w:t>«</w:t>
      </w:r>
      <w:r>
        <w:rPr>
          <w:rtl w:val="true"/>
        </w:rPr>
        <w:t>طر ح کلی اندیشه ی اسالمی در قرآن</w:t>
      </w:r>
      <w:r>
        <w:rPr>
          <w:rtl w:val="true"/>
        </w:rPr>
        <w:t>»</w:t>
      </w:r>
      <w:bookmarkEnd w:id="86"/>
    </w:p>
    <w:p>
      <w:pPr>
        <w:pStyle w:val="BookText"/>
        <w:rPr/>
      </w:pPr>
      <w:r>
        <w:rPr>
          <w:rFonts w:ascii="IRNazanin" w:hAnsi="IRNazanin" w:eastAsia="IRNazanin"/>
          <w:color w:val="111111"/>
          <w:sz w:val="28"/>
          <w:sz w:val="28"/>
          <w:szCs w:val="28"/>
          <w:rtl w:val="true"/>
          <w:lang w:bidi="fa-IR"/>
        </w:rPr>
        <w:t>آیت الله خامنه ای پیش از شروع جلسات مسجد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بار چکیده ای از مطالب آن جلسه را تکثیر و میان حاضران توزیع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اوایل آبان ماه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چکیده ها را کنار هم قرار داده، ویرایش کرد و با اضافه کردن مقدّمه ای بر آن، 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کلی اندیشه ی اسلامی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ی کتاب به سه خصوصیت مهم در مباحث اسلامی اشاره داشتند که می تواند نشان دهنده خط فکری ایشان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معارف و دستگاه فکری اسلامی از تجرد و ذهنیت محض، خارج گشته و همچون همه ی مکاتب اجتماعی، ناظر به تکالیف عملی و به ویژه زندگی اجتماعی باشد و هر یک از مباحث نظری، از این دیدگاه که چه طرحی برای زندگی انسان و چه هدفی برای بودن او و چه راهی برای رسیدن به این هدف، ارائه می دهد موردبررسی و تأمل و تحقیق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فکری اسلام، به صورت پیوسته و به عنوان اجزای یک واحد موردمطالعه قرار گیرد و هر یک به لحاظ آن که جزئی از مجموعه دین و عنصری از این مرکب و استوانه ای در این بنای استوار است و با دیگر اجزا و عناصر، هماهنگ و مرتبط است و نه جدا و بی ارتباط با دیگر اجزا، بررسی شود تا مجموعاً از شناخت این اصول، طرح کلی و همه جانبه ای از دین به صورت یک ایدئولوژی کامل و بی ابهام و دارای ابعادی متناسب با زندگی چندبُعدی انسان، استنتاج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استنباط و فهم اصول اسلامی، مدارک و متون اساسی دین، اصل و منبع باشد، نه سلیقه ها و</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نظرهای شخصی یا اندوخته های ذهن و فکر این وآن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حاصل کاوش و تحقیق، به درستی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نه هرچه جز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برآمدن این منظور، قرآن، کامل ترین و موثق ترین سندی</w:t>
      </w:r>
    </w:p>
    <w:p>
      <w:pPr>
        <w:pStyle w:val="BookText"/>
        <w:rPr/>
      </w:pPr>
      <w:r>
        <w:rPr>
          <w:rFonts w:ascii="IRNazanin" w:hAnsi="IRNazanin" w:eastAsia="IRNazanin"/>
          <w:color w:val="111111"/>
          <w:sz w:val="28"/>
          <w:sz w:val="28"/>
          <w:szCs w:val="28"/>
          <w:rtl w:val="true"/>
          <w:lang w:bidi="fa-IR"/>
        </w:rPr>
        <w:t>است که می توان به آن متّکی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باطل را از هیچ سوی بدان راه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مایه ی روشنگری هر چیز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در پرتو تدبری ژرف پیما که خود، ما را به آن فرمان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علّت وجود چنین دیدگاهی نسبت به معارف اسلامی بود که آیت الله خامنه ای، در جلسات</w:t>
      </w:r>
    </w:p>
    <w:p>
      <w:pPr>
        <w:pStyle w:val="BookText"/>
        <w:rPr/>
      </w:pPr>
      <w:r>
        <w:rPr>
          <w:rFonts w:ascii="IRNazanin" w:hAnsi="IRNazanin" w:eastAsia="IRNazanin"/>
          <w:color w:val="111111"/>
          <w:sz w:val="28"/>
          <w:sz w:val="28"/>
          <w:szCs w:val="28"/>
          <w:rtl w:val="true"/>
          <w:lang w:bidi="fa-IR"/>
        </w:rPr>
        <w:t>تفسیر خود، مهم ترین پایه های فکری برای ایجاد یک نظام اسلامی ارائه کرد؛ اسلام و اندیشه ی اسلامی را از خلال آیات قرآن استخراج و بیان می نمود و به تعمیق بنیان های اندیشه ی مبارزه و براندازی حکومت طاغوت می پرداخت به صورتی که شرکت کننده در درس تفسیر او به این نتیجه ضروری و طبیعی می رسید که حکومتی بر پایه ی اسلام و معارف دین باید در کشور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اهداف</w:t>
      </w:r>
    </w:p>
    <w:p>
      <w:pPr>
        <w:pStyle w:val="BookText"/>
        <w:rPr/>
      </w:pPr>
      <w:r>
        <w:rPr>
          <w:rFonts w:ascii="IRNazanin" w:hAnsi="IRNazanin" w:eastAsia="IRNazanin"/>
          <w:color w:val="111111"/>
          <w:sz w:val="28"/>
          <w:sz w:val="28"/>
          <w:szCs w:val="28"/>
          <w:rtl w:val="true"/>
          <w:lang w:bidi="fa-IR"/>
        </w:rPr>
        <w:t>اصلی او از تفسیر، انتقال مبانی انقلاب اسلامی به جامعه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طرح کلی اندیشه ی اسلامی در قرآن، با موضوع ایمان در قرآن، آغاز می شود؛ چرا که قرآن</w:t>
      </w:r>
    </w:p>
    <w:p>
      <w:pPr>
        <w:pStyle w:val="BookText"/>
        <w:rPr/>
      </w:pPr>
      <w:r>
        <w:rPr>
          <w:rFonts w:ascii="IRNazanin" w:hAnsi="IRNazanin" w:eastAsia="IRNazanin"/>
          <w:color w:val="111111"/>
          <w:sz w:val="28"/>
          <w:sz w:val="28"/>
          <w:szCs w:val="28"/>
          <w:rtl w:val="true"/>
          <w:lang w:bidi="fa-IR"/>
        </w:rPr>
        <w:t>وعده ی دل نشین خلافت الهی و سیطره ی سیاسی بر جهان و تشکیل جامعه ایده آل اسلامی را به مؤمنانی که عمل شایسته و متناسب را با ایمان قرین سازند،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تمرکز محتوا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که این بینش، زیربنا و قاعده ی اساسی تمام طرح ها و برنامه ها و</w:t>
      </w:r>
    </w:p>
    <w:p>
      <w:pPr>
        <w:pStyle w:val="BookText"/>
        <w:rPr/>
      </w:pPr>
      <w:r>
        <w:rPr>
          <w:rFonts w:ascii="IRNazanin" w:hAnsi="IRNazanin" w:eastAsia="IRNazanin"/>
          <w:color w:val="111111"/>
          <w:sz w:val="28"/>
          <w:sz w:val="28"/>
          <w:szCs w:val="28"/>
          <w:rtl w:val="true"/>
          <w:lang w:bidi="fa-IR"/>
        </w:rPr>
        <w:t xml:space="preserve">افکار عملی و زندگی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ایدئولوژی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انتها، مسئله ی امامت و ولایت در پیوند با توحید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ولایت را ناظر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پیوند های </w:t>
      </w:r>
      <w:bookmarkStart w:id="87" w:name="pg5491_47220"/>
    </w:p>
    <w:p>
      <w:pPr>
        <w:pStyle w:val="BookText"/>
        <w:rPr/>
      </w:pPr>
      <w:bookmarkEnd w:id="87"/>
      <w:r>
        <w:rPr>
          <w:rFonts w:ascii="IRNazanin" w:hAnsi="IRNazanin" w:eastAsia="IRNazanin"/>
          <w:color w:val="111111"/>
          <w:sz w:val="28"/>
          <w:sz w:val="28"/>
          <w:szCs w:val="28"/>
          <w:rtl w:val="true"/>
          <w:lang w:bidi="fa-IR"/>
        </w:rPr>
        <w:t>امّت اسلامی با یک کانون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چرا که بینش نوین آورده شده با رسالت پیامبر، تنها وقتی می تواند</w:t>
      </w:r>
    </w:p>
    <w:p>
      <w:pPr>
        <w:pStyle w:val="BookText"/>
        <w:rPr/>
      </w:pPr>
      <w:r>
        <w:rPr>
          <w:rFonts w:ascii="IRNazanin" w:hAnsi="IRNazanin" w:eastAsia="IRNazanin"/>
          <w:color w:val="111111"/>
          <w:sz w:val="28"/>
          <w:sz w:val="28"/>
          <w:szCs w:val="28"/>
          <w:rtl w:val="true"/>
          <w:lang w:bidi="fa-IR"/>
        </w:rPr>
        <w:t>زندگی بر اساس آموزه های دین را برای جامعه رقم بزند که نخست در فکر و روان و عمل یک جمع متشکّل، تحقق و عینیت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اهتمام رهبر انقلاب مد ظله به تربیت نیروهای خالص انقلابی را می توان هدف فرعی برگزاری سلسله جلسات درس تفسیر دانست</w:t>
      </w:r>
      <w:r>
        <w:rPr>
          <w:rFonts w:eastAsia="IRNazanin" w:cs="IRNazanin"/>
          <w:color w:val="111111"/>
          <w:sz w:val="28"/>
          <w:szCs w:val="28"/>
          <w:rtl w:val="true"/>
          <w:lang w:bidi="fa-IR"/>
        </w:rPr>
        <w:t>.</w:t>
      </w:r>
    </w:p>
    <w:p>
      <w:pPr>
        <w:pStyle w:val="Heading4"/>
        <w:numPr>
          <w:ilvl w:val="3"/>
          <w:numId w:val="1"/>
        </w:numPr>
        <w:rPr/>
      </w:pPr>
      <w:bookmarkStart w:id="88" w:name="__RefHeading___Toc2278510_581953129"/>
      <w:bookmarkStart w:id="89" w:name="_Toc32"/>
      <w:bookmarkEnd w:id="88"/>
      <w:r>
        <w:rPr>
          <w:rtl w:val="true"/>
        </w:rPr>
        <w:t xml:space="preserve">ترجمه کتاب </w:t>
      </w:r>
      <w:r>
        <w:rPr>
          <w:rtl w:val="true"/>
        </w:rPr>
        <w:t>«</w:t>
      </w:r>
      <w:r>
        <w:rPr>
          <w:rtl w:val="true"/>
        </w:rPr>
        <w:t>تفسیر فی ضلال</w:t>
      </w:r>
      <w:r>
        <w:rPr>
          <w:rtl w:val="true"/>
        </w:rPr>
        <w:t>»</w:t>
      </w:r>
      <w:bookmarkEnd w:id="89"/>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فی 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اصلی مؤلف، تقسیم موضوعی آیه هاست تا بدین ترتیب هر</w:t>
      </w:r>
    </w:p>
    <w:p>
      <w:pPr>
        <w:pStyle w:val="BookText"/>
        <w:rPr/>
      </w:pPr>
      <w:r>
        <w:rPr>
          <w:rFonts w:ascii="IRNazanin" w:hAnsi="IRNazanin" w:eastAsia="IRNazanin"/>
          <w:color w:val="111111"/>
          <w:sz w:val="28"/>
          <w:sz w:val="28"/>
          <w:szCs w:val="28"/>
          <w:rtl w:val="true"/>
          <w:lang w:bidi="fa-IR"/>
        </w:rPr>
        <w:t>یک از مجموعه ها وحدت موضوعی و هدف معین داشته باشند، سپس مفسّر می کوشد تا آیه ها را با ذوق خاص ادبی، تفسیر و فلسفه ی کلی آیه ها را بدون پرداختن به جزئیات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خامنه ای دو جلد اوّل این مجموعه ی هشت جلدی تفسیر فی ضلال را ترجمه کرده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آیه ی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ترجمه که در سال های قبل از انقلاب نگاشته شده است </w:t>
      </w:r>
      <w:r>
        <w:rPr>
          <w:rStyle w:val="FootnoteAnchor"/>
          <w:rtl w:val="true"/>
        </w:rPr>
        <w:footnoteReference w:id="10"/>
      </w:r>
      <w:r>
        <w:rPr>
          <w:rFonts w:ascii="IRNazanin" w:hAnsi="IRNazanin" w:eastAsia="IRNazanin"/>
          <w:color w:val="111111"/>
          <w:sz w:val="28"/>
          <w:sz w:val="28"/>
          <w:szCs w:val="28"/>
          <w:rtl w:val="true"/>
          <w:lang w:bidi="fa-IR"/>
        </w:rPr>
        <w:t>، قرار بود در مجموعه ای از ترجمه ی دیگر مجلدات این تفسیر که توسط آقایان دکتر محمد مفتح و حجتی کرمانی به انجام می رسید به چاپ برسد که به دلایلی این کار میسّر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حد از ترجمه نیز، بعد از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های این اثر، آمیختگی مباحث اعتقادی به مباحث اجتماعی و سیاسی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خامنه ای در ترجمه ی این اثر، هرجا که لازم دیده است، تعریض ها و نقدهایی به مؤلف </w:t>
      </w:r>
      <w:bookmarkStart w:id="90" w:name="pg5491_47221"/>
    </w:p>
    <w:p>
      <w:pPr>
        <w:pStyle w:val="BookText"/>
        <w:rPr/>
      </w:pPr>
      <w:bookmarkEnd w:id="90"/>
      <w:r>
        <w:rPr>
          <w:rFonts w:ascii="IRNazanin" w:hAnsi="IRNazanin" w:eastAsia="IRNazanin"/>
          <w:color w:val="111111"/>
          <w:sz w:val="28"/>
          <w:sz w:val="28"/>
          <w:szCs w:val="28"/>
          <w:rtl w:val="true"/>
          <w:lang w:bidi="fa-IR"/>
        </w:rPr>
        <w:t>وارد ساخته و اشتباهات و عدم تخصیص وی در حوزه هایی را مشخص کرده و ضمن اشاره به تفاوت</w:t>
      </w:r>
    </w:p>
    <w:p>
      <w:pPr>
        <w:pStyle w:val="BookText"/>
        <w:rPr/>
      </w:pPr>
      <w:r>
        <w:rPr>
          <w:rFonts w:ascii="IRNazanin" w:hAnsi="IRNazanin" w:eastAsia="IRNazanin"/>
          <w:color w:val="111111"/>
          <w:sz w:val="28"/>
          <w:sz w:val="28"/>
          <w:szCs w:val="28"/>
          <w:rtl w:val="true"/>
          <w:lang w:bidi="fa-IR"/>
        </w:rPr>
        <w:t>موضع گیری کلامی و فقهی مذهب اهل بیت با مذهب مختار نگارنده، در مواضع کلی اعتقادی و فقهی و سیاسی و اجتماعی و فرهنگی با وی هم صدا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کتبی که تا اینجا معرفی شد، ازجمله مواردی بودند که آیت الله خامنه ای در همان دوران، به چاپ</w:t>
      </w:r>
    </w:p>
    <w:p>
      <w:pPr>
        <w:pStyle w:val="BookText"/>
        <w:rPr/>
      </w:pPr>
      <w:r>
        <w:rPr>
          <w:rFonts w:ascii="IRNazanin" w:hAnsi="IRNazanin" w:eastAsia="IRNazanin"/>
          <w:color w:val="111111"/>
          <w:sz w:val="28"/>
          <w:sz w:val="28"/>
          <w:szCs w:val="28"/>
          <w:rtl w:val="true"/>
          <w:lang w:bidi="fa-IR"/>
        </w:rPr>
        <w:t>رسانیده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کتبی را معرفی می کنیم که توسّط مجموعه های مسئول، در سال های پس از رهبری</w:t>
      </w:r>
    </w:p>
    <w:p>
      <w:pPr>
        <w:pStyle w:val="BookText"/>
        <w:rPr/>
      </w:pPr>
      <w:r>
        <w:rPr>
          <w:rFonts w:ascii="IRNazanin" w:hAnsi="IRNazanin" w:eastAsia="IRNazanin"/>
          <w:color w:val="111111"/>
          <w:sz w:val="28"/>
          <w:sz w:val="28"/>
          <w:szCs w:val="28"/>
          <w:rtl w:val="true"/>
          <w:lang w:bidi="fa-IR"/>
        </w:rPr>
        <w:t>آیت الله خامنه ای مدظله، با توجه به نوارهای موجود از جلسات تفسیر ایشان، تهیّه شده و به چاپ رسیده اند</w:t>
      </w:r>
      <w:r>
        <w:rPr>
          <w:rFonts w:eastAsia="IRNazanin" w:cs="IRNazanin"/>
          <w:color w:val="111111"/>
          <w:sz w:val="28"/>
          <w:szCs w:val="28"/>
          <w:rtl w:val="true"/>
          <w:lang w:bidi="fa-IR"/>
        </w:rPr>
        <w:t>.</w:t>
      </w:r>
    </w:p>
    <w:p>
      <w:pPr>
        <w:pStyle w:val="Heading4"/>
        <w:numPr>
          <w:ilvl w:val="3"/>
          <w:numId w:val="1"/>
        </w:numPr>
        <w:rPr/>
      </w:pPr>
      <w:bookmarkStart w:id="91" w:name="__RefHeading___Toc2278512_581953129"/>
      <w:bookmarkStart w:id="92" w:name="_Toc33"/>
      <w:bookmarkEnd w:id="91"/>
      <w:r>
        <w:rPr>
          <w:rtl w:val="true"/>
        </w:rPr>
        <w:t xml:space="preserve">ویرایش جدید کتاب </w:t>
      </w:r>
      <w:r>
        <w:rPr>
          <w:rtl w:val="true"/>
        </w:rPr>
        <w:t>«</w:t>
      </w:r>
      <w:r>
        <w:rPr>
          <w:rtl w:val="true"/>
        </w:rPr>
        <w:t>طر ح کلی اندیشه ی اسلامی در قرآن</w:t>
      </w:r>
      <w:r>
        <w:rPr>
          <w:rtl w:val="true"/>
        </w:rPr>
        <w:t>»</w:t>
      </w:r>
      <w:bookmarkEnd w:id="92"/>
    </w:p>
    <w:p>
      <w:pPr>
        <w:pStyle w:val="BookText"/>
        <w:rPr/>
      </w:pPr>
      <w:r>
        <w:rPr>
          <w:rFonts w:ascii="IRNazanin" w:hAnsi="IRNazanin" w:eastAsia="IRNazanin"/>
          <w:color w:val="111111"/>
          <w:sz w:val="28"/>
          <w:sz w:val="28"/>
          <w:szCs w:val="28"/>
          <w:rtl w:val="true"/>
          <w:lang w:bidi="fa-IR"/>
        </w:rPr>
        <w:t xml:space="preserve">کتاب طرح کلی اندیشه اسلامی در قرآن که اولین بار در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انتشارات صهبا به چاپ رسید، پیاده شده ی نوارهای ضبط شده ی آن زمان است که پس از کمی بازنگری، یکسان سازی و ویرایش در دسترس عموم قرار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تغییرات، بسیار جزئی بوده و محتوا دقیقاً همان محتواست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این کتاب، نسبت به کتابچه ای که قبل از انقلاب به چاپ رسیده بود، بسیار کامل تر</w:t>
      </w:r>
    </w:p>
    <w:p>
      <w:pPr>
        <w:pStyle w:val="BookText"/>
        <w:rPr/>
      </w:pPr>
      <w:r>
        <w:rPr>
          <w:rFonts w:ascii="IRNazanin" w:hAnsi="IRNazanin" w:eastAsia="IRNazanin"/>
          <w:color w:val="111111"/>
          <w:sz w:val="28"/>
          <w:sz w:val="28"/>
          <w:szCs w:val="28"/>
          <w:rtl w:val="true"/>
          <w:lang w:bidi="fa-IR"/>
        </w:rPr>
        <w:t>بوده و حجمی چندین برابر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تا کنون چندین مرتبه تجدید چاپ شده و بااینکه بیش از</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زمان ایراد مطالب آن می گذرد، اما همچنان مورد استقبال مخاطبین قرار دارد</w:t>
      </w:r>
      <w:r>
        <w:rPr>
          <w:rFonts w:eastAsia="IRNazanin" w:cs="IRNazanin"/>
          <w:color w:val="111111"/>
          <w:sz w:val="28"/>
          <w:szCs w:val="28"/>
          <w:rtl w:val="true"/>
          <w:lang w:bidi="fa-IR"/>
        </w:rPr>
        <w:t xml:space="preserve">. </w:t>
      </w:r>
      <w:bookmarkStart w:id="93" w:name="pg5491_47223"/>
    </w:p>
    <w:p>
      <w:pPr>
        <w:pStyle w:val="Heading4"/>
        <w:numPr>
          <w:ilvl w:val="3"/>
          <w:numId w:val="1"/>
        </w:numPr>
        <w:rPr/>
      </w:pPr>
      <w:bookmarkStart w:id="94" w:name="__RefHeading___Toc2278514_581953129"/>
      <w:bookmarkStart w:id="95" w:name="_Toc34"/>
      <w:bookmarkEnd w:id="93"/>
      <w:bookmarkEnd w:id="94"/>
      <w:r>
        <w:rPr>
          <w:rtl w:val="true"/>
        </w:rPr>
        <w:t xml:space="preserve">کتاب </w:t>
      </w:r>
      <w:r>
        <w:rPr>
          <w:rtl w:val="true"/>
        </w:rPr>
        <w:t>«</w:t>
      </w:r>
      <w:r>
        <w:rPr>
          <w:rtl w:val="true"/>
        </w:rPr>
        <w:t>مروری بر مبانی، روش و قواعد تفسیری</w:t>
      </w:r>
      <w:r>
        <w:rPr>
          <w:rtl w:val="true"/>
        </w:rPr>
        <w:t xml:space="preserve">» </w:t>
      </w:r>
      <w:r>
        <w:rPr>
          <w:rtl w:val="true"/>
        </w:rPr>
        <w:t>در تفسیر سوره ی توبه</w:t>
      </w:r>
      <w:bookmarkEnd w:id="95"/>
    </w:p>
    <w:p>
      <w:pPr>
        <w:pStyle w:val="BookText"/>
        <w:rPr/>
      </w:pPr>
      <w:r>
        <w:rPr>
          <w:rFonts w:ascii="IRNazanin" w:hAnsi="IRNazanin" w:eastAsia="IRNazanin"/>
          <w:color w:val="111111"/>
          <w:sz w:val="28"/>
          <w:sz w:val="28"/>
          <w:szCs w:val="28"/>
          <w:rtl w:val="true"/>
          <w:lang w:bidi="fa-IR"/>
        </w:rPr>
        <w:t>در طول دوران قبل از پیروزی انقلاب اسلامی، سوره های مبارک مائده، انفال، توبه و بخشی از سوره ی مبارک یونس موردبحث و تفسیر معظّم له قرار گرفت که از این میان، ا کنون متن درس تفسیر سوره ی مبارک توبه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متن توسط گروه پژوهش موردمطالعه قرار گرفت و روش و قواعد تفسیری مورداستفاده ی معظّم له</w:t>
      </w:r>
    </w:p>
    <w:p>
      <w:pPr>
        <w:pStyle w:val="BookText"/>
        <w:rPr/>
      </w:pPr>
      <w:r>
        <w:rPr>
          <w:rFonts w:ascii="IRNazanin" w:hAnsi="IRNazanin" w:eastAsia="IRNazanin"/>
          <w:color w:val="111111"/>
          <w:sz w:val="28"/>
          <w:sz w:val="28"/>
          <w:szCs w:val="28"/>
          <w:rtl w:val="true"/>
          <w:lang w:bidi="fa-IR"/>
        </w:rPr>
        <w:t xml:space="preserve">در آن استخراج شد که ویراست اول آن در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منتشر گردید</w:t>
      </w:r>
      <w:r>
        <w:rPr>
          <w:rFonts w:eastAsia="IRNazanin" w:cs="IRNazanin"/>
          <w:color w:val="111111"/>
          <w:sz w:val="28"/>
          <w:szCs w:val="28"/>
          <w:rtl w:val="true"/>
          <w:lang w:bidi="fa-IR"/>
        </w:rPr>
        <w:t>.</w:t>
      </w:r>
    </w:p>
    <w:p>
      <w:pPr>
        <w:pStyle w:val="Heading4"/>
        <w:numPr>
          <w:ilvl w:val="3"/>
          <w:numId w:val="1"/>
        </w:numPr>
        <w:rPr/>
      </w:pPr>
      <w:bookmarkStart w:id="96" w:name="__RefHeading___Toc2278516_581953129"/>
      <w:bookmarkStart w:id="97" w:name="_Toc35"/>
      <w:bookmarkEnd w:id="96"/>
      <w:r>
        <w:rPr>
          <w:rtl w:val="true"/>
        </w:rPr>
        <w:t xml:space="preserve">کتاب </w:t>
      </w:r>
      <w:r>
        <w:rPr>
          <w:rtl w:val="true"/>
        </w:rPr>
        <w:t>«</w:t>
      </w:r>
      <w:r>
        <w:rPr>
          <w:rtl w:val="true"/>
        </w:rPr>
        <w:t>تفسیر سوره ی مجادله</w:t>
      </w:r>
      <w:r>
        <w:rPr>
          <w:rtl w:val="true"/>
        </w:rPr>
        <w:t>»</w:t>
      </w:r>
      <w:bookmarkEnd w:id="97"/>
    </w:p>
    <w:p>
      <w:pPr>
        <w:pStyle w:val="BookText"/>
        <w:rPr/>
      </w:pPr>
      <w:r>
        <w:rPr>
          <w:rFonts w:ascii="IRNazanin" w:hAnsi="IRNazanin" w:eastAsia="IRNazanin"/>
          <w:color w:val="111111"/>
          <w:sz w:val="28"/>
          <w:sz w:val="28"/>
          <w:szCs w:val="28"/>
          <w:rtl w:val="true"/>
          <w:lang w:bidi="fa-IR"/>
        </w:rPr>
        <w:t>این کتاب متن ویراسته ی جلسات تفسیر سوره ی مجادله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جلسات در دوران مسئولیت</w:t>
      </w:r>
    </w:p>
    <w:p>
      <w:pPr>
        <w:pStyle w:val="BookText"/>
        <w:rPr/>
      </w:pPr>
      <w:r>
        <w:rPr>
          <w:rFonts w:ascii="IRNazanin" w:hAnsi="IRNazanin" w:eastAsia="IRNazanin"/>
          <w:color w:val="111111"/>
          <w:sz w:val="28"/>
          <w:sz w:val="28"/>
          <w:szCs w:val="28"/>
          <w:rtl w:val="true"/>
          <w:lang w:bidi="fa-IR"/>
        </w:rPr>
        <w:t xml:space="preserve">ریاست جمهوری معظّم له در جمع پاسداران و اعضای دفتر ریاست جمهوری در هفت نوبت از هفدهم اردیبهشت تا یازدهم تیرماه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شده و تمام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این سوره موردبحث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درباره ی علّت انتخاب این سوره و سوره های بعد که متن آن به زودی منتشر می شود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این که اینجا را انتخاب کردیم این است که سوره های جزء بیست وهفتم و بیست وهشتم و این حدود، غالباً سوره های مدنی است و از سوره هایی است که در مدینه ی طیبه بر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مربوط</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به بعد از تشکیل حکومت اسلامی ؛ یعنی مثل وضع کنونی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مطالب و مسائلی که بعد از تشکیل حکومت برای یک جامعه لازم است با نوع مطالب و مسائلی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مبارزه ی مردم برای تشکیل حکومت اسلامی است فرق می کند؛ کمااین که شما در جامعه ی خودمان هم این را مشاهده می کنید</w:t>
      </w:r>
      <w:r>
        <w:rPr>
          <w:rFonts w:eastAsia="IRNazanin" w:cs="IRNazanin"/>
          <w:color w:val="111111"/>
          <w:sz w:val="28"/>
          <w:szCs w:val="28"/>
          <w:rtl w:val="true"/>
          <w:lang w:bidi="fa-IR"/>
        </w:rPr>
        <w:t xml:space="preserve">. </w:t>
      </w:r>
      <w:bookmarkStart w:id="98" w:name="pg5491_47225"/>
    </w:p>
    <w:p>
      <w:pPr>
        <w:pStyle w:val="BookText"/>
        <w:rPr/>
      </w:pPr>
      <w:bookmarkEnd w:id="98"/>
      <w:r>
        <w:rPr>
          <w:rFonts w:ascii="IRNazanin" w:hAnsi="IRNazanin" w:eastAsia="IRNazanin"/>
          <w:color w:val="111111"/>
          <w:sz w:val="28"/>
          <w:sz w:val="28"/>
          <w:szCs w:val="28"/>
          <w:rtl w:val="true"/>
          <w:lang w:bidi="fa-IR"/>
        </w:rPr>
        <w:t xml:space="preserve">امروز شما یک مسائلی دارید که این مسائل قبل از بهمن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وجود نداشت، مطرح نبود؛</w:t>
      </w:r>
    </w:p>
    <w:p>
      <w:pPr>
        <w:pStyle w:val="BookText"/>
        <w:rPr/>
      </w:pPr>
      <w:r>
        <w:rPr>
          <w:rFonts w:ascii="IRNazanin" w:hAnsi="IRNazanin" w:eastAsia="IRNazanin"/>
          <w:color w:val="111111"/>
          <w:sz w:val="28"/>
          <w:sz w:val="28"/>
          <w:szCs w:val="28"/>
          <w:rtl w:val="true"/>
          <w:lang w:bidi="fa-IR"/>
        </w:rPr>
        <w:t>آن روز مسائلی داشتید که امروز برای شما مطرح نیست؛ مثلاً مسئله ی منافقین و مسئله ی نفاق، مسئله ی عدالت اجتماعی، مسئله ی حکومت، مسئله ی جهاد در جبهه های جنگ و ده ها مسئله از این قبیل، مسائل عمده ی بعد از تشکیل حکومت است و این مسائل همان مسائلی است که در آیات مدنی بیشتر به آن ها پرداخته شده</w:t>
      </w:r>
      <w:r>
        <w:rPr>
          <w:rFonts w:eastAsia="IRNazanin" w:cs="IRNazanin"/>
          <w:color w:val="111111"/>
          <w:sz w:val="28"/>
          <w:szCs w:val="28"/>
          <w:rtl w:val="true"/>
          <w:lang w:bidi="fa-IR"/>
        </w:rPr>
        <w:t>.»</w:t>
      </w:r>
    </w:p>
    <w:p>
      <w:pPr>
        <w:pStyle w:val="Heading4"/>
        <w:numPr>
          <w:ilvl w:val="3"/>
          <w:numId w:val="1"/>
        </w:numPr>
        <w:rPr/>
      </w:pPr>
      <w:bookmarkStart w:id="99" w:name="__RefHeading___Toc2278518_581953129"/>
      <w:bookmarkStart w:id="100" w:name="_Toc36"/>
      <w:bookmarkEnd w:id="99"/>
      <w:r>
        <w:rPr>
          <w:rtl w:val="true"/>
        </w:rPr>
        <w:t xml:space="preserve">کتاب </w:t>
      </w:r>
      <w:r>
        <w:rPr>
          <w:rtl w:val="true"/>
        </w:rPr>
        <w:t>«</w:t>
      </w:r>
      <w:r>
        <w:rPr>
          <w:rtl w:val="true"/>
        </w:rPr>
        <w:t>تفسیر سوره ی برائت</w:t>
      </w:r>
      <w:r>
        <w:rPr>
          <w:rtl w:val="true"/>
        </w:rPr>
        <w:t>»</w:t>
      </w:r>
      <w:bookmarkEnd w:id="1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کنون اگر بخواهیم جامعه ای که طبق اصول انقلابی به وجود آمده است و قوانین انقلابی بر آن</w:t>
      </w:r>
    </w:p>
    <w:p>
      <w:pPr>
        <w:pStyle w:val="BookText"/>
        <w:rPr/>
      </w:pPr>
      <w:r>
        <w:rPr>
          <w:rFonts w:ascii="IRNazanin" w:hAnsi="IRNazanin" w:eastAsia="IRNazanin"/>
          <w:color w:val="111111"/>
          <w:sz w:val="28"/>
          <w:sz w:val="28"/>
          <w:szCs w:val="28"/>
          <w:rtl w:val="true"/>
          <w:lang w:bidi="fa-IR"/>
        </w:rPr>
        <w:t>حا کم شده، باقی باشد و تا قیامت بماند، باید عامل امربه معروف و نهی ازمنکر را در آن زنده کنیم؛ یعنی</w:t>
      </w:r>
    </w:p>
    <w:p>
      <w:pPr>
        <w:pStyle w:val="BookText"/>
        <w:rPr/>
      </w:pPr>
      <w:r>
        <w:rPr>
          <w:rFonts w:ascii="IRNazanin" w:hAnsi="IRNazanin" w:eastAsia="IRNazanin"/>
          <w:color w:val="111111"/>
          <w:sz w:val="28"/>
          <w:sz w:val="28"/>
          <w:szCs w:val="28"/>
          <w:rtl w:val="true"/>
          <w:lang w:bidi="fa-IR"/>
        </w:rPr>
        <w:t>همه ی مردم را مسئول نگهداری روح انقلابی جامعه بنماییم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 و ای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شمایید که باید تعالیم زنده و کلی و جزئی اسلام را زنده نگه دارید و همه ی شما مسئولید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که جدید ترین اثر انتشارات انقلاب اسلامی است، از تفاسیری که معظّم له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اوایل سال تا بهمن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طلاب بیان داشته اند، تهیه شده و فروردین ماه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xml:space="preserve">. </w:t>
      </w:r>
      <w:bookmarkStart w:id="101" w:name="pg5491_47227"/>
    </w:p>
    <w:p>
      <w:pPr>
        <w:pStyle w:val="Heading3"/>
        <w:numPr>
          <w:ilvl w:val="2"/>
          <w:numId w:val="1"/>
        </w:numPr>
        <w:rPr/>
      </w:pPr>
      <w:bookmarkStart w:id="102" w:name="__RefHeading___Toc2278520_581953129"/>
      <w:bookmarkStart w:id="103" w:name="_Toc37"/>
      <w:bookmarkEnd w:id="101"/>
      <w:bookmarkEnd w:id="102"/>
      <w:r>
        <w:rPr>
          <w:rtl w:val="true"/>
        </w:rPr>
        <w:t>سابقه ی اجرایی در حوزه ی قرآن کریم</w:t>
      </w:r>
      <w:bookmarkEnd w:id="103"/>
    </w:p>
    <w:p>
      <w:pPr>
        <w:pStyle w:val="Heading4"/>
        <w:numPr>
          <w:ilvl w:val="3"/>
          <w:numId w:val="1"/>
        </w:numPr>
        <w:rPr/>
      </w:pPr>
      <w:bookmarkStart w:id="104" w:name="__RefHeading___Toc2278522_581953129"/>
      <w:bookmarkStart w:id="105" w:name="_Toc38"/>
      <w:bookmarkEnd w:id="104"/>
      <w:r>
        <w:rPr>
          <w:rtl w:val="true"/>
        </w:rPr>
        <w:t>اشاره</w:t>
      </w:r>
      <w:bookmarkEnd w:id="105"/>
    </w:p>
    <w:p>
      <w:pPr>
        <w:pStyle w:val="BookText"/>
        <w:rPr/>
      </w:pPr>
      <w:r>
        <w:rPr>
          <w:rFonts w:ascii="IRNazanin" w:hAnsi="IRNazanin" w:eastAsia="IRNazanin"/>
          <w:color w:val="111111"/>
          <w:sz w:val="28"/>
          <w:sz w:val="28"/>
          <w:szCs w:val="28"/>
          <w:rtl w:val="true"/>
          <w:lang w:bidi="fa-IR"/>
        </w:rPr>
        <w:t>از مهم ترین و مؤثرترین فعّالیّت های قبل از انقلاب آیت الله خامنه ای، همان برگزاری جلسات تفسیر</w:t>
      </w:r>
    </w:p>
    <w:p>
      <w:pPr>
        <w:pStyle w:val="BookText"/>
        <w:rPr/>
      </w:pPr>
      <w:r>
        <w:rPr>
          <w:rFonts w:ascii="IRNazanin" w:hAnsi="IRNazanin" w:eastAsia="IRNazanin"/>
          <w:color w:val="111111"/>
          <w:sz w:val="28"/>
          <w:sz w:val="28"/>
          <w:szCs w:val="28"/>
          <w:rtl w:val="true"/>
          <w:lang w:bidi="fa-IR"/>
        </w:rPr>
        <w:t>بود که جزئیات آن شرح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پیروزی انقلاب اسلامی نیز، آیت الله خامنه ای مد ظله دغدغه ی قبل را داشته و علاوه بر این که جلسات تفسیر را ادامه دادند، فعّالیّت هایی چون تأسیس رادیو قرآن، تأسیس شورای عالی قرآن، ایجاد مرکز طبع و نشر قرآن کریم، ارتباطات مردمی، اهدای قرآن به خانواده های شهدا و دیدار مستمر و مؤثر با جامعه قرآنی را داشتند که در ادامه به شرح جزئیات بیش تر می پردازیم</w:t>
      </w:r>
      <w:r>
        <w:rPr>
          <w:rFonts w:eastAsia="IRNazanin" w:cs="IRNazanin"/>
          <w:color w:val="111111"/>
          <w:sz w:val="28"/>
          <w:szCs w:val="28"/>
          <w:rtl w:val="true"/>
          <w:lang w:bidi="fa-IR"/>
        </w:rPr>
        <w:t>:</w:t>
      </w:r>
    </w:p>
    <w:p>
      <w:pPr>
        <w:pStyle w:val="Heading4"/>
        <w:numPr>
          <w:ilvl w:val="3"/>
          <w:numId w:val="1"/>
        </w:numPr>
        <w:rPr/>
      </w:pPr>
      <w:bookmarkStart w:id="106" w:name="__RefHeading___Toc2278524_581953129"/>
      <w:bookmarkStart w:id="107" w:name="_Toc39"/>
      <w:bookmarkEnd w:id="106"/>
      <w:r>
        <w:rPr>
          <w:rtl w:val="true"/>
        </w:rPr>
        <w:t>تأسیس رادیو قرآن</w:t>
      </w:r>
      <w:bookmarkEnd w:id="107"/>
    </w:p>
    <w:p>
      <w:pPr>
        <w:pStyle w:val="BookText"/>
        <w:rPr/>
      </w:pPr>
      <w:r>
        <w:rPr>
          <w:rFonts w:ascii="IRNazanin" w:hAnsi="IRNazanin" w:eastAsia="IRNazanin"/>
          <w:color w:val="111111"/>
          <w:sz w:val="28"/>
          <w:sz w:val="28"/>
          <w:szCs w:val="28"/>
          <w:rtl w:val="true"/>
          <w:lang w:bidi="fa-IR"/>
        </w:rPr>
        <w:t xml:space="preserve">روزنامه ی جمهوری اسلامی در تاریخ </w:t>
      </w:r>
      <w:r>
        <w:rPr>
          <w:rFonts w:eastAsia="IRNazanin" w:cs="IRNazanin"/>
          <w:color w:val="111111"/>
          <w:sz w:val="28"/>
          <w:szCs w:val="28"/>
          <w:lang w:bidi="fa-IR"/>
        </w:rPr>
        <w:t>1362/11/24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درج مطلبی، خبر تأسیس رادیو قرآن را داد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خبر، جمله ای از ریاست جمهوری اسلامی ایران، آیت الله خامنه ای است که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برکات دهه ی فجر امسال، شروع به کار فرستنده ی رادیویی صدای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روزنامه در ادامه با ذکر قسمتی از مصاحبه ی مدیر رادیو قرآن، درباره ی تأسیس آن، چنین</w:t>
      </w:r>
    </w:p>
    <w:p>
      <w:pPr>
        <w:pStyle w:val="BookText"/>
        <w:rPr/>
      </w:pP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 تأسیس چنین رادیویی، از سوی حجت الاسلام خامنه ای به ما پیشنهاد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فلذا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شبکه ی رادیویی قرآن، با پیشنهاد و حمایت حضرت آیت الله خامنه ای به</w:t>
      </w:r>
    </w:p>
    <w:p>
      <w:pPr>
        <w:pStyle w:val="BookText"/>
        <w:rPr/>
      </w:pPr>
      <w:r>
        <w:rPr>
          <w:rFonts w:ascii="IRNazanin" w:hAnsi="IRNazanin" w:eastAsia="IRNazanin"/>
          <w:color w:val="111111"/>
          <w:sz w:val="28"/>
          <w:sz w:val="28"/>
          <w:szCs w:val="28"/>
          <w:rtl w:val="true"/>
          <w:lang w:bidi="fa-IR"/>
        </w:rPr>
        <w:t>شبکه های صدای جمهوری اسلامی اضافه شد؛ شبکه ای که هم زمان با ایام دهه ی فجر و با تلاوت</w:t>
      </w:r>
    </w:p>
    <w:p>
      <w:pPr>
        <w:pStyle w:val="BookText"/>
        <w:rPr/>
      </w:pPr>
      <w:r>
        <w:rPr>
          <w:rFonts w:ascii="IRNazanin" w:hAnsi="IRNazanin" w:eastAsia="IRNazanin"/>
          <w:color w:val="111111"/>
          <w:sz w:val="28"/>
          <w:sz w:val="28"/>
          <w:szCs w:val="28"/>
          <w:rtl w:val="true"/>
          <w:lang w:bidi="fa-IR"/>
        </w:rPr>
        <w:t xml:space="preserve">ترتیل سوره ی مبارک حمد و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 بقره توسّط حضرت آیت الله خامنه ای، آغاز به</w:t>
      </w:r>
    </w:p>
    <w:p>
      <w:pPr>
        <w:pStyle w:val="BookText"/>
        <w:rPr/>
      </w:pPr>
      <w:r>
        <w:rPr>
          <w:rFonts w:ascii="IRNazanin" w:hAnsi="IRNazanin" w:eastAsia="IRNazanin"/>
          <w:color w:val="111111"/>
          <w:sz w:val="28"/>
          <w:sz w:val="28"/>
          <w:szCs w:val="28"/>
          <w:rtl w:val="true"/>
          <w:lang w:bidi="fa-IR"/>
        </w:rPr>
        <w:t>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دقّت نظر معظّم له نشان از دید باز و نگاه راهبردی ایشان در توسعه ی زیرساخت های قرآنی ّ جامعه 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که در ایام مبارزه، قرآن را محور مبارزه ی خود علیه طاغوت قرار داده</w:t>
      </w:r>
    </w:p>
    <w:p>
      <w:pPr>
        <w:pStyle w:val="BookText"/>
        <w:rPr/>
      </w:pPr>
      <w:r>
        <w:rPr>
          <w:rFonts w:ascii="IRNazanin" w:hAnsi="IRNazanin" w:eastAsia="IRNazanin"/>
          <w:color w:val="111111"/>
          <w:sz w:val="28"/>
          <w:sz w:val="28"/>
          <w:szCs w:val="28"/>
          <w:rtl w:val="true"/>
          <w:lang w:bidi="fa-IR"/>
        </w:rPr>
        <w:t>بودند، پس از پیروزی انقلاب هم مسیر پیشرفت و اعتلای کشور را در هرچه بیش تر قرآنی شدن آحاد</w:t>
      </w:r>
    </w:p>
    <w:p>
      <w:pPr>
        <w:pStyle w:val="BookText"/>
        <w:rPr/>
      </w:pPr>
      <w:r>
        <w:rPr>
          <w:rFonts w:ascii="IRNazanin" w:hAnsi="IRNazanin" w:eastAsia="IRNazanin"/>
          <w:color w:val="111111"/>
          <w:sz w:val="28"/>
          <w:sz w:val="28"/>
          <w:szCs w:val="28"/>
          <w:rtl w:val="true"/>
          <w:lang w:bidi="fa-IR"/>
        </w:rPr>
        <w:t>جامعه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بالتّبع تأسیس یک شبکه ی قرآنی که عموم مردم در سراسر کشور امکان بهره گیری از</w:t>
      </w:r>
    </w:p>
    <w:p>
      <w:pPr>
        <w:pStyle w:val="BookText"/>
        <w:rPr/>
      </w:pPr>
      <w:r>
        <w:rPr>
          <w:rFonts w:ascii="IRNazanin" w:hAnsi="IRNazanin" w:eastAsia="IRNazanin"/>
          <w:color w:val="111111"/>
          <w:sz w:val="28"/>
          <w:sz w:val="28"/>
          <w:szCs w:val="28"/>
          <w:rtl w:val="true"/>
          <w:lang w:bidi="fa-IR"/>
        </w:rPr>
        <w:t>آن را دارند، گامی مهم در ترویج فرهنگ قرآنی در جامعه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معظّم له در دیدار با مدیر و کارکنان رادیو قرآن، اهتمام ویژه ای برای پرداختن به قرآن لازم دانسته، می فرمایند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رادیو قرآن یک برنامه ی قرآن نیست این را شما بدانید، رادیو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برنامه ای در رادیو و بین رادیویی برای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دوتا را باید از همدیگر تفاوت قائل شد و اشتباه ُنباید بشود این دوتا با همدیگر والّا خُب اگر قرار بود که برنامه ی قرآن باشد، خُب انسان صبح یک </w:t>
      </w:r>
      <w:bookmarkStart w:id="108" w:name="pg5491_47231"/>
    </w:p>
    <w:p>
      <w:pPr>
        <w:pStyle w:val="BookText"/>
        <w:rPr/>
      </w:pPr>
      <w:bookmarkEnd w:id="108"/>
      <w:r>
        <w:rPr>
          <w:rFonts w:ascii="IRNazanin" w:hAnsi="IRNazanin" w:eastAsia="IRNazanin"/>
          <w:color w:val="111111"/>
          <w:sz w:val="28"/>
          <w:sz w:val="28"/>
          <w:szCs w:val="28"/>
          <w:rtl w:val="true"/>
          <w:lang w:bidi="fa-IR"/>
        </w:rPr>
        <w:t>ده دقیقه، یک ربعی توی رادیو قرآن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موردنظر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برای پرداختن به قرآن یک اهتمام ویژه لازم داریم در همه ی قسمت ها و من مدّت ها قبل این صحبت را با بعضی از دوستان کردیم که اصلاً یک موسسه ی قرآنی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کمیته ای، یک سازمانی برای پرداختن به امور قرآن در کشور باید به وجود بیاید که حالا ان شاءالله همت کنند برادرها، بتوانند این کار را راه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احتیاج به این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ده ها کار در رابطه ی با قرآن لازم است که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ها را دولت باید انجام بدهد، بعضی از این ها را علما باید انجام بدهند، بعضی از این ها را آحاد ملّت باید انجام بدهند، بعضی از این ها را قراء، اساتید، مثل شماها باید انجام بدهید و سرجمع کردن این ها، برنامه ریزی کردن این ها، مانع شدن از فراموشی یکی از این ها، این کار یک دستگاه متمرکزی است، که البّته رادیو قرآن به نظر من یکی از اهم این کارهایی است که باید انجام بگیرد</w:t>
      </w:r>
      <w:r>
        <w:rPr>
          <w:rFonts w:eastAsia="IRNazanin" w:cs="IRNazanin"/>
          <w:color w:val="111111"/>
          <w:sz w:val="28"/>
          <w:szCs w:val="28"/>
          <w:rtl w:val="true"/>
          <w:lang w:bidi="fa-IR"/>
        </w:rPr>
        <w:t>.»</w:t>
      </w:r>
      <w:r>
        <w:rPr>
          <w:rStyle w:val="FootnoteAnchor"/>
          <w:rtl w:val="true"/>
        </w:rPr>
        <w:footnoteReference w:id="11"/>
      </w:r>
    </w:p>
    <w:p>
      <w:pPr>
        <w:pStyle w:val="Heading4"/>
        <w:numPr>
          <w:ilvl w:val="3"/>
          <w:numId w:val="1"/>
        </w:numPr>
        <w:rPr/>
      </w:pPr>
      <w:bookmarkStart w:id="109" w:name="__RefHeading___Toc2278526_581953129"/>
      <w:bookmarkStart w:id="110" w:name="_Toc40"/>
      <w:bookmarkEnd w:id="109"/>
      <w:r>
        <w:rPr>
          <w:rtl w:val="true"/>
        </w:rPr>
        <w:t>تأسیس شورای عالی قرآن</w:t>
      </w:r>
      <w:bookmarkEnd w:id="110"/>
    </w:p>
    <w:p>
      <w:pPr>
        <w:pStyle w:val="BookText"/>
        <w:rPr/>
      </w:pPr>
      <w:r>
        <w:rPr>
          <w:rFonts w:ascii="IRNazanin" w:hAnsi="IRNazanin" w:eastAsia="IRNazanin"/>
          <w:color w:val="111111"/>
          <w:sz w:val="28"/>
          <w:sz w:val="28"/>
          <w:szCs w:val="28"/>
          <w:rtl w:val="true"/>
          <w:lang w:bidi="fa-IR"/>
        </w:rPr>
        <w:t>انتخاب تلاوت های اذان گاهی، اذان و نغمات دینی برای پخش در شبکه های صداوسیما تا سال</w:t>
      </w:r>
    </w:p>
    <w:p>
      <w:pPr>
        <w:pStyle w:val="BookText"/>
        <w:rPr/>
      </w:pP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نظر خود سازمان و کارشناسان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و عدم ورود کارشناسان این فن، موجب</w:t>
      </w:r>
    </w:p>
    <w:p>
      <w:pPr>
        <w:pStyle w:val="BookText"/>
        <w:rPr/>
      </w:pPr>
      <w:r>
        <w:rPr>
          <w:rFonts w:ascii="IRNazanin" w:hAnsi="IRNazanin" w:eastAsia="IRNazanin"/>
          <w:color w:val="111111"/>
          <w:sz w:val="28"/>
          <w:sz w:val="28"/>
          <w:szCs w:val="28"/>
          <w:rtl w:val="true"/>
          <w:lang w:bidi="fa-IR"/>
        </w:rPr>
        <w:t>پخش تلاوت های ضعیف و دور از شأن نظام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طی دریافت گزارشی از وضعیت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نابسامان موجود، طی حکمی در تاریخ </w:t>
      </w:r>
      <w:r>
        <w:rPr>
          <w:rFonts w:eastAsia="IRNazanin" w:cs="IRNazanin"/>
          <w:color w:val="111111"/>
          <w:sz w:val="28"/>
          <w:szCs w:val="28"/>
          <w:lang w:bidi="fa-IR"/>
        </w:rPr>
        <w:t>1370/7/13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به تشکیل شورایی برای نظارت بر تلاوت ها </w:t>
      </w:r>
      <w:bookmarkStart w:id="111" w:name="pg5491_47233"/>
    </w:p>
    <w:p>
      <w:pPr>
        <w:pStyle w:val="BookText"/>
        <w:rPr/>
      </w:pPr>
      <w:bookmarkEnd w:id="111"/>
      <w:r>
        <w:rPr>
          <w:rFonts w:ascii="IRNazanin" w:hAnsi="IRNazanin" w:eastAsia="IRNazanin"/>
          <w:color w:val="111111"/>
          <w:sz w:val="28"/>
          <w:sz w:val="28"/>
          <w:szCs w:val="28"/>
          <w:rtl w:val="true"/>
          <w:lang w:bidi="fa-IR"/>
        </w:rPr>
        <w:t>و نغمات دینی دادند که شورای عالی قرآن 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منویات معظّم له در حکم تأسیس بدین</w:t>
      </w:r>
    </w:p>
    <w:p>
      <w:pPr>
        <w:pStyle w:val="BookText"/>
        <w:rPr/>
      </w:pPr>
      <w:r>
        <w:rPr>
          <w:rFonts w:ascii="IRNazanin" w:hAnsi="IRNazanin" w:eastAsia="IRNazanin"/>
          <w:color w:val="111111"/>
          <w:sz w:val="28"/>
          <w:sz w:val="28"/>
          <w:szCs w:val="28"/>
          <w:rtl w:val="true"/>
          <w:lang w:bidi="fa-IR"/>
        </w:rPr>
        <w:t>شرح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اهمیت قرآن مجید و نقش حیات بخش کلام الهی در جامعه اسلامی و نظر به لزوم پخش قرائت صحیح و دل نشین قرآن و سایر نغمات الهی از صداوسیمای جمهوری اسلامی و به منظور سیاست گذاری، نظارت، هدایت و ارتقای برنامه های مربوط به قرائت قرآن، اذان، مناجات، ادعیه و تواشیح، هیئتی تشکیل شده و وظایف مربوط را به عهده بگیرند</w:t>
      </w:r>
      <w:r>
        <w:rPr>
          <w:rFonts w:eastAsia="IRNazanin" w:cs="IRNazanin"/>
          <w:color w:val="111111"/>
          <w:sz w:val="28"/>
          <w:szCs w:val="28"/>
          <w:rtl w:val="true"/>
          <w:lang w:bidi="fa-IR"/>
        </w:rPr>
        <w:t>.»</w:t>
      </w:r>
    </w:p>
    <w:p>
      <w:pPr>
        <w:pStyle w:val="Heading4"/>
        <w:numPr>
          <w:ilvl w:val="3"/>
          <w:numId w:val="1"/>
        </w:numPr>
        <w:rPr/>
      </w:pPr>
      <w:bookmarkStart w:id="112" w:name="__RefHeading___Toc2278528_581953129"/>
      <w:bookmarkStart w:id="113" w:name="_Toc41"/>
      <w:bookmarkEnd w:id="112"/>
      <w:r>
        <w:rPr>
          <w:rtl w:val="true"/>
        </w:rPr>
        <w:t>ایجاد مرکز طبع و نشر قرآن کریم جمهوری اسلامی ایران</w:t>
      </w:r>
      <w:bookmarkEnd w:id="113"/>
    </w:p>
    <w:p>
      <w:pPr>
        <w:pStyle w:val="BookText"/>
        <w:rPr/>
      </w:pPr>
      <w:r>
        <w:rPr>
          <w:rFonts w:ascii="IRNazanin" w:hAnsi="IRNazanin" w:eastAsia="IRNazanin"/>
          <w:color w:val="111111"/>
          <w:sz w:val="28"/>
          <w:sz w:val="28"/>
          <w:szCs w:val="28"/>
          <w:rtl w:val="true"/>
          <w:lang w:bidi="fa-IR"/>
        </w:rPr>
        <w:t>یکی از نیازهای ایران اسلامی بعد از انقلاب، برای توسعه ی فرهنگ قرآنی، راه اندازی سازوکار</w:t>
      </w:r>
    </w:p>
    <w:p>
      <w:pPr>
        <w:pStyle w:val="BookText"/>
        <w:rPr/>
      </w:pPr>
      <w:r>
        <w:rPr>
          <w:rFonts w:ascii="IRNazanin" w:hAnsi="IRNazanin" w:eastAsia="IRNazanin"/>
          <w:color w:val="111111"/>
          <w:sz w:val="28"/>
          <w:sz w:val="28"/>
          <w:szCs w:val="28"/>
          <w:rtl w:val="true"/>
          <w:lang w:bidi="fa-IR"/>
        </w:rPr>
        <w:t>انتشار قرآنی با نگارش و علامت گذاری صحیح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اقدام در ترویج فرهنگ قرآن، در سطح جامعه،</w:t>
      </w:r>
    </w:p>
    <w:p>
      <w:pPr>
        <w:pStyle w:val="BookText"/>
        <w:rPr/>
      </w:pPr>
      <w:r>
        <w:rPr>
          <w:rFonts w:ascii="IRNazanin" w:hAnsi="IRNazanin" w:eastAsia="IRNazanin"/>
          <w:color w:val="111111"/>
          <w:sz w:val="28"/>
          <w:sz w:val="28"/>
          <w:szCs w:val="28"/>
          <w:rtl w:val="true"/>
          <w:lang w:bidi="fa-IR"/>
        </w:rPr>
        <w:t>نشر و در دسترس بودن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ی طاغوت در مکتب خانه ی شهری مانند مشهد، به دلیل اطمینان از صحت کتابت، قرآن های چاپ بمبئی مورداستفاده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له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ناظر به آن دوران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بتوان گفت قرآن های هندی جزو صحیح ترین قرآن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های مصری و هندی هر دو صحیح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قرآن های ایرانی که غلط زیادی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معظّم له در دیدار با اعضای سازمان دارالقرآن کریم به اهمیت موضوع نگارش درست لغات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کردند؛ لکن این موضوع مسکوت ماند تا این که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دستور معظم له هیئت امنای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تهیۀ قرآن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اهداف زیر تشکیل شد</w:t>
      </w:r>
      <w:r>
        <w:rPr>
          <w:rFonts w:eastAsia="IRNazanin" w:cs="IRNazanin"/>
          <w:color w:val="111111"/>
          <w:sz w:val="28"/>
          <w:szCs w:val="28"/>
          <w:rtl w:val="true"/>
          <w:lang w:bidi="fa-IR"/>
        </w:rPr>
        <w:t xml:space="preserve">: </w:t>
      </w:r>
      <w:bookmarkStart w:id="114" w:name="pg5491_47235"/>
    </w:p>
    <w:p>
      <w:pPr>
        <w:pStyle w:val="BookText"/>
        <w:rPr/>
      </w:pPr>
      <w:bookmarkEnd w:id="114"/>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چاپ و نشر قرآنی مختص نظام جمهوری اسلامی که ضمن صحت کامل، دارای مختصات و ویژگی های ممتاز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مبانی رسم صحیح و تدوین قرآن امام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ی الگوی تهیه شده برای نگارش یا چاپ قرآن های آتی و جلوگیری از اغلاط رایج در قرآن های موجود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تداوم مطالعات و تحقیقات درزمینه ی خط، رسم الخط و علوم قرائت و کتابت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طبع و نشر قرآن به طور مستقیم و غیرمستقیم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کامل بر کار چاپ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مرکز با همکاری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جلد قرآن به طبع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طبع قرآن، این مرکز به چاپ نهج البالغه، صحیفه ی سجادیه و مفاتیح الجنان</w:t>
      </w:r>
    </w:p>
    <w:p>
      <w:pPr>
        <w:pStyle w:val="BookText"/>
        <w:rPr/>
      </w:pPr>
      <w:r>
        <w:rPr>
          <w:rFonts w:ascii="IRNazanin" w:hAnsi="IRNazanin" w:eastAsia="IRNazanin"/>
          <w:color w:val="111111"/>
          <w:sz w:val="28"/>
          <w:sz w:val="28"/>
          <w:szCs w:val="28"/>
          <w:rtl w:val="true"/>
          <w:lang w:bidi="fa-IR"/>
        </w:rPr>
        <w:t>هم اقدام کرده است</w:t>
      </w:r>
      <w:r>
        <w:rPr>
          <w:rFonts w:eastAsia="IRNazanin" w:cs="IRNazanin"/>
          <w:color w:val="111111"/>
          <w:sz w:val="28"/>
          <w:szCs w:val="28"/>
          <w:rtl w:val="true"/>
          <w:lang w:bidi="fa-IR"/>
        </w:rPr>
        <w:t>.</w:t>
      </w:r>
    </w:p>
    <w:p>
      <w:pPr>
        <w:pStyle w:val="Heading4"/>
        <w:numPr>
          <w:ilvl w:val="3"/>
          <w:numId w:val="1"/>
        </w:numPr>
        <w:rPr/>
      </w:pPr>
      <w:bookmarkStart w:id="115" w:name="__RefHeading___Toc2278530_581953129"/>
      <w:bookmarkStart w:id="116" w:name="_Toc42"/>
      <w:bookmarkEnd w:id="115"/>
      <w:r>
        <w:rPr>
          <w:rtl w:val="true"/>
        </w:rPr>
        <w:t>ارتباطات مردمی</w:t>
      </w:r>
      <w:bookmarkEnd w:id="116"/>
    </w:p>
    <w:p>
      <w:pPr>
        <w:pStyle w:val="BookText"/>
        <w:rPr/>
      </w:pPr>
      <w:r>
        <w:rPr>
          <w:rFonts w:ascii="IRNazanin" w:hAnsi="IRNazanin" w:eastAsia="IRNazanin"/>
          <w:color w:val="111111"/>
          <w:sz w:val="28"/>
          <w:sz w:val="28"/>
          <w:szCs w:val="28"/>
          <w:rtl w:val="true"/>
          <w:lang w:bidi="fa-IR"/>
        </w:rPr>
        <w:t>مکاتبات مردمی یکی از مواردی است که دغدغه ی آیت الله خامنه ای نسبت به قرآن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صبورانه پاسخ گوی نامه ها بوده و در جواب بسیاری از نامه ها، شاهد توصیه هایی به شرح</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 هستیم</w:t>
      </w:r>
      <w:r>
        <w:rPr>
          <w:rFonts w:eastAsia="IRNazanin" w:cs="IRNazanin"/>
          <w:color w:val="111111"/>
          <w:sz w:val="28"/>
          <w:szCs w:val="28"/>
          <w:rtl w:val="true"/>
          <w:lang w:bidi="fa-IR"/>
        </w:rPr>
        <w:t xml:space="preserve">: </w:t>
      </w:r>
      <w:bookmarkStart w:id="117" w:name="pg5491_47237"/>
    </w:p>
    <w:p>
      <w:pPr>
        <w:pStyle w:val="BookText"/>
        <w:rPr/>
      </w:pPr>
      <w:bookmarkEnd w:id="1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با عبادات و قرآن مأنوس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مژده ی حفظ قرآن در دل و ذهن شما دانشجوی عزیز خرسند شدم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حفظ قرآن را بدانید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حفظ قرآن همت بگمارید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قرآن انس بگیرید و در آن تأمل و تدبر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با قرآن را نعمتی بزرگ شمارید</w:t>
      </w:r>
      <w:r>
        <w:rPr>
          <w:rFonts w:eastAsia="IRNazanin" w:cs="IRNazanin"/>
          <w:color w:val="111111"/>
          <w:sz w:val="28"/>
          <w:szCs w:val="28"/>
          <w:rtl w:val="true"/>
          <w:lang w:bidi="fa-IR"/>
        </w:rPr>
        <w:t>.»</w:t>
      </w:r>
    </w:p>
    <w:p>
      <w:pPr>
        <w:pStyle w:val="Heading4"/>
        <w:numPr>
          <w:ilvl w:val="3"/>
          <w:numId w:val="1"/>
        </w:numPr>
        <w:rPr/>
      </w:pPr>
      <w:bookmarkStart w:id="118" w:name="__RefHeading___Toc2278532_581953129"/>
      <w:bookmarkStart w:id="119" w:name="_Toc43"/>
      <w:bookmarkEnd w:id="118"/>
      <w:r>
        <w:rPr>
          <w:rtl w:val="true"/>
        </w:rPr>
        <w:t>اهدای قرآن به خانواده ی شهدا</w:t>
      </w:r>
      <w:bookmarkEnd w:id="119"/>
    </w:p>
    <w:p>
      <w:pPr>
        <w:pStyle w:val="BookText"/>
        <w:rPr/>
      </w:pPr>
      <w:r>
        <w:rPr>
          <w:rFonts w:ascii="IRNazanin" w:hAnsi="IRNazanin" w:eastAsia="IRNazanin"/>
          <w:color w:val="111111"/>
          <w:sz w:val="28"/>
          <w:sz w:val="28"/>
          <w:szCs w:val="28"/>
          <w:rtl w:val="true"/>
          <w:lang w:bidi="fa-IR"/>
        </w:rPr>
        <w:t>اهدای قرآن به خانواده های شهدا ازجمله فعّالیّت های معظّم له در زمان ریاست جمهوری بوده</w:t>
      </w:r>
    </w:p>
    <w:p>
      <w:pPr>
        <w:pStyle w:val="BookText"/>
        <w:rPr/>
      </w:pPr>
      <w:r>
        <w:rPr>
          <w:rFonts w:ascii="IRNazanin" w:hAnsi="IRNazanin" w:eastAsia="IRNazanin"/>
          <w:color w:val="111111"/>
          <w:sz w:val="28"/>
          <w:sz w:val="28"/>
          <w:szCs w:val="28"/>
          <w:rtl w:val="true"/>
          <w:lang w:bidi="fa-IR"/>
        </w:rPr>
        <w:t>که بعد از رهبری نیز ادامه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قرآن های اهدایی، دست نوشته ی معظّم له دیده می شود و ایشان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شاید حدود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سال است که این گونه قرآن ها را می نویسم و به منازل شهدا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خودم</w:t>
      </w:r>
    </w:p>
    <w:p>
      <w:pPr>
        <w:pStyle w:val="BookText"/>
        <w:rPr/>
      </w:pPr>
      <w:r>
        <w:rPr>
          <w:rFonts w:ascii="IRNazanin" w:hAnsi="IRNazanin" w:eastAsia="IRNazanin"/>
          <w:color w:val="111111"/>
          <w:sz w:val="28"/>
          <w:sz w:val="28"/>
          <w:szCs w:val="28"/>
          <w:rtl w:val="true"/>
          <w:lang w:bidi="fa-IR"/>
        </w:rPr>
        <w:t>را به امیدی کنار اسم شهید می نویسم و به خدای متعال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المُجالسة مؤثّرة</w:t>
      </w:r>
      <w:r>
        <w:rPr>
          <w:rFonts w:eastAsia="IRNazanin" w:cs="IRNazanin"/>
          <w:color w:val="111111"/>
          <w:sz w:val="28"/>
          <w:szCs w:val="28"/>
          <w:rtl w:val="true"/>
          <w:lang w:bidi="fa-IR"/>
        </w:rPr>
        <w:t>.»</w:t>
      </w:r>
      <w:r>
        <w:rPr>
          <w:rStyle w:val="FootnoteAnchor"/>
          <w:rtl w:val="true"/>
        </w:rPr>
        <w:footnoteReference w:id="12"/>
      </w:r>
      <w:r>
        <w:rPr>
          <w:rFonts w:ascii="Amiri" w:hAnsi="Amiri" w:eastAsia="Amiri" w:cs="Amiri"/>
          <w:color w:val="111111"/>
          <w:sz w:val="28"/>
          <w:sz w:val="28"/>
          <w:szCs w:val="28"/>
          <w:rtl w:val="true"/>
          <w:lang w:bidi="ar-SA"/>
        </w:rPr>
        <w:t>َ ُ</w:t>
      </w:r>
    </w:p>
    <w:p>
      <w:pPr>
        <w:pStyle w:val="BookText"/>
        <w:rPr/>
      </w:pPr>
      <w:r>
        <w:rPr>
          <w:rFonts w:ascii="IRNazanin" w:hAnsi="IRNazanin" w:eastAsia="IRNazanin"/>
          <w:color w:val="111111"/>
          <w:sz w:val="28"/>
          <w:sz w:val="28"/>
          <w:szCs w:val="28"/>
          <w:rtl w:val="true"/>
          <w:lang w:bidi="fa-IR"/>
        </w:rPr>
        <w:t>عموماً دست نوشته ها با دعا یا توصیه هایی همراه است که ازجمله آن می توان به موارد زیر اشاره کرد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توفیق انس با قرآن را به شما مرحمت فرماید ان شاءالله</w:t>
      </w:r>
      <w:r>
        <w:rPr>
          <w:rFonts w:eastAsia="IRNazanin" w:cs="IRNazanin"/>
          <w:color w:val="111111"/>
          <w:sz w:val="28"/>
          <w:szCs w:val="28"/>
          <w:rtl w:val="true"/>
          <w:lang w:bidi="fa-IR"/>
        </w:rPr>
        <w:t xml:space="preserve">!» </w:t>
      </w:r>
      <w:bookmarkStart w:id="120" w:name="pg5491_47239"/>
    </w:p>
    <w:p>
      <w:pPr>
        <w:pStyle w:val="BookText"/>
        <w:rPr/>
      </w:pPr>
      <w:bookmarkEnd w:id="1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قرآن عزیز انس بیابید و در آن تدبر کنید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است در پرتو قرآن، خوش بخت و در راه آرمان های قرآنی ثابت قدم باشد ان شاءالله</w:t>
      </w:r>
      <w:r>
        <w:rPr>
          <w:rFonts w:eastAsia="IRNazanin" w:cs="IRNazanin"/>
          <w:color w:val="111111"/>
          <w:sz w:val="28"/>
          <w:szCs w:val="28"/>
          <w:rtl w:val="true"/>
          <w:lang w:bidi="fa-IR"/>
        </w:rPr>
        <w:t>!»</w:t>
      </w:r>
      <w:r>
        <w:rPr>
          <w:rStyle w:val="FootnoteAnchor"/>
          <w:rtl w:val="true"/>
        </w:rPr>
        <w:footnoteReference w:id="14"/>
      </w:r>
    </w:p>
    <w:p>
      <w:pPr>
        <w:pStyle w:val="Heading4"/>
        <w:numPr>
          <w:ilvl w:val="3"/>
          <w:numId w:val="1"/>
        </w:numPr>
        <w:rPr/>
      </w:pPr>
      <w:bookmarkStart w:id="121" w:name="__RefHeading___Toc2278534_581953129"/>
      <w:bookmarkStart w:id="122" w:name="_Toc44"/>
      <w:bookmarkEnd w:id="121"/>
      <w:r>
        <w:rPr>
          <w:rtl w:val="true"/>
        </w:rPr>
        <w:t>دیدار با جامعه قرآنی</w:t>
      </w:r>
      <w:bookmarkEnd w:id="122"/>
    </w:p>
    <w:p>
      <w:pPr>
        <w:pStyle w:val="Heading5"/>
        <w:numPr>
          <w:ilvl w:val="4"/>
          <w:numId w:val="1"/>
        </w:numPr>
        <w:rPr/>
      </w:pPr>
      <w:bookmarkStart w:id="123" w:name="__RefHeading___Toc2278536_581953129"/>
      <w:bookmarkStart w:id="124" w:name="_Toc45"/>
      <w:bookmarkEnd w:id="123"/>
      <w:r>
        <w:rPr>
          <w:rtl w:val="true"/>
        </w:rPr>
        <w:t>اشاره</w:t>
      </w:r>
      <w:bookmarkEnd w:id="124"/>
    </w:p>
    <w:p>
      <w:pPr>
        <w:pStyle w:val="BookText"/>
        <w:rPr/>
      </w:pPr>
      <w:r>
        <w:rPr>
          <w:rFonts w:ascii="IRNazanin" w:hAnsi="IRNazanin" w:eastAsia="IRNazanin"/>
          <w:color w:val="111111"/>
          <w:sz w:val="28"/>
          <w:sz w:val="28"/>
          <w:szCs w:val="28"/>
          <w:rtl w:val="true"/>
          <w:lang w:bidi="fa-IR"/>
        </w:rPr>
        <w:t>در طول سال های پس از پیروزی انقلاب شکوهمند اسلامی، شاهد جلوه هایی دیگری از توجه</w:t>
      </w:r>
    </w:p>
    <w:p>
      <w:pPr>
        <w:pStyle w:val="BookText"/>
        <w:rPr/>
      </w:pPr>
      <w:r>
        <w:rPr>
          <w:rFonts w:ascii="IRNazanin" w:hAnsi="IRNazanin" w:eastAsia="IRNazanin"/>
          <w:color w:val="111111"/>
          <w:sz w:val="28"/>
          <w:sz w:val="28"/>
          <w:szCs w:val="28"/>
          <w:rtl w:val="true"/>
          <w:lang w:bidi="fa-IR"/>
        </w:rPr>
        <w:t>معظم له به قرآن هستیم که در ادامه به مواردی اشاره خواهیم داشت</w:t>
      </w:r>
      <w:r>
        <w:rPr>
          <w:rFonts w:eastAsia="IRNazanin" w:cs="IRNazanin"/>
          <w:color w:val="111111"/>
          <w:sz w:val="28"/>
          <w:szCs w:val="28"/>
          <w:rtl w:val="true"/>
          <w:lang w:bidi="fa-IR"/>
        </w:rPr>
        <w:t>:</w:t>
      </w:r>
    </w:p>
    <w:p>
      <w:pPr>
        <w:pStyle w:val="Heading5"/>
        <w:numPr>
          <w:ilvl w:val="4"/>
          <w:numId w:val="1"/>
        </w:numPr>
        <w:rPr/>
      </w:pPr>
      <w:bookmarkStart w:id="125" w:name="__RefHeading___Toc2278538_581953129"/>
      <w:bookmarkStart w:id="126" w:name="_Toc46"/>
      <w:bookmarkEnd w:id="125"/>
      <w:r>
        <w:rPr>
          <w:rtl w:val="true"/>
        </w:rPr>
        <w:t>مسابقات بین المللی قرآن کریم</w:t>
      </w:r>
      <w:bookmarkEnd w:id="126"/>
    </w:p>
    <w:p>
      <w:pPr>
        <w:pStyle w:val="BookText"/>
        <w:rPr/>
      </w:pPr>
      <w:r>
        <w:rPr>
          <w:rFonts w:ascii="IRNazanin" w:hAnsi="IRNazanin" w:eastAsia="IRNazanin"/>
          <w:color w:val="111111"/>
          <w:sz w:val="28"/>
          <w:sz w:val="28"/>
          <w:szCs w:val="28"/>
          <w:rtl w:val="true"/>
          <w:lang w:bidi="fa-IR"/>
        </w:rPr>
        <w:t>یکی از باارزش ترین فعالیت های قرآنی پس از پیروزی انقلاب اسلامی، برگزاری مسابقات</w:t>
      </w:r>
    </w:p>
    <w:p>
      <w:pPr>
        <w:pStyle w:val="BookText"/>
        <w:rPr/>
      </w:pPr>
      <w:r>
        <w:rPr>
          <w:rFonts w:ascii="IRNazanin" w:hAnsi="IRNazanin" w:eastAsia="IRNazanin"/>
          <w:color w:val="111111"/>
          <w:sz w:val="28"/>
          <w:sz w:val="28"/>
          <w:szCs w:val="28"/>
          <w:rtl w:val="true"/>
          <w:lang w:bidi="fa-IR"/>
        </w:rPr>
        <w:t>بین المللی قرآن کریم در کشور جمهوری اسلامی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مسابقات با تدبیر و حمایت مقام</w:t>
      </w:r>
    </w:p>
    <w:p>
      <w:pPr>
        <w:pStyle w:val="BookText"/>
        <w:rPr/>
      </w:pPr>
      <w:r>
        <w:rPr>
          <w:rFonts w:ascii="IRNazanin" w:hAnsi="IRNazanin" w:eastAsia="IRNazanin"/>
          <w:color w:val="111111"/>
          <w:sz w:val="28"/>
          <w:sz w:val="28"/>
          <w:szCs w:val="28"/>
          <w:rtl w:val="true"/>
          <w:lang w:bidi="fa-IR"/>
        </w:rPr>
        <w:t xml:space="preserve">معظم رهبری از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توسط سازمان اوقاف و امورخیریه با شرکت ده ها قاری و حافظ از سراسر جهان اسلام در تهران برگزار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بی نظیر و همیشگی حضرت آیت الله العظمی خامنه ای مد ظله و بیانات ایشان از اولین دوره</w:t>
      </w:r>
    </w:p>
    <w:p>
      <w:pPr>
        <w:pStyle w:val="BookText"/>
        <w:rPr/>
      </w:pPr>
      <w:r>
        <w:rPr>
          <w:rFonts w:ascii="IRNazanin" w:hAnsi="IRNazanin" w:eastAsia="IRNazanin"/>
          <w:color w:val="111111"/>
          <w:sz w:val="28"/>
          <w:sz w:val="28"/>
          <w:szCs w:val="28"/>
          <w:rtl w:val="true"/>
          <w:lang w:bidi="fa-IR"/>
        </w:rPr>
        <w:t>مسابقات تا کنون چه در سمت ریاست جمهوری و چه در دوران زعامت و رهبری معظم له، از بهترین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دستاوردهای این رویداد بزرگ بوده است که به لحاظ توجه دادن جامعه به اهمیت انس با قرآن، </w:t>
      </w:r>
      <w:bookmarkStart w:id="127" w:name="pg5491_47241"/>
    </w:p>
    <w:p>
      <w:pPr>
        <w:pStyle w:val="BookText"/>
        <w:rPr/>
      </w:pPr>
      <w:bookmarkEnd w:id="127"/>
      <w:r>
        <w:rPr>
          <w:rFonts w:ascii="IRNazanin" w:hAnsi="IRNazanin" w:eastAsia="IRNazanin"/>
          <w:color w:val="111111"/>
          <w:sz w:val="28"/>
          <w:sz w:val="28"/>
          <w:szCs w:val="28"/>
          <w:rtl w:val="true"/>
          <w:lang w:bidi="fa-IR"/>
        </w:rPr>
        <w:t>تبیین رابطه انقلاب ایران و قرآن، روشنگری در زمینه دوری جهان اسلام از قرآن و لزوم بازگشت دولت ها</w:t>
      </w:r>
    </w:p>
    <w:p>
      <w:pPr>
        <w:pStyle w:val="BookText"/>
        <w:rPr/>
      </w:pPr>
      <w:r>
        <w:rPr>
          <w:rFonts w:ascii="IRNazanin" w:hAnsi="IRNazanin" w:eastAsia="IRNazanin"/>
          <w:color w:val="111111"/>
          <w:sz w:val="28"/>
          <w:sz w:val="28"/>
          <w:szCs w:val="28"/>
          <w:rtl w:val="true"/>
          <w:lang w:bidi="fa-IR"/>
        </w:rPr>
        <w:t>و ملت های مسلمان به معارف حیات بخش آن و بیان توصیه ها به جامعه قرآنی، از اهمیت ویژه ای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 آن که این رهنمودها، در حال و آینده می تواند برای گسترش و تعمیم فرهنگ غنی قرآن بسیار راهگشا باشد</w:t>
      </w:r>
      <w:r>
        <w:rPr>
          <w:rFonts w:eastAsia="IRNazanin" w:cs="IRNazanin"/>
          <w:color w:val="111111"/>
          <w:sz w:val="28"/>
          <w:szCs w:val="28"/>
          <w:rtl w:val="true"/>
          <w:lang w:bidi="fa-IR"/>
        </w:rPr>
        <w:t>.</w:t>
      </w:r>
    </w:p>
    <w:p>
      <w:pPr>
        <w:pStyle w:val="Heading5"/>
        <w:numPr>
          <w:ilvl w:val="4"/>
          <w:numId w:val="1"/>
        </w:numPr>
        <w:rPr/>
      </w:pPr>
      <w:bookmarkStart w:id="128" w:name="__RefHeading___Toc2278540_581953129"/>
      <w:bookmarkStart w:id="129" w:name="_Toc47"/>
      <w:bookmarkEnd w:id="128"/>
      <w:r>
        <w:rPr>
          <w:rtl w:val="true"/>
        </w:rPr>
        <w:t>محافل انس با قرآن</w:t>
      </w:r>
      <w:bookmarkEnd w:id="129"/>
    </w:p>
    <w:p>
      <w:pPr>
        <w:pStyle w:val="BookText"/>
        <w:rPr/>
      </w:pPr>
      <w:r>
        <w:rPr>
          <w:rFonts w:ascii="IRNazanin" w:hAnsi="IRNazanin" w:eastAsia="IRNazanin"/>
          <w:color w:val="111111"/>
          <w:sz w:val="28"/>
          <w:sz w:val="28"/>
          <w:szCs w:val="28"/>
          <w:rtl w:val="true"/>
          <w:lang w:bidi="fa-IR"/>
        </w:rPr>
        <w:t>دومین جلسه ی دیدار آیت الله خامنه ای با جامعه قرآنی، همان محفل انس با قرآن است که همواره</w:t>
      </w:r>
    </w:p>
    <w:p>
      <w:pPr>
        <w:pStyle w:val="BookText"/>
        <w:rPr/>
      </w:pPr>
      <w:r>
        <w:rPr>
          <w:rFonts w:ascii="IRNazanin" w:hAnsi="IRNazanin" w:eastAsia="IRNazanin"/>
          <w:color w:val="111111"/>
          <w:sz w:val="28"/>
          <w:sz w:val="28"/>
          <w:szCs w:val="28"/>
          <w:rtl w:val="true"/>
          <w:lang w:bidi="fa-IR"/>
        </w:rPr>
        <w:t>اولین دیدار آیت الله خامنه ای در ماه مبارک رمضان را به خود اختصاص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ابتدای یکی</w:t>
      </w:r>
    </w:p>
    <w:p>
      <w:pPr>
        <w:pStyle w:val="BookText"/>
        <w:rPr/>
      </w:pPr>
      <w:r>
        <w:rPr>
          <w:rFonts w:ascii="IRNazanin" w:hAnsi="IRNazanin" w:eastAsia="IRNazanin"/>
          <w:color w:val="111111"/>
          <w:sz w:val="28"/>
          <w:sz w:val="28"/>
          <w:szCs w:val="28"/>
          <w:rtl w:val="true"/>
          <w:lang w:bidi="fa-IR"/>
        </w:rPr>
        <w:t>از محافل، به این نکته اشاره کرده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را شکرگزاریم که عمر داد و توفیق داد تا بتوانیم امسال هم ماه مبارک رمضان را با</w:t>
      </w:r>
    </w:p>
    <w:p>
      <w:pPr>
        <w:pStyle w:val="BookText"/>
        <w:rPr/>
      </w:pPr>
      <w:r>
        <w:rPr>
          <w:rFonts w:ascii="IRNazanin" w:hAnsi="IRNazanin" w:eastAsia="IRNazanin"/>
          <w:color w:val="111111"/>
          <w:sz w:val="28"/>
          <w:sz w:val="28"/>
          <w:szCs w:val="28"/>
          <w:rtl w:val="true"/>
          <w:lang w:bidi="fa-IR"/>
        </w:rPr>
        <w:t>این محفل نورانی آغاز کنیم</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آیت الله خامنه ای با حضور چندساعتی خود، استماع تلاوت ها و نهایتاً ایراد بیاناتی در حوزه قرآن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کریم، این جلسات را موردتوجه خود قرار می دهند</w:t>
      </w:r>
      <w:r>
        <w:rPr>
          <w:rFonts w:eastAsia="IRNazanin" w:cs="IRNazanin"/>
          <w:color w:val="111111"/>
          <w:sz w:val="28"/>
          <w:szCs w:val="28"/>
          <w:rtl w:val="true"/>
          <w:lang w:bidi="fa-IR"/>
        </w:rPr>
        <w:t xml:space="preserve">. </w:t>
      </w:r>
      <w:bookmarkStart w:id="130" w:name="pg5491_47243"/>
    </w:p>
    <w:p>
      <w:pPr>
        <w:pStyle w:val="Heading3"/>
        <w:numPr>
          <w:ilvl w:val="2"/>
          <w:numId w:val="1"/>
        </w:numPr>
        <w:rPr/>
      </w:pPr>
      <w:bookmarkStart w:id="131" w:name="__RefHeading___Toc2278542_581953129"/>
      <w:bookmarkStart w:id="132" w:name="_Toc48"/>
      <w:bookmarkEnd w:id="130"/>
      <w:bookmarkEnd w:id="131"/>
      <w:r>
        <w:rPr>
          <w:rtl w:val="true"/>
        </w:rPr>
        <w:t>جایگاه قرآن کریم در اندیشه ی آیت الله العظمی خامنه ای</w:t>
      </w:r>
      <w:bookmarkEnd w:id="132"/>
    </w:p>
    <w:p>
      <w:pPr>
        <w:pStyle w:val="BookText"/>
        <w:rPr/>
      </w:pPr>
      <w:r>
        <w:rPr>
          <w:rFonts w:ascii="IRNazanin" w:hAnsi="IRNazanin" w:eastAsia="IRNazanin"/>
          <w:color w:val="111111"/>
          <w:sz w:val="28"/>
          <w:sz w:val="28"/>
          <w:szCs w:val="28"/>
          <w:rtl w:val="true"/>
          <w:lang w:bidi="fa-IR"/>
        </w:rPr>
        <w:t>آیت الله خامنه ای مد ظله به دنبال برپایی حکومتی شایسته در جوامع اسلامی بودند که در تمام</w:t>
      </w:r>
    </w:p>
    <w:p>
      <w:pPr>
        <w:pStyle w:val="BookText"/>
        <w:rPr/>
      </w:pPr>
      <w:r>
        <w:rPr>
          <w:rFonts w:ascii="IRNazanin" w:hAnsi="IRNazanin" w:eastAsia="IRNazanin"/>
          <w:color w:val="111111"/>
          <w:sz w:val="28"/>
          <w:sz w:val="28"/>
          <w:szCs w:val="28"/>
          <w:rtl w:val="true"/>
          <w:lang w:bidi="fa-IR"/>
        </w:rPr>
        <w:t>مؤلفه های آن از قرآن کریم استخراج، استنباط و تفسیر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قرآن قدم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حفظ را باید نگه داشت؛ بنابراین حافظ قرآن باید تلاوت کننده ی</w:t>
      </w:r>
    </w:p>
    <w:p>
      <w:pPr>
        <w:pStyle w:val="BookText"/>
        <w:rPr/>
      </w:pPr>
      <w:r>
        <w:rPr>
          <w:rFonts w:ascii="IRNazanin" w:hAnsi="IRNazanin" w:eastAsia="IRNazanin"/>
          <w:color w:val="111111"/>
          <w:sz w:val="28"/>
          <w:sz w:val="28"/>
          <w:szCs w:val="28"/>
          <w:rtl w:val="true"/>
          <w:lang w:bidi="fa-IR"/>
        </w:rPr>
        <w:t>مستمر قرآن باشد؛ یعنی مرتباً بایستی قرآن را تلاوت کند؛ والاّ حفظ از دست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بایستی این حفظ کمک کند به تدبر که این جور هم هست، حفظ حقیقتاً کمک می کند به 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شما قرآن را تکرار می کنید، حافظید و می خوانید، فرصت تدبر و تعمّق در آیات قرآن برای شما پیدا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انس با تفاسیری که مراد از آیه را تبیین می کنند، خیلی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حفظ باشد و این</w:t>
      </w:r>
    </w:p>
    <w:p>
      <w:pPr>
        <w:pStyle w:val="BookText"/>
        <w:rPr/>
      </w:pPr>
      <w:r>
        <w:rPr>
          <w:rFonts w:ascii="IRNazanin" w:hAnsi="IRNazanin" w:eastAsia="IRNazanin"/>
          <w:color w:val="111111"/>
          <w:sz w:val="28"/>
          <w:sz w:val="28"/>
          <w:szCs w:val="28"/>
          <w:rtl w:val="true"/>
          <w:lang w:bidi="fa-IR"/>
        </w:rPr>
        <w:t>انس با تفسیر هم باشد و تدبر باشد، همان چیزی که انتظارش در جامعه ی ما هست، پیش می آید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شکوفایی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تصور کنید در کشور ما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میلیون کسانی باشند از مردان و زنان که این ها با معارف قرآن آشنا باشند، ببینید این چقدر باارزش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های قرآنی را، درس های قرآنی را، نصایح قرآنی را، انذارهای قرآنی را، بشارت های قرآنی را در ذهن داشته باشند، آن ها را مرور کنند، آن ها </w:t>
      </w:r>
    </w:p>
    <w:p>
      <w:pPr>
        <w:pStyle w:val="BookText"/>
        <w:rPr/>
      </w:pPr>
      <w:r>
        <w:rPr>
          <w:rFonts w:ascii="IRNazanin" w:hAnsi="IRNazanin" w:eastAsia="IRNazanin"/>
          <w:color w:val="111111"/>
          <w:sz w:val="28"/>
          <w:sz w:val="28"/>
          <w:szCs w:val="28"/>
          <w:rtl w:val="true"/>
          <w:lang w:bidi="fa-IR"/>
        </w:rPr>
        <w:t>را بر دل خودشان فرابخوانند؛ اصلاً یک ملت پولادینی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زمینه هایش فراهم</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عزم و اراده ی ملت ما عزم پولادینی است؛ امّا آن ساخت قرآنی جامعه، در آن صورت به دست خواهد آمد که ما امیدواریم ان شاءالله این پیش بیاید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ایشان در کتاب طرح کلی اشاره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روزی است که به قرآن مراجعه باید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اوّلش این است که قرآن را بفهمیم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کسانی که راه ها و شیوه ها و روش ها را برای زندگی مردم جعل می کنند و پیشنهاد می کنند، آیا یقین دارند به صحت این راه ها؟ یقین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هُمْ إِلَّا یَخْرُصُونَ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تخمین، با گمان،با فرضیه و تئوری، مردم دنیا را، جامعه های بشری را می خواهند اداره کنند، با تئوری؛ امّا خدا با تئوری کسی را اداره نمی کند؛ با متن واقعیت، باعلم و دانش به معنای واقعی، انسان ها را به راه راست هدایت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رَبَّکَ هُوَ أَعْلَمُ مَنْ یَضِلُّ عَنْ سَبِیلِهِ </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xml:space="preserve">یقینا پروردگار توست داناتر به حال آن کسانی که گمراه می شوند از راه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 وَهُوَ أَعْلَمُ بِالْمُهْتَدِینَ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داناتر است به راه یافتگان و هدایت شدگان</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دیدار با قاریان قرآن به اهمیت و لزوم توجّه به آن در جامعه اشاره کرده،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 گویم که در جامعه، قرآن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حزب الله باید یواش یواش با قرآن آشنا</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بشوند؛ آن طوری که بتوانند مستقیم قرآن را از شماها گوش کنند و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باید بتوانید در </w:t>
      </w:r>
    </w:p>
    <w:p>
      <w:pPr>
        <w:pStyle w:val="BookText"/>
        <w:rPr/>
      </w:pPr>
      <w:r>
        <w:rPr>
          <w:rFonts w:ascii="IRNazanin" w:hAnsi="IRNazanin" w:eastAsia="IRNazanin"/>
          <w:color w:val="111111"/>
          <w:sz w:val="28"/>
          <w:sz w:val="28"/>
          <w:szCs w:val="28"/>
          <w:rtl w:val="true"/>
          <w:lang w:bidi="fa-IR"/>
        </w:rPr>
        <w:t>یک مجلس بالای منبر بروید، آیات قرآن را بخوانید و مردم با شنیدن این آیات اشک بریزند؛ ما این را می خواهیم</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در دیدار با بانوان قرآن پژوه اشاره داشتند که مسئولین نظام باید اهداف، خصوصیّات و عملکردشان بر اساس دین باشد و این همان عمل به قرآن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قرآن باید عجین شد؛ مفاهیم قرآنی مفاهیمی است برای زندگی ؛ فقط معلومات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نظام</w:t>
      </w:r>
    </w:p>
    <w:p>
      <w:pPr>
        <w:pStyle w:val="BookText"/>
        <w:rPr/>
      </w:pPr>
      <w:r>
        <w:rPr>
          <w:rFonts w:ascii="IRNazanin" w:hAnsi="IRNazanin" w:eastAsia="IRNazanin"/>
          <w:color w:val="111111"/>
          <w:sz w:val="28"/>
          <w:sz w:val="28"/>
          <w:szCs w:val="28"/>
          <w:rtl w:val="true"/>
          <w:lang w:bidi="fa-IR"/>
        </w:rPr>
        <w:t>جمهوری اسلامی، نظام دین مدار، یکی از بزرگ ترین اقلام عمل به قرآن است که این را انقلاب</w:t>
      </w:r>
    </w:p>
    <w:p>
      <w:pPr>
        <w:pStyle w:val="BookText"/>
        <w:rPr/>
      </w:pPr>
      <w:r>
        <w:rPr>
          <w:rFonts w:ascii="IRNazanin" w:hAnsi="IRNazanin" w:eastAsia="IRNazanin"/>
          <w:color w:val="111111"/>
          <w:sz w:val="28"/>
          <w:sz w:val="28"/>
          <w:szCs w:val="28"/>
          <w:rtl w:val="true"/>
          <w:lang w:bidi="fa-IR"/>
        </w:rPr>
        <w:t>برای ما تأمین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ایجاد یک نظام مبتنی بر دین که مسئولان این نظام، هویتشان، اهدافشان،</w:t>
      </w:r>
    </w:p>
    <w:p>
      <w:pPr>
        <w:pStyle w:val="BookText"/>
        <w:rPr/>
      </w:pPr>
      <w:r>
        <w:rPr>
          <w:rFonts w:ascii="IRNazanin" w:hAnsi="IRNazanin" w:eastAsia="IRNazanin"/>
          <w:color w:val="111111"/>
          <w:sz w:val="28"/>
          <w:sz w:val="28"/>
          <w:szCs w:val="28"/>
          <w:rtl w:val="true"/>
          <w:lang w:bidi="fa-IR"/>
        </w:rPr>
        <w:t>خصوصیّاتشان، عملکردشان، ارتباطشان با مردم، عملکردشان برای مردم بر اساس دین باشد –بر</w:t>
      </w:r>
    </w:p>
    <w:p>
      <w:pPr>
        <w:pStyle w:val="BookText"/>
        <w:rPr/>
      </w:pPr>
      <w:r>
        <w:rPr>
          <w:rFonts w:ascii="IRNazanin" w:hAnsi="IRNazanin" w:eastAsia="IRNazanin"/>
          <w:color w:val="111111"/>
          <w:sz w:val="28"/>
          <w:sz w:val="28"/>
          <w:szCs w:val="28"/>
          <w:rtl w:val="true"/>
          <w:lang w:bidi="fa-IR"/>
        </w:rPr>
        <w:t>اساس دستور دینی و دستور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بزرگ ترین قلم از اقلام عمل به قرآن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بایستی کارهای اساسی را انجام داد، برای این که محتواها به معنای حقیقی کلمه قرآنی بشود؛</w:t>
      </w:r>
    </w:p>
    <w:p>
      <w:pPr>
        <w:pStyle w:val="BookText"/>
        <w:rPr/>
      </w:pPr>
      <w:r>
        <w:rPr>
          <w:rFonts w:ascii="IRNazanin" w:hAnsi="IRNazanin" w:eastAsia="IRNazanin"/>
          <w:color w:val="111111"/>
          <w:sz w:val="28"/>
          <w:sz w:val="28"/>
          <w:szCs w:val="28"/>
          <w:rtl w:val="true"/>
          <w:lang w:bidi="fa-IR"/>
        </w:rPr>
        <w:t xml:space="preserve">رفتار فردی ما، رفتار مدیریتی ما، رفتارهای سازمانی ما، رفتار ما در آموزش وپرورش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دستگاه</w:t>
      </w:r>
    </w:p>
    <w:p>
      <w:pPr>
        <w:pStyle w:val="BookText"/>
        <w:rPr/>
      </w:pPr>
      <w:r>
        <w:rPr>
          <w:rFonts w:ascii="IRNazanin" w:hAnsi="IRNazanin" w:eastAsia="IRNazanin"/>
          <w:color w:val="111111"/>
          <w:sz w:val="28"/>
          <w:sz w:val="28"/>
          <w:szCs w:val="28"/>
          <w:rtl w:val="true"/>
          <w:lang w:bidi="fa-IR"/>
        </w:rPr>
        <w:t xml:space="preserve">آموزش وپرورش ما شامل دانشگاه ها و پژوهشگاه ها و حوزه ها و همه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در درون خانواده ی ما، رفتارهای سیاسی ما، رفتار بین المللی ما، همه بر اساس اسلام باشد؛ این کی خواهد شد؟ آن وقتی که ما با مفاهیم قرآن، به درستی آشنا باشیم</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آیت الله خامنه ای در مراسم اختتامیه مسابقات قرآن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داشتند که مکاتب اجتماعی</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پاسخ گوی نیازهای انسان ها نبوده و قرآن کریم راه صحیح را نشان می 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مکتب های فلسفی و مکتب های معرفتی دنیا، در کار بشریت درمانده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کنید مکاتب</w:t>
      </w:r>
    </w:p>
    <w:p>
      <w:pPr>
        <w:pStyle w:val="BookText"/>
        <w:rPr/>
      </w:pPr>
      <w:r>
        <w:rPr>
          <w:rFonts w:ascii="IRNazanin" w:hAnsi="IRNazanin" w:eastAsia="IRNazanin"/>
          <w:color w:val="111111"/>
          <w:sz w:val="28"/>
          <w:sz w:val="28"/>
          <w:szCs w:val="28"/>
          <w:rtl w:val="true"/>
          <w:lang w:bidi="fa-IR"/>
        </w:rPr>
        <w:t>اجتماعی دنیا در کار انسان درمانده اند و راه پیدا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مارکسیسم بود که آن طور شکست</w:t>
      </w:r>
    </w:p>
    <w:p>
      <w:pPr>
        <w:pStyle w:val="BookText"/>
        <w:rPr/>
      </w:pPr>
      <w:r>
        <w:rPr>
          <w:rFonts w:ascii="IRNazanin" w:hAnsi="IRNazanin" w:eastAsia="IRNazanin"/>
          <w:color w:val="111111"/>
          <w:sz w:val="28"/>
          <w:sz w:val="28"/>
          <w:szCs w:val="28"/>
          <w:rtl w:val="true"/>
          <w:lang w:bidi="fa-IR"/>
        </w:rPr>
        <w:t>خورد و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 غربی نیز همین طورند؛ درمانده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درماندگی شان این است که</w:t>
      </w:r>
    </w:p>
    <w:p>
      <w:pPr>
        <w:pStyle w:val="BookText"/>
        <w:rPr/>
      </w:pPr>
      <w:r>
        <w:rPr>
          <w:rFonts w:ascii="IRNazanin" w:hAnsi="IRNazanin" w:eastAsia="IRNazanin"/>
          <w:color w:val="111111"/>
          <w:sz w:val="28"/>
          <w:sz w:val="28"/>
          <w:szCs w:val="28"/>
          <w:rtl w:val="true"/>
          <w:lang w:bidi="fa-IR"/>
        </w:rPr>
        <w:t>در غرب علم هست، پول هست، قدرت نظامی هست؛ سعادت نیست؛ سکینه و طمأنینه نیست؛</w:t>
      </w:r>
    </w:p>
    <w:p>
      <w:pPr>
        <w:pStyle w:val="BookText"/>
        <w:rPr/>
      </w:pPr>
      <w:r>
        <w:rPr>
          <w:rFonts w:ascii="IRNazanin" w:hAnsi="IRNazanin" w:eastAsia="IRNazanin"/>
          <w:color w:val="111111"/>
          <w:sz w:val="28"/>
          <w:sz w:val="28"/>
          <w:szCs w:val="28"/>
          <w:rtl w:val="true"/>
          <w:lang w:bidi="fa-IR"/>
        </w:rPr>
        <w:t>آرامش معنوی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نسخه، نسخه ی نا کامی است؛ نسخه ی شکست خورده ای است؛</w:t>
      </w:r>
    </w:p>
    <w:p>
      <w:pPr>
        <w:pStyle w:val="BookText"/>
        <w:rPr/>
      </w:pPr>
      <w:r>
        <w:rPr>
          <w:rFonts w:ascii="Amiri" w:hAnsi="Amiri" w:eastAsia="Amiri" w:cs="Amiri"/>
          <w:color w:val="111111"/>
          <w:sz w:val="28"/>
          <w:sz w:val="28"/>
          <w:szCs w:val="28"/>
          <w:rtl w:val="true"/>
          <w:lang w:bidi="ar-SA"/>
        </w:rPr>
        <w:t>اما قرآن و آیین اسلام، به انسان ه علم می دهد، هم رفاه می دهد ،هم عزت می دهد، هم سکینه می 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الَّذِی أَنْزَلَ السَّکِینَةَ فِی قُلُوبِ الْمُؤْمِنِینَ لِیَزْدَادُوا إِیمَانًا مَعَ إِیمَانِهِمْ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سَکِینَتَهُ عَلَی رَسُولِهِ وَعَلَی الْمُؤْمِنِینَ وَأَلْزَمَهُمْ کَلِمَةَ التَّقْوَی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علاوه بر لذّت دنیوی، رفاه مادّ ی و قدرت علمی ، سکینه و طمأنینه می دهد و آرامش</w:t>
      </w:r>
    </w:p>
    <w:p>
      <w:pPr>
        <w:pStyle w:val="BookText"/>
        <w:rPr/>
      </w:pPr>
      <w:r>
        <w:rPr>
          <w:rFonts w:ascii="IRNazanin" w:hAnsi="IRNazanin" w:eastAsia="IRNazanin"/>
          <w:color w:val="111111"/>
          <w:sz w:val="28"/>
          <w:sz w:val="28"/>
          <w:szCs w:val="28"/>
          <w:rtl w:val="true"/>
          <w:lang w:bidi="fa-IR"/>
        </w:rPr>
        <w:t>می بخشد و این در تاریخ تجربه شده است؛ امروز هم قابل تجربه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اسلامی ، ما یک قدم کوچکش را برداشتیم؛ آثارش را هم مشاهده کردیم؛ برکاتش را هم دیدیم و هرچه جلوتر برویم، بیش 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علاج امّت اسلامی این است ؛مقدمه و صراط مستقیمش همین قرآن کریم است </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ایشان در دیدار با قاریان قرآن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علاج دردها و ضعف های دنیای اسلام را در آیات قرآن</w:t>
      </w:r>
    </w:p>
    <w:p>
      <w:pPr>
        <w:pStyle w:val="BookText"/>
        <w:rPr/>
      </w:pPr>
      <w:r>
        <w:rPr>
          <w:rFonts w:ascii="IRNazanin" w:hAnsi="IRNazanin" w:eastAsia="IRNazanin"/>
          <w:color w:val="111111"/>
          <w:sz w:val="28"/>
          <w:sz w:val="28"/>
          <w:szCs w:val="28"/>
          <w:rtl w:val="true"/>
          <w:lang w:bidi="fa-IR"/>
        </w:rPr>
        <w:t>دانسته،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امروز دنیای اسلام محتاج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مضامین آیات سوره های</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 عمران، بقره، انبیاء و احزاب، مطالبی وجود دارد که امروز علاج دردها و ضعف های دنیای </w:t>
      </w:r>
    </w:p>
    <w:p>
      <w:pPr>
        <w:pStyle w:val="BookText"/>
        <w:rPr/>
      </w:pPr>
      <w:r>
        <w:rPr>
          <w:rFonts w:ascii="IRNazanin" w:hAnsi="IRNazanin" w:eastAsia="IRNazanin"/>
          <w:color w:val="111111"/>
          <w:sz w:val="28"/>
          <w:sz w:val="28"/>
          <w:szCs w:val="28"/>
          <w:rtl w:val="true"/>
          <w:lang w:bidi="fa-IR"/>
        </w:rPr>
        <w:t>اسلام است و این هاست که ایمان انسان را عمیق و راسخ می کند؛ معرفت انسان را روشن و آگاهانه</w:t>
      </w:r>
    </w:p>
    <w:p>
      <w:pPr>
        <w:pStyle w:val="BookText"/>
        <w:rPr/>
      </w:pPr>
      <w:r>
        <w:rPr>
          <w:rFonts w:ascii="IRNazanin" w:hAnsi="IRNazanin" w:eastAsia="IRNazanin"/>
          <w:color w:val="111111"/>
          <w:sz w:val="28"/>
          <w:sz w:val="28"/>
          <w:szCs w:val="28"/>
          <w:rtl w:val="true"/>
          <w:lang w:bidi="fa-IR"/>
        </w:rPr>
        <w:t>می کند ؛ نیروی حیاتی انسان را به میدان می آورد از آن ها کار می 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 جامعه ای بااین خصوصیّات ، هم ترقی می کند، هم روحیه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جامعه ای روحیه اش قوی شد،دشمن نمی تواندبه آن زور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دشمنان بیرونی و نه دشمنان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تنبلی وبی عاری و بی کارگی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در روایت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رجل قرأ القرآن فوضع دواء القرآن علی داء 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قرآن را فقط برای این که اسم ورسم بیابند یا مشغولیتی برای خودشان درست کنند، نخوانند؛</w:t>
      </w:r>
    </w:p>
    <w:p>
      <w:pPr>
        <w:pStyle w:val="BookText"/>
        <w:rPr/>
      </w:pPr>
      <w:r>
        <w:rPr>
          <w:rFonts w:ascii="IRNazanin" w:hAnsi="IRNazanin" w:eastAsia="IRNazanin"/>
          <w:color w:val="111111"/>
          <w:sz w:val="28"/>
          <w:sz w:val="28"/>
          <w:szCs w:val="28"/>
          <w:rtl w:val="true"/>
          <w:lang w:bidi="fa-IR"/>
        </w:rPr>
        <w:t>بلکه قرآن را به جهت این که درمان های اصلی از آن است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 قرآن را روی درد جان</w:t>
      </w:r>
    </w:p>
    <w:p>
      <w:pPr>
        <w:pStyle w:val="BookText"/>
        <w:rPr/>
      </w:pPr>
      <w:r>
        <w:rPr>
          <w:rFonts w:ascii="IRNazanin" w:hAnsi="IRNazanin" w:eastAsia="IRNazanin"/>
          <w:color w:val="111111"/>
          <w:sz w:val="28"/>
          <w:sz w:val="28"/>
          <w:szCs w:val="28"/>
          <w:rtl w:val="true"/>
          <w:lang w:bidi="fa-IR"/>
        </w:rPr>
        <w:t>و وجود و باطن خود بگذاریم و با قرآن این دردها را شفا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احتیاج دارد به این که فضا</w:t>
      </w:r>
    </w:p>
    <w:p>
      <w:pPr>
        <w:pStyle w:val="BookText"/>
        <w:rPr/>
      </w:pPr>
      <w:r>
        <w:rPr>
          <w:rFonts w:ascii="IRNazanin" w:hAnsi="IRNazanin" w:eastAsia="IRNazanin"/>
          <w:color w:val="111111"/>
          <w:sz w:val="28"/>
          <w:sz w:val="28"/>
          <w:szCs w:val="28"/>
          <w:rtl w:val="true"/>
          <w:lang w:bidi="fa-IR"/>
        </w:rPr>
        <w:t>قرآنی شود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وجود چنین دیدگاهی نسبت به قرآن کریم سبب شده است آیت الله خامنه ای پس از رهبری نیز،</w:t>
      </w:r>
    </w:p>
    <w:p>
      <w:pPr>
        <w:pStyle w:val="BookText"/>
        <w:rPr/>
      </w:pPr>
      <w:r>
        <w:rPr>
          <w:rFonts w:ascii="IRNazanin" w:hAnsi="IRNazanin" w:eastAsia="IRNazanin"/>
          <w:color w:val="111111"/>
          <w:sz w:val="28"/>
          <w:sz w:val="28"/>
          <w:szCs w:val="28"/>
          <w:rtl w:val="true"/>
          <w:lang w:bidi="fa-IR"/>
        </w:rPr>
        <w:t>در بسیاری از بیانات خود به آیات قرآن استناد کرده، نشان دهند مسیر انتخابی برای پیشرفت انقلاب</w:t>
      </w:r>
    </w:p>
    <w:p>
      <w:pPr>
        <w:pStyle w:val="BookText"/>
        <w:rPr/>
      </w:pPr>
      <w:r>
        <w:rPr>
          <w:rFonts w:ascii="IRNazanin" w:hAnsi="IRNazanin" w:eastAsia="IRNazanin"/>
          <w:color w:val="111111"/>
          <w:sz w:val="28"/>
          <w:sz w:val="28"/>
          <w:szCs w:val="28"/>
          <w:rtl w:val="true"/>
          <w:lang w:bidi="fa-IR"/>
        </w:rPr>
        <w:t>اسلامی، برگرفته از آیات قرآن کریم و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موردی نیز در تمام مباحث منظومه ی</w:t>
      </w:r>
    </w:p>
    <w:p>
      <w:pPr>
        <w:pStyle w:val="BookText"/>
        <w:rPr/>
      </w:pPr>
      <w:r>
        <w:rPr>
          <w:rFonts w:ascii="IRNazanin" w:hAnsi="IRNazanin" w:eastAsia="IRNazanin"/>
          <w:color w:val="111111"/>
          <w:sz w:val="28"/>
          <w:sz w:val="28"/>
          <w:szCs w:val="28"/>
          <w:rtl w:val="true"/>
          <w:lang w:bidi="fa-IR"/>
        </w:rPr>
        <w:t>فکری آیت الله خامنه ای، می توان تطبیق اندیشه ی ایشان با قرآن را دریافت که پرداختن به آن بسیار</w:t>
      </w:r>
    </w:p>
    <w:p>
      <w:pPr>
        <w:pStyle w:val="BookText"/>
        <w:rPr/>
      </w:pPr>
      <w:r>
        <w:rPr>
          <w:rFonts w:ascii="IRNazanin" w:hAnsi="IRNazanin" w:eastAsia="IRNazanin"/>
          <w:color w:val="111111"/>
          <w:sz w:val="28"/>
          <w:sz w:val="28"/>
          <w:szCs w:val="28"/>
          <w:rtl w:val="true"/>
          <w:lang w:bidi="fa-IR"/>
        </w:rPr>
        <w:t>مفصل بوده و از حوصله ی بحث،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 خاطرات یکی از نزدیکان و دوستان ایشان را مرور می کنیم که با بیانی متفاوت، در تأیید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تابه حال گفتیم، است</w:t>
      </w:r>
      <w:r>
        <w:rPr>
          <w:rFonts w:eastAsia="IRNazanin" w:cs="IRNazanin"/>
          <w:color w:val="111111"/>
          <w:sz w:val="28"/>
          <w:szCs w:val="28"/>
          <w:rtl w:val="true"/>
          <w:lang w:bidi="fa-IR"/>
        </w:rPr>
        <w:t xml:space="preserve">. </w:t>
      </w:r>
      <w:bookmarkStart w:id="133" w:name="pg5491_47252"/>
    </w:p>
    <w:p>
      <w:pPr>
        <w:pStyle w:val="Heading3"/>
        <w:numPr>
          <w:ilvl w:val="2"/>
          <w:numId w:val="1"/>
        </w:numPr>
        <w:rPr/>
      </w:pPr>
      <w:bookmarkStart w:id="134" w:name="__RefHeading___Toc2278544_581953129"/>
      <w:bookmarkStart w:id="135" w:name="_Toc49"/>
      <w:bookmarkEnd w:id="133"/>
      <w:bookmarkEnd w:id="134"/>
      <w:r>
        <w:rPr>
          <w:rtl w:val="true"/>
        </w:rPr>
        <w:t>حسن ختام مروری بر چند خاطره قرآنی به نقل از استاد سادات فاطمی</w:t>
      </w:r>
      <w:bookmarkEnd w:id="135"/>
    </w:p>
    <w:p>
      <w:pPr>
        <w:pStyle w:val="Heading4"/>
        <w:numPr>
          <w:ilvl w:val="3"/>
          <w:numId w:val="1"/>
        </w:numPr>
        <w:rPr/>
      </w:pPr>
      <w:bookmarkStart w:id="136" w:name="__RefHeading___Toc2278546_581953129"/>
      <w:bookmarkStart w:id="137" w:name="_Toc50"/>
      <w:bookmarkEnd w:id="136"/>
      <w:r>
        <w:rPr>
          <w:rtl w:val="true"/>
        </w:rPr>
        <w:t>اشاره</w:t>
      </w:r>
      <w:bookmarkEnd w:id="137"/>
    </w:p>
    <w:p>
      <w:pPr>
        <w:pStyle w:val="BookText"/>
        <w:rPr/>
      </w:pPr>
      <w:r>
        <w:rPr>
          <w:rFonts w:ascii="IRNazanin" w:hAnsi="IRNazanin" w:eastAsia="IRNazanin"/>
          <w:color w:val="111111"/>
          <w:sz w:val="28"/>
          <w:sz w:val="28"/>
          <w:szCs w:val="28"/>
          <w:rtl w:val="true"/>
          <w:lang w:bidi="fa-IR"/>
        </w:rPr>
        <w:t>استاد حاج سیّد مرتضی سادات فاطمی، خادم، حافظ و قاری بزرگ قرآن کریم هستند که تقریباً</w:t>
      </w:r>
    </w:p>
    <w:p>
      <w:pPr>
        <w:pStyle w:val="BookText"/>
        <w:rPr/>
      </w:pPr>
      <w:r>
        <w:rPr>
          <w:rFonts w:ascii="IRNazanin" w:hAnsi="IRNazanin" w:eastAsia="IRNazanin"/>
          <w:color w:val="111111"/>
          <w:sz w:val="28"/>
          <w:sz w:val="28"/>
          <w:szCs w:val="28"/>
          <w:rtl w:val="true"/>
          <w:lang w:bidi="fa-IR"/>
        </w:rPr>
        <w:t>همه ی ما در گوشه و کنار و از طرق مختلف صدای قرآن و اذان این استاد عظیم الشأن قرآن کریم را، چه</w:t>
      </w:r>
    </w:p>
    <w:p>
      <w:pPr>
        <w:pStyle w:val="BookText"/>
        <w:rPr/>
      </w:pPr>
      <w:r>
        <w:rPr>
          <w:rFonts w:ascii="IRNazanin" w:hAnsi="IRNazanin" w:eastAsia="IRNazanin"/>
          <w:color w:val="111111"/>
          <w:sz w:val="28"/>
          <w:sz w:val="28"/>
          <w:szCs w:val="28"/>
          <w:rtl w:val="true"/>
          <w:lang w:bidi="fa-IR"/>
        </w:rPr>
        <w:t>از رادیو و تلویزیون و چه از مناره های بلند مسجد مقدس گوهرشاد، شنیده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خاطرات خود با معظم له مختصرا اشاراتی داشتند که در ادامه به مرور آن ها می پردازیم؛چرا که حقیقتاً</w:t>
      </w:r>
    </w:p>
    <w:p>
      <w:pPr>
        <w:pStyle w:val="BookText"/>
        <w:rPr/>
      </w:pPr>
      <w:r>
        <w:rPr>
          <w:rFonts w:ascii="IRNazanin" w:hAnsi="IRNazanin" w:eastAsia="IRNazanin"/>
          <w:color w:val="111111"/>
          <w:sz w:val="28"/>
          <w:sz w:val="28"/>
          <w:szCs w:val="28"/>
          <w:rtl w:val="true"/>
          <w:lang w:bidi="fa-IR"/>
        </w:rPr>
        <w:t>هریک از آن ها حاوی نکات ظریف و دقیقی از عظمت علمی و معنوی رهبر 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38" w:name="__RefHeading___Toc2278548_581953129"/>
      <w:bookmarkStart w:id="139" w:name="_Toc51"/>
      <w:bookmarkEnd w:id="138"/>
      <w:r>
        <w:rPr>
          <w:rtl w:val="true"/>
        </w:rPr>
        <w:t xml:space="preserve">آرزوی </w:t>
      </w:r>
      <w:r>
        <w:rPr>
          <w:rtl w:val="true"/>
        </w:rPr>
        <w:t>«</w:t>
      </w:r>
      <w:r>
        <w:rPr>
          <w:rtl w:val="true"/>
        </w:rPr>
        <w:t>انس جامعه با قرآن</w:t>
      </w:r>
      <w:r>
        <w:rPr>
          <w:rtl w:val="true"/>
        </w:rPr>
        <w:t>»</w:t>
      </w:r>
      <w:bookmarkEnd w:id="139"/>
    </w:p>
    <w:p>
      <w:pPr>
        <w:pStyle w:val="BookText"/>
        <w:rPr/>
      </w:pPr>
      <w:r>
        <w:rPr>
          <w:rFonts w:ascii="IRNazanin" w:hAnsi="IRNazanin" w:eastAsia="IRNazanin"/>
          <w:color w:val="111111"/>
          <w:sz w:val="28"/>
          <w:sz w:val="28"/>
          <w:szCs w:val="28"/>
          <w:rtl w:val="true"/>
          <w:lang w:bidi="fa-IR"/>
        </w:rPr>
        <w:t>سادات فاطمی با اشاره به دغدغه ی قرآنی رهبر معظّم انقلاب مدظله می گوید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یک سخنرانی از رهبر معظّم انقلاب سراغ ندارم که در آن اشاره ای به قرآن نداشته نباشند، </w:t>
      </w:r>
      <w:bookmarkStart w:id="140" w:name="pg5491_47254"/>
    </w:p>
    <w:p>
      <w:pPr>
        <w:pStyle w:val="BookText"/>
        <w:rPr/>
      </w:pPr>
      <w:bookmarkEnd w:id="140"/>
      <w:r>
        <w:rPr>
          <w:rFonts w:ascii="IRNazanin" w:hAnsi="IRNazanin" w:eastAsia="IRNazanin"/>
          <w:color w:val="111111"/>
          <w:sz w:val="28"/>
          <w:sz w:val="28"/>
          <w:szCs w:val="28"/>
          <w:rtl w:val="true"/>
          <w:lang w:bidi="fa-IR"/>
        </w:rPr>
        <w:t>حتّی در جمع های غیر قرآنی ایشان مرتّب اشاره به قرآن دارند و حتّی زمانی 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w:t>
      </w:r>
    </w:p>
    <w:p>
      <w:pPr>
        <w:pStyle w:val="BookText"/>
        <w:rPr/>
      </w:pPr>
      <w:r>
        <w:rPr>
          <w:rFonts w:ascii="IRNazanin" w:hAnsi="IRNazanin" w:eastAsia="IRNazanin"/>
          <w:color w:val="111111"/>
          <w:sz w:val="28"/>
          <w:sz w:val="28"/>
          <w:szCs w:val="28"/>
          <w:rtl w:val="true"/>
          <w:lang w:bidi="fa-IR"/>
        </w:rPr>
        <w:t>آرزوهای من این است که مردم ما این قدر با قرآن انس بگیرند و قرآن را بفهمند که همان طور که مساجد را پر می کنند و یک منبری برایشان سخنرانی می کند، همان طور هم مساجد را پر کنند و یک قاری برایشان قرآن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بیان این که حضرت آقا همیشه بر امر تلاوت قرآن تأ کید داشتند،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w:t>
      </w:r>
    </w:p>
    <w:p>
      <w:pPr>
        <w:pStyle w:val="BookText"/>
        <w:rPr/>
      </w:pPr>
      <w:r>
        <w:rPr>
          <w:rFonts w:ascii="IRNazanin" w:hAnsi="IRNazanin" w:eastAsia="IRNazanin"/>
          <w:color w:val="111111"/>
          <w:sz w:val="28"/>
          <w:sz w:val="28"/>
          <w:szCs w:val="28"/>
          <w:rtl w:val="true"/>
          <w:lang w:bidi="fa-IR"/>
        </w:rPr>
        <w:t>در مشهد جلسات قرآنی با حضور آیت الله خامنه ای برگزار می شد و به همین منظور مشهد به عنوان پایگاه قاریان قرآن 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به بنده توصیه کردند که علاوه بر قرائت اساتیدی نظیر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عبدالباسط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تلاوت و تقلید از مصطفی اسماعیل هم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سادات فاطمی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تفسیر و سخنرانی رهبر معظّم انقلاب در مشهد نیز همیشه</w:t>
      </w:r>
    </w:p>
    <w:p>
      <w:pPr>
        <w:pStyle w:val="BookText"/>
        <w:rPr/>
      </w:pPr>
      <w:r>
        <w:rPr>
          <w:rFonts w:ascii="IRNazanin" w:hAnsi="IRNazanin" w:eastAsia="IRNazanin"/>
          <w:color w:val="111111"/>
          <w:sz w:val="28"/>
          <w:sz w:val="28"/>
          <w:szCs w:val="28"/>
          <w:rtl w:val="true"/>
          <w:lang w:bidi="fa-IR"/>
        </w:rPr>
        <w:t>تأ کید ایشان بر این بود که پس از بحث ها و سخنرانی ها تلاوت قرآن با صوت یک قاری برتر انجام شود و این نشان از اهمیّت دادن آیت الله خامنه ای به فعّالیّت های قرآنی است</w:t>
      </w:r>
      <w:r>
        <w:rPr>
          <w:rFonts w:eastAsia="IRNazanin" w:cs="IRNazanin"/>
          <w:color w:val="111111"/>
          <w:sz w:val="28"/>
          <w:szCs w:val="28"/>
          <w:rtl w:val="true"/>
          <w:lang w:bidi="fa-IR"/>
        </w:rPr>
        <w:t>.</w:t>
      </w:r>
    </w:p>
    <w:p>
      <w:pPr>
        <w:pStyle w:val="Heading4"/>
        <w:numPr>
          <w:ilvl w:val="3"/>
          <w:numId w:val="1"/>
        </w:numPr>
        <w:rPr/>
      </w:pPr>
      <w:bookmarkStart w:id="141" w:name="__RefHeading___Toc2278550_581953129"/>
      <w:bookmarkStart w:id="142" w:name="_Toc52"/>
      <w:bookmarkEnd w:id="141"/>
      <w:r>
        <w:rPr>
          <w:rtl w:val="true"/>
        </w:rPr>
        <w:t>تخصص در همه فنون قرآنی</w:t>
      </w:r>
      <w:bookmarkEnd w:id="142"/>
    </w:p>
    <w:p>
      <w:pPr>
        <w:pStyle w:val="BookText"/>
        <w:rPr/>
      </w:pPr>
      <w:r>
        <w:rPr>
          <w:rFonts w:ascii="IRNazanin" w:hAnsi="IRNazanin" w:eastAsia="IRNazanin"/>
          <w:color w:val="111111"/>
          <w:sz w:val="28"/>
          <w:sz w:val="28"/>
          <w:szCs w:val="28"/>
          <w:rtl w:val="true"/>
          <w:lang w:bidi="fa-IR"/>
        </w:rPr>
        <w:t>قبل از این که شحات انور به ایران بیاید، آقا در جمعی فرمودند که او موسیقیدان عظیمی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شحات را ندیده بودند؛ اما نوارهایش را گوش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برای اولین بار به ایران آمد در مصاحبه اش گفته بود که من دو سال تخصصّی روی موسیقی و نغمات مطالعه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صرفاً از خواندنش به این مسئله پی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ایشان در همه ی فنون قرآنی متخصص و صاحب نظرند</w:t>
      </w:r>
      <w:r>
        <w:rPr>
          <w:rFonts w:eastAsia="IRNazanin" w:cs="IRNazanin"/>
          <w:color w:val="111111"/>
          <w:sz w:val="28"/>
          <w:szCs w:val="28"/>
          <w:rtl w:val="true"/>
          <w:lang w:bidi="fa-IR"/>
        </w:rPr>
        <w:t xml:space="preserve">. </w:t>
      </w:r>
      <w:bookmarkStart w:id="143" w:name="pg5491_47256"/>
    </w:p>
    <w:p>
      <w:pPr>
        <w:pStyle w:val="Heading4"/>
        <w:numPr>
          <w:ilvl w:val="3"/>
          <w:numId w:val="1"/>
        </w:numPr>
        <w:rPr/>
      </w:pPr>
      <w:bookmarkStart w:id="144" w:name="__RefHeading___Toc2278552_581953129"/>
      <w:bookmarkStart w:id="145" w:name="_Toc53"/>
      <w:bookmarkEnd w:id="143"/>
      <w:bookmarkEnd w:id="144"/>
      <w:r>
        <w:rPr>
          <w:rtl w:val="true"/>
        </w:rPr>
        <w:t>شناخت بسیاری از قراء و داشتن نوارهایشان</w:t>
      </w:r>
      <w:bookmarkEnd w:id="145"/>
    </w:p>
    <w:p>
      <w:pPr>
        <w:pStyle w:val="BookText"/>
        <w:rPr/>
      </w:pPr>
      <w:r>
        <w:rPr>
          <w:rFonts w:ascii="IRNazanin" w:hAnsi="IRNazanin" w:eastAsia="IRNazanin"/>
          <w:color w:val="111111"/>
          <w:sz w:val="28"/>
          <w:sz w:val="28"/>
          <w:szCs w:val="28"/>
          <w:rtl w:val="true"/>
          <w:lang w:bidi="fa-IR"/>
        </w:rPr>
        <w:t>رادیو قرآن به دستور حضرت آقا راه افتاد، مسئول رادیو قرآن روزی به من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بار رفته بودم</w:t>
      </w:r>
    </w:p>
    <w:p>
      <w:pPr>
        <w:pStyle w:val="BookText"/>
        <w:rPr/>
      </w:pPr>
      <w:r>
        <w:rPr>
          <w:rFonts w:ascii="IRNazanin" w:hAnsi="IRNazanin" w:eastAsia="IRNazanin"/>
          <w:color w:val="111111"/>
          <w:sz w:val="28"/>
          <w:sz w:val="28"/>
          <w:szCs w:val="28"/>
          <w:rtl w:val="true"/>
          <w:lang w:bidi="fa-IR"/>
        </w:rPr>
        <w:t>خدمت آقا، ایشان به بنده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نوارهای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پخش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جای</w:t>
      </w:r>
    </w:p>
    <w:p>
      <w:pPr>
        <w:pStyle w:val="BookText"/>
        <w:rPr/>
      </w:pPr>
      <w:r>
        <w:rPr>
          <w:rFonts w:ascii="IRNazanin" w:hAnsi="IRNazanin" w:eastAsia="IRNazanin"/>
          <w:color w:val="111111"/>
          <w:sz w:val="28"/>
          <w:sz w:val="28"/>
          <w:szCs w:val="28"/>
          <w:rtl w:val="true"/>
          <w:lang w:bidi="fa-IR"/>
        </w:rPr>
        <w:t>تعجب بود که آقا کامل یوسف را از کجا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سادات 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 کاری 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بسیاری از قرّاء را از قبل از انقلاب می شناختند و نوارهای آن ها را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خودم قبل از انقلاب، جزء اولین افرادی بودم که به شیوه ی جدید و اصطلاحاً مصری می خواندم، ا گر ده نفر مصری بلد بودند یکی من بودم، امّا مصطفی اسماعیل را نمی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آقا یک روز به من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حیف نیست شما مصطفی اسماعیل نمی 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نوارهایش را ایشان به من دادند و ازآنجا با او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واقعاً در همه ی مسائل خبره هستند</w:t>
      </w:r>
      <w:r>
        <w:rPr>
          <w:rFonts w:eastAsia="IRNazanin" w:cs="IRNazanin"/>
          <w:color w:val="111111"/>
          <w:sz w:val="28"/>
          <w:szCs w:val="28"/>
          <w:rtl w:val="true"/>
          <w:lang w:bidi="fa-IR"/>
        </w:rPr>
        <w:t>.</w:t>
      </w:r>
    </w:p>
    <w:p>
      <w:pPr>
        <w:pStyle w:val="Heading4"/>
        <w:numPr>
          <w:ilvl w:val="3"/>
          <w:numId w:val="1"/>
        </w:numPr>
        <w:rPr/>
      </w:pPr>
      <w:bookmarkStart w:id="146" w:name="__RefHeading___Toc2278554_581953129"/>
      <w:bookmarkStart w:id="147" w:name="_Toc54"/>
      <w:bookmarkEnd w:id="146"/>
      <w:r>
        <w:rPr>
          <w:rtl w:val="true"/>
        </w:rPr>
        <w:t>دقت در قرائت و تذکر اشتباهات به قراء</w:t>
      </w:r>
      <w:bookmarkEnd w:id="147"/>
    </w:p>
    <w:p>
      <w:pPr>
        <w:pStyle w:val="BookText"/>
        <w:rPr/>
      </w:pPr>
      <w:r>
        <w:rPr>
          <w:rFonts w:ascii="IRNazanin" w:hAnsi="IRNazanin" w:eastAsia="IRNazanin"/>
          <w:color w:val="111111"/>
          <w:sz w:val="28"/>
          <w:sz w:val="28"/>
          <w:szCs w:val="28"/>
          <w:rtl w:val="true"/>
          <w:lang w:bidi="fa-IR"/>
        </w:rPr>
        <w:t>در یک محفل قرآنی خدمت مقام معظّم رهبری بودیم، آقای سعیدیان قاری معروف آیاتی را</w:t>
      </w:r>
    </w:p>
    <w:p>
      <w:pPr>
        <w:pStyle w:val="BookText"/>
        <w:rPr/>
      </w:pPr>
      <w:r>
        <w:rPr>
          <w:rFonts w:ascii="IRNazanin" w:hAnsi="IRNazanin" w:eastAsia="IRNazanin"/>
          <w:color w:val="111111"/>
          <w:sz w:val="28"/>
          <w:sz w:val="28"/>
          <w:szCs w:val="28"/>
          <w:rtl w:val="true"/>
          <w:lang w:bidi="fa-IR"/>
        </w:rPr>
        <w:t>تلاوت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است که قاری بعد از تلاوت خدمت حضرت آقا می رود و با ایشان خوش وبش</w:t>
      </w:r>
    </w:p>
    <w:p>
      <w:pPr>
        <w:pStyle w:val="BookText"/>
        <w:rPr/>
      </w:pPr>
      <w:r>
        <w:rPr>
          <w:rFonts w:ascii="IRNazanin" w:hAnsi="IRNazanin" w:eastAsia="IRNazanin"/>
          <w:color w:val="111111"/>
          <w:sz w:val="28"/>
          <w:sz w:val="28"/>
          <w:szCs w:val="28"/>
          <w:rtl w:val="true"/>
          <w:lang w:bidi="fa-IR"/>
        </w:rPr>
        <w:t>می کند، آقای سعیدیان که رفتند خدمت آقا،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یک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عبور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سعیدیان بعد از جلسه به بنده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نظرم آقا اشتباه کردند، من خیلی مراقب بودم که در</w:t>
      </w:r>
    </w:p>
    <w:p>
      <w:pPr>
        <w:pStyle w:val="BookText"/>
        <w:rPr/>
      </w:pPr>
      <w:r>
        <w:rPr>
          <w:rFonts w:ascii="IRNazanin" w:hAnsi="IRNazanin" w:eastAsia="IRNazanin"/>
          <w:color w:val="111111"/>
          <w:sz w:val="28"/>
          <w:sz w:val="28"/>
          <w:szCs w:val="28"/>
          <w:rtl w:val="true"/>
          <w:lang w:bidi="fa-IR"/>
        </w:rPr>
        <w:t>قرائتم اشتباهی رخ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امکان ندارد آقا اشتباه کرده باشند، قرآن همراهتان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جیبی شان آیات تلاوت شده را باز کردند، دیدیم که بله، حضرت آقا صحیح فرموده بودند؛ ایشان خیلی</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دقیق قرائت آقای سعیدیان را بررسی کرده و اشتباهشان را متذکر شده بودند</w:t>
      </w:r>
      <w:r>
        <w:rPr>
          <w:rFonts w:eastAsia="IRNazanin" w:cs="IRNazanin"/>
          <w:color w:val="111111"/>
          <w:sz w:val="28"/>
          <w:szCs w:val="28"/>
          <w:rtl w:val="true"/>
          <w:lang w:bidi="fa-IR"/>
        </w:rPr>
        <w:t xml:space="preserve">. </w:t>
      </w:r>
      <w:bookmarkStart w:id="148" w:name="pg5491_47259"/>
    </w:p>
    <w:p>
      <w:pPr>
        <w:pStyle w:val="Heading3"/>
        <w:numPr>
          <w:ilvl w:val="2"/>
          <w:numId w:val="1"/>
        </w:numPr>
        <w:rPr/>
      </w:pPr>
      <w:bookmarkStart w:id="149" w:name="__RefHeading___Toc2278556_581953129"/>
      <w:bookmarkStart w:id="150" w:name="_Toc55"/>
      <w:bookmarkEnd w:id="148"/>
      <w:bookmarkEnd w:id="149"/>
      <w:r>
        <w:rPr>
          <w:rtl w:val="true"/>
        </w:rPr>
        <w:t>منابع</w:t>
      </w:r>
      <w:bookmarkEnd w:id="150"/>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زندگی نامه آیت الله سیّدعلی خامنه ای؛ بهبودی، هدایت الله؛ مؤسسه مطالعات و پژوهش های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نیمه خرداد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طرحی از اندیشه و رهبری حضرت آیت الله خامنه ای؛</w:t>
      </w:r>
    </w:p>
    <w:p>
      <w:pPr>
        <w:pStyle w:val="BookText"/>
        <w:rPr/>
      </w:pPr>
      <w:r>
        <w:rPr>
          <w:rFonts w:ascii="IRNazanin" w:hAnsi="IRNazanin" w:eastAsia="IRNazanin"/>
          <w:color w:val="111111"/>
          <w:sz w:val="28"/>
          <w:sz w:val="28"/>
          <w:szCs w:val="28"/>
          <w:rtl w:val="true"/>
          <w:lang w:bidi="fa-IR"/>
        </w:rPr>
        <w:t>غفاری، مصطفی؛ نهضت نرم افزاری، وابسته به انتشارات انقلاب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کلی اندیشه ی اسلامی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صهبا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نظام سازی در نگاه تفسیری آیت الله خامنه ای مد ظله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عینی زاده، مؤدب؛</w:t>
      </w:r>
    </w:p>
    <w:p>
      <w:pPr>
        <w:pStyle w:val="BookText"/>
        <w:rPr/>
      </w:pPr>
      <w:r>
        <w:rPr>
          <w:rFonts w:ascii="IRNazanin" w:hAnsi="IRNazanin" w:eastAsia="IRNazanin"/>
          <w:color w:val="111111"/>
          <w:sz w:val="28"/>
          <w:sz w:val="28"/>
          <w:szCs w:val="28"/>
          <w:rtl w:val="true"/>
          <w:lang w:bidi="fa-IR"/>
        </w:rPr>
        <w:t xml:space="preserve">دوفصلنامه علمی پژوهشی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مطالعات قرآن 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یازدهم، شماره اوّل، پاییز و زمستان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پیاپی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روش و گرایش تفسیری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علوی مهر، مروجی طبسی؛ پژوهشنامه علوم و معارف قرآن کریم، زمستان </w:t>
      </w:r>
      <w:r>
        <w:rPr>
          <w:rFonts w:eastAsia="IRNazanin" w:cs="IRNazanin"/>
          <w:color w:val="111111"/>
          <w:sz w:val="28"/>
          <w:szCs w:val="28"/>
          <w:lang w:bidi="fa-IR"/>
        </w:rPr>
        <w:t>1389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پایان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روش تفسیری آیت الله العظمی سیّدعلی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خواجه، زهرا؛ دانشگاه علوم و معارف قرآن کریم، دانشکده علوم قرآنی قم؛ هریور</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1394</w:t>
      </w:r>
      <w:r>
        <w:rPr>
          <w:rFonts w:eastAsia="Times New Roman" w:cs="Times New Roman" w:ascii="Times New Roman" w:hAnsi="Times New Roman"/>
          <w:color w:val="111111"/>
          <w:sz w:val="28"/>
          <w:szCs w:val="28"/>
          <w:rtl w:val="true"/>
          <w:lang w:val="en-US" w:bidi="en-US"/>
        </w:rPr>
        <w:t xml:space="preserve"> . </w:t>
      </w:r>
      <w:bookmarkStart w:id="151" w:name="pg5491_47260"/>
    </w:p>
    <w:p>
      <w:pPr>
        <w:pStyle w:val="Heading2"/>
        <w:numPr>
          <w:ilvl w:val="1"/>
          <w:numId w:val="1"/>
        </w:numPr>
        <w:rPr/>
      </w:pPr>
      <w:bookmarkStart w:id="152" w:name="__RefHeading___Toc2278558_581953129"/>
      <w:bookmarkStart w:id="153" w:name="_Toc56"/>
      <w:bookmarkEnd w:id="151"/>
      <w:bookmarkEnd w:id="152"/>
      <w:r>
        <w:rPr>
          <w:rtl w:val="true"/>
        </w:rPr>
        <w:t>العر بیة</w:t>
      </w:r>
      <w:bookmarkEnd w:id="153"/>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4" w:name="__RefHeading___Toc2278560_581953129"/>
      <w:bookmarkStart w:id="155" w:name="_Toc57"/>
      <w:bookmarkEnd w:id="154"/>
      <w:r>
        <w:rPr>
          <w:rtl w:val="true"/>
        </w:rPr>
        <w:t>اشارة</w:t>
      </w:r>
      <w:bookmarkStart w:id="156" w:name="pg5491_47262"/>
      <w:bookmarkEnd w:id="155"/>
    </w:p>
    <w:p>
      <w:pPr>
        <w:pStyle w:val="Heading3"/>
        <w:numPr>
          <w:ilvl w:val="2"/>
          <w:numId w:val="1"/>
        </w:numPr>
        <w:rPr/>
      </w:pPr>
      <w:bookmarkStart w:id="157" w:name="__RefHeading___Toc2278562_581953129"/>
      <w:bookmarkStart w:id="158" w:name="_Toc58"/>
      <w:bookmarkEnd w:id="156"/>
      <w:bookmarkEnd w:id="157"/>
      <w:r>
        <w:rPr>
          <w:rtl w:val="true"/>
        </w:rPr>
        <w:t>المقدمة</w:t>
      </w:r>
      <w:bookmarkEnd w:id="158"/>
    </w:p>
    <w:p>
      <w:pPr>
        <w:pStyle w:val="BookText"/>
        <w:rPr/>
      </w:pPr>
      <w:r>
        <w:rPr>
          <w:rFonts w:ascii="IRNazanin" w:hAnsi="IRNazanin" w:eastAsia="IRNazanin"/>
          <w:color w:val="111111"/>
          <w:sz w:val="28"/>
          <w:sz w:val="28"/>
          <w:szCs w:val="28"/>
          <w:rtl w:val="true"/>
          <w:lang w:bidi="fa-IR"/>
        </w:rPr>
        <w:t xml:space="preserve">یعکس التأمل فی حیاة القائد امعظم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 التفاعل والأنس الذی یعیشه سماحته مع القرآن الکریم منذ ریعان شبابه والی یومنا هذا حیث</w:t>
      </w:r>
    </w:p>
    <w:p>
      <w:pPr>
        <w:pStyle w:val="BookText"/>
        <w:rPr/>
      </w:pPr>
      <w:r>
        <w:rPr>
          <w:rFonts w:ascii="IRNazanin" w:hAnsi="IRNazanin" w:eastAsia="IRNazanin"/>
          <w:color w:val="111111"/>
          <w:sz w:val="28"/>
          <w:sz w:val="28"/>
          <w:szCs w:val="28"/>
          <w:rtl w:val="true"/>
          <w:lang w:bidi="fa-IR"/>
        </w:rPr>
        <w:t xml:space="preserve">یعیش العقد السابع من عمره المبارک وبأجمل صورة، یمکن معه القول بأنّ البعد القرآنی یمثل أحد أرکان شخصیته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ارتأت لمنظمة الأوقاف والأمور الخیریة عشیة إقامة مسابقة القرآن الکر یم الدولیة بدورتها الخامسة والثلاثین، تقدیم هذه الورقة تحت عنوان القائد القرآنی لا لتسلیط الأضواء علی الجانب القرآنی فی شخصیة مساحته طیلة سبعة عقود من النشاط القرآنی فحسب، بل لبیان مدی التطابق بین</w:t>
      </w:r>
    </w:p>
    <w:p>
      <w:pPr>
        <w:pStyle w:val="BookText"/>
        <w:rPr/>
      </w:pPr>
      <w:r>
        <w:rPr>
          <w:rFonts w:ascii="IRNazanin" w:hAnsi="IRNazanin" w:eastAsia="IRNazanin"/>
          <w:color w:val="111111"/>
          <w:sz w:val="28"/>
          <w:sz w:val="28"/>
          <w:szCs w:val="28"/>
          <w:rtl w:val="true"/>
          <w:lang w:bidi="fa-IR"/>
        </w:rPr>
        <w:t>منظومته الفکریة وقیم ومفاهیم القرآن الکریم وانسجامها مع المبادئ والأسس</w:t>
      </w:r>
    </w:p>
    <w:p>
      <w:pPr>
        <w:pStyle w:val="BookText"/>
        <w:rPr/>
      </w:pPr>
      <w:r>
        <w:rPr>
          <w:rFonts w:ascii="IRNazanin" w:hAnsi="IRNazanin" w:eastAsia="IRNazanin"/>
          <w:color w:val="111111"/>
          <w:sz w:val="28"/>
          <w:sz w:val="28"/>
          <w:szCs w:val="28"/>
          <w:rtl w:val="true"/>
          <w:lang w:bidi="fa-IR"/>
        </w:rPr>
        <w:t>الأسلامیة بشکل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أملاً فی الانتهال مهنا</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منظمة الأوقاف والأمور الخیریة </w:t>
      </w:r>
      <w:bookmarkStart w:id="159" w:name="pg5491_47264"/>
    </w:p>
    <w:p>
      <w:pPr>
        <w:pStyle w:val="Heading3"/>
        <w:numPr>
          <w:ilvl w:val="2"/>
          <w:numId w:val="1"/>
        </w:numPr>
        <w:rPr/>
      </w:pPr>
      <w:bookmarkStart w:id="160" w:name="__RefHeading___Toc2278564_581953129"/>
      <w:bookmarkStart w:id="161" w:name="_Toc59"/>
      <w:bookmarkEnd w:id="159"/>
      <w:bookmarkEnd w:id="160"/>
      <w:r>
        <w:rPr>
          <w:rtl w:val="true"/>
        </w:rPr>
        <w:t>أسرة القائد والقرآن الکریم</w:t>
      </w:r>
      <w:bookmarkEnd w:id="161"/>
    </w:p>
    <w:p>
      <w:pPr>
        <w:pStyle w:val="BookText"/>
        <w:rPr/>
      </w:pPr>
      <w:r>
        <w:rPr>
          <w:rFonts w:ascii="IRNazanin" w:hAnsi="IRNazanin" w:eastAsia="IRNazanin"/>
          <w:color w:val="111111"/>
          <w:sz w:val="28"/>
          <w:sz w:val="28"/>
          <w:szCs w:val="28"/>
          <w:rtl w:val="true"/>
          <w:lang w:bidi="fa-IR"/>
        </w:rPr>
        <w:t>إذا أردنا رصد العلاقة بنی السید القائد والقرآن الکریم، وتأثر منظومته الفکریة والقیمیة بمفاهیم الکتاب المجید لابد أولاً من الانطالق من میحطه الأسری؛ باعتبار أن مؤسسة الأسرة هی القاعدة الأساسیة</w:t>
      </w:r>
    </w:p>
    <w:p>
      <w:pPr>
        <w:pStyle w:val="BookText"/>
        <w:rPr/>
      </w:pPr>
      <w:r>
        <w:rPr>
          <w:rFonts w:ascii="IRNazanin" w:hAnsi="IRNazanin" w:eastAsia="IRNazanin"/>
          <w:color w:val="111111"/>
          <w:sz w:val="28"/>
          <w:sz w:val="28"/>
          <w:szCs w:val="28"/>
          <w:rtl w:val="true"/>
          <w:lang w:bidi="fa-IR"/>
        </w:rPr>
        <w:t>والرکیزة الأولی لبناء الشخصیة وتحدید معالمها، وللدور المهم الذی تقوم به فی تشکیل معالم أفرادها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السیّد علی الحسینیّ الخامنئیّ عام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1939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مدینة مشهد المقدّسة فی عائلة</w:t>
      </w:r>
    </w:p>
    <w:p>
      <w:pPr>
        <w:pStyle w:val="BookText"/>
        <w:rPr/>
      </w:pPr>
      <w:r>
        <w:rPr>
          <w:rFonts w:ascii="Amiri" w:hAnsi="Amiri" w:eastAsia="Amiri" w:cs="Amiri"/>
          <w:color w:val="111111"/>
          <w:sz w:val="28"/>
          <w:sz w:val="28"/>
          <w:szCs w:val="28"/>
          <w:rtl w:val="true"/>
          <w:lang w:bidi="ar-SA"/>
        </w:rPr>
        <w:t>عُلمائیّة مخترمة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والده هو آیة الله الحاج السیّد جواد الخامنئی </w:t>
      </w:r>
      <w:r>
        <w:rPr>
          <w:rFonts w:eastAsia="IRNazanin" w:cs="IRNazanin"/>
          <w:color w:val="111111"/>
          <w:sz w:val="28"/>
          <w:szCs w:val="28"/>
          <w:rtl w:val="true"/>
          <w:lang w:bidi="fa-IR"/>
        </w:rPr>
        <w:t>(</w:t>
      </w:r>
      <w:r>
        <w:rPr>
          <w:rFonts w:eastAsia="IRNazanin" w:cs="IRNazanin"/>
          <w:color w:val="111111"/>
          <w:sz w:val="28"/>
          <w:szCs w:val="28"/>
          <w:lang w:bidi="fa-IR"/>
        </w:rPr>
        <w:t>1895/12/7</w:t>
      </w:r>
      <w:r>
        <w:rPr>
          <w:rFonts w:eastAsia="IRNazanin" w:cs="IRNazanin"/>
          <w:color w:val="111111"/>
          <w:sz w:val="28"/>
          <w:szCs w:val="28"/>
          <w:rtl w:val="true"/>
          <w:lang w:bidi="fa-IR"/>
        </w:rPr>
        <w:t xml:space="preserve"> - </w:t>
      </w:r>
      <w:r>
        <w:rPr>
          <w:rFonts w:eastAsia="IRNazanin" w:cs="IRNazanin"/>
          <w:color w:val="111111"/>
          <w:sz w:val="28"/>
          <w:szCs w:val="28"/>
          <w:lang w:bidi="fa-IR"/>
        </w:rPr>
        <w:t>1986/7/5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مجتهدی وعلماء</w:t>
      </w:r>
    </w:p>
    <w:p>
      <w:pPr>
        <w:pStyle w:val="BookText"/>
        <w:rPr/>
      </w:pPr>
      <w:r>
        <w:rPr>
          <w:rFonts w:ascii="IRNazanin" w:hAnsi="IRNazanin" w:eastAsia="IRNazanin"/>
          <w:color w:val="111111"/>
          <w:sz w:val="28"/>
          <w:sz w:val="28"/>
          <w:szCs w:val="28"/>
          <w:rtl w:val="true"/>
          <w:lang w:bidi="fa-IR"/>
        </w:rPr>
        <w:t xml:space="preserve">عصره الموقرین الذین تخرجوا من حاضرة النجف الأشرف التی شدّ الرحال الیها سنة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فراغه من دراسة السطوح فی تبریز والهجرة إلی مشهد المقدسة، متلمذا فی الفقه والأصول</w:t>
      </w:r>
    </w:p>
    <w:p>
      <w:pPr>
        <w:pStyle w:val="BookText"/>
        <w:rPr/>
      </w:pPr>
      <w:r>
        <w:rPr>
          <w:rFonts w:ascii="IRNazanin" w:hAnsi="IRNazanin" w:eastAsia="IRNazanin"/>
          <w:color w:val="111111"/>
          <w:sz w:val="28"/>
          <w:sz w:val="28"/>
          <w:szCs w:val="28"/>
          <w:rtl w:val="true"/>
          <w:lang w:bidi="fa-IR"/>
        </w:rPr>
        <w:t>علی ید کبار أعلام المدرسة النجفیّة حیث حضر دروس کل من المیرزا محمد حسین النائینی، والسیّد</w:t>
      </w:r>
    </w:p>
    <w:p>
      <w:pPr>
        <w:pStyle w:val="BookText"/>
        <w:rPr/>
      </w:pPr>
      <w:r>
        <w:rPr>
          <w:rFonts w:ascii="IRNazanin" w:hAnsi="IRNazanin" w:eastAsia="IRNazanin"/>
          <w:color w:val="111111"/>
          <w:sz w:val="28"/>
          <w:sz w:val="28"/>
          <w:szCs w:val="28"/>
          <w:rtl w:val="true"/>
          <w:lang w:bidi="fa-IR"/>
        </w:rPr>
        <w:t>أبو الحسن الأصفهانی 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ضیاء الدین العراقی، ونال درجة الأجتهاد من الأعلام الثلاثة المذکور 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والدته السیّدة خدیجة میردامادی کرمیة آیة الله السیّد هاشم نجف آبادی من 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المعروفین وکان من المهتمین بالشأن القرآنی وکان له مجلس تفسیر فی أحد أروقة مسجد کوهر شاد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وضمت حلقة درسه الکثیر من الطلاب والفضلا والشباب من عشّاق المعارف القرآنیة</w:t>
      </w:r>
      <w:r>
        <w:rPr>
          <w:rFonts w:eastAsia="IRNazanin" w:cs="IRNazanin"/>
          <w:color w:val="111111"/>
          <w:sz w:val="28"/>
          <w:szCs w:val="28"/>
          <w:rtl w:val="true"/>
          <w:lang w:bidi="fa-IR"/>
        </w:rPr>
        <w:t xml:space="preserve">. </w:t>
      </w:r>
      <w:bookmarkStart w:id="162" w:name="pg5491_47266"/>
    </w:p>
    <w:p>
      <w:pPr>
        <w:pStyle w:val="BookText"/>
        <w:rPr/>
      </w:pPr>
      <w:bookmarkEnd w:id="162"/>
      <w:r>
        <w:rPr>
          <w:rFonts w:ascii="IRNazanin" w:hAnsi="IRNazanin" w:eastAsia="IRNazanin"/>
          <w:color w:val="111111"/>
          <w:sz w:val="28"/>
          <w:sz w:val="28"/>
          <w:szCs w:val="28"/>
          <w:rtl w:val="true"/>
          <w:lang w:bidi="fa-IR"/>
        </w:rPr>
        <w:t>وکانت والدته المکرمة السیّدة خدیجة امرأة عفیفة شر یفة عالمة متفقهة، زاهدة، متخلّقة بالأخلاق الألهیّة، وکانت علی معرفة جیدة بآیات الذکر الحکیم والأحادیث الشر یفة والتاریخ وعلوم اللغة والأدب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رحمها الله تنقل ما تراکم لدیها من إرث معرفی وعلوم تفسیر یة ومعارف تاریخیة استقتها خلال قراءتها لکثیر من المصادر من قبیل کتاب روضة الصفا، عن حیاة الأنبیاء والأئمة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علی شکل حکا یات وقصص تسردها علی أولادها الصغار، وکانت تتلو القرآن بصوت رخیم، وقد أشار السیّد المرشد إلی هذه الحقیقة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 ترنیمة قرآنیة طرقت مسامعی کانت بصوت الوالدة التی ما فتأت تتلو القرآن بصوت رخیم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وکنا نجتمع حولها ونستمع ترانیمها العذبة التی تخترق شغاف القلب، ونصغی لترجمتها لآیات الذکر احکیم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وأضاف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الوالدة هی أوّل من فتح لی الآفاق علی حیاة کلّ من النبیّ موسی و إبراهیم وبعض</w:t>
      </w:r>
    </w:p>
    <w:p>
      <w:pPr>
        <w:pStyle w:val="BookText"/>
        <w:rPr/>
      </w:pP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کانت تتلو علینا کتاب الله، فقد کانت تقف عند حیاة هؤلاء العظماء لتشرح لنا أبعادها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الاجواء المفعمة بتلاوة کتاب الله التی عاشها والداها کانت هی النافذة التی أطل منها السیّد علی الخامنئی علی عالم القرآن الکریم الرحب لینهل من حیاضه و یرتع فی حدائقه الغنّاء و ینمو فی فضائه الطلق، الأمر الذی جعله یعشق القرآن الکریم و یأنس بکلام الوحی حیث کان</w:t>
      </w:r>
      <w:r>
        <w:rPr>
          <w:rFonts w:eastAsia="IRNazanin" w:cs="IRNazanin"/>
          <w:color w:val="111111"/>
          <w:sz w:val="28"/>
          <w:szCs w:val="28"/>
          <w:rtl w:val="true"/>
          <w:lang w:bidi="fa-IR"/>
        </w:rPr>
        <w:t>.</w:t>
      </w:r>
    </w:p>
    <w:p>
      <w:pPr>
        <w:pStyle w:val="Heading3"/>
        <w:numPr>
          <w:ilvl w:val="2"/>
          <w:numId w:val="1"/>
        </w:numPr>
        <w:rPr/>
      </w:pPr>
      <w:bookmarkStart w:id="163" w:name="__RefHeading___Toc2278566_581953129"/>
      <w:bookmarkStart w:id="164" w:name="_Toc60"/>
      <w:bookmarkEnd w:id="163"/>
      <w:r>
        <w:rPr>
          <w:rtl w:val="true"/>
        </w:rPr>
        <w:t>الدراسات القرآنیة</w:t>
      </w:r>
      <w:bookmarkEnd w:id="164"/>
    </w:p>
    <w:p>
      <w:pPr>
        <w:pStyle w:val="BookText"/>
        <w:rPr/>
      </w:pPr>
      <w:r>
        <w:rPr>
          <w:rFonts w:ascii="IRNazanin" w:hAnsi="IRNazanin" w:eastAsia="IRNazanin"/>
          <w:color w:val="111111"/>
          <w:sz w:val="28"/>
          <w:sz w:val="28"/>
          <w:szCs w:val="28"/>
          <w:rtl w:val="true"/>
          <w:lang w:bidi="fa-IR"/>
        </w:rPr>
        <w:t>التحق السیّد الخامنئی بالکتاتیب وهو فی الرابعة من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بلوغه الخامسة من عمره التحق</w:t>
      </w:r>
    </w:p>
    <w:p>
      <w:pPr>
        <w:pStyle w:val="BookText"/>
        <w:rPr/>
      </w:pPr>
      <w:r>
        <w:rPr>
          <w:rFonts w:ascii="IRNazanin" w:hAnsi="IRNazanin" w:eastAsia="IRNazanin"/>
          <w:color w:val="111111"/>
          <w:sz w:val="28"/>
          <w:sz w:val="28"/>
          <w:szCs w:val="28"/>
          <w:rtl w:val="true"/>
          <w:lang w:bidi="fa-IR"/>
        </w:rPr>
        <w:t>بالمدرسة الابتدائیة، ولأنه کان یتمتع بصوت جمیل و یجید تلاوة کتاب الله اختیر قارئاً لکتاب الله وقد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اشتهرت تلاواته علی نطاق ضیق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ولتنمیة قدراته هو وأخوته علی تلاوة کتاب الله طلب والده السیّد جواد من الحاج رمضان بنکدار تعلیمهم أصول التلاوة وقواعد التجو ید، تلاه فی المهمة الملا عباس الذی کان یعد حینها من أبرز القراء فی مدینة مشهد المقدسة فکانت حصیلة ذلک أن اجتاز السیّد قواعد التجوید کلها بنجاح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وثیقة تسجّل تصد ی السیّد القائد لتدر یس قواعد التجوید وهو فی سن الثانیة عشرة من عمره، وکانت تلک المرحلة بمثابة الانطلاقة الاولی لنشاطه القرآنی</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ومن الامور التی أسف علیها السیّد القائد أنه لم یشرع فی حفظ القرآن الکریم فی تلک الحلقبة</w:t>
      </w:r>
    </w:p>
    <w:p>
      <w:pPr>
        <w:pStyle w:val="BookText"/>
        <w:rPr/>
      </w:pPr>
      <w:r>
        <w:rPr>
          <w:rFonts w:ascii="IRNazanin" w:hAnsi="IRNazanin" w:eastAsia="IRNazanin"/>
          <w:color w:val="111111"/>
          <w:sz w:val="28"/>
          <w:sz w:val="28"/>
          <w:szCs w:val="28"/>
          <w:rtl w:val="true"/>
          <w:lang w:bidi="fa-IR"/>
        </w:rPr>
        <w:t>الزمنیة من عمره الشریف بالرغم من حفظه لبعض أجزاء المصحف المبارک فی سنی عمره اللاحقة،</w:t>
      </w:r>
    </w:p>
    <w:p>
      <w:pPr>
        <w:pStyle w:val="BookText"/>
        <w:rPr/>
      </w:pPr>
      <w:r>
        <w:rPr>
          <w:rFonts w:ascii="IRNazanin" w:hAnsi="IRNazanin" w:eastAsia="IRNazanin"/>
          <w:color w:val="111111"/>
          <w:sz w:val="28"/>
          <w:sz w:val="28"/>
          <w:szCs w:val="28"/>
          <w:rtl w:val="true"/>
          <w:lang w:bidi="fa-IR"/>
        </w:rPr>
        <w:t>کما أسف وبشدّه لعدم تمکّنه من حفظ المصحف الشر 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بدأ السیّد الخامنئی دراسات العلوم الحوزویة ولم یزل فی الصف الخامس الابتدایئ، وبعد الفراغ من مرحلة الدراسة الابتدائیة دخل عامل الدراسة الحوزویّة متدرجا فیه حتی حضر سنة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11955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حضور أبحاث الخارج فی الفقه لایة الله السیّد محمد هادی المیلانی، ثمّ شدّ الرحال</w:t>
      </w:r>
    </w:p>
    <w:p>
      <w:pPr>
        <w:pStyle w:val="BookText"/>
        <w:rPr/>
      </w:pPr>
      <w:r>
        <w:rPr>
          <w:rFonts w:ascii="IRNazanin" w:hAnsi="IRNazanin" w:eastAsia="IRNazanin"/>
          <w:color w:val="111111"/>
          <w:sz w:val="28"/>
          <w:sz w:val="28"/>
          <w:szCs w:val="28"/>
          <w:rtl w:val="true"/>
          <w:lang w:bidi="fa-IR"/>
        </w:rPr>
        <w:t>صوب النجف الاشرف لینهل من نمیر أعلامها لفترة قصیرة عاد بعدها للدراسة فی مدینة قم المقدسة</w:t>
      </w:r>
    </w:p>
    <w:p>
      <w:pPr>
        <w:pStyle w:val="BookText"/>
        <w:rPr/>
      </w:pPr>
      <w:r>
        <w:rPr>
          <w:rFonts w:ascii="IRNazanin" w:hAnsi="IRNazanin" w:eastAsia="IRNazanin"/>
          <w:color w:val="111111"/>
          <w:sz w:val="28"/>
          <w:sz w:val="28"/>
          <w:szCs w:val="28"/>
          <w:rtl w:val="true"/>
          <w:lang w:bidi="fa-IR"/>
        </w:rPr>
        <w:t>متلمذا علی یدی کبار علمائها، وفی تلک الحقبة أولی اهتماما کبیراً بعالم التحقیق والمطالعة والتدر 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حلول العام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 إلی مشهد المقدسة لرعایة والده الذی کان یعانی من</w:t>
      </w:r>
    </w:p>
    <w:p>
      <w:pPr>
        <w:pStyle w:val="BookText"/>
        <w:rPr/>
      </w:pPr>
      <w:r>
        <w:rPr>
          <w:rFonts w:ascii="IRNazanin" w:hAnsi="IRNazanin" w:eastAsia="IRNazanin"/>
          <w:color w:val="111111"/>
          <w:sz w:val="28"/>
          <w:sz w:val="28"/>
          <w:szCs w:val="28"/>
          <w:rtl w:val="true"/>
          <w:lang w:bidi="fa-IR"/>
        </w:rPr>
        <w:t xml:space="preserve">مشکلة فی البصر، فالتحق من جدید بحلقات درس السیّد المیلانی إلی سنة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یؤمن آیة الله الخامئنی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کفایة حلقات القراءة ما لم تکن منطلقاً لتعزیز </w:t>
      </w:r>
    </w:p>
    <w:p>
      <w:pPr>
        <w:pStyle w:val="BookText"/>
        <w:rPr/>
      </w:pPr>
      <w:r>
        <w:rPr>
          <w:rFonts w:ascii="IRNazanin" w:hAnsi="IRNazanin" w:eastAsia="IRNazanin"/>
          <w:color w:val="111111"/>
          <w:sz w:val="28"/>
          <w:sz w:val="28"/>
          <w:szCs w:val="28"/>
          <w:rtl w:val="true"/>
          <w:lang w:bidi="fa-IR"/>
        </w:rPr>
        <w:t>المفاهیم القرآنیة فی الوسط الاجتماعی</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رؤساء السلطات الثلاث وعدد من مسؤولی الجمهور یة الاسلامیة، والضیوف المشارکین فی المؤتمر الدولی للوحدة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الحکومة تستند إلی الإسلام، فمعنی ذلک أن الإسلام یعمل به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حینما یکون الإسلام موجوداً فی المجتمع علی شکل عقائد وأعمال فردیة من دون أن تکون هناک حکومة للدین، فإن القرآن والإسلام یصبحان مهجورین فی ذلک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معین قول الله عزّوجلّ فی القرآن الکریم فی سورة الفرقان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الرَّسُولُ یَا رَبِّ إِنَّ قَوْمِی اتَّخَذُوا هَذَا الْقُرْآنَ مَهْجُورًا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اتَّخَذُوا هَذَا الْقُرْآنَ مَهْجُورًا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یعنی أن المسلمین تخلوا عن القرآن و عن الإسلام وأبعدوهما عن حیاتهم من الأساس ، فهذا لیس اتخاذ کما عبر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اتَّخَذُوا هَذَا الْقُرْآنَ مَهْجُورًا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القرآن موجود بین ظهرانیهم لکنه مهجور وبعید عن ساحة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یعنی هذا؟ إنّ هذا ُیعنی أن القرآن یُتلی من قبل أفراد المجتمع، و یحترم فی الظاهر، ولکن لا یُؤخذ بأحکامه وقوانینه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فبحجة فصل الدین عن السیاسة سُلب من القرآن الکریم حقه فی حکم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فمعنی هجر القرآن یعنی أن یبقی للقرآن اسم</w:t>
      </w:r>
    </w:p>
    <w:p>
      <w:pPr>
        <w:pStyle w:val="BookText"/>
        <w:rPr/>
      </w:pPr>
      <w:r>
        <w:rPr>
          <w:rFonts w:ascii="IRNazanin" w:hAnsi="IRNazanin" w:eastAsia="IRNazanin"/>
          <w:color w:val="111111"/>
          <w:sz w:val="28"/>
          <w:sz w:val="28"/>
          <w:szCs w:val="28"/>
          <w:rtl w:val="true"/>
          <w:lang w:bidi="fa-IR"/>
        </w:rPr>
        <w:t>ولکن لاتکون له أیة سلطة فی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فإن أیة بقعة من العالم الإسلامی لا تکون فیها الحکومة للقرآن تعتبر مصداقاً لشکوی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یری سماحته أن إقامة نظام یستند ایل الاسس الدینیة تعنی تکرار تجربة النبی</w:t>
      </w:r>
    </w:p>
    <w:p>
      <w:pPr>
        <w:pStyle w:val="BookText"/>
        <w:rPr/>
      </w:pPr>
      <w:r>
        <w:rPr>
          <w:rFonts w:ascii="IRNazanin" w:hAnsi="IRNazanin" w:eastAsia="IRNazanin"/>
          <w:color w:val="111111"/>
          <w:sz w:val="28"/>
          <w:sz w:val="28"/>
          <w:szCs w:val="28"/>
          <w:rtl w:val="true"/>
          <w:lang w:bidi="fa-IR"/>
        </w:rPr>
        <w:t>الأ 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هجرته الی المدینة المنورة، فما لم یکن هناک مجتمع اسلامی لا وجود للنظام الأسلامی، ومع عدم وجود مرکزیة للسلطة یمکن أن یحمی جمیع الأنشطة الاجتماعیة، فالعمل لا 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 جناح الثورة الاسلامیة</w:t>
      </w:r>
    </w:p>
    <w:p>
      <w:pPr>
        <w:pStyle w:val="BookText"/>
        <w:rPr/>
      </w:pPr>
      <w:r>
        <w:rPr>
          <w:rFonts w:ascii="IRNazanin" w:hAnsi="IRNazanin" w:eastAsia="IRNazanin"/>
          <w:color w:val="111111"/>
          <w:sz w:val="28"/>
          <w:sz w:val="28"/>
          <w:szCs w:val="28"/>
          <w:rtl w:val="true"/>
          <w:lang w:bidi="fa-IR"/>
        </w:rPr>
        <w:t>کان هناک رجال یتحرقون ملا آلت الیه حالة الناس وکانوا یعظون و یظهرون النصح للناس وکان لوعظه اثر ما، لکنه غیر مجدٍ بالکامل ولم یترجم الی الواقع العملی، لماذا؟ لأن النظام هو نظام الباطل؛ لأن توجه المجتمع کان یسیر باتجاه مناهضة العدالة والانصاف وضد املروءة ومعادیا الأخلاقیه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التوجیه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ومبدأ التوجه بتشکیل النظام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ولطالما أ کد علی الترکیز علی البعد المعرفی واخلوض فی غمار المعارف القرآنیة وتفعیل مفاهیمه وانزالها إلی الواقع الاجتماعی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انجر به هذا الفهم وتأ کیده الدائم</w:t>
      </w:r>
    </w:p>
    <w:p>
      <w:pPr>
        <w:pStyle w:val="BookText"/>
        <w:rPr/>
      </w:pPr>
      <w:r>
        <w:rPr>
          <w:rFonts w:ascii="IRNazanin" w:hAnsi="IRNazanin" w:eastAsia="IRNazanin"/>
          <w:color w:val="111111"/>
          <w:sz w:val="28"/>
          <w:sz w:val="28"/>
          <w:szCs w:val="28"/>
          <w:rtl w:val="true"/>
          <w:lang w:bidi="fa-IR"/>
        </w:rPr>
        <w:t>علی ضرورة ارتباط الشباب بالجانب المفاهیمی للقرآن إلی انطلاقة فصل جدید فی حیاته تمثل بالبعد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الثوری والسعی لتحقیق نظام یقوم علی أسس قرآنیة</w:t>
      </w:r>
      <w:r>
        <w:rPr>
          <w:rFonts w:eastAsia="IRNazanin" w:cs="IRNazanin"/>
          <w:color w:val="111111"/>
          <w:sz w:val="28"/>
          <w:szCs w:val="28"/>
          <w:rtl w:val="true"/>
          <w:lang w:bidi="fa-IR"/>
        </w:rPr>
        <w:t xml:space="preserve">. </w:t>
      </w:r>
      <w:bookmarkStart w:id="165" w:name="pg5491_47273"/>
    </w:p>
    <w:p>
      <w:pPr>
        <w:pStyle w:val="Heading3"/>
        <w:numPr>
          <w:ilvl w:val="2"/>
          <w:numId w:val="1"/>
        </w:numPr>
        <w:rPr/>
      </w:pPr>
      <w:bookmarkStart w:id="166" w:name="__RefHeading___Toc2278568_581953129"/>
      <w:bookmarkStart w:id="167" w:name="_Toc61"/>
      <w:bookmarkEnd w:id="165"/>
      <w:bookmarkEnd w:id="166"/>
      <w:r>
        <w:rPr>
          <w:rtl w:val="true"/>
        </w:rPr>
        <w:t>الجذور الثوریة والتفسیریة</w:t>
      </w:r>
      <w:bookmarkEnd w:id="167"/>
    </w:p>
    <w:p>
      <w:pPr>
        <w:pStyle w:val="Heading4"/>
        <w:numPr>
          <w:ilvl w:val="3"/>
          <w:numId w:val="1"/>
        </w:numPr>
        <w:rPr/>
      </w:pPr>
      <w:bookmarkStart w:id="168" w:name="__RefHeading___Toc2278570_581953129"/>
      <w:bookmarkStart w:id="169" w:name="_Toc62"/>
      <w:bookmarkEnd w:id="168"/>
      <w:r>
        <w:rPr>
          <w:rtl w:val="true"/>
        </w:rPr>
        <w:t>الانطالقة الثور یة واعتماد احلقات التفسیر یة کأحد خطوط المواجهة</w:t>
      </w:r>
      <w:bookmarkEnd w:id="169"/>
    </w:p>
    <w:p>
      <w:pPr>
        <w:pStyle w:val="BookText"/>
        <w:rPr/>
      </w:pPr>
      <w:r>
        <w:rPr>
          <w:rFonts w:ascii="IRNazanin" w:hAnsi="IRNazanin" w:eastAsia="IRNazanin"/>
          <w:color w:val="111111"/>
          <w:sz w:val="28"/>
          <w:sz w:val="28"/>
          <w:szCs w:val="28"/>
          <w:rtl w:val="true"/>
          <w:lang w:bidi="fa-IR"/>
        </w:rPr>
        <w:t xml:space="preserve">کان الإمام الخامنئی مدّ ظله من الروّاد الأوائل الذین التحقوا بحرکة الإمام الخمینی عام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وتمثلت باکورة نشاطه السیاسی بطبع ونشر بیانات الثورة وخطابات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مما ساعد علی تعزیز الوعی لدیه بقیم الثورة وتجلی أبعاد الرؤیة السیاسیة للإمام الخمینی عنده بشکل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فی غایة الحرص علی فهم کیفیّة تشکّل الوعی الثوری والرؤیة السیاسیة للإمام الخمینی، ومعرفة العوامل والشخصیات التی تأثر بها الإمام الخمینی رحمه الله وغیر ذلک من الاسئلة التی أخذت حیزاً کبیراً من فکر السیّد الخامنئی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وخلص إیل أنّه بصرف النظر عن التأثیر الکبیر الذی ترکه کلّ من آیة الله السیّد حسن المدرس</w:t>
      </w:r>
    </w:p>
    <w:p>
      <w:pPr>
        <w:pStyle w:val="BookText"/>
        <w:rPr/>
      </w:pPr>
      <w:r>
        <w:rPr>
          <w:rFonts w:ascii="IRNazanin" w:hAnsi="IRNazanin" w:eastAsia="IRNazanin"/>
          <w:color w:val="111111"/>
          <w:sz w:val="28"/>
          <w:sz w:val="28"/>
          <w:szCs w:val="28"/>
          <w:rtl w:val="true"/>
          <w:lang w:bidi="fa-IR"/>
        </w:rPr>
        <w:t>وآیة الله المیرزا محمد علی الشاه آبادی علی فکر الإمام الخمینی، فإن مواهبه وذکاءه الحاد ووعیه</w:t>
      </w:r>
    </w:p>
    <w:p>
      <w:pPr>
        <w:pStyle w:val="BookText"/>
        <w:rPr/>
      </w:pPr>
      <w:r>
        <w:rPr>
          <w:rFonts w:ascii="IRNazanin" w:hAnsi="IRNazanin" w:eastAsia="IRNazanin"/>
          <w:color w:val="111111"/>
          <w:sz w:val="28"/>
          <w:sz w:val="28"/>
          <w:szCs w:val="28"/>
          <w:rtl w:val="true"/>
          <w:lang w:bidi="fa-IR"/>
        </w:rPr>
        <w:t>الأجتماعی وفهمه العمیق للقضایا الاسلامیة هو ما أدی إلی بناء کیانه وتکامل شخصیته السیاسیة</w:t>
      </w:r>
    </w:p>
    <w:p>
      <w:pPr>
        <w:pStyle w:val="BookText"/>
        <w:rPr/>
      </w:pPr>
      <w:r>
        <w:rPr>
          <w:rFonts w:ascii="IRNazanin" w:hAnsi="IRNazanin" w:eastAsia="IRNazanin"/>
          <w:color w:val="111111"/>
          <w:sz w:val="28"/>
          <w:sz w:val="28"/>
          <w:szCs w:val="28"/>
          <w:rtl w:val="true"/>
          <w:lang w:bidi="fa-IR"/>
        </w:rPr>
        <w:t>وجعله فی طلیعة کبار الثوریین، فضلاً عن الشجاعة الفائقة التی تحلی بها الإمام والتی تمثل إرثاً</w:t>
      </w:r>
    </w:p>
    <w:p>
      <w:pPr>
        <w:pStyle w:val="BookText"/>
        <w:rPr/>
      </w:pPr>
      <w:r>
        <w:rPr>
          <w:rFonts w:ascii="IRNazanin" w:hAnsi="IRNazanin" w:eastAsia="IRNazanin"/>
          <w:color w:val="111111"/>
          <w:sz w:val="28"/>
          <w:sz w:val="28"/>
          <w:szCs w:val="28"/>
          <w:rtl w:val="true"/>
          <w:lang w:bidi="fa-IR"/>
        </w:rPr>
        <w:t>أسریاً اخذه عن آبائه العظام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هناک مجموعة من العوامل کالتدین والشجاعة والوعی السیاسی</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والإستلهام من الجانب السیاسی لحیاة کل من السیّد حسن المدرسی والشاه آبادی، ساعدت فی </w:t>
      </w:r>
    </w:p>
    <w:p>
      <w:pPr>
        <w:pStyle w:val="BookText"/>
        <w:rPr/>
      </w:pPr>
      <w:r>
        <w:rPr>
          <w:rFonts w:ascii="IRNazanin" w:hAnsi="IRNazanin" w:eastAsia="IRNazanin"/>
          <w:color w:val="111111"/>
          <w:sz w:val="28"/>
          <w:sz w:val="28"/>
          <w:szCs w:val="28"/>
          <w:rtl w:val="true"/>
          <w:lang w:bidi="fa-IR"/>
        </w:rPr>
        <w:t xml:space="preserve">انبثاق البعد الثوری الذی اتصف به الإمام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السیّد الخامنئی یعی کل تلک</w:t>
      </w:r>
    </w:p>
    <w:p>
      <w:pPr>
        <w:pStyle w:val="BookText"/>
        <w:rPr/>
      </w:pPr>
      <w:r>
        <w:rPr>
          <w:rFonts w:ascii="IRNazanin" w:hAnsi="IRNazanin" w:eastAsia="IRNazanin"/>
          <w:color w:val="111111"/>
          <w:sz w:val="28"/>
          <w:sz w:val="28"/>
          <w:szCs w:val="28"/>
          <w:rtl w:val="true"/>
          <w:lang w:bidi="fa-IR"/>
        </w:rPr>
        <w:t xml:space="preserve">العوامل و یضعها تحت مظلة ما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بالحافز الد 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اطلالة العام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دخلت ثورة الشعب الایرانی بقیادة الإمام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مرحلة جدیدة، وعقیب قمع هذه الحرکة من قبل النظام الشاهنشاهی، انتهجت مختلف التیارات</w:t>
      </w:r>
    </w:p>
    <w:p>
      <w:pPr>
        <w:pStyle w:val="BookText"/>
        <w:rPr/>
      </w:pPr>
      <w:r>
        <w:rPr>
          <w:rFonts w:ascii="IRNazanin" w:hAnsi="IRNazanin" w:eastAsia="IRNazanin"/>
          <w:color w:val="111111"/>
          <w:sz w:val="28"/>
          <w:sz w:val="28"/>
          <w:szCs w:val="28"/>
          <w:rtl w:val="true"/>
          <w:lang w:bidi="fa-IR"/>
        </w:rPr>
        <w:t>السیاسیة والاجتماعیة سیاسات مختلفة، وکان السیّد الخامئنی إلی جانب مؤازرته لسائر رجالات</w:t>
      </w:r>
    </w:p>
    <w:p>
      <w:pPr>
        <w:pStyle w:val="BookText"/>
        <w:rPr/>
      </w:pPr>
      <w:r>
        <w:rPr>
          <w:rFonts w:ascii="IRNazanin" w:hAnsi="IRNazanin" w:eastAsia="IRNazanin"/>
          <w:color w:val="111111"/>
          <w:sz w:val="28"/>
          <w:sz w:val="28"/>
          <w:szCs w:val="28"/>
          <w:rtl w:val="true"/>
          <w:lang w:bidi="fa-IR"/>
        </w:rPr>
        <w:t>الثورة، قد سار باتجاه تعزیز البعد الثوری لدی الجماهیر متخذا من الحلقات التفسیریة منطلقا لحرکته الثوریة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حاول رسم خطة لخلق مجتمع مؤمن لا یرضخ للواقع المزری الذی یعیشه العامل آنذاک، مجتمع قادر علی وضع الحلول الناجعة لإدارة التغییر، و یستند فی نهجه هذا علی العودة إلی القرآن الکریم متبعاً مقولة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 بحده الا کثری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تسببت ظروف ذلک الوقت فی مراقبة جمیع أنشطة آیة الله الخامنئی وغیره من النشطاء من</w:t>
      </w:r>
    </w:p>
    <w:p>
      <w:pPr>
        <w:pStyle w:val="BookText"/>
        <w:rPr/>
      </w:pPr>
      <w:r>
        <w:rPr>
          <w:rFonts w:ascii="IRNazanin" w:hAnsi="IRNazanin" w:eastAsia="IRNazanin"/>
          <w:color w:val="111111"/>
          <w:sz w:val="28"/>
          <w:sz w:val="28"/>
          <w:szCs w:val="28"/>
          <w:rtl w:val="true"/>
          <w:lang w:bidi="fa-IR"/>
        </w:rPr>
        <w:t xml:space="preserve">قبل قوات الأمن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السافاک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بحیث کان رجالها ومخبروها السریون یحضرون جمیع خطاباته ومجالسه لمراقبة ما یتفوه به سماحته وتدوین کلامه ضمن تقاریر سریّة یرفعونها إلی الجهات الأمنیة العلیا؛ وقد</w:t>
      </w:r>
    </w:p>
    <w:p>
      <w:pPr>
        <w:pStyle w:val="BookText"/>
        <w:rPr/>
      </w:pPr>
      <w:r>
        <w:rPr>
          <w:rFonts w:ascii="IRNazanin" w:hAnsi="IRNazanin" w:eastAsia="IRNazanin"/>
          <w:color w:val="111111"/>
          <w:sz w:val="28"/>
          <w:sz w:val="28"/>
          <w:szCs w:val="28"/>
          <w:rtl w:val="true"/>
          <w:lang w:bidi="fa-IR"/>
        </w:rPr>
        <w:t>أشار سماحته إلی تلک القیود المفروضة من قبل السلطات والتضییق عیل حریة التعبیر عن الرأی</w:t>
      </w:r>
    </w:p>
    <w:p>
      <w:pPr>
        <w:pStyle w:val="BookText"/>
        <w:rPr/>
      </w:pPr>
      <w:r>
        <w:rPr>
          <w:rFonts w:ascii="IRNazanin" w:hAnsi="IRNazanin" w:eastAsia="IRNazanin"/>
          <w:color w:val="111111"/>
          <w:sz w:val="28"/>
          <w:sz w:val="28"/>
          <w:szCs w:val="28"/>
          <w:rtl w:val="true"/>
          <w:lang w:bidi="fa-IR"/>
        </w:rPr>
        <w:t>والحدیث مع الجماهیر بحریة، وکیف کان یتعامل معها،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لا أتردد فی قول ما أعتقدبأنّه یضر النظام و یؤذی السلطات بشدّة ولکن بلا أدنی تصر یح</w:t>
      </w:r>
    </w:p>
    <w:p>
      <w:pPr>
        <w:pStyle w:val="BookText"/>
        <w:rPr/>
      </w:pPr>
      <w:r>
        <w:rPr>
          <w:rFonts w:ascii="IRNazanin" w:hAnsi="IRNazanin" w:eastAsia="IRNazanin"/>
          <w:color w:val="111111"/>
          <w:sz w:val="28"/>
          <w:sz w:val="28"/>
          <w:szCs w:val="28"/>
          <w:rtl w:val="true"/>
          <w:lang w:bidi="fa-IR"/>
        </w:rPr>
        <w:t>ولو بإشارة طفیفة إلی الجهاز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کنت اجتنب اعتماد أسلوب التلمیح أو الکنایة المشیرة للنظام الحاکم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ذلک، ساهمت تقاریر الوشاة والمخبرین فی اعتقال السیّد لأکثر من مرّة، فقد بلغت اعتقالات</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السافاک له ست اعتقالات قبل انتصار الثورة، وحکم علیه بالإبعاد إلی مناطق نائیة من إیران</w:t>
      </w:r>
      <w:r>
        <w:rPr>
          <w:rFonts w:eastAsia="IRNazanin" w:cs="IRNazanin"/>
          <w:color w:val="111111"/>
          <w:sz w:val="28"/>
          <w:szCs w:val="28"/>
          <w:rtl w:val="true"/>
          <w:lang w:bidi="fa-IR"/>
        </w:rPr>
        <w:t xml:space="preserve">. </w:t>
      </w:r>
      <w:bookmarkStart w:id="170" w:name="pg5491_47277"/>
    </w:p>
    <w:p>
      <w:pPr>
        <w:pStyle w:val="Heading4"/>
        <w:numPr>
          <w:ilvl w:val="3"/>
          <w:numId w:val="1"/>
        </w:numPr>
        <w:rPr/>
      </w:pPr>
      <w:bookmarkStart w:id="171" w:name="__RefHeading___Toc2278572_581953129"/>
      <w:bookmarkStart w:id="172" w:name="_Toc63"/>
      <w:bookmarkEnd w:id="170"/>
      <w:bookmarkEnd w:id="171"/>
      <w:r>
        <w:rPr>
          <w:rtl w:val="true"/>
        </w:rPr>
        <w:t>حلقات التفسیر قبل انتصار الثورة إلاسلامیة</w:t>
      </w:r>
      <w:bookmarkEnd w:id="172"/>
    </w:p>
    <w:p>
      <w:pPr>
        <w:pStyle w:val="Heading5"/>
        <w:numPr>
          <w:ilvl w:val="4"/>
          <w:numId w:val="1"/>
        </w:numPr>
        <w:rPr/>
      </w:pPr>
      <w:bookmarkStart w:id="173" w:name="__RefHeading___Toc2278574_581953129"/>
      <w:bookmarkStart w:id="174" w:name="_Toc64"/>
      <w:bookmarkEnd w:id="173"/>
      <w:r>
        <w:rPr>
          <w:rtl w:val="true"/>
        </w:rPr>
        <w:t>اشارة</w:t>
      </w:r>
      <w:bookmarkEnd w:id="174"/>
    </w:p>
    <w:p>
      <w:pPr>
        <w:pStyle w:val="BookText"/>
        <w:rPr/>
      </w:pPr>
      <w:r>
        <w:rPr>
          <w:rFonts w:ascii="IRNazanin" w:hAnsi="IRNazanin" w:eastAsia="IRNazanin"/>
          <w:color w:val="111111"/>
          <w:sz w:val="28"/>
          <w:sz w:val="28"/>
          <w:szCs w:val="28"/>
          <w:rtl w:val="true"/>
          <w:lang w:bidi="fa-IR"/>
        </w:rPr>
        <w:t>بلغت عدد الدورات التفسیر یة التی أقامها السیّد حفظه الله حتی انتصار الثورة الاسلامیة تسع</w:t>
      </w:r>
    </w:p>
    <w:p>
      <w:pPr>
        <w:pStyle w:val="BookText"/>
        <w:rPr/>
      </w:pPr>
      <w:r>
        <w:rPr>
          <w:rFonts w:ascii="IRNazanin" w:hAnsi="IRNazanin" w:eastAsia="IRNazanin"/>
          <w:color w:val="111111"/>
          <w:sz w:val="28"/>
          <w:sz w:val="28"/>
          <w:szCs w:val="28"/>
          <w:rtl w:val="true"/>
          <w:lang w:bidi="fa-IR"/>
        </w:rPr>
        <w:t>دورات تفسیریة، نشیر الیها تباعاً</w:t>
      </w:r>
      <w:r>
        <w:rPr>
          <w:rFonts w:eastAsia="IRNazanin" w:cs="IRNazanin"/>
          <w:color w:val="111111"/>
          <w:sz w:val="28"/>
          <w:szCs w:val="28"/>
          <w:rtl w:val="true"/>
          <w:lang w:bidi="fa-IR"/>
        </w:rPr>
        <w:t>:</w:t>
      </w:r>
    </w:p>
    <w:p>
      <w:pPr>
        <w:pStyle w:val="Heading5"/>
        <w:numPr>
          <w:ilvl w:val="4"/>
          <w:numId w:val="1"/>
        </w:numPr>
        <w:rPr/>
      </w:pPr>
      <w:bookmarkStart w:id="175" w:name="__RefHeading___Toc2278576_581953129"/>
      <w:bookmarkStart w:id="176" w:name="_Toc65"/>
      <w:bookmarkEnd w:id="175"/>
      <w:r>
        <w:rPr>
          <w:rtl w:val="true"/>
        </w:rPr>
        <w:t xml:space="preserve">الحلقات التفسیر یة یف </w:t>
      </w:r>
      <w:r>
        <w:rPr>
          <w:rtl w:val="true"/>
        </w:rPr>
        <w:t>«</w:t>
      </w:r>
      <w:r>
        <w:rPr>
          <w:rtl w:val="true"/>
        </w:rPr>
        <w:t>بایین خیابان</w:t>
      </w:r>
      <w:r>
        <w:rPr>
          <w:rtl w:val="true"/>
        </w:rPr>
        <w:t>»</w:t>
      </w:r>
      <w:bookmarkEnd w:id="176"/>
    </w:p>
    <w:p>
      <w:pPr>
        <w:pStyle w:val="BookText"/>
        <w:rPr/>
      </w:pPr>
      <w:r>
        <w:rPr>
          <w:rFonts w:ascii="IRNazanin" w:hAnsi="IRNazanin" w:eastAsia="IRNazanin"/>
          <w:color w:val="111111"/>
          <w:sz w:val="28"/>
          <w:sz w:val="28"/>
          <w:szCs w:val="28"/>
          <w:rtl w:val="true"/>
          <w:lang w:bidi="fa-IR"/>
        </w:rPr>
        <w:t xml:space="preserve">وهذه هی أولی الدورات التفسیر یة التی قام بها سماحته وذلک فی بدایات سنة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تلبیة لطلب عدد من سکان 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بایین خیابان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دعوه لإلقاء محاضرات فی التفسیر</w:t>
      </w:r>
    </w:p>
    <w:p>
      <w:pPr>
        <w:pStyle w:val="BookText"/>
        <w:rPr/>
      </w:pPr>
      <w:r>
        <w:rPr>
          <w:rFonts w:ascii="IRNazanin" w:hAnsi="IRNazanin" w:eastAsia="IRNazanin"/>
          <w:color w:val="111111"/>
          <w:sz w:val="28"/>
          <w:sz w:val="28"/>
          <w:szCs w:val="28"/>
          <w:rtl w:val="true"/>
          <w:lang w:bidi="fa-IR"/>
        </w:rPr>
        <w:t>فاستجاب لدعوتهم، فشرع بإلقائها بعد إطلاق سراحه من السجن الثانی طیلة شهر رمضان من ذلک</w:t>
      </w:r>
    </w:p>
    <w:p>
      <w:pPr>
        <w:pStyle w:val="BookText"/>
        <w:rPr/>
      </w:pPr>
      <w:r>
        <w:rPr>
          <w:rFonts w:ascii="IRNazanin" w:hAnsi="IRNazanin" w:eastAsia="IRNazanin"/>
          <w:color w:val="111111"/>
          <w:sz w:val="28"/>
          <w:sz w:val="28"/>
          <w:szCs w:val="28"/>
          <w:rtl w:val="true"/>
          <w:lang w:bidi="fa-IR"/>
        </w:rPr>
        <w:t>العام، فی حشد من رجال الأعمال، والتجار فی مشهد، وعدد قلیل من رجال الدین النشطین الذین</w:t>
      </w:r>
    </w:p>
    <w:p>
      <w:pPr>
        <w:pStyle w:val="BookText"/>
        <w:rPr/>
      </w:pPr>
      <w:r>
        <w:rPr>
          <w:rFonts w:ascii="IRNazanin" w:hAnsi="IRNazanin" w:eastAsia="IRNazanin"/>
          <w:color w:val="111111"/>
          <w:sz w:val="28"/>
          <w:sz w:val="28"/>
          <w:szCs w:val="28"/>
          <w:rtl w:val="true"/>
          <w:lang w:bidi="fa-IR"/>
        </w:rPr>
        <w:t xml:space="preserve">کانوا مهتمین یف الشؤون السیاسیة، جعل محورها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المائدة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وعرفت تلک المحاضرات</w:t>
      </w:r>
    </w:p>
    <w:p>
      <w:pPr>
        <w:pStyle w:val="BookText"/>
        <w:rPr/>
      </w:pPr>
      <w:r>
        <w:rPr>
          <w:rFonts w:ascii="IRNazanin" w:hAnsi="IRNazanin" w:eastAsia="IRNazanin"/>
          <w:color w:val="111111"/>
          <w:sz w:val="28"/>
          <w:sz w:val="28"/>
          <w:szCs w:val="28"/>
          <w:rtl w:val="true"/>
          <w:lang w:bidi="fa-IR"/>
        </w:rPr>
        <w:t xml:space="preserve">حینها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 بایین شهر</w:t>
      </w:r>
      <w:r>
        <w:rPr>
          <w:rFonts w:eastAsia="IRNazanin" w:cs="IRNazanin"/>
          <w:color w:val="111111"/>
          <w:sz w:val="28"/>
          <w:szCs w:val="28"/>
          <w:rtl w:val="true"/>
          <w:lang w:bidi="fa-IR"/>
        </w:rPr>
        <w:t>».</w:t>
      </w:r>
    </w:p>
    <w:p>
      <w:pPr>
        <w:pStyle w:val="Heading5"/>
        <w:numPr>
          <w:ilvl w:val="4"/>
          <w:numId w:val="1"/>
        </w:numPr>
        <w:rPr/>
      </w:pPr>
      <w:bookmarkStart w:id="177" w:name="__RefHeading___Toc2278578_581953129"/>
      <w:bookmarkStart w:id="178" w:name="_Toc66"/>
      <w:bookmarkEnd w:id="177"/>
      <w:r>
        <w:rPr>
          <w:rtl w:val="true"/>
        </w:rPr>
        <w:t>جلسات التفسیر إبّان المطاردة والتخفی</w:t>
      </w:r>
      <w:bookmarkEnd w:id="178"/>
    </w:p>
    <w:p>
      <w:pPr>
        <w:pStyle w:val="BookText"/>
        <w:rPr/>
      </w:pPr>
      <w:r>
        <w:rPr>
          <w:rFonts w:ascii="IRNazanin" w:hAnsi="IRNazanin" w:eastAsia="IRNazanin"/>
          <w:color w:val="111111"/>
          <w:sz w:val="28"/>
          <w:sz w:val="28"/>
          <w:szCs w:val="28"/>
          <w:rtl w:val="true"/>
          <w:lang w:bidi="fa-IR"/>
        </w:rPr>
        <w:t>کان لشغف السیّد بالمعارف والقیم القرآنیة الدور الفاعل فی دفعه لاستغلال أدنی الفرص مهما</w:t>
      </w:r>
    </w:p>
    <w:p>
      <w:pPr>
        <w:pStyle w:val="BookText"/>
        <w:rPr/>
      </w:pPr>
      <w:r>
        <w:rPr>
          <w:rFonts w:ascii="IRNazanin" w:hAnsi="IRNazanin" w:eastAsia="IRNazanin"/>
          <w:color w:val="111111"/>
          <w:sz w:val="28"/>
          <w:sz w:val="28"/>
          <w:szCs w:val="28"/>
          <w:rtl w:val="true"/>
          <w:lang w:bidi="fa-IR"/>
        </w:rPr>
        <w:t>قصرت لنشر معارف القرآن وترویج مفاهیمه حتی فی أحلک احالات وفی الظروف الصعبة التی کان</w:t>
      </w:r>
    </w:p>
    <w:p>
      <w:pPr>
        <w:pStyle w:val="BookText"/>
        <w:rPr/>
      </w:pPr>
      <w:r>
        <w:rPr>
          <w:rFonts w:ascii="IRNazanin" w:hAnsi="IRNazanin" w:eastAsia="IRNazanin"/>
          <w:color w:val="111111"/>
          <w:sz w:val="28"/>
          <w:sz w:val="28"/>
          <w:szCs w:val="28"/>
          <w:rtl w:val="true"/>
          <w:lang w:bidi="fa-IR"/>
        </w:rPr>
        <w:t xml:space="preserve">یعیشها رجال الثورة والاضطهاد الذی یتعرضون له، ففی عام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قام بعقد مجموعة</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المحاضرات التفسیر یة التی ألقاها علی بعض المقربین منه عند فراره من أعین السلطات فی مدینة مشهد والاختفاء فی طهران وذلک فی لیالی شهر رمضان الکریم، وقد وصف سماحته تلک الحلقات </w:t>
      </w:r>
      <w:bookmarkStart w:id="179" w:name="pg5491_47279"/>
    </w:p>
    <w:p>
      <w:pPr>
        <w:pStyle w:val="BookText"/>
        <w:rPr/>
      </w:pPr>
      <w:bookmarkEnd w:id="179"/>
      <w:r>
        <w:rPr>
          <w:rFonts w:ascii="IRNazanin" w:hAnsi="IRNazanin" w:eastAsia="IRNazanin"/>
          <w:color w:val="111111"/>
          <w:sz w:val="28"/>
          <w:sz w:val="28"/>
          <w:szCs w:val="28"/>
          <w:rtl w:val="true"/>
          <w:lang w:bidi="fa-IR"/>
        </w:rPr>
        <w:t>التفسیریة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جلسات جیدة ومفعمة بالحیو یة والنشاط وکان محور البحث فیها تفسیر سورة الکهف</w:t>
      </w:r>
      <w:r>
        <w:rPr>
          <w:rFonts w:eastAsia="IRNazanin" w:cs="IRNazanin"/>
          <w:color w:val="111111"/>
          <w:sz w:val="28"/>
          <w:szCs w:val="28"/>
          <w:rtl w:val="true"/>
          <w:lang w:bidi="fa-IR"/>
        </w:rPr>
        <w:t>».</w:t>
      </w:r>
    </w:p>
    <w:p>
      <w:pPr>
        <w:pStyle w:val="Heading5"/>
        <w:numPr>
          <w:ilvl w:val="4"/>
          <w:numId w:val="1"/>
        </w:numPr>
        <w:rPr/>
      </w:pPr>
      <w:bookmarkStart w:id="180" w:name="__RefHeading___Toc2278580_581953129"/>
      <w:bookmarkStart w:id="181" w:name="_Toc67"/>
      <w:bookmarkEnd w:id="180"/>
      <w:r>
        <w:rPr>
          <w:rtl w:val="true"/>
        </w:rPr>
        <w:t>حلقات التفسیر فی مدرسة المیرزا جعفر</w:t>
      </w:r>
      <w:bookmarkEnd w:id="181"/>
    </w:p>
    <w:p>
      <w:pPr>
        <w:pStyle w:val="BookText"/>
        <w:rPr/>
      </w:pPr>
      <w:r>
        <w:rPr>
          <w:rFonts w:ascii="IRNazanin" w:hAnsi="IRNazanin" w:eastAsia="IRNazanin"/>
          <w:color w:val="111111"/>
          <w:sz w:val="28"/>
          <w:sz w:val="28"/>
          <w:szCs w:val="28"/>
          <w:rtl w:val="true"/>
          <w:lang w:bidi="fa-IR"/>
        </w:rPr>
        <w:t xml:space="preserve">فی المرة الثالثة التی تم اعتقاله فی شهر فرودین عام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نیسان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إطلاق</w:t>
      </w:r>
    </w:p>
    <w:p>
      <w:pPr>
        <w:pStyle w:val="BookText"/>
        <w:rPr/>
      </w:pPr>
      <w:r>
        <w:rPr>
          <w:rFonts w:ascii="IRNazanin" w:hAnsi="IRNazanin" w:eastAsia="IRNazanin"/>
          <w:color w:val="111111"/>
          <w:sz w:val="28"/>
          <w:sz w:val="28"/>
          <w:szCs w:val="28"/>
          <w:rtl w:val="true"/>
          <w:lang w:bidi="fa-IR"/>
        </w:rPr>
        <w:t>سراحه قام بزیارة السجناء السیاسیین فی طهران، وقد حاول من خلال الاتصلات مع الثوار فی</w:t>
      </w:r>
    </w:p>
    <w:p>
      <w:pPr>
        <w:pStyle w:val="BookText"/>
        <w:rPr/>
      </w:pPr>
      <w:r>
        <w:rPr>
          <w:rFonts w:ascii="IRNazanin" w:hAnsi="IRNazanin" w:eastAsia="IRNazanin"/>
          <w:color w:val="111111"/>
          <w:sz w:val="28"/>
          <w:sz w:val="28"/>
          <w:szCs w:val="28"/>
          <w:rtl w:val="true"/>
          <w:lang w:bidi="fa-IR"/>
        </w:rPr>
        <w:t>مناطق مختلفة من البلاد، لتنظیم شؤون الثوار والثورة، وتدریب أجیال جدیدة من المقاتلین والثوار</w:t>
      </w:r>
    </w:p>
    <w:p>
      <w:pPr>
        <w:pStyle w:val="BookText"/>
        <w:rPr/>
      </w:pPr>
      <w:r>
        <w:rPr>
          <w:rFonts w:ascii="IRNazanin" w:hAnsi="IRNazanin" w:eastAsia="IRNazanin"/>
          <w:color w:val="111111"/>
          <w:sz w:val="28"/>
          <w:sz w:val="28"/>
          <w:szCs w:val="28"/>
          <w:rtl w:val="true"/>
          <w:lang w:bidi="fa-IR"/>
        </w:rPr>
        <w:t>علی أساس الفکر الإسلامی، وخاصة بین طلاب الحوزة والطلاب الجامعین محاولا اعتماد مبادئ</w:t>
      </w:r>
    </w:p>
    <w:p>
      <w:pPr>
        <w:pStyle w:val="BookText"/>
        <w:rPr/>
      </w:pPr>
      <w:r>
        <w:rPr>
          <w:rFonts w:ascii="IRNazanin" w:hAnsi="IRNazanin" w:eastAsia="IRNazanin"/>
          <w:color w:val="111111"/>
          <w:sz w:val="28"/>
          <w:sz w:val="28"/>
          <w:szCs w:val="28"/>
          <w:rtl w:val="true"/>
          <w:lang w:bidi="fa-IR"/>
        </w:rPr>
        <w:t>النضال المستقاة من القرآن والحد یث، فی مقابل الفکر المارکسی واللیبرالی وغیرها من الاتجاهات</w:t>
      </w:r>
    </w:p>
    <w:p>
      <w:pPr>
        <w:pStyle w:val="BookText"/>
        <w:rPr/>
      </w:pPr>
      <w:r>
        <w:rPr>
          <w:rFonts w:ascii="IRNazanin" w:hAnsi="IRNazanin" w:eastAsia="IRNazanin"/>
          <w:color w:val="111111"/>
          <w:sz w:val="28"/>
          <w:sz w:val="28"/>
          <w:szCs w:val="28"/>
          <w:rtl w:val="true"/>
          <w:lang w:bidi="fa-IR"/>
        </w:rPr>
        <w:t>الفکریة، من أجل تعمیق الفکر والنضال الإسلامی فی إطار حرکة الإمام الخمینی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الرغم من</w:t>
      </w:r>
    </w:p>
    <w:p>
      <w:pPr>
        <w:pStyle w:val="BookText"/>
        <w:rPr/>
      </w:pPr>
      <w:r>
        <w:rPr>
          <w:rFonts w:ascii="IRNazanin" w:hAnsi="IRNazanin" w:eastAsia="IRNazanin"/>
          <w:color w:val="111111"/>
          <w:sz w:val="28"/>
          <w:sz w:val="28"/>
          <w:szCs w:val="28"/>
          <w:rtl w:val="true"/>
          <w:lang w:bidi="fa-IR"/>
        </w:rPr>
        <w:t>المواجهة مع نظام بهلوی، فقد حقق الکثیر من النجاحات فی هذا الإطار</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بعد إطلاق سراحه عقد مساحته السلسلة الثالثة من الحلقات التفسیر یة سنة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بطلب من رفیقیه فی الجهاد الکنابادیین وابناء منطقته وزملائه فی الدرس، ومرافقیه فی</w:t>
      </w:r>
    </w:p>
    <w:p>
      <w:pPr>
        <w:pStyle w:val="BookText"/>
        <w:rPr/>
      </w:pPr>
      <w:r>
        <w:rPr>
          <w:rFonts w:ascii="IRNazanin" w:hAnsi="IRNazanin" w:eastAsia="IRNazanin"/>
          <w:color w:val="111111"/>
          <w:sz w:val="28"/>
          <w:sz w:val="28"/>
          <w:szCs w:val="28"/>
          <w:rtl w:val="true"/>
          <w:lang w:bidi="fa-IR"/>
        </w:rPr>
        <w:t>السفر، فبعد أن اطلع کل من السیّد رضا کامیاب و محمد باقر فرزانه علی الأبعاد العلمیة والاجتماعیة</w:t>
      </w:r>
    </w:p>
    <w:p>
      <w:pPr>
        <w:pStyle w:val="BookText"/>
        <w:rPr/>
      </w:pPr>
      <w:r>
        <w:rPr>
          <w:rFonts w:ascii="IRNazanin" w:hAnsi="IRNazanin" w:eastAsia="IRNazanin"/>
          <w:color w:val="111111"/>
          <w:sz w:val="28"/>
          <w:sz w:val="28"/>
          <w:szCs w:val="28"/>
          <w:rtl w:val="true"/>
          <w:lang w:bidi="fa-IR"/>
        </w:rPr>
        <w:t>والسیاسیة لشخصیة السیّد الخامنئی، وأنه شخصیة علمیة مرموقة جدیر بالتتلمذ علی یدیه طلبا من سماحته وبإلحاح علی عقد دروس خارج الإطار المتعارف فی العرف الحوزوی من قبیل التفسیر</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والکلام والأخلاق</w:t>
      </w:r>
      <w:r>
        <w:rPr>
          <w:rFonts w:eastAsia="IRNazanin" w:cs="IRNazanin"/>
          <w:color w:val="111111"/>
          <w:sz w:val="28"/>
          <w:szCs w:val="28"/>
          <w:rtl w:val="true"/>
          <w:lang w:bidi="fa-IR"/>
        </w:rPr>
        <w:t xml:space="preserve">. </w:t>
      </w:r>
      <w:bookmarkStart w:id="182" w:name="pg5491_47281"/>
    </w:p>
    <w:p>
      <w:pPr>
        <w:pStyle w:val="BookText"/>
        <w:rPr/>
      </w:pPr>
      <w:bookmarkEnd w:id="182"/>
      <w:r>
        <w:rPr>
          <w:rFonts w:ascii="IRNazanin" w:hAnsi="IRNazanin" w:eastAsia="IRNazanin"/>
          <w:color w:val="111111"/>
          <w:sz w:val="28"/>
          <w:sz w:val="28"/>
          <w:szCs w:val="28"/>
          <w:rtl w:val="true"/>
          <w:lang w:bidi="fa-IR"/>
        </w:rPr>
        <w:t xml:space="preserve">ولمّا کان السیّد شدید الرغبة فی المعارف القرآنیة ویؤمن بأولویة تلک المعارف السماویة ، استجاب سماحنه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العودة إلی مدینة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للطلب معتمدا سورة المائدة محوراً للتفسیر أیضا فکانت حلقات الدرس تعقد فی کل خمیس وجمعة من الأسبوع، ورویدا رویدا ازداد عدد الحضور حتی تمکنت الحلقة من استقطاب عدد من طلاب العلوم الدینیة ، بل حظیت باهتمام عدد من الشباب الجامعیین وعدد من رجال البازار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انطلاقة تلک الحلقات التفسیریة أولا فی مسجد الصدیقین فی سوق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 ازدیاد عدد الحضور ثم الانتقال إلی مکتبة مدرسة میرزا جعفر، وقد امتدت تلک الحلقات لفترة أطول من سابقاتها واستمرت لسنوات عدیدة، إلی أن منعت السلطات الأمنیة من انعقادها، ولسوء الحظ فقدت اشرطة تسجیل تلک الجلسات ولا توجد لدینا أدلی معلومات حول محتویات ما طرح خلالها</w:t>
      </w:r>
      <w:r>
        <w:rPr>
          <w:rFonts w:eastAsia="IRNazanin" w:cs="IRNazanin"/>
          <w:color w:val="111111"/>
          <w:sz w:val="28"/>
          <w:szCs w:val="28"/>
          <w:rtl w:val="true"/>
          <w:lang w:bidi="fa-IR"/>
        </w:rPr>
        <w:t>.</w:t>
      </w:r>
    </w:p>
    <w:p>
      <w:pPr>
        <w:pStyle w:val="Heading5"/>
        <w:numPr>
          <w:ilvl w:val="4"/>
          <w:numId w:val="1"/>
        </w:numPr>
        <w:rPr/>
      </w:pPr>
      <w:bookmarkStart w:id="183" w:name="__RefHeading___Toc2278582_581953129"/>
      <w:bookmarkStart w:id="184" w:name="_Toc68"/>
      <w:bookmarkEnd w:id="183"/>
      <w:r>
        <w:rPr>
          <w:rtl w:val="true"/>
        </w:rPr>
        <w:t>مواصلة سلسلة حلقات تفسیر مدرسة المیر زا جعفر</w:t>
      </w:r>
      <w:bookmarkEnd w:id="184"/>
    </w:p>
    <w:p>
      <w:pPr>
        <w:pStyle w:val="BookText"/>
        <w:rPr/>
      </w:pPr>
      <w:r>
        <w:rPr>
          <w:rFonts w:ascii="IRNazanin" w:hAnsi="IRNazanin" w:eastAsia="IRNazanin"/>
          <w:color w:val="111111"/>
          <w:sz w:val="28"/>
          <w:sz w:val="28"/>
          <w:szCs w:val="28"/>
          <w:rtl w:val="true"/>
          <w:lang w:bidi="fa-IR"/>
        </w:rPr>
        <w:t>لعبت سلسلة الاعتقالات المتوالیة والمطاردة المستمرة التی عاشها سماحة الإمام السید علی الخامنئی طیلة حیاته الشریفة دورا بارزا فی الحد من نشاطه والتأثیر علی الأنشطة التعلیمیة والتربویة ، والبرامج الثقافیة التی یقوم بها سماحته، فبعد اعتقاله الخامس وازدیاد نسبة المخبرین والراصدین التحرکاته وأرتفاع منسوب التوتر وتضییق دائرة الخناق، اقتضی الأمر من الثوار الحیطة فی الحرکة والاحتراس فی السلوک والقول</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 أن سماحة السیّد وبعد إطلاق سراحه الخامس شرع وبلا ادنی تأخیر فی خریف سنة </w:t>
      </w:r>
      <w:r>
        <w:rPr>
          <w:rFonts w:ascii="IRNazanin" w:hAnsi="IRNazanin" w:eastAsia="IRNazanin"/>
          <w:color w:val="111111"/>
          <w:sz w:val="28"/>
          <w:sz w:val="28"/>
          <w:szCs w:val="28"/>
          <w:lang w:bidi="fa-IR"/>
        </w:rPr>
        <w:t>۱۳۵۰</w:t>
      </w:r>
      <w:r>
        <w:rPr>
          <w:rFonts w:ascii="IRNazanin" w:hAnsi="IRNazanin" w:eastAsia="IRNazanin"/>
          <w:color w:val="111111"/>
          <w:sz w:val="28"/>
          <w:sz w:val="28"/>
          <w:szCs w:val="28"/>
          <w:rtl w:val="true"/>
          <w:lang w:bidi="fa-IR"/>
        </w:rPr>
        <w:t xml:space="preserve"> ه 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۱۹۷۱</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بمواصلة الحلقات التفسیریة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المیرزا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جامعة الرضوی </w:t>
      </w:r>
      <w:bookmarkStart w:id="185" w:name="pg5491_47283"/>
    </w:p>
    <w:p>
      <w:pPr>
        <w:pStyle w:val="BookText"/>
        <w:rPr/>
      </w:pPr>
      <w:bookmarkEnd w:id="185"/>
      <w:r>
        <w:rPr>
          <w:rFonts w:ascii="IRNazanin" w:hAnsi="IRNazanin" w:eastAsia="IRNazanin"/>
          <w:color w:val="111111"/>
          <w:sz w:val="28"/>
          <w:sz w:val="28"/>
          <w:szCs w:val="28"/>
          <w:rtl w:val="true"/>
          <w:lang w:bidi="fa-IR"/>
        </w:rPr>
        <w:t>الفعلیة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آثار وصول اخبار دروسه التفسیریة هذه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السافاک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حفیظة السلطات الأمنیة التی سارعت إلی بث بعض عیونها ومخیریها لرصد تحرکاته والإبلاغ عما یدور فی تلک الاجتماعات بشکل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هذه الجلسات ثم تفسیر السور المبارکة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 الأنفال ، براءة، وآیات من سورة یونس</w:t>
      </w:r>
      <w:r>
        <w:rPr>
          <w:rFonts w:eastAsia="IRNazanin" w:cs="IRNazanin"/>
          <w:color w:val="111111"/>
          <w:sz w:val="28"/>
          <w:szCs w:val="28"/>
          <w:rtl w:val="true"/>
          <w:lang w:bidi="fa-IR"/>
        </w:rPr>
        <w:t>.</w:t>
      </w:r>
    </w:p>
    <w:p>
      <w:pPr>
        <w:pStyle w:val="Heading5"/>
        <w:numPr>
          <w:ilvl w:val="4"/>
          <w:numId w:val="1"/>
        </w:numPr>
        <w:rPr/>
      </w:pPr>
      <w:bookmarkStart w:id="186" w:name="__RefHeading___Toc2278584_581953129"/>
      <w:bookmarkStart w:id="187" w:name="_Toc69"/>
      <w:bookmarkEnd w:id="186"/>
      <w:r>
        <w:rPr>
          <w:rtl w:val="true"/>
        </w:rPr>
        <w:t xml:space="preserve">بدء الحلقات التفسیر یة فی مسجد الأمام حسن </w:t>
      </w:r>
      <w:r>
        <w:rPr>
          <w:rtl w:val="true"/>
        </w:rPr>
        <w:t>(</w:t>
      </w:r>
      <w:r>
        <w:rPr>
          <w:rtl w:val="true"/>
        </w:rPr>
        <w:t>ع</w:t>
      </w:r>
      <w:r>
        <w:rPr>
          <w:rtl w:val="true"/>
        </w:rPr>
        <w:t xml:space="preserve">) </w:t>
      </w:r>
      <w:r>
        <w:rPr>
          <w:rtl w:val="true"/>
        </w:rPr>
        <w:t>فی مدینة مشهد</w:t>
      </w:r>
      <w:bookmarkEnd w:id="187"/>
    </w:p>
    <w:p>
      <w:pPr>
        <w:pStyle w:val="BookText"/>
        <w:rPr/>
      </w:pPr>
      <w:r>
        <w:rPr>
          <w:rFonts w:ascii="IRNazanin" w:hAnsi="IRNazanin" w:eastAsia="IRNazanin"/>
          <w:color w:val="111111"/>
          <w:sz w:val="28"/>
          <w:sz w:val="28"/>
          <w:szCs w:val="28"/>
          <w:rtl w:val="true"/>
          <w:lang w:bidi="fa-IR"/>
        </w:rPr>
        <w:t xml:space="preserve">فی خریف عام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ه 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۱۹۷۲</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حلول شهر رمضان المبارک بزغ نور الحلقات التفسیریة فی مسجد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فبعد أن استجاب سماحته وبإلحاح من قبل المؤمنین للتصدی لإمامة الجماعة فی المسجد المذکور، شرع رویدا رویدا بإلقاء الخطب والکلمات القصیرة والتی حظیت بإقبال شدید من قبل المؤمنین، وکان سماحته یقوم بتدوین ترجمة الآیات وشرح الأحادیث والمعارف الدینیة علی لوحة خاصة ثم وضعها فی المسجد، وقد حظیت الجلسات التفسیریة باستقبال منقطع النظیر من قبل طیف الشباب خاصة حیث کانت باحة المسجد تغض بهم وکانوا یدونون ما تجود به قریحة السید، وکانت الجلسات تعقد فی صبیحة أیام الجمعة من کل اسبوع واستمر العمل بها حتی سنة </w:t>
      </w:r>
      <w:r>
        <w:rPr>
          <w:rFonts w:ascii="IRNazanin" w:hAnsi="IRNazanin" w:eastAsia="IRNazanin"/>
          <w:color w:val="111111"/>
          <w:sz w:val="28"/>
          <w:sz w:val="28"/>
          <w:szCs w:val="28"/>
          <w:lang w:bidi="fa-IR"/>
        </w:rPr>
        <w:t>۱۳۵۲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۱۹۷۳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تمحور البحث التفسیری حول خصوصیات الشخصیة الیهودیة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۱۹۷۳</w:t>
      </w:r>
      <w:r>
        <w:rPr>
          <w:rFonts w:ascii="IRNazanin" w:hAnsi="IRNazanin" w:eastAsia="IRNazanin"/>
          <w:color w:val="111111"/>
          <w:sz w:val="28"/>
          <w:sz w:val="28"/>
          <w:szCs w:val="28"/>
          <w:rtl w:val="true"/>
          <w:lang w:bidi="fa-IR"/>
        </w:rPr>
        <w:t xml:space="preserve">م تعرض سماحته لتفسیر الآیة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 وکان أسلوبه حفظه الله یقوم علی تفسیر الآیات من خلال سرد أمثلة من واقعة المعاصر</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السافاک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یتحیّنون الفرص عسی أن یعثروا علی ذریعة تبرر لهم اعتقاله وإیداعه </w:t>
      </w:r>
    </w:p>
    <w:p>
      <w:pPr>
        <w:pStyle w:val="BookText"/>
        <w:rPr/>
      </w:pPr>
      <w:r>
        <w:rPr>
          <w:rFonts w:ascii="IRNazanin" w:hAnsi="IRNazanin" w:eastAsia="IRNazanin"/>
          <w:color w:val="111111"/>
          <w:sz w:val="28"/>
          <w:sz w:val="28"/>
          <w:szCs w:val="28"/>
          <w:rtl w:val="true"/>
          <w:lang w:bidi="fa-IR"/>
        </w:rPr>
        <w:t xml:space="preserve">السجن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خیر مکان یمکن من خلاله رصد تحرکه هو تلک الحلقات التفسیریة التی قد یبوح خلالها عن توجهاته السیاسیة وموقفه من السلطات الحاکمة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 کان سماحته شدید الحرص علی استمرار تلک الحلقات التفسیریة وکان برفض ما یؤدی إلی توقفها ولو من قبیل القاء شعار محبب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أشار سماحته إلی تلک الحقیقة فی إحدی حلقات التفسیر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أطلب من السادة أن یسمحوا لنا بالقیام بعملنا ولا یقوموا بما من شأنه تعطیل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الیوم اعتقد بأن الأولویة للتعرف علی القرآن أکثر من أیّ شیء آخر، ولا زلت أشعر بهذه الضرورة ، ومن هنا قلت للسادة فی کل من حاضرتی مشهد و قم العلمیتین علینا إیقاف الدروس المتعارفة لمدّة عشرین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ولنحدث نهضة قرآنیة کبری، وها أنا أفسر القرآن لمدة ست سنوات وقد آمنت الحوزة العلمیة إلی حد ما بصوابیة ما أدعو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أرجوا السادة ألا یرددوا الشعارات ؛ لعدم جدوائیة ذلک الیوم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استمرت تلک الحلقات حیث وصل یوم </w:t>
      </w:r>
      <w:r>
        <w:rPr>
          <w:rFonts w:eastAsia="IRNazanin" w:cs="IRNazanin"/>
          <w:color w:val="111111"/>
          <w:sz w:val="28"/>
          <w:szCs w:val="28"/>
          <w:lang w:bidi="fa-IR"/>
        </w:rPr>
        <w:t>18</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إلی تفسیر الآیات </w:t>
      </w:r>
      <w:r>
        <w:rPr>
          <w:rFonts w:ascii="IRNazanin" w:hAnsi="IRNazanin" w:eastAsia="IRNazanin"/>
          <w:color w:val="111111"/>
          <w:sz w:val="28"/>
          <w:sz w:val="28"/>
          <w:szCs w:val="28"/>
          <w:lang w:bidi="fa-IR"/>
        </w:rPr>
        <w:t>۹</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وتلاها الحدیث فی الحلقة اللاحقة عن الآیات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من سورة البقرة ، وکان رجال السافاک یواصلون رفع التقاریر والأخبار عما یدور أثنائها وتزوید السلطات الأمنیة بما یجری فیها، الأمر الذی انتهی إلی عدم السماح له باستمرارها لمعارضتها مع مصحلة النظام الشاهنشاهی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استدعی سماحته فی الشهر السابع من عام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 xml:space="preserve">م من قبل السلطات الأمنیة التی أبلغته ضرورة التوقف عن القاء المحاضرات التفسیریة والاکتفاء بإقامة صلاة الجماعة فی مسجد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أضافة إلی السماح له بشرح بعض الأحادیث ومواصلة دروسه التی کان یلقیها علی طلاب العلوم الدینیة الذین لم یتجاوز عددهم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w:t>
      </w:r>
      <w:r>
        <w:rPr>
          <w:rFonts w:eastAsia="IRNazanin" w:cs="IRNazanin"/>
          <w:color w:val="111111"/>
          <w:sz w:val="28"/>
          <w:szCs w:val="28"/>
          <w:rtl w:val="true"/>
          <w:lang w:bidi="fa-IR"/>
        </w:rPr>
        <w:t xml:space="preserve">. </w:t>
      </w:r>
      <w:bookmarkStart w:id="188" w:name="pg5491_47288"/>
    </w:p>
    <w:p>
      <w:pPr>
        <w:pStyle w:val="BookText"/>
        <w:rPr/>
      </w:pPr>
      <w:bookmarkEnd w:id="188"/>
      <w:r>
        <w:rPr>
          <w:rFonts w:ascii="IRNazanin" w:hAnsi="IRNazanin" w:eastAsia="IRNazanin"/>
          <w:color w:val="111111"/>
          <w:sz w:val="28"/>
          <w:sz w:val="28"/>
          <w:szCs w:val="28"/>
          <w:rtl w:val="true"/>
          <w:lang w:bidi="fa-IR"/>
        </w:rPr>
        <w:t xml:space="preserve">وقد خاطب سماحته المحاضرین فی الجلسة الأخیرة، قائلا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أعلن لکم عن توقف الحلقات التفسیریة ، ولکن اطلب منکم ألا تتفرقوا عن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ما تعیشه من بؤس وتعاسة الیوم هو بسبب الابتعاد عن القرآن وجهلنا بمعارفه وعلومه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البلسم الحجراجنا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إبحثوا عن روح القرآن وأهدافه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بتوقف سلسلة حلقات مسجد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تتوقف مساعی السیّد فی مجال الأبحاث والتحقیقیات القرآنیة حیث اتخذ قراره فی تلک الفترة یتدوین بحثین قرآنیین</w:t>
      </w:r>
      <w:r>
        <w:rPr>
          <w:rFonts w:eastAsia="IRNazanin" w:cs="IRNazanin"/>
          <w:color w:val="111111"/>
          <w:sz w:val="28"/>
          <w:szCs w:val="28"/>
          <w:rtl w:val="true"/>
          <w:lang w:bidi="fa-IR"/>
        </w:rPr>
        <w:t>.</w:t>
      </w:r>
      <w:r>
        <w:rPr>
          <w:rStyle w:val="FootnoteAnchor"/>
          <w:rtl w:val="true"/>
        </w:rPr>
        <w:footnoteReference w:id="26"/>
      </w:r>
    </w:p>
    <w:p>
      <w:pPr>
        <w:pStyle w:val="Heading5"/>
        <w:numPr>
          <w:ilvl w:val="4"/>
          <w:numId w:val="1"/>
        </w:numPr>
        <w:rPr/>
      </w:pPr>
      <w:bookmarkStart w:id="189" w:name="__RefHeading___Toc2278586_581953129"/>
      <w:bookmarkStart w:id="190" w:name="_Toc70"/>
      <w:bookmarkEnd w:id="189"/>
      <w:r>
        <w:rPr>
          <w:rtl w:val="true"/>
        </w:rPr>
        <w:t>الحلقات التفسیر یة فی مسجد القبلة</w:t>
      </w:r>
      <w:bookmarkEnd w:id="190"/>
    </w:p>
    <w:p>
      <w:pPr>
        <w:pStyle w:val="BookText"/>
        <w:rPr/>
      </w:pPr>
      <w:r>
        <w:rPr>
          <w:rFonts w:ascii="IRNazanin" w:hAnsi="IRNazanin" w:eastAsia="IRNazanin"/>
          <w:color w:val="111111"/>
          <w:sz w:val="28"/>
          <w:sz w:val="28"/>
          <w:szCs w:val="28"/>
          <w:rtl w:val="true"/>
          <w:lang w:bidi="fa-IR"/>
        </w:rPr>
        <w:t xml:space="preserve">لم یستسلم السیّد لضغط السلطات فکان یسعی لاستغلال أدلی القرص لبعث الروح من جدید فی الحلقات التفسیریة لإیمانه المطلق بعدم شرعیة النظام القائم وسعیه الجاد لإقامة نظام إسلامی بنطلق فی مبادئه من القرآن الکریم؛ فبعد أن أصدر السافاک الحکم بإیقاف حلقات مسجد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قرر سماحته عقد حلقات تفسیریة فی الأصول والعقائد یومی الخمیس والجمعة فی مسجد القبلة، کان بحضرها قرابة المائة والخمسین من طلاب العلوم الدینیة، غیر أنها هی الأخری لم تستمر حیث تم إیقافها بعد فترة وجیزة وبتهدید من السلطات الأمنیة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السافاک </w:t>
      </w:r>
      <w:r>
        <w:rPr>
          <w:rFonts w:eastAsia="IRNazanin" w:cs="IRNazanin"/>
          <w:color w:val="111111"/>
          <w:sz w:val="28"/>
          <w:szCs w:val="28"/>
          <w:rtl w:val="true"/>
          <w:lang w:bidi="fa-IR"/>
        </w:rPr>
        <w:t>)</w:t>
      </w:r>
    </w:p>
    <w:p>
      <w:pPr>
        <w:pStyle w:val="Heading5"/>
        <w:numPr>
          <w:ilvl w:val="4"/>
          <w:numId w:val="1"/>
        </w:numPr>
        <w:rPr/>
      </w:pPr>
      <w:bookmarkStart w:id="191" w:name="__RefHeading___Toc2278588_581953129"/>
      <w:bookmarkStart w:id="192" w:name="_Toc71"/>
      <w:bookmarkEnd w:id="191"/>
      <w:r>
        <w:rPr>
          <w:rtl w:val="true"/>
        </w:rPr>
        <w:t>اعادة الحلقات التفسیر یة فی مسجد الأمام الحسن</w:t>
      </w:r>
      <w:r>
        <w:rPr>
          <w:rtl w:val="true"/>
        </w:rPr>
        <w:t>(</w:t>
      </w:r>
      <w:r>
        <w:rPr>
          <w:rtl w:val="true"/>
        </w:rPr>
        <w:t>علیه السّلام</w:t>
      </w:r>
      <w:r>
        <w:rPr>
          <w:rtl w:val="true"/>
        </w:rPr>
        <w:t>)</w:t>
      </w:r>
      <w:bookmarkEnd w:id="192"/>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إطلالة شهر رمضان سنة </w:t>
      </w:r>
      <w:r>
        <w:rPr>
          <w:rFonts w:ascii="Amiri" w:hAnsi="Amiri" w:eastAsia="Amiri" w:cs="Amiri"/>
          <w:color w:val="111111"/>
          <w:sz w:val="28"/>
          <w:sz w:val="28"/>
          <w:szCs w:val="28"/>
          <w:lang w:bidi="ar-SA"/>
        </w:rPr>
        <w:t>۱۳۵۲</w:t>
      </w:r>
      <w:r>
        <w:rPr>
          <w:rFonts w:ascii="Amiri" w:hAnsi="Amiri" w:eastAsia="Amiri" w:cs="Amiri"/>
          <w:color w:val="111111"/>
          <w:sz w:val="28"/>
          <w:sz w:val="28"/>
          <w:szCs w:val="28"/>
          <w:rtl w:val="true"/>
          <w:lang w:bidi="ar-SA"/>
        </w:rPr>
        <w:t xml:space="preserve"> ه ش، قرر سماحته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ولغرض عدم إثارة رجال الأمن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التشاور </w:t>
      </w:r>
      <w:bookmarkStart w:id="193" w:name="pg5491_47290"/>
    </w:p>
    <w:p>
      <w:pPr>
        <w:pStyle w:val="BookText"/>
        <w:rPr/>
      </w:pPr>
      <w:bookmarkEnd w:id="193"/>
      <w:r>
        <w:rPr>
          <w:rFonts w:ascii="IRNazanin" w:hAnsi="IRNazanin" w:eastAsia="IRNazanin"/>
          <w:color w:val="111111"/>
          <w:sz w:val="28"/>
          <w:sz w:val="28"/>
          <w:szCs w:val="28"/>
          <w:rtl w:val="true"/>
          <w:lang w:bidi="fa-IR"/>
        </w:rPr>
        <w:t>مع الاخوة المؤمنین فی آلیة مناسبة لإعادة البحث القرآنی فانتهی الأمر بعد التشاور الی أن یقوم سماحته بعد صلاتی الظهر والعصر بعرض بعض الآیات وترجمتها بنفسه أو إیکال المهمّة إلی الشباب من رواد المسجد لیقوموا بتلاوة ترجمتها 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أخذ السیّد بترجمة وشرح بعض الآیات من سورة آل عمران ، وفی الیوم العاشرتعرض للحدیث عن الآیات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الأعراف، مؤکداً أن غرضه لیس تفسیر الآیات وانما ترجمة الآیات التی تتحدث عن مفهوم الحق والباطل مرکزاً علی سنّة انتشار الحق وجمود الباطل، مشیراً إلی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الغلبة ستکون فی نهایة المطاف للحکم الالهی وأن الحرکة التاریخیة تسیر باتجاه حقیقة انتصار الحق علی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وأشار فی ختام حدیثه الذی هو فی الحقیقة أقرب إلی الشرح والتفسیر منه للترجمة إلی حدیثین شریفین خلص منها إلی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المؤمن کالسنبلة یحرکها الریح فتقوم مرة وتقع 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الیوم الحادی عشر من رمضان من نفس العام شرع بترجمة وتفسیر الآیات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من سورة الانفال، وفی الیوم الثالث عشر منه تعرض للحدیث عن ترجمة وشرح بعض آیات سورة الصف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یرق ذلک لجهاز السافاک فقرر التضییق علی سماحته حتی انتهی الأمر بالتوقف عن القاء تلک المحاضرات فی مسجد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م وکان الحدیث حینها عن سورة العصر</w:t>
      </w:r>
      <w:r>
        <w:rPr>
          <w:rFonts w:eastAsia="IRNazanin" w:cs="IRNazanin"/>
          <w:color w:val="111111"/>
          <w:sz w:val="28"/>
          <w:szCs w:val="28"/>
          <w:rtl w:val="true"/>
          <w:lang w:bidi="fa-IR"/>
        </w:rPr>
        <w:t>.</w:t>
      </w:r>
    </w:p>
    <w:p>
      <w:pPr>
        <w:pStyle w:val="Heading5"/>
        <w:numPr>
          <w:ilvl w:val="4"/>
          <w:numId w:val="1"/>
        </w:numPr>
        <w:rPr/>
      </w:pPr>
      <w:bookmarkStart w:id="194" w:name="__RefHeading___Toc2278590_581953129"/>
      <w:bookmarkStart w:id="195" w:name="_Toc72"/>
      <w:bookmarkEnd w:id="194"/>
      <w:r>
        <w:rPr>
          <w:rtl w:val="true"/>
        </w:rPr>
        <w:t>حلقات التفسیر فی مسجد الکرامة</w:t>
      </w:r>
      <w:bookmarkEnd w:id="195"/>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یمرّ علی توقف نشاط السیّد الخامنئی فی مسجد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شهران حتی انتقل إلی مسجد الکرامة لیعید نشاطه القرآنی هناک حیث یقوم فی کل لیلة جمعة بعد تلاوة الآیات بترجمتها </w:t>
      </w:r>
      <w:bookmarkStart w:id="196" w:name="pg5491_47292"/>
    </w:p>
    <w:p>
      <w:pPr>
        <w:pStyle w:val="BookText"/>
        <w:rPr/>
      </w:pPr>
      <w:bookmarkEnd w:id="196"/>
      <w:r>
        <w:rPr>
          <w:rFonts w:ascii="IRNazanin" w:hAnsi="IRNazanin" w:eastAsia="IRNazanin"/>
          <w:color w:val="111111"/>
          <w:sz w:val="28"/>
          <w:sz w:val="28"/>
          <w:szCs w:val="28"/>
          <w:rtl w:val="true"/>
          <w:lang w:bidi="fa-IR"/>
        </w:rPr>
        <w:t>وتفسیرها معتمدا نفس المنهج الفکری والاسلوب التفسیری ممزوجا ببعض النکات والإشارات والمواضیع 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حدیثه القرآنی والروائی بلغ منعطفا حرجا جداً ما دعا الساقاک إلی إصدار أمرٍ بإیقاف تلک المجالس فکانت آخر حلقاته التفسیریة فی مسجد کرامة یوم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حصیلة الحلقات التفسیریة التی القاها فی مسجد کرامة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گفتاری در باب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فی باب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بعد عام ونصف من الفراغ من تلک الحلقات</w:t>
      </w:r>
      <w:r>
        <w:rPr>
          <w:rFonts w:eastAsia="IRNazanin" w:cs="IRNazanin"/>
          <w:color w:val="111111"/>
          <w:sz w:val="28"/>
          <w:szCs w:val="28"/>
          <w:rtl w:val="true"/>
          <w:lang w:bidi="fa-IR"/>
        </w:rPr>
        <w:t>.</w:t>
      </w:r>
    </w:p>
    <w:p>
      <w:pPr>
        <w:pStyle w:val="Heading5"/>
        <w:numPr>
          <w:ilvl w:val="4"/>
          <w:numId w:val="1"/>
        </w:numPr>
        <w:rPr/>
      </w:pPr>
      <w:bookmarkStart w:id="197" w:name="__RefHeading___Toc2278592_581953129"/>
      <w:bookmarkStart w:id="198" w:name="_Toc73"/>
      <w:bookmarkEnd w:id="197"/>
      <w:r>
        <w:rPr>
          <w:rtl w:val="true"/>
        </w:rPr>
        <w:t>أشهر وأهم الجلسات التفسیریة</w:t>
      </w:r>
      <w:bookmarkEnd w:id="198"/>
    </w:p>
    <w:p>
      <w:pPr>
        <w:pStyle w:val="BookText"/>
        <w:rPr/>
      </w:pPr>
      <w:r>
        <w:rPr>
          <w:rFonts w:ascii="IRNazanin" w:hAnsi="IRNazanin" w:eastAsia="IRNazanin"/>
          <w:color w:val="111111"/>
          <w:sz w:val="28"/>
          <w:sz w:val="28"/>
          <w:szCs w:val="28"/>
          <w:rtl w:val="true"/>
          <w:lang w:bidi="fa-IR"/>
        </w:rPr>
        <w:t xml:space="preserve">فی شهر رمضان من سنة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ه ش </w:t>
      </w:r>
      <w:r>
        <w:rPr>
          <w:rFonts w:eastAsia="IRNazanin" w:cs="IRNazanin"/>
          <w:color w:val="111111"/>
          <w:sz w:val="28"/>
          <w:szCs w:val="28"/>
          <w:rtl w:val="true"/>
          <w:lang w:bidi="fa-IR"/>
        </w:rPr>
        <w:t>[</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ألقی السیّد الخامنئی فی مسجد الإمام الحسن وبعد الفراغ من صلاتی الظهرین سلسلة دروس تفسیریة مرکزاً علی البعد الحرکی فی الاسلام، والإشارة إلی بعض التصورات الاجتماعیة الخاطئة ، ومتعرضا لبعض الموضوعات التی استقاها من آیات الذکر الحکم،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الصراع بین الحکّام والأنبیاء، والمواجهة بین الاسلام والظلم، والمساواة بین البشر وانعدام الفوارق القیمیة بین الأغنیاء والفقراء، وتصدّی الأغنیاء والاشراف والرهبان والحکام لحرکة الأنبیاء، إضافة إلی محاربة الجهل والأمیة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اعتبر رجال السافاک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الخامنئی یتحی منحی ثوریا وأنه بصدد بیان الأسس الثوریة فی القرآن الکریم وأنه یهدف إلی حث الجماهیر علی الصمود أمام الفوارق الطبقیة والاستغلال والظلم والقهر الذی یمارس بحقها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یومی السابع والعشرین والثامن والعشرین من نفس الشهر شرع سماحة بالحدیث عن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الإمام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مسلطا الأضواء علی خصوصیات ولیّ الله وشروط الولایة، طالبا فی الختام من الجماهیر التأمل فی المعیار الذی من خلاله یتم تشخیش نائب الإمام المنتظران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کان الحدیث واضح المعنی والدلالة فقد رفعت عیون الساقاک تقاریرها الی السلطات العلیا مؤکدین أن السیّد یعنی بنائب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الخمینی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ومن الملاحظ أن السیّد الخامنئی یعتقد جازماً بأن القرآن الکریم منهل فیاض وسند الاسلام الأصیل الذی لا ریب فیه ، وأنه الوسیلة المثلی لمعالجیة وحل عقدة المواجهة مع الظالمین وإقامة نظام أجتماعی إنسانی متکامل المعالم، ومن هنا حاول تسلیط الأضواء فی محاضراته الرمضانیة علی أصول الدین الاسلامی الحنیف کالتوحید والنبوة والولایة مفصلا الحدیث ومستوعبا لأطراف الموضوع فی أکثر من محاضرة ، وکان حفظه الله یقوم قبل البدء بالمحاضرة اللاحقة باستنساخ خلاصة ما جاء فی سابقتها وتوزیعها علی الحاضرین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أوائل آبان عام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نهایات الشهر العاشر المیلادی سنة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بجمع تلک الخلاصات ونشرها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الخطوط العریضة للفکر الإسلامی فی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وأصل سماحنه القاء المحاضرات التفسیریة حتی عام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۱۹۷۷</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اعتقلته سلطات الشاه وتم إبعاده إلی مدینة إیران شهر</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أنتصار الثورة الاسلامیة بمثابة الانطلاقة القویة فی تحویل إیران إلی قاعدة محکمة لفکرة حاکمیة الدین، وکانت المرحلة الأولی والمهمّة تتمثل فی إعادة ترکیب الأمة القرآنیة والحضارة الاسلامیة الحدیثة، ولا یتم ذلک التحول الحضاری الکبیر إلاّ من خلال العودة إلی القرآن الکریم وتحوّل الامّة إلی مجتمع قرآنی فی تفکیره وترتیب نظام حیاته</w:t>
      </w:r>
      <w:r>
        <w:rPr>
          <w:rFonts w:eastAsia="IRNazanin" w:cs="IRNazanin"/>
          <w:color w:val="111111"/>
          <w:sz w:val="28"/>
          <w:szCs w:val="28"/>
          <w:rtl w:val="true"/>
          <w:lang w:bidi="fa-IR"/>
        </w:rPr>
        <w:t xml:space="preserve">. </w:t>
      </w:r>
      <w:bookmarkStart w:id="199" w:name="pg5491_47296"/>
    </w:p>
    <w:p>
      <w:pPr>
        <w:pStyle w:val="BookText"/>
        <w:rPr/>
      </w:pPr>
      <w:bookmarkEnd w:id="199"/>
      <w:r>
        <w:rPr>
          <w:rFonts w:ascii="IRNazanin" w:hAnsi="IRNazanin" w:eastAsia="IRNazanin"/>
          <w:color w:val="111111"/>
          <w:sz w:val="28"/>
          <w:sz w:val="28"/>
          <w:szCs w:val="28"/>
          <w:rtl w:val="true"/>
          <w:lang w:bidi="fa-IR"/>
        </w:rPr>
        <w:t xml:space="preserve">یعتقد سماحة آیة الله السید علی خامنئی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للخط الفکری الذی انتهجه الإمام الخمینی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وسائر رجال النهضة الاسلامیة الآخرین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جازما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إقامة النظام الاسلامی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تحقیق جمیع أرکان ومکونات الدین، لا یتم الا عن طریق سیادة القیم الدینیة علی مختلف الجوانب التی تحکم المجتمع؛ لذلک، ینبغی تعزیز السلطة الدینیة، وإقامة عملیة الحکم استنادا إلی قیم الدین وفی إطار قواعد الأصول السماویة، وتحویل حرکة المجتمع وشکله إلی مجتمع ذی صبغة اسلامیة ، ولکن بشرط أن یحظی ذلک بتأیید شعبی ودعم الجماهیر له وإلا لن یتحقق شیء مما ذکر مع غیاب إرادة الشعب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یبین تاریخ الفکر والحرکة الإسلامیة المعاصرة أنه ومن أجل تعزیز حاکمیة الدین ونشر القیم القرآنیة فی المجتمع، ینبغی إحیاء بعض المفاهیم التی أسیء فهمها أو تهمیشها</w:t>
      </w:r>
      <w:r>
        <w:rPr>
          <w:rFonts w:eastAsia="IRNazanin" w:cs="IRNazanin"/>
          <w:color w:val="111111"/>
          <w:sz w:val="28"/>
          <w:szCs w:val="28"/>
          <w:rtl w:val="true"/>
          <w:lang w:bidi="fa-IR"/>
        </w:rPr>
        <w:t>.</w:t>
      </w:r>
    </w:p>
    <w:p>
      <w:pPr>
        <w:pStyle w:val="Heading4"/>
        <w:numPr>
          <w:ilvl w:val="3"/>
          <w:numId w:val="1"/>
        </w:numPr>
        <w:rPr/>
      </w:pPr>
      <w:bookmarkStart w:id="200" w:name="__RefHeading___Toc2278594_581953129"/>
      <w:bookmarkStart w:id="201" w:name="_Toc74"/>
      <w:bookmarkEnd w:id="200"/>
      <w:r>
        <w:rPr>
          <w:rtl w:val="true"/>
        </w:rPr>
        <w:t>الحلقات التفسیر یة بعد انتصار الثورة الاسلامیة</w:t>
      </w:r>
      <w:bookmarkEnd w:id="201"/>
    </w:p>
    <w:p>
      <w:pPr>
        <w:pStyle w:val="Heading5"/>
        <w:numPr>
          <w:ilvl w:val="4"/>
          <w:numId w:val="1"/>
        </w:numPr>
        <w:rPr/>
      </w:pPr>
      <w:bookmarkStart w:id="202" w:name="__RefHeading___Toc2278596_581953129"/>
      <w:bookmarkStart w:id="203" w:name="_Toc75"/>
      <w:bookmarkEnd w:id="202"/>
      <w:r>
        <w:rPr>
          <w:rtl w:val="true"/>
        </w:rPr>
        <w:t>إبّان تصدیه لرئاسة الجمهور یة</w:t>
      </w:r>
      <w:bookmarkEnd w:id="203"/>
    </w:p>
    <w:p>
      <w:pPr>
        <w:pStyle w:val="BookText"/>
        <w:rPr/>
      </w:pPr>
      <w:r>
        <w:rPr>
          <w:rFonts w:ascii="IRNazanin" w:hAnsi="IRNazanin" w:eastAsia="IRNazanin"/>
          <w:color w:val="111111"/>
          <w:sz w:val="28"/>
          <w:sz w:val="28"/>
          <w:szCs w:val="28"/>
          <w:rtl w:val="true"/>
          <w:lang w:bidi="fa-IR"/>
        </w:rPr>
        <w:t xml:space="preserve">لم یمض علی تصدیه لرئاسة الجمهوریة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اردیبهشت من عام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۱۹۸۲</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من عام حتی شرع سماحته بالعودة إلی الدرس التفسیری وإلقاء المحاضرات القرآنیة الأسبوعیة ، وکان الحضور فی هذه المرة رجال الحرس الثوری المسؤولین عن حراسة مکتب رئاسة الجمهوریة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القاها فی المکتب نفسه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شرع سماحة الإمام الخامنئی بتفسیر الجزء السابع والعشرین من القرآن الکریم، حیث کانت السنوات الأولی لتشکیل الدولة الإسلامیة فی إیران، وکانت الحاجة ماسّة وضروریة لشرح وتبیین قضایا الحکم الإسلامی وأصوله فی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عبّر آیة الله الخامنئی عن هدفه وحافزه لعقد هذه </w:t>
      </w:r>
    </w:p>
    <w:p>
      <w:pPr>
        <w:pStyle w:val="BookText"/>
        <w:rPr/>
      </w:pPr>
      <w:r>
        <w:rPr>
          <w:rFonts w:ascii="IRNazanin" w:hAnsi="IRNazanin" w:eastAsia="IRNazanin"/>
          <w:color w:val="111111"/>
          <w:sz w:val="28"/>
          <w:sz w:val="28"/>
          <w:szCs w:val="28"/>
          <w:rtl w:val="true"/>
          <w:lang w:bidi="fa-IR"/>
        </w:rPr>
        <w:t>الاجتماعات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العدالة الاجتماعیة، والحکومة، والجهاد والمواجهة فی ساحات المعارک وما إلی ذلک من عشرات القضایا الرئیسیة بعد تشکیل الدولة، تمثل أهم القضایا التی یتمّ التعامل معها بعد انتصار الثورة الاسلامیة، ونشاهد المزید من الاشارة الیها فی الآیات المدنیة، وإن آیات الجزء السابع والعشرین وما یلیه من الأجزاء أغلبها آیات مدنیة الا الجزء الثلاثین الذی یغلب علیه الطابع المکی، مضافا إلی عدم تسلیط الأضواء بشکل وافی علی تلک السور والآبات</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عاد سماحة آیة الله الخامنئی، الذی کان قبل انتصار الثورة أحد أعمدة فکرة إقامة الحکومة القرآنیة ، والذی عاش القرآن مفسراً لأجزائه وآیاته فی مدینة مشهد، الآن وبنفس الشغف الثوری وما یتوافق مع الحاجات المعاصرة ومعالجة قضایا المجتمع الإسلامی قرآنیاً، ومن السمات المهمة لهذه الدروس هو تکیفها مع اتجاهات وقضایا الواقع الراهن، مسلطاً الأضواء علی التیارات التاریخیة فی صدر الاسلام مرورا بفتنة اللیبرالیین والمنافقین والمستکبرین و برؤیة قرآنیة تستقی أحکامها من آیات الذکر العزیز</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القول بأن هذه المحاضرات تمثل جزءاً مهما آخرللأسس النظریة لقائد الثورة الإسلامیة فی مختلف الأمور والتوجه الاستراتیجی للنظام الإسلامی خلال سنوات تصدیه لولایة الفقیه وقیادة النظام</w:t>
      </w:r>
      <w:r>
        <w:rPr>
          <w:rFonts w:eastAsia="IRNazanin" w:cs="IRNazanin"/>
          <w:color w:val="111111"/>
          <w:sz w:val="28"/>
          <w:szCs w:val="28"/>
          <w:rtl w:val="true"/>
          <w:lang w:bidi="fa-IR"/>
        </w:rPr>
        <w:t>.</w:t>
      </w:r>
      <w:r>
        <w:rPr>
          <w:rStyle w:val="FootnoteAnchor"/>
          <w:rtl w:val="true"/>
        </w:rPr>
        <w:footnoteReference w:id="28"/>
      </w:r>
      <w:bookmarkStart w:id="204" w:name="pg5491_47300"/>
    </w:p>
    <w:p>
      <w:pPr>
        <w:pStyle w:val="Heading5"/>
        <w:numPr>
          <w:ilvl w:val="4"/>
          <w:numId w:val="1"/>
        </w:numPr>
        <w:rPr/>
      </w:pPr>
      <w:bookmarkStart w:id="205" w:name="__RefHeading___Toc2278598_581953129"/>
      <w:bookmarkStart w:id="206" w:name="_Toc76"/>
      <w:bookmarkEnd w:id="204"/>
      <w:bookmarkEnd w:id="205"/>
      <w:r>
        <w:rPr>
          <w:rtl w:val="true"/>
        </w:rPr>
        <w:t>مرحلة التصدی للقیادة</w:t>
      </w:r>
      <w:bookmarkEnd w:id="206"/>
    </w:p>
    <w:p>
      <w:pPr>
        <w:pStyle w:val="BookText"/>
        <w:rPr/>
      </w:pPr>
      <w:r>
        <w:rPr>
          <w:rFonts w:ascii="IRNazanin" w:hAnsi="IRNazanin" w:eastAsia="IRNazanin"/>
          <w:color w:val="111111"/>
          <w:sz w:val="28"/>
          <w:sz w:val="28"/>
          <w:szCs w:val="28"/>
          <w:rtl w:val="true"/>
          <w:lang w:bidi="fa-IR"/>
        </w:rPr>
        <w:t xml:space="preserve">لم یتوقف سماحته عن الاعتناء بالشأن القرآنی بعد تسنمه لمنصب القیادة حیث واصل عقد الجلسات التفسیریة فی کل من حسینیة الإمام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وبینه شارحاً ومفسراً لسورة البقرة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نملک الکثیر من تفاصیل تلک الجلسات باستثناء بعض ما نشر منها فی موقع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Khamenei. ir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وقد تمّ تحویل نصها الکامل إلی اثنتی عشرة حلقة مدونة من تلک الحلقات التفسیریة ، یستفاد منها أن الحلقة الثامنة منها أقیمت بتاریخ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وقد انتهت تلک السلسلة عند الجلسة الثامنة والعشرین وبتاریخ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207" w:name="pg5491_47302"/>
    </w:p>
    <w:p>
      <w:pPr>
        <w:pStyle w:val="Heading3"/>
        <w:numPr>
          <w:ilvl w:val="2"/>
          <w:numId w:val="1"/>
        </w:numPr>
        <w:rPr/>
      </w:pPr>
      <w:bookmarkStart w:id="208" w:name="__RefHeading___Toc2278600_581953129"/>
      <w:bookmarkStart w:id="209" w:name="_Toc77"/>
      <w:bookmarkEnd w:id="207"/>
      <w:bookmarkEnd w:id="208"/>
      <w:r>
        <w:rPr>
          <w:rtl w:val="true"/>
        </w:rPr>
        <w:t>منهجه التفسیری</w:t>
      </w:r>
      <w:bookmarkEnd w:id="209"/>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لکل مفسر منهجه الخاص ورؤیته التفسیریة التی تنسجم مع شخصیته العلمیة والأهداف التی یروم الوصول الیها من وراء العملیة التفسیریة، ولم یکن السیّد الخامنئی مستثنی عن هذه القاعدة ، فالرجل صاحب منهج تفسیری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أجتهادی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ونعنی بالمنهج الاجتهادی ذلک المنهج القائم علی استنباط وفهم المعارف وأحکام القرآن اعتماداً علی مجموعة من المصادر فضلا عن مؤهلات المفسّر العلمیة؛ لذلک، یجب علی المفسّر الذی یختار هذه الطریقة التفسیر القرآن، أن یستفید من جمیع المناهج التفسیریة الأخری لتحقیق غرضه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المنهج، هناک أیضًا عدد من الاتجاهات التفسیریّة ویعتبر اتجاه آیة الله الخامنئی التفسیری من قبیل الاتجاه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السیاسی الاجتماعی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الاتجاه التفسیری یولی أهمیة خاصة للبعد الاجتماعی القرآنی ویرصد قضایا الإنسان من الزاویة الاجتماعیة ، مرکزاً علی البعد الارشادی و بیان رسالة القرآن ، مع عدم الفصل بین سعادة الفرد وسعادة المجتمع، من ناحیة أخری، یعتقد مفسروا هذا الاتجاه بأنه وفی ضوء التطورات الجدیدة وظهور المشاکل الاجتماعیة ، یعدّ الرجوع إلی القرآن الکریم من أفضل السبل وأنجع الطرق لمعالجة المشاکل</w:t>
      </w:r>
      <w:r>
        <w:rPr>
          <w:rFonts w:eastAsia="IRNazanin" w:cs="IRNazanin"/>
          <w:color w:val="111111"/>
          <w:sz w:val="28"/>
          <w:szCs w:val="28"/>
          <w:rtl w:val="true"/>
          <w:lang w:bidi="fa-IR"/>
        </w:rPr>
        <w:t xml:space="preserve">» </w:t>
      </w:r>
      <w:r>
        <w:rPr>
          <w:rStyle w:val="FootnoteAnchor"/>
          <w:rtl w:val="true"/>
        </w:rPr>
        <w:footnoteReference w:id="29"/>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وتشهد الساحة العلمیة الیوم میلا تفسیریاً جدیداً لدی الباحثین والمحققین القرآنیین یمکن وصفه بالمیل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یحاول من خلاله المفسّر طرح رؤیة حضاریة من خلال رصد المبانی والأسس الحضاریة المستقاة من القرآن الکریم، وعرض نمط حضاری قرآنی وربطه بمجال العمل فی بناء الحضارة القرآنیة ، وتظهر دراسة آراء وتوجهات السیّد القائد التفسیریة أنّه یمثل نموذجا رائعا فی هذا الاتجاه التفسیری، وتهدف هذه الرؤیة التفسیریة إلی تقدیم تصمیم مناسب فی مجال الهندسة الثقافیة للنهضة وتتوفر علی نظرة خاصّة للتفسیر التاریخی للقرآن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والشاهد علی هذا الادعاء ، مفهوم بناء النظام المتبلور فی أفکاره وجهوده التفسیریة، وکذلک اهتمامه بالبعد الحضاری الإسلامی الحدیث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نمط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کروح للحضارة الإسلامیة وسمّة خاصة تمیزها عن الحضارات والمدنیات البشریة الحدیثة للعالم الغربی</w:t>
      </w:r>
      <w:r>
        <w:rPr>
          <w:rFonts w:eastAsia="IRNazanin" w:cs="IRNazanin"/>
          <w:color w:val="111111"/>
          <w:sz w:val="28"/>
          <w:szCs w:val="28"/>
          <w:rtl w:val="true"/>
          <w:lang w:bidi="fa-IR"/>
        </w:rPr>
        <w:t xml:space="preserve">. </w:t>
      </w:r>
      <w:bookmarkStart w:id="210" w:name="pg5491_47305"/>
    </w:p>
    <w:p>
      <w:pPr>
        <w:pStyle w:val="Heading3"/>
        <w:numPr>
          <w:ilvl w:val="2"/>
          <w:numId w:val="1"/>
        </w:numPr>
        <w:rPr/>
      </w:pPr>
      <w:bookmarkStart w:id="211" w:name="__RefHeading___Toc2278602_581953129"/>
      <w:bookmarkStart w:id="212" w:name="_Toc78"/>
      <w:bookmarkEnd w:id="210"/>
      <w:bookmarkEnd w:id="211"/>
      <w:r>
        <w:rPr>
          <w:rtl w:val="true"/>
        </w:rPr>
        <w:t>الخلفیة البحثیة التألیفیة</w:t>
      </w:r>
      <w:bookmarkEnd w:id="212"/>
    </w:p>
    <w:p>
      <w:pPr>
        <w:pStyle w:val="Heading4"/>
        <w:numPr>
          <w:ilvl w:val="3"/>
          <w:numId w:val="1"/>
        </w:numPr>
        <w:rPr/>
      </w:pPr>
      <w:bookmarkStart w:id="213" w:name="__RefHeading___Toc2278604_581953129"/>
      <w:bookmarkStart w:id="214" w:name="_Toc79"/>
      <w:bookmarkEnd w:id="213"/>
      <w:r>
        <w:rPr>
          <w:rtl w:val="true"/>
        </w:rPr>
        <w:t>اشارة</w:t>
      </w:r>
      <w:bookmarkEnd w:id="214"/>
    </w:p>
    <w:p>
      <w:pPr>
        <w:pStyle w:val="BookText"/>
        <w:rPr/>
      </w:pPr>
      <w:r>
        <w:rPr>
          <w:rFonts w:ascii="IRNazanin" w:hAnsi="IRNazanin" w:eastAsia="IRNazanin"/>
          <w:color w:val="111111"/>
          <w:sz w:val="28"/>
          <w:sz w:val="28"/>
          <w:szCs w:val="28"/>
          <w:rtl w:val="true"/>
          <w:lang w:bidi="fa-IR"/>
        </w:rPr>
        <w:t xml:space="preserve">بعد أداء سماحة الإمام السید علی الخامنئی القسم الدستوری فی شهر مهر سنة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أکتوبر </w:t>
      </w:r>
      <w:r>
        <w:rPr>
          <w:rFonts w:ascii="IRNazanin" w:hAnsi="IRNazanin" w:eastAsia="IRNazanin"/>
          <w:color w:val="111111"/>
          <w:sz w:val="28"/>
          <w:sz w:val="28"/>
          <w:szCs w:val="28"/>
          <w:lang w:bidi="fa-IR"/>
        </w:rPr>
        <w:t>۱۹۸۱</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أجرت مؤسسة الإذاعة والتلفزیون فی الجمهوریة الإسلامیة الإیرانیة لقاء مع سماحنه و بحمل اللقاء جملة قضایا یمکن أن نستشف منها 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التعرّف علی الأفکار القیمة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لزوم أن تنجلی الهویة الإسلامیة فی الأبعاد الاجتماعیة والسیاسیة للحیاة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وکذا نظریة حاکمیة الإسلام علی المجتمع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الخضوع مقابل الحکومات اللادینیة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طرحت هذه الأفکار رویدا رویدا فی المحافل الواعیة دینیا وکذا فی المحافل الحوزویة، فرغم أن هذا الخطاب کان خطاب الأقلیة إلّا أن هکذا خطاب أمتاز بقوة وصلابة کبیرة استطاعت استقطاب السید علی الخامنئی المطالب الحوزوی الذی یعیش هاجس الأمة ویؤمن بالفکر الحر</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غمر هذا الفکر السید علی الی درجة تحول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الدفاع عن الهویة القرآنیة للإسلام، إلی قاعدة توجه جمیع نشاطاته تطبیقیّا، وتألیفیّا، وترویحیاً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ففضلا عن جلسات التفسیر التی کان یقیمها کانت هناک نشاطات أخری فی مجال القرآن والتفسیر، تمثلت فی التألیف والترجمة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الکتب التی </w:t>
      </w:r>
      <w:bookmarkStart w:id="215" w:name="pg5491_47307"/>
    </w:p>
    <w:p>
      <w:pPr>
        <w:pStyle w:val="BookText"/>
        <w:rPr/>
      </w:pPr>
      <w:bookmarkEnd w:id="215"/>
      <w:r>
        <w:rPr>
          <w:rFonts w:ascii="IRNazanin" w:hAnsi="IRNazanin" w:eastAsia="IRNazanin"/>
          <w:color w:val="111111"/>
          <w:sz w:val="28"/>
          <w:sz w:val="28"/>
          <w:szCs w:val="28"/>
          <w:rtl w:val="true"/>
          <w:lang w:bidi="fa-IR"/>
        </w:rPr>
        <w:t xml:space="preserve">أقدم سماحته علی تألیفها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بحثان قرآنیان</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xml:space="preserve">، 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فی باب الصبر</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 الفکر الإسلامی فی القرآن الکریم</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xml:space="preserve">، کما کان لسماحته تراث أخر فی مجال التفسیر ومنه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ترجمة کتاب تفسیر فی ظلال القرآن الکریم تألیف السید قطب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صدر عن سماحته ثلاثة کتب أخری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إطلالة علی المبانی والمناهج والقواعد التفسیریة </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سورة المجادلة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سورة 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تمّ إعدادها من خلال الجلسات التی کان سماحته بحاضر خلالها وطبعت من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انقلاب 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وسنتناول فیما یلی الحدیث عن هذه المؤلفات والتراجم</w:t>
      </w:r>
      <w:r>
        <w:rPr>
          <w:rFonts w:eastAsia="IRNazanin" w:cs="IRNazanin"/>
          <w:color w:val="111111"/>
          <w:sz w:val="28"/>
          <w:szCs w:val="28"/>
          <w:rtl w:val="true"/>
          <w:lang w:bidi="fa-IR"/>
        </w:rPr>
        <w:t>:</w:t>
      </w:r>
    </w:p>
    <w:p>
      <w:pPr>
        <w:pStyle w:val="Heading4"/>
        <w:numPr>
          <w:ilvl w:val="3"/>
          <w:numId w:val="1"/>
        </w:numPr>
        <w:rPr/>
      </w:pPr>
      <w:bookmarkStart w:id="216" w:name="__RefHeading___Toc2278606_581953129"/>
      <w:bookmarkStart w:id="217" w:name="_Toc80"/>
      <w:bookmarkEnd w:id="216"/>
      <w:r>
        <w:rPr>
          <w:rtl w:val="true"/>
        </w:rPr>
        <w:t xml:space="preserve">تألیف کتاب </w:t>
      </w:r>
      <w:r>
        <w:rPr>
          <w:rtl w:val="true"/>
        </w:rPr>
        <w:t>«</w:t>
      </w:r>
      <w:r>
        <w:rPr>
          <w:rtl w:val="true"/>
        </w:rPr>
        <w:t>بحثان قرآنیان</w:t>
      </w:r>
      <w:r>
        <w:rPr>
          <w:rtl w:val="true"/>
        </w:rPr>
        <w:t>»</w:t>
      </w:r>
      <w:bookmarkEnd w:id="217"/>
    </w:p>
    <w:p>
      <w:pPr>
        <w:pStyle w:val="BookText"/>
        <w:rPr/>
      </w:pPr>
      <w:r>
        <w:rPr>
          <w:rFonts w:ascii="IRNazanin" w:hAnsi="IRNazanin" w:eastAsia="IRNazanin"/>
          <w:color w:val="111111"/>
          <w:sz w:val="28"/>
          <w:sz w:val="28"/>
          <w:szCs w:val="28"/>
          <w:rtl w:val="true"/>
          <w:lang w:bidi="fa-IR"/>
        </w:rPr>
        <w:t xml:space="preserve">تألیف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بحثان قرآنیان</w:t>
      </w:r>
      <w:r>
        <w:rPr>
          <w:rFonts w:eastAsia="IRNazanin" w:cs="IRNazanin"/>
          <w:color w:val="111111"/>
          <w:sz w:val="28"/>
          <w:szCs w:val="28"/>
          <w:rtl w:val="true"/>
          <w:lang w:bidi="fa-IR"/>
        </w:rPr>
        <w:t>»</w:t>
      </w:r>
      <w:r>
        <w:rPr>
          <w:rStyle w:val="FootnoteAnchor"/>
          <w:rtl w:val="true"/>
        </w:rPr>
        <w:footnoteReference w:id="34"/>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توقفت جلسات التفسیر التی کان الامام الخامنئی یحاضر خلالها فی مسجد الامام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تعطیلها لم یمنع جهود سماحته التحقیقیة فی مجال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الأشهر الأولی من سنة </w:t>
      </w:r>
      <w:r>
        <w:rPr>
          <w:rFonts w:ascii="IRNazanin" w:hAnsi="IRNazanin" w:eastAsia="IRNazanin"/>
          <w:color w:val="111111"/>
          <w:sz w:val="28"/>
          <w:sz w:val="28"/>
          <w:szCs w:val="28"/>
          <w:lang w:bidi="fa-IR"/>
        </w:rPr>
        <w:t>۱۳۵۲</w:t>
      </w:r>
      <w:r>
        <w:rPr>
          <w:rFonts w:ascii="IRNazanin" w:hAnsi="IRNazanin" w:eastAsia="IRNazanin"/>
          <w:color w:val="111111"/>
          <w:sz w:val="28"/>
          <w:sz w:val="28"/>
          <w:szCs w:val="28"/>
          <w:rtl w:val="true"/>
          <w:lang w:bidi="fa-IR"/>
        </w:rPr>
        <w:t xml:space="preserve"> ه 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ربیع سنة </w:t>
      </w:r>
      <w:r>
        <w:rPr>
          <w:rFonts w:ascii="IRNazanin" w:hAnsi="IRNazanin" w:eastAsia="IRNazanin"/>
          <w:color w:val="111111"/>
          <w:sz w:val="28"/>
          <w:sz w:val="28"/>
          <w:szCs w:val="28"/>
          <w:lang w:bidi="fa-IR"/>
        </w:rPr>
        <w:t>۱۹۷۳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 سماحته علی تألیف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بحثان قرآنیان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 الأول تدوین قاموس قرآنی فیما کان الثانی إعداد کتاب کشف الآیات باللغة الفارسیة ، وهو کتاب یتیح للناطقین باللغة الفارسیة الاستعانة به بسهولة لاکتشاف المفردة التی یرومون الوصول الیها دون الحاجة إلی تحمّل مشقة التعرف علی الجذر العربی</w:t>
      </w:r>
      <w:r>
        <w:rPr>
          <w:rFonts w:eastAsia="IRNazanin" w:cs="IRNazanin"/>
          <w:color w:val="111111"/>
          <w:sz w:val="28"/>
          <w:szCs w:val="28"/>
          <w:rtl w:val="true"/>
          <w:lang w:bidi="fa-IR"/>
        </w:rPr>
        <w:t xml:space="preserve">. </w:t>
      </w:r>
      <w:bookmarkStart w:id="218" w:name="pg5491_47309"/>
    </w:p>
    <w:p>
      <w:pPr>
        <w:pStyle w:val="BookText"/>
        <w:rPr/>
      </w:pPr>
      <w:bookmarkEnd w:id="218"/>
      <w:r>
        <w:rPr>
          <w:rFonts w:ascii="IRNazanin" w:hAnsi="IRNazanin" w:eastAsia="IRNazanin"/>
          <w:color w:val="111111"/>
          <w:sz w:val="28"/>
          <w:sz w:val="28"/>
          <w:szCs w:val="28"/>
          <w:rtl w:val="true"/>
          <w:lang w:bidi="fa-IR"/>
        </w:rPr>
        <w:t xml:space="preserve">عمل سماحة السید مع مجموعة من الباحثین بشکل جماعی علی هذا المشروع واستمر العمل فیه إلی شهر مهر سنة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خریف </w:t>
      </w:r>
      <w:r>
        <w:rPr>
          <w:rFonts w:eastAsia="IRNazanin" w:cs="IRNazanin"/>
          <w:color w:val="111111"/>
          <w:sz w:val="28"/>
          <w:szCs w:val="28"/>
          <w:lang w:bidi="fa-IR"/>
        </w:rPr>
        <w:t>1974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فوجئوا بأن الدکتور محمود رامیار کان یعمل علی نفس المشروعین ، بل وطبع کتاب کشف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هنالک اضطروا إلی إیقاف المشروع</w:t>
      </w:r>
      <w:r>
        <w:rPr>
          <w:rFonts w:eastAsia="IRNazanin" w:cs="IRNazanin"/>
          <w:color w:val="111111"/>
          <w:sz w:val="28"/>
          <w:szCs w:val="28"/>
          <w:rtl w:val="true"/>
          <w:lang w:bidi="fa-IR"/>
        </w:rPr>
        <w:t>.</w:t>
      </w:r>
    </w:p>
    <w:p>
      <w:pPr>
        <w:pStyle w:val="Heading4"/>
        <w:numPr>
          <w:ilvl w:val="3"/>
          <w:numId w:val="1"/>
        </w:numPr>
        <w:rPr/>
      </w:pPr>
      <w:bookmarkStart w:id="219" w:name="__RefHeading___Toc2278608_581953129"/>
      <w:bookmarkStart w:id="220" w:name="_Toc81"/>
      <w:bookmarkEnd w:id="219"/>
      <w:r>
        <w:rPr>
          <w:rtl w:val="true"/>
        </w:rPr>
        <w:t xml:space="preserve">کتاب </w:t>
      </w:r>
      <w:r>
        <w:rPr>
          <w:rtl w:val="true"/>
        </w:rPr>
        <w:t>«</w:t>
      </w:r>
      <w:r>
        <w:rPr>
          <w:rtl w:val="true"/>
        </w:rPr>
        <w:t>حدیث فی باب الصبر</w:t>
      </w:r>
      <w:r>
        <w:rPr>
          <w:rtl w:val="true"/>
        </w:rPr>
        <w:t>»</w:t>
      </w:r>
      <w:bookmarkEnd w:id="220"/>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فی باب الصبره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نتاج سماحة آیة الله السید الخامنئی من دروس تفسیره وخطاباته فی مسجد الکرامة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فی باب الصبر، وقد صدر هذا الکتاب بعد عام ونصف من حضور سماحته فی هذا المسجد، فقد مثل الکتاب خلاصة ونبذة من محاضراته التی تحدث فیها عن الصبر</w:t>
      </w:r>
      <w:r>
        <w:rPr>
          <w:rFonts w:eastAsia="IRNazanin" w:cs="IRNazanin"/>
          <w:color w:val="111111"/>
          <w:sz w:val="28"/>
          <w:szCs w:val="28"/>
          <w:rtl w:val="true"/>
          <w:lang w:bidi="fa-IR"/>
        </w:rPr>
        <w:t>.</w:t>
      </w:r>
    </w:p>
    <w:p>
      <w:pPr>
        <w:pStyle w:val="Heading4"/>
        <w:numPr>
          <w:ilvl w:val="3"/>
          <w:numId w:val="1"/>
        </w:numPr>
        <w:rPr/>
      </w:pPr>
      <w:bookmarkStart w:id="221" w:name="__RefHeading___Toc2278610_581953129"/>
      <w:bookmarkStart w:id="222" w:name="_Toc82"/>
      <w:bookmarkEnd w:id="221"/>
      <w:r>
        <w:rPr>
          <w:rtl w:val="true"/>
        </w:rPr>
        <w:t xml:space="preserve">کتاب مشر وع الفکر الأسلامی فی القرآن الکریم کتاب مشر وع الفکر الأسلامی فی القرآن الکریم </w:t>
      </w:r>
      <w:r>
        <w:rPr/>
        <w:t>2</w:t>
      </w:r>
      <w:bookmarkEnd w:id="222"/>
    </w:p>
    <w:p>
      <w:pPr>
        <w:pStyle w:val="BookText"/>
        <w:rPr/>
      </w:pPr>
      <w:r>
        <w:rPr>
          <w:rFonts w:ascii="IRNazanin" w:hAnsi="IRNazanin" w:eastAsia="IRNazanin"/>
          <w:color w:val="111111"/>
          <w:sz w:val="28"/>
          <w:sz w:val="28"/>
          <w:szCs w:val="28"/>
          <w:rtl w:val="true"/>
          <w:lang w:bidi="fa-IR"/>
        </w:rPr>
        <w:t>کتاب مشروع الفکر الإسلامی فی القرآن الکریم</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دأب سماحة الإمام الخامنئی علی تدوین مقتطفات من البحث الذی کان یودّ الحدیث عنه قام یعمد الی استنساخه وتوزیعه علی الحضور فی مسجد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بدایة کل جلسة تفسیر یروم إلقائها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بدایة شهر آبان سنة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شتاء سنة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سماحته المقتطفات التی أشرنا إلیها، وعمل علی تصحیحها وإضافة مقدمة لها لتکون کتابا تحت عنوان مشروع الفکر الإسلامی فی القرآن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مقدمة الکتاب تحدث عن ثلاث خصوصیات مهمة فی المباحث الإسلامیة تمثل الخطّ الفکری لسماحة الإمام الخامنئی وتتلخّص فیما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الخروج من الإطار الذهنی المحض، والتوجه إلی المنظومة الإسلامیة باعتبارها مدرسة أجتماعیة بتعیّن فیها المسیر العملی للأفراد، وخاصة فی حیاتهم الاجتماعیة، والتأکید فی الدراسات النظریة علی مشروع الإسلام الحیاة البشر وعلی أهداف الإنسان والمجتمع فی الحیاة، والطریق الذی یحقق هذه الأهداف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المسائل الفکریة فی الإسلام بصورة مترابطة وبشکل أجزاء من منظومة واحدة ، أی أن کل عنصر فیها هو جزء من هذا الترکیب، وغصن من هذه الدوحة، ولبنة فی هذا البناء الشامخ، و لا ینفصل بعضها عن بعض، لکن یتبلور المشروع الکامل الشامل للدین، باعتباره مدرسة فکریة کاملة خالیة من أی إبهام، وذات أبعاد متناسبة مع حیاة الإنسان بمختلف جوانبها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أن فهم الإسلام ومبادئه لابد أن یستند إلی النصوص الأساس فی الدین ومبادئه الا أن ینطلق هذا الفهم من الأذواق والآراء الشخصیة أو من الخلفیات الفکریة والذهنیة لهذا وذاک ، کی نطمئن إلی أن نتیجة دراستنا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لا شیئاً آخر، ولا شک أن القرآن الکریم یحقق هذا الهدف باعتباره أکمل حقیقة وأهمها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یأتیه الباطل من بین یدیه ولا من خلفه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تبیانا لکل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وطبعا فی إطار تدیر عمیق أمرنا به القرآن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ولأن سماحته کان یتمتع بهکذا رؤیة بالنسبة للمعارف الإسلامیة فی جلساته التفسیریة فقد طرح خلالها أهم الأسس الفکریة لإیجاد نظام 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یبیّن الإسلام وفکره من خلال ما یستوحیه من الآیات القرآنیة، وکان سماحة الإمام الخامنئی یعمد إلی تعمیق أسس الفکر المواجه والداعی </w:t>
      </w:r>
      <w:bookmarkStart w:id="223" w:name="pg5491_47313"/>
    </w:p>
    <w:p>
      <w:pPr>
        <w:pStyle w:val="BookText"/>
        <w:rPr/>
      </w:pPr>
      <w:bookmarkEnd w:id="223"/>
      <w:r>
        <w:rPr>
          <w:rFonts w:ascii="IRNazanin" w:hAnsi="IRNazanin" w:eastAsia="IRNazanin"/>
          <w:color w:val="111111"/>
          <w:sz w:val="28"/>
          <w:sz w:val="28"/>
          <w:szCs w:val="28"/>
          <w:rtl w:val="true"/>
          <w:lang w:bidi="fa-IR"/>
        </w:rPr>
        <w:t>إلی إسقاط الحکومات الطاغوتیّة بشکل یبعث فی نفس الحضور الوصول إلی النتیجة الضروریة والطبیعیة التی تؤمن بأن الحکومة التی ینبغی أن تقوم فی البلد ینبغی أن تکون علی أساس الإسلام والمعارف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کانت إحدی أهدافه الأساسیة من التفسیر هی نقل أسس الثورة الإسلامیة إلی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یفتتح کتاب مشروع الفکر الإسلامی فی القرآن الکریم بحثه موضوع الإیمان فی القرآن الکریم ، ذلک لأن القرآن کان قد وعد المؤمنین الذین آمنوا وعملوا الصالحات الخلافة الإلهیة وبسط السلطة علی جمیع المعمورة وتشکیل مجتمع إسلامی مثالی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تمرکز البحث علی التوحید لأن هذه الرؤیة تمثل</w:t>
      </w:r>
    </w:p>
    <w:p>
      <w:pPr>
        <w:pStyle w:val="BookText"/>
        <w:rPr/>
      </w:pPr>
      <w:r>
        <w:rPr>
          <w:rFonts w:ascii="IRNazanin" w:hAnsi="IRNazanin" w:eastAsia="IRNazanin"/>
          <w:color w:val="111111"/>
          <w:sz w:val="28"/>
          <w:sz w:val="28"/>
          <w:szCs w:val="28"/>
          <w:rtl w:val="true"/>
          <w:lang w:bidi="fa-IR"/>
        </w:rPr>
        <w:t xml:space="preserve">الأساس والقاعدة الرصینة لجمیع الرؤی والبرامج والأفکار العلمیة التی تصنع الحیاة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الأیدلوجیة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الختام تکون هناک ملاقحة وتلائم بین الإمامة والولایة من جانب والتوحید من جانب آخر، إذ یری أن مفهوم الولایة ناظر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الارتباط بین الأمة الإسلامیة مع مرکز واحد، ذلک لأن الرؤیة الحدیثة التی جائت مع رسالة النبی لا یمکنها أن تصنع حیاة متقوّمة علی التعالیم الدینیة للمجتمع إلا إذا تحققت أولا من خلال فکرونفس وعمل مجتمع منظم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جانب ومن جانب آخر فإن اهتمام سماحة قائد الثورة الإسلامیة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بتربیة نخب خالصة للثورة یمثل الهدف الفرعی لسلسلة جلسات التفسیر التی کان یعمد القیام بها</w:t>
      </w:r>
      <w:r>
        <w:rPr>
          <w:rFonts w:eastAsia="IRNazanin" w:cs="IRNazanin"/>
          <w:color w:val="111111"/>
          <w:sz w:val="28"/>
          <w:szCs w:val="28"/>
          <w:rtl w:val="true"/>
          <w:lang w:bidi="fa-IR"/>
        </w:rPr>
        <w:t>.</w:t>
      </w:r>
    </w:p>
    <w:p>
      <w:pPr>
        <w:pStyle w:val="Heading4"/>
        <w:numPr>
          <w:ilvl w:val="3"/>
          <w:numId w:val="1"/>
        </w:numPr>
        <w:rPr/>
      </w:pPr>
      <w:bookmarkStart w:id="224" w:name="__RefHeading___Toc2278612_581953129"/>
      <w:bookmarkStart w:id="225" w:name="_Toc83"/>
      <w:bookmarkEnd w:id="224"/>
      <w:r>
        <w:rPr>
          <w:rtl w:val="true"/>
        </w:rPr>
        <w:t>ترجمة کتاب تفسیر فی ظلال القرآن</w:t>
      </w:r>
      <w:bookmarkEnd w:id="225"/>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انتهج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فی ظلال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کمنهج رئیسی لمؤلفه التقسیم الموضوعی للآیات لیکون </w:t>
      </w:r>
    </w:p>
    <w:p>
      <w:pPr>
        <w:pStyle w:val="BookText"/>
        <w:rPr/>
      </w:pPr>
      <w:r>
        <w:rPr>
          <w:rFonts w:ascii="IRNazanin" w:hAnsi="IRNazanin" w:eastAsia="IRNazanin"/>
          <w:color w:val="111111"/>
          <w:sz w:val="28"/>
          <w:sz w:val="28"/>
          <w:szCs w:val="28"/>
          <w:rtl w:val="true"/>
          <w:lang w:bidi="fa-IR"/>
        </w:rPr>
        <w:t>لکل مجموعة وحدة موضوعیة وهدفا معینا، وقد سعی المفسر الی تفسیر الآیات وفق ذوق أدبی خاص دون خوض فی الجزئیات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 سماحة الإمام الخامنئی المجلدین الأول والثانی من تفسیر فی ظلال القران الذی یقع فی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مجلدات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الآیة </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 xml:space="preserve"> من 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سماحته قد ترجم هذا المقدار من التفسیر فی السنوات التی سبقت أنتصار الثورة الإسلامیة </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وکان من المقرر أن یطیع هذا التفسیر بعد أن ترفق إلیه تراجم المجلدات الأخری، وکان من المقرر أن یطبع هذا التفسیر بعد أن ترفق إلیه تراجم المجلدات الأخری ، التی کان من المقرر أن تتم من قبل السادة الدکتور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مفتح والشیخ حجتی کرمانی ، لکن هذا لم یتحقق لبعض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تجدد طباعة هذا المقدار من الکتاب منذ سنة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خصائص هذا الأثره تمازج المباحث العقائدیة مع المباحث الاجتماعیة والسیاسیة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والملاحظ أن سماحة آیة الله الخامنئی کان یورد إشکالاته ونقوده علی المؤلف أینما وجد إشکالا فی طرحه وکان یبین خلال الترجمة الإشکالات التی وقع فیها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یشیر الی بعض نقاط الخلل فی طرحه وعدم تخصصه فی بعض المجالات، وکان یشیر الی الرأی المخالف الذی تتبناه مدرسة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مقابل ما یطرحه المؤلف من آراء توافق مذهبه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سماحة السید کان یوافقه فی الخطوط العامة العقائدیة والفقهیة والسیاسیة والاجتماعیة والثقافیة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جمیع الکتب التی تم التعرض لها فیما مضی هی مؤلفات سماحة آیة الله الخامنئی التی طبعت فی تلک الأیام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انتصار الثورة الإسلامیة</w:t>
      </w:r>
      <w:r>
        <w:rPr>
          <w:rFonts w:eastAsia="IRNazanin" w:cs="IRNazanin"/>
          <w:color w:val="111111"/>
          <w:sz w:val="28"/>
          <w:szCs w:val="28"/>
          <w:rtl w:val="true"/>
          <w:lang w:bidi="fa-IR"/>
        </w:rPr>
        <w:t xml:space="preserve">. </w:t>
      </w:r>
      <w:bookmarkStart w:id="226" w:name="pg5491_47317"/>
    </w:p>
    <w:p>
      <w:pPr>
        <w:pStyle w:val="BookText"/>
        <w:rPr/>
      </w:pPr>
      <w:bookmarkEnd w:id="226"/>
      <w:r>
        <w:rPr>
          <w:rFonts w:ascii="IRNazanin" w:hAnsi="IRNazanin" w:eastAsia="IRNazanin"/>
          <w:color w:val="111111"/>
          <w:sz w:val="28"/>
          <w:sz w:val="28"/>
          <w:szCs w:val="28"/>
          <w:rtl w:val="true"/>
          <w:lang w:bidi="fa-IR"/>
        </w:rPr>
        <w:t>ومواصلة لهذا البحث سنقوم بالتعریف بالکتب التی صدرت عن سماحة الإمام الخامنئی الله بعد تسنمه القیادة حیث تم جمعها من أشرطة التسجیل المتوفرة لدیه وتم طبعها ونشرها</w:t>
      </w:r>
      <w:r>
        <w:rPr>
          <w:rFonts w:eastAsia="IRNazanin" w:cs="IRNazanin"/>
          <w:color w:val="111111"/>
          <w:sz w:val="28"/>
          <w:szCs w:val="28"/>
          <w:rtl w:val="true"/>
          <w:lang w:bidi="fa-IR"/>
        </w:rPr>
        <w:t>.</w:t>
      </w:r>
    </w:p>
    <w:p>
      <w:pPr>
        <w:pStyle w:val="Heading4"/>
        <w:numPr>
          <w:ilvl w:val="3"/>
          <w:numId w:val="1"/>
        </w:numPr>
        <w:rPr/>
      </w:pPr>
      <w:bookmarkStart w:id="227" w:name="__RefHeading___Toc2278614_581953129"/>
      <w:bookmarkStart w:id="228" w:name="_Toc84"/>
      <w:bookmarkEnd w:id="227"/>
      <w:r>
        <w:rPr>
          <w:rtl w:val="true"/>
        </w:rPr>
        <w:t xml:space="preserve">إعادة تصحیح وصیاغة کتاب </w:t>
      </w:r>
      <w:r>
        <w:rPr>
          <w:rtl w:val="true"/>
        </w:rPr>
        <w:t>«</w:t>
      </w:r>
      <w:r>
        <w:rPr>
          <w:rtl w:val="true"/>
        </w:rPr>
        <w:t>مشر وع الفکر الإلسلامی فی القرآن الکر یم</w:t>
      </w:r>
      <w:r>
        <w:rPr>
          <w:rtl w:val="true"/>
        </w:rPr>
        <w:t>»</w:t>
      </w:r>
      <w:bookmarkEnd w:id="228"/>
    </w:p>
    <w:p>
      <w:pPr>
        <w:pStyle w:val="BookText"/>
        <w:rPr/>
      </w:pPr>
      <w:r>
        <w:rPr>
          <w:rFonts w:ascii="IRNazanin" w:hAnsi="IRNazanin" w:eastAsia="IRNazanin"/>
          <w:color w:val="111111"/>
          <w:sz w:val="28"/>
          <w:sz w:val="28"/>
          <w:szCs w:val="28"/>
          <w:rtl w:val="true"/>
          <w:lang w:bidi="fa-IR"/>
        </w:rPr>
        <w:t xml:space="preserve">طبع کتاب مشروع الفکر الإسلامی فی القرآن الکریم أول مرة سنة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ه 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۲۰۰۳</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انتشارات صهبا قد جمعت مادة الکتاب من خلال تحویل مادة الأشرطة الصوتیة إلی الورق ومن ثم طباعتها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تم اصلاح القلیل من مادتها، کما تم توحید وتصحیح النصّ لیقدّم الی القارئ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بذکر</w:t>
      </w:r>
    </w:p>
    <w:p>
      <w:pPr>
        <w:pStyle w:val="BookText"/>
        <w:rPr/>
      </w:pPr>
      <w:r>
        <w:rPr>
          <w:rFonts w:ascii="IRNazanin" w:hAnsi="IRNazanin" w:eastAsia="IRNazanin"/>
          <w:color w:val="111111"/>
          <w:sz w:val="28"/>
          <w:sz w:val="28"/>
          <w:szCs w:val="28"/>
          <w:rtl w:val="true"/>
          <w:lang w:bidi="fa-IR"/>
        </w:rPr>
        <w:t>أن حجم التغییرات التی أجریت علی الکتاب کانت جزئیة ولم یتغیر شیء من محتواه العلمی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ویختلف الکتاب الجدید عن الکتاب السابق بحجمه الذی تضاعف لعدة أضعاف، وقد أعید طبعه عدة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یذکر أنه ورغم مرور أربعین سنة علی فترة القاء نصوصه، إلا أنّ الطلب لازال مستمرا علی اقتناء الکتاب</w:t>
      </w:r>
    </w:p>
    <w:p>
      <w:pPr>
        <w:pStyle w:val="Heading4"/>
        <w:numPr>
          <w:ilvl w:val="3"/>
          <w:numId w:val="1"/>
        </w:numPr>
        <w:rPr/>
      </w:pPr>
      <w:bookmarkStart w:id="229" w:name="__RefHeading___Toc2278616_581953129"/>
      <w:bookmarkStart w:id="230" w:name="_Toc85"/>
      <w:bookmarkEnd w:id="229"/>
      <w:r>
        <w:rPr>
          <w:rtl w:val="true"/>
        </w:rPr>
        <w:t xml:space="preserve">کتاب </w:t>
      </w:r>
      <w:r>
        <w:rPr>
          <w:rtl w:val="true"/>
        </w:rPr>
        <w:t>«</w:t>
      </w:r>
      <w:r>
        <w:rPr>
          <w:rtl w:val="true"/>
        </w:rPr>
        <w:t>إطلالة علی امبانی والمناهج والقواعد التفسیر یة</w:t>
      </w:r>
      <w:r>
        <w:rPr>
          <w:rtl w:val="true"/>
        </w:rPr>
        <w:t xml:space="preserve">» </w:t>
      </w:r>
      <w:r>
        <w:rPr>
          <w:rtl w:val="true"/>
        </w:rPr>
        <w:t>فی سورة التوبة</w:t>
      </w:r>
      <w:bookmarkEnd w:id="230"/>
    </w:p>
    <w:p>
      <w:pPr>
        <w:pStyle w:val="BookText"/>
        <w:rPr/>
      </w:pPr>
      <w:r>
        <w:rPr>
          <w:rFonts w:ascii="IRNazanin" w:hAnsi="IRNazanin" w:eastAsia="IRNazanin"/>
          <w:color w:val="111111"/>
          <w:sz w:val="28"/>
          <w:sz w:val="28"/>
          <w:szCs w:val="28"/>
          <w:rtl w:val="true"/>
          <w:lang w:bidi="fa-IR"/>
        </w:rPr>
        <w:t xml:space="preserve">خلال فترة ما قبل انتصار الثورة الإسلامیة بحث سماحة الإمام الخامنئی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السور المبارکة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 الأنفال، التوبة، وبعض آیات سورة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صدر کتاب تفسیره لسورة التوبة ، طالعت لجنة البحوثّ نصّ الکتاب وتم استخراج المناهج والقواعد التفسیریة التی اعتمدها سماحته وصدرت طبعة النسخة الأولی من تصحیح هذا الکتاب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صفحة</w:t>
      </w:r>
      <w:r>
        <w:rPr>
          <w:rFonts w:eastAsia="IRNazanin" w:cs="IRNazanin"/>
          <w:color w:val="111111"/>
          <w:sz w:val="28"/>
          <w:szCs w:val="28"/>
          <w:rtl w:val="true"/>
          <w:lang w:bidi="fa-IR"/>
        </w:rPr>
        <w:t>)</w:t>
      </w:r>
    </w:p>
    <w:p>
      <w:pPr>
        <w:pStyle w:val="Heading4"/>
        <w:numPr>
          <w:ilvl w:val="3"/>
          <w:numId w:val="1"/>
        </w:numPr>
        <w:rPr/>
      </w:pPr>
      <w:bookmarkStart w:id="231" w:name="__RefHeading___Toc2278618_581953129"/>
      <w:bookmarkStart w:id="232" w:name="_Toc86"/>
      <w:bookmarkEnd w:id="231"/>
      <w:r>
        <w:rPr>
          <w:rtl w:val="true"/>
        </w:rPr>
        <w:t>کتاب تفسیر سورة المجادلة</w:t>
      </w:r>
      <w:bookmarkEnd w:id="23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یتناول هذا الکتاب النص المصحح لجلسات تفسیر سورة المجادلة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ألقیت هذه المحاضرات </w:t>
      </w:r>
      <w:bookmarkStart w:id="233" w:name="pg5491_47319"/>
    </w:p>
    <w:p>
      <w:pPr>
        <w:pStyle w:val="BookText"/>
        <w:rPr/>
      </w:pPr>
      <w:bookmarkEnd w:id="233"/>
      <w:r>
        <w:rPr>
          <w:rFonts w:ascii="IRNazanin" w:hAnsi="IRNazanin" w:eastAsia="IRNazanin"/>
          <w:color w:val="111111"/>
          <w:sz w:val="28"/>
          <w:sz w:val="28"/>
          <w:szCs w:val="28"/>
          <w:rtl w:val="true"/>
          <w:lang w:bidi="fa-IR"/>
        </w:rPr>
        <w:t xml:space="preserve">التی کانت النواة لمادة الکتاب إیان رئاسة سماحة الإمام الخامنئی للجمهوریة الإسلامیة ، حین ألقاها علی أعشاء حمایته من الحرس الثوری وأعضاء مکتب رئاسة الجمهوریة خلال سبعة جلسات بدأها یوم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م وأنتهی منها یوم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وقد تناول فی تلک الجلسات البحث فی جمیع آیات هذه السورة والسور التی تلتها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سماحته إلی سبب اختیار هذه السور والسور التی تلتها بما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سبب اختیار هذه السور والسور التی تلتها هی کون السور التی وردت فی الجزء السابع والعشرین والثامن والعشرین فی الغالب سور مدنیة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والسور المدنیة ، سور نزلت علی النبی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طیبة وتناولت عادة تشکیل الحکومة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یشبه الوضع ما نعیشه حالیا، وهذه البحوث تعتبر أمور ضروریة لتدبیر شؤون المجتمع الإسلامی ، وتختلف هذه البحوث مع فترة النضال الشعبی الهادف الی تشکیل الحکومة الإسلامیة ، وهی وقائع تشاهدونها فی مجتمعنا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إنکم تلاحظون مسائل لم تکن مطروحة قبل شباط من سنة </w:t>
      </w:r>
      <w:r>
        <w:rPr>
          <w:rFonts w:ascii="IRNazanin" w:hAnsi="IRNazanin" w:eastAsia="IRNazanin"/>
          <w:color w:val="111111"/>
          <w:sz w:val="28"/>
          <w:sz w:val="28"/>
          <w:szCs w:val="28"/>
          <w:lang w:bidi="fa-IR"/>
        </w:rPr>
        <w:t>۱۹۷۹</w:t>
      </w:r>
      <w:r>
        <w:rPr>
          <w:rFonts w:ascii="IRNazanin" w:hAnsi="IRNazanin" w:eastAsia="IRNazanin"/>
          <w:color w:val="111111"/>
          <w:sz w:val="28"/>
          <w:sz w:val="28"/>
          <w:szCs w:val="28"/>
          <w:rtl w:val="true"/>
          <w:lang w:bidi="fa-IR"/>
        </w:rPr>
        <w:t>م، فلقد کانت لدیکم مسائل آنذاک وهی لیست مطروحة فی یومنا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سبیل المثال هناک واقع المنافقین والنفاق، وکذا واقع العدالة الاجتماعیة، وحقیقة الحکم، والجهاد فی جبهات الحرب والعشرات من هذه الوقائع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هذه الأمور هی ما نجد لها مصادیق فی الآیات المدنیة التی تطرقت لمثل هذه الأحداث </w:t>
      </w:r>
      <w:r>
        <w:rPr>
          <w:rFonts w:eastAsia="IRNazanin" w:cs="IRNazanin"/>
          <w:color w:val="111111"/>
          <w:sz w:val="28"/>
          <w:szCs w:val="28"/>
          <w:rtl w:val="true"/>
          <w:lang w:bidi="fa-IR"/>
        </w:rPr>
        <w:t>»</w:t>
      </w:r>
    </w:p>
    <w:p>
      <w:pPr>
        <w:pStyle w:val="Heading4"/>
        <w:numPr>
          <w:ilvl w:val="3"/>
          <w:numId w:val="1"/>
        </w:numPr>
        <w:rPr/>
      </w:pPr>
      <w:bookmarkStart w:id="234" w:name="__RefHeading___Toc2278620_581953129"/>
      <w:bookmarkStart w:id="235" w:name="_Toc87"/>
      <w:bookmarkEnd w:id="234"/>
      <w:r>
        <w:rPr>
          <w:rtl w:val="true"/>
        </w:rPr>
        <w:t>کتاب تفسیر سورة البراءة</w:t>
      </w:r>
      <w:bookmarkEnd w:id="23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ما أردنا أن یستقیم مجتمع طبقاً لمعطیات الأسس الثوریة ولیستمر قائما إلی یوم القیامة ، فإن </w:t>
      </w:r>
    </w:p>
    <w:p>
      <w:pPr>
        <w:pStyle w:val="BookText"/>
        <w:rPr/>
      </w:pPr>
      <w:r>
        <w:rPr>
          <w:rFonts w:ascii="IRNazanin" w:hAnsi="IRNazanin" w:eastAsia="IRNazanin"/>
          <w:color w:val="111111"/>
          <w:sz w:val="28"/>
          <w:sz w:val="28"/>
          <w:szCs w:val="28"/>
          <w:rtl w:val="true"/>
          <w:lang w:bidi="fa-IR"/>
        </w:rPr>
        <w:t>علینا أن نحیی فیه شعیرة الأمر بالمعروف والنهی عن المنکر، أی نعتبر جمیع الناس مسؤولین عن بث الروح الثوریة فی المجتمع ولنخاطبهم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المسلمون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أیها 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 علیکم مسؤولیة المحافظة علی تعالیم الإسلام الحیّة جزئیة کانت أم شاملة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جمیعا مسؤولون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والکتاب أعلاه الذی یمثل واحدا من سلسلة التفاسیر التی اقتبست من محاضرات سماحة الإمام الخامنئی التی ألقاها سماحته بدایة سنة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ه 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نهایة آذار </w:t>
      </w:r>
      <w:r>
        <w:rPr>
          <w:rFonts w:ascii="IRNazanin" w:hAnsi="IRNazanin" w:eastAsia="IRNazanin"/>
          <w:color w:val="111111"/>
          <w:sz w:val="28"/>
          <w:sz w:val="28"/>
          <w:szCs w:val="28"/>
          <w:lang w:bidi="fa-IR"/>
        </w:rPr>
        <w:t>۱۹۷۲</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مسامع الطلاب واستمرت إلی شهر بهمن سنة </w:t>
      </w:r>
      <w:r>
        <w:rPr>
          <w:rFonts w:ascii="IRNazanin" w:hAnsi="IRNazanin" w:eastAsia="IRNazanin"/>
          <w:color w:val="111111"/>
          <w:sz w:val="28"/>
          <w:sz w:val="28"/>
          <w:szCs w:val="28"/>
          <w:lang w:bidi="fa-IR"/>
        </w:rPr>
        <w:t>۱۳۵۲</w:t>
      </w:r>
      <w:r>
        <w:rPr>
          <w:rFonts w:ascii="IRNazanin" w:hAnsi="IRNazanin" w:eastAsia="IRNazanin"/>
          <w:color w:val="111111"/>
          <w:sz w:val="28"/>
          <w:sz w:val="28"/>
          <w:szCs w:val="28"/>
          <w:rtl w:val="true"/>
          <w:lang w:bidi="fa-IR"/>
        </w:rPr>
        <w:t xml:space="preserve"> ه 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شباط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طبع وصدر فی نیسان من سنة </w:t>
      </w:r>
      <w:r>
        <w:rPr>
          <w:rFonts w:ascii="IRNazanin" w:hAnsi="IRNazanin" w:eastAsia="IRNazanin"/>
          <w:color w:val="111111"/>
          <w:sz w:val="28"/>
          <w:sz w:val="28"/>
          <w:szCs w:val="28"/>
          <w:lang w:bidi="fa-IR"/>
        </w:rPr>
        <w:t>۲۰۱۸</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bookmarkStart w:id="236" w:name="pg5491_47323"/>
    </w:p>
    <w:p>
      <w:pPr>
        <w:pStyle w:val="Heading3"/>
        <w:numPr>
          <w:ilvl w:val="2"/>
          <w:numId w:val="1"/>
        </w:numPr>
        <w:rPr/>
      </w:pPr>
      <w:bookmarkStart w:id="237" w:name="__RefHeading___Toc2278622_581953129"/>
      <w:bookmarkStart w:id="238" w:name="_Toc88"/>
      <w:bookmarkEnd w:id="236"/>
      <w:bookmarkEnd w:id="237"/>
      <w:r>
        <w:rPr>
          <w:rtl w:val="true"/>
        </w:rPr>
        <w:t>خلفیته التنفیذیة فی المجال القرآنی</w:t>
      </w:r>
      <w:bookmarkEnd w:id="238"/>
    </w:p>
    <w:p>
      <w:pPr>
        <w:pStyle w:val="Heading4"/>
        <w:numPr>
          <w:ilvl w:val="3"/>
          <w:numId w:val="1"/>
        </w:numPr>
        <w:rPr/>
      </w:pPr>
      <w:bookmarkStart w:id="239" w:name="__RefHeading___Toc2278624_581953129"/>
      <w:bookmarkStart w:id="240" w:name="_Toc89"/>
      <w:bookmarkEnd w:id="239"/>
      <w:r>
        <w:rPr>
          <w:rtl w:val="true"/>
        </w:rPr>
        <w:t>اشارة</w:t>
      </w:r>
      <w:bookmarkEnd w:id="240"/>
    </w:p>
    <w:p>
      <w:pPr>
        <w:pStyle w:val="BookText"/>
        <w:rPr/>
      </w:pPr>
      <w:r>
        <w:rPr>
          <w:rFonts w:ascii="IRNazanin" w:hAnsi="IRNazanin" w:eastAsia="IRNazanin"/>
          <w:color w:val="111111"/>
          <w:sz w:val="28"/>
          <w:sz w:val="28"/>
          <w:szCs w:val="28"/>
          <w:rtl w:val="true"/>
          <w:lang w:bidi="fa-IR"/>
        </w:rPr>
        <w:t xml:space="preserve">تعدّ جلسات التفسیر التی مرّ ذکرها إحدی أهم النشاطات وأکثرها تأثیرا لسماحة آیة الله السید الخامنئی قبل الثورة الإسلامیة ، وقد استمرت هذه الخصلة عند سماحة الإمام السید الخامنئی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انتصار الثورة الاسلامیة حیث واصل سماحته إقامة هذه الجلسات التفسیریة، فضلا عن جملة نشاطات ذات صبغة قرآنیة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إذاعة القرآن الکریم، وتشیید المجلس الأعلی للقرآن الکریم، وإنشاء مراکز طباعة ونشر القرآن الکریم، والعلاقات العامة، وإهداء المصاحف إلی عوائل الشهداء، ولقاءاته المستمرة بنشطاء المؤسسات ذات الصبغة القرآنیة </w:t>
      </w:r>
      <w:r>
        <w:rPr>
          <w:rFonts w:eastAsia="IRNazanin" w:cs="IRNazanin"/>
          <w:color w:val="111111"/>
          <w:sz w:val="28"/>
          <w:szCs w:val="28"/>
          <w:rtl w:val="true"/>
          <w:lang w:bidi="fa-IR"/>
        </w:rPr>
        <w:t>.</w:t>
      </w:r>
    </w:p>
    <w:p>
      <w:pPr>
        <w:pStyle w:val="Heading4"/>
        <w:numPr>
          <w:ilvl w:val="3"/>
          <w:numId w:val="1"/>
        </w:numPr>
        <w:rPr/>
      </w:pPr>
      <w:bookmarkStart w:id="241" w:name="__RefHeading___Toc2278626_581953129"/>
      <w:bookmarkStart w:id="242" w:name="_Toc90"/>
      <w:bookmarkEnd w:id="241"/>
      <w:r>
        <w:rPr>
          <w:rtl w:val="true"/>
        </w:rPr>
        <w:t>تأسیس إذاعة القرآن الکر یم</w:t>
      </w:r>
      <w:bookmarkEnd w:id="242"/>
    </w:p>
    <w:p>
      <w:pPr>
        <w:pStyle w:val="BookText"/>
        <w:rPr/>
      </w:pPr>
      <w:r>
        <w:rPr>
          <w:rFonts w:ascii="IRNazanin" w:hAnsi="IRNazanin" w:eastAsia="IRNazanin"/>
          <w:color w:val="111111"/>
          <w:sz w:val="28"/>
          <w:sz w:val="28"/>
          <w:szCs w:val="28"/>
          <w:rtl w:val="true"/>
          <w:lang w:bidi="fa-IR"/>
        </w:rPr>
        <w:t xml:space="preserve">أعلنت صحیفة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بتاریخ </w:t>
      </w:r>
      <w:r>
        <w:rPr>
          <w:rFonts w:eastAsia="IRNazanin" w:cs="IRNazanin"/>
          <w:color w:val="111111"/>
          <w:sz w:val="28"/>
          <w:szCs w:val="28"/>
          <w:lang w:bidi="fa-IR"/>
        </w:rPr>
        <w:t>13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عن تأسیس إذاعة القرآن الکریم ، وکان عنوان الخبر تصریح الرئیس الجمهوریة الإسلامیة سماحة آیة الله السید علی الخامنئی</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برکات عشرة الفجر علینا فی هذا العام انطلاق إذاعة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واستمرارا لتغطیتها الخبر أعلاه وفی لقاء جمعها مع مدیر إذاعة القرآن الکریم حول تأسیس مثل </w:t>
      </w:r>
    </w:p>
    <w:p>
      <w:pPr>
        <w:pStyle w:val="BookText"/>
        <w:rPr/>
      </w:pPr>
      <w:r>
        <w:rPr>
          <w:rFonts w:ascii="IRNazanin" w:hAnsi="IRNazanin" w:eastAsia="IRNazanin"/>
          <w:color w:val="111111"/>
          <w:sz w:val="28"/>
          <w:sz w:val="28"/>
          <w:szCs w:val="28"/>
          <w:rtl w:val="true"/>
          <w:lang w:bidi="fa-IR"/>
        </w:rPr>
        <w:t xml:space="preserve">هذه الإذاعة قال مدیر إذاعة القرآن الکریم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اقترح سماحة حجة الإسلام الخامنئی علینا تأسیس هذه الإذاعة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لذلک وفی سنة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 </w:t>
      </w:r>
      <w:r>
        <w:rPr>
          <w:rFonts w:eastAsia="IRNazanin" w:cs="IRNazanin"/>
          <w:color w:val="111111"/>
          <w:sz w:val="28"/>
          <w:szCs w:val="28"/>
          <w:rtl w:val="true"/>
          <w:lang w:bidi="fa-IR"/>
        </w:rPr>
        <w:t>(</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إضافة إذاعة القرآن الکریم إلی بقیة إذاعات الجمهوریة الإسلامیة، بعد اقتراح ودعم من قبل سماحة آیة الله السید الخامنئی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بدأت هذه الإذاعة بثها أیام انتصار الثورة الإسلامیة وبتلاوة مبارکة من سورة الحمد والآیات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من سورة البقرة بصوت سماحة آیة الله السید علی الخامنئی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وتدل هذه الدقة فی الرأی من قبل سماحته علی وعیه المنفتح ورؤیته الاستراتیجیة فی توسعة وتطویر الأسس القرآنیة فی المجتمع الإسلامی، وکما اعتقد سماحه</w:t>
      </w:r>
    </w:p>
    <w:p>
      <w:pPr>
        <w:pStyle w:val="BookText"/>
        <w:rPr/>
      </w:pPr>
      <w:r>
        <w:rPr>
          <w:rFonts w:ascii="IRNazanin" w:hAnsi="IRNazanin" w:eastAsia="IRNazanin"/>
          <w:color w:val="111111"/>
          <w:sz w:val="28"/>
          <w:sz w:val="28"/>
          <w:szCs w:val="28"/>
          <w:rtl w:val="true"/>
          <w:lang w:bidi="fa-IR"/>
        </w:rPr>
        <w:t xml:space="preserve">قبل انتصار الثورة الإسلامیة بأن القرآن الکریم یمثل محورا للنضال ضد الطاغوت، فقد کان بری بعد انتصار الثورة الإسلامیة أن تطوّر وازدهار البلد یکمن فی تحویل المجتمع إلی مجتمع 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w:t>
      </w:r>
    </w:p>
    <w:p>
      <w:pPr>
        <w:pStyle w:val="BookText"/>
        <w:rPr/>
      </w:pPr>
      <w:r>
        <w:rPr>
          <w:rFonts w:ascii="IRNazanin" w:hAnsi="IRNazanin" w:eastAsia="IRNazanin"/>
          <w:color w:val="111111"/>
          <w:sz w:val="28"/>
          <w:sz w:val="28"/>
          <w:szCs w:val="28"/>
          <w:rtl w:val="true"/>
          <w:lang w:bidi="fa-IR"/>
        </w:rPr>
        <w:t>هذا تم تأسیس اذاعة قرآنیة یکون باستطاعة عامة أبناء الشعب الإیرانی وفی جمیع أنحاء الجمهوریة الاسلامیة الاستماع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وتعدّ هذه الخطوة مهمة جدا لترویج الثقافة القرآنیة فی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لقاء جمعه مع مدیر وموظفی إذاعة القرآن الکریم رأی سماحته وجود ضرورة بالغة للاهتمام بالقرآن قائلا</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إذاعة القرآن برنامجا قرآنیة محضة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أن تعلموا ذلک، فهناک فرق بین برنامج إذاعی وبین إذاعة القرآن الکریم، فینبغی أن نمیز بین هاتین المفردتین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ینبغی أن نخطئ فی تعاملنا مع هذین الواقعین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کانت القضیة واحدة لکان من الطبیعی الاکتفاء بسماع تلاوة قرآنیة تبث لربع ساعة أو عشرة دقائق من قبل القنوات الأخری صباح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شک لیس الهدف هذا؟ </w:t>
      </w:r>
      <w:bookmarkStart w:id="243" w:name="pg5491_47327"/>
    </w:p>
    <w:p>
      <w:pPr>
        <w:pStyle w:val="BookText"/>
        <w:rPr/>
      </w:pPr>
      <w:bookmarkEnd w:id="2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حاجة کبیرة فی جمیع الأقسام لدخول الغمار القرآنی، ولقد ناقشت منذ زمن قدیم مع بعض الأصدقاء إیجاد مؤسسة قرآنیة، أو لجنة، أو منظمة للشأن القرآنی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حلّ الوقت الذی ینبغی علی الأخوة العمل علی تأسیس مثل هذه المؤسسة فنحن بحاجة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تکون هناک حاجة لعشرات الأعمال فیما یخص الشأن القرآنی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الحکومة أن تتحمل جزأ من هذا المشروع، وجزء منه یتحمله العلماء، وهکذا عامة أبناء الأمة وقراءها وأساتذتهاء أمثالکم أنتم، ولعل من أهم الجهود التی ینبغی أن تقع علی عاتق هذه المؤسسة العمل علی منهجة الأعمال وتجمیع ما یحقق آلیاتها ومواجهة حالة نسیانها والغفلة عنها، فهذه الأمور بحاجة إلی</w:t>
      </w:r>
    </w:p>
    <w:p>
      <w:pPr>
        <w:pStyle w:val="BookText"/>
        <w:rPr/>
      </w:pPr>
      <w:r>
        <w:rPr>
          <w:rFonts w:ascii="IRNazanin" w:hAnsi="IRNazanin" w:eastAsia="IRNazanin"/>
          <w:color w:val="111111"/>
          <w:sz w:val="28"/>
          <w:sz w:val="28"/>
          <w:szCs w:val="28"/>
          <w:rtl w:val="true"/>
          <w:lang w:bidi="fa-IR"/>
        </w:rPr>
        <w:t xml:space="preserve">جهاز مرکزی یتبنی هذا الأمر، ومن الطبیعی أن تکون إذاعة القرآن الکریم إحدی أهم الأعمال التی ینبغی أن یؤسس لها </w:t>
      </w:r>
      <w:r>
        <w:rPr>
          <w:rFonts w:eastAsia="IRNazanin" w:cs="IRNazanin"/>
          <w:color w:val="111111"/>
          <w:sz w:val="28"/>
          <w:szCs w:val="28"/>
          <w:rtl w:val="true"/>
          <w:lang w:bidi="fa-IR"/>
        </w:rPr>
        <w:t>.»</w:t>
      </w:r>
      <w:r>
        <w:rPr>
          <w:rStyle w:val="FootnoteAnchor"/>
          <w:rtl w:val="true"/>
        </w:rPr>
        <w:footnoteReference w:id="38"/>
      </w:r>
    </w:p>
    <w:p>
      <w:pPr>
        <w:pStyle w:val="Heading4"/>
        <w:numPr>
          <w:ilvl w:val="3"/>
          <w:numId w:val="1"/>
        </w:numPr>
        <w:rPr/>
      </w:pPr>
      <w:bookmarkStart w:id="244" w:name="__RefHeading___Toc2278628_581953129"/>
      <w:bookmarkStart w:id="245" w:name="_Toc91"/>
      <w:bookmarkEnd w:id="244"/>
      <w:r>
        <w:rPr>
          <w:rtl w:val="true"/>
        </w:rPr>
        <w:t>تأسیس المجلس الأعلی للقرآن الکر یم</w:t>
      </w:r>
      <w:bookmarkEnd w:id="24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عملت قنوات الإذاعة والتلفزیون وخبرائها علی اختیار التلاوات القرآنیة التی تسبق الأذان ، أو تلاوة الأذان بالذات أو النغمات الدینیة التی تبثها قنوات الإذاعة والتلفزیون الی سنة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ه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۱۹۹۱</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ساهم هذا الموضوع فی بث تلاوات بمستوی ضعیف لا تتلائم مع شأن النظام الإسلامی خصوصا مع عدم تدخّل المختصین فی الشأن القرآنی فی هکذا اختیارات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وبعد وصول تقاریر تشیر الی الوضع المربک فی إدارة هذه القضیة أصدر سماحته حکما فی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حکما بتأسیس مجلس أعلی للإشراف علی التلاوات والنغمات الدینیة أطلق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الأعلی للقرآن الکریم </w:t>
      </w:r>
      <w:r>
        <w:rPr>
          <w:rFonts w:eastAsia="IRNazanin" w:cs="IRNazanin"/>
          <w:color w:val="111111"/>
          <w:sz w:val="28"/>
          <w:szCs w:val="28"/>
          <w:rtl w:val="true"/>
          <w:lang w:bidi="fa-IR"/>
        </w:rPr>
        <w:t xml:space="preserve">» . </w:t>
      </w:r>
      <w:bookmarkStart w:id="246" w:name="pg5491_47329"/>
    </w:p>
    <w:p>
      <w:pPr>
        <w:pStyle w:val="BookText"/>
        <w:rPr/>
      </w:pPr>
      <w:bookmarkEnd w:id="246"/>
      <w:r>
        <w:rPr>
          <w:rFonts w:ascii="IRNazanin" w:hAnsi="IRNazanin" w:eastAsia="IRNazanin"/>
          <w:color w:val="111111"/>
          <w:sz w:val="28"/>
          <w:sz w:val="28"/>
          <w:szCs w:val="28"/>
          <w:rtl w:val="true"/>
          <w:lang w:bidi="fa-IR"/>
        </w:rPr>
        <w:t>وقد حدد سماحته بعض ما یروم إلیه فی حکم التأسیس وذلک من خلال جملة 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ملاحظة الأهمیة البالغة التی یمتاز بها القرآن المجید، وکذا الدور الحیوی الذی یلعبه فی المجتمع الإسلامی، ونظرا للزوم بثّ تلاوات ونغمات الهیة تمتاز بصحة التجوید وجمالیة الأداء من قبل مؤسسة الإذاعة والتلفزیون فی الجمهوریة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تم التأسیس لهیئة تتحمل جملة مهام منها تقنین منهجی، وإشراف وهدایة، ورفع المستوی البرامج الخاصة بتلاوة القرآن والأذان، والمناجاة والأدعیة والتواشیح </w:t>
      </w:r>
      <w:r>
        <w:rPr>
          <w:rFonts w:eastAsia="IRNazanin" w:cs="IRNazanin"/>
          <w:color w:val="111111"/>
          <w:sz w:val="28"/>
          <w:szCs w:val="28"/>
          <w:rtl w:val="true"/>
          <w:lang w:bidi="fa-IR"/>
        </w:rPr>
        <w:t>.»</w:t>
      </w:r>
    </w:p>
    <w:p>
      <w:pPr>
        <w:pStyle w:val="Heading4"/>
        <w:numPr>
          <w:ilvl w:val="3"/>
          <w:numId w:val="1"/>
        </w:numPr>
        <w:rPr/>
      </w:pPr>
      <w:bookmarkStart w:id="247" w:name="__RefHeading___Toc2278630_581953129"/>
      <w:bookmarkStart w:id="248" w:name="_Toc92"/>
      <w:bookmarkEnd w:id="247"/>
      <w:r>
        <w:rPr>
          <w:rtl w:val="true"/>
        </w:rPr>
        <w:t>إنشاء مرا کز طباعة ونشر القرآن الکر یم فی الجمهور یة الأسلامیة الأیرانیة</w:t>
      </w:r>
      <w:bookmarkEnd w:id="248"/>
    </w:p>
    <w:p>
      <w:pPr>
        <w:pStyle w:val="BookText"/>
        <w:rPr/>
      </w:pPr>
      <w:r>
        <w:rPr>
          <w:rFonts w:ascii="IRNazanin" w:hAnsi="IRNazanin" w:eastAsia="IRNazanin"/>
          <w:color w:val="111111"/>
          <w:sz w:val="28"/>
          <w:sz w:val="28"/>
          <w:szCs w:val="28"/>
          <w:rtl w:val="true"/>
          <w:lang w:bidi="fa-IR"/>
        </w:rPr>
        <w:t>کان من جملة متطلبات إیران الإسلامیة بعد الثورة العمل علی إیجاد آلیات مناسبة لإصدار وطباعة مصحف یمتاز بعلائم صحیحة ، وذلک لترویج الثقافة القرآنیة، فکان أوّل السبل لهذا التوجه وترویج الثقافة القرآنیة نشره وترویجه فی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زمن الطاغوت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 الشاه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المصاحف المطبوعة فی مدینة بومبای الهندیة والتی یطمئن لصحتها، هی الرائجة علی صعید مدارس تعلیم القرآن التقلیدیة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المدن الإیرانیة کمدینة مشهد ، وقد تحدث سماحة الإمام السید علی الخامنئی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إشارة إلی تلک الفترة بما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یمکننا الادعاء أن المصاحف الهندیة تعتبر من أصحّ المصاحف، فالمصاحف المصریة والهندیة صحیحتی الضبط، لکن المصاحف الإیرانیة کانت تحتوی أغلاط کثیرة آنذاک</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سنة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ه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۱۹۹۱</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سماحته وفی لقاء جمعه مع أعضاء مؤسسة دار القرآن الکریم إلی أهمیة موضوع رسم 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أن الموضوع لم یباشر فیه حتی سنة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ه ش </w:t>
      </w:r>
      <w:bookmarkStart w:id="249" w:name="pg5491_47331"/>
    </w:p>
    <w:p>
      <w:pPr>
        <w:pStyle w:val="BookText"/>
        <w:rPr/>
      </w:pPr>
      <w:bookmarkEnd w:id="249"/>
      <w:r>
        <w:rPr>
          <w:rFonts w:eastAsia="IRNazanin" w:cs="IRNazanin"/>
          <w:color w:val="111111"/>
          <w:sz w:val="28"/>
          <w:szCs w:val="28"/>
          <w:rtl w:val="true"/>
          <w:lang w:bidi="fa-IR"/>
        </w:rPr>
        <w:t>(</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ثم تأسیس هیئة أمناء مشروع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إعداد مصحف الجمهوریة الإسلامیة الإیرانیة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التحقیق مایلی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طباعة ونشر مصحف مختص بنظام الجمهوریة الإسلامیة یمتاز بالصحة الکاملة، ویتمتع</w:t>
      </w:r>
    </w:p>
    <w:p>
      <w:pPr>
        <w:pStyle w:val="BookText"/>
        <w:rPr/>
      </w:pPr>
      <w:r>
        <w:rPr>
          <w:rFonts w:ascii="Amiri" w:hAnsi="Amiri" w:eastAsia="Amiri" w:cs="Amiri"/>
          <w:color w:val="111111"/>
          <w:sz w:val="28"/>
          <w:sz w:val="28"/>
          <w:szCs w:val="28"/>
          <w:rtl w:val="true"/>
          <w:lang w:bidi="ar-SA"/>
        </w:rPr>
        <w:t>بخصائص ممتازة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مبانی الرسم الصحیح وتدوین قرآن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النموذج المعدّ لتدوینه أو طباعة مصاحف مستقبلیة، وتجنّب الأخطاء فی المصاحف المتعارفة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استمرار الدراسات والتحقیقات فی مجال الخط ورسمه وعلم القراءة وکتابة القرآن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 نشر القرآن الکریم بشکل مباشر وغیر مباشر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الإشراف الکامل علی طباعة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عمل هذا المرکز من سنة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سنة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۲۰۱۵</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وبمساعدة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ناشرا علی طبع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ملیون 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عمد المرکز الی طباعة کتاب نهج البلاغة، والصحیفة السجادیة ومفاتیح الجنان </w:t>
      </w:r>
      <w:r>
        <w:rPr>
          <w:rFonts w:eastAsia="IRNazanin" w:cs="IRNazanin"/>
          <w:color w:val="111111"/>
          <w:sz w:val="28"/>
          <w:szCs w:val="28"/>
          <w:rtl w:val="true"/>
          <w:lang w:bidi="fa-IR"/>
        </w:rPr>
        <w:t>.</w:t>
      </w:r>
    </w:p>
    <w:p>
      <w:pPr>
        <w:pStyle w:val="Heading4"/>
        <w:numPr>
          <w:ilvl w:val="3"/>
          <w:numId w:val="1"/>
        </w:numPr>
        <w:rPr/>
      </w:pPr>
      <w:bookmarkStart w:id="250" w:name="__RefHeading___Toc2278632_581953129"/>
      <w:bookmarkStart w:id="251" w:name="_Toc93"/>
      <w:bookmarkEnd w:id="250"/>
      <w:r>
        <w:rPr>
          <w:rtl w:val="true"/>
        </w:rPr>
        <w:t>العلاقات الشعبیة</w:t>
      </w:r>
      <w:bookmarkEnd w:id="251"/>
    </w:p>
    <w:p>
      <w:pPr>
        <w:pStyle w:val="BookText"/>
        <w:rPr/>
      </w:pPr>
      <w:r>
        <w:rPr>
          <w:rFonts w:ascii="IRNazanin" w:hAnsi="IRNazanin" w:eastAsia="IRNazanin"/>
          <w:color w:val="111111"/>
          <w:sz w:val="28"/>
          <w:sz w:val="28"/>
          <w:szCs w:val="28"/>
          <w:rtl w:val="true"/>
          <w:lang w:bidi="fa-IR"/>
        </w:rPr>
        <w:t>تعتبر المراسلات الشعبیة إحدی المواضیع التی مثلت هاجسا قرآنیا لسماحة آیة الله السید علی الخامنئی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سماحته یجیب علی الکثیر من رسائل المواطنین، ومن جملة ما أجابهم علیه ما یلی</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آنسوا أنفسکم مع العبادة، ومع القرآن الکریم</w:t>
      </w:r>
      <w:r>
        <w:rPr>
          <w:rFonts w:eastAsia="IRNazanin" w:cs="IRNazanin"/>
          <w:color w:val="111111"/>
          <w:sz w:val="28"/>
          <w:szCs w:val="28"/>
          <w:rtl w:val="true"/>
          <w:lang w:bidi="fa-IR"/>
        </w:rPr>
        <w:t xml:space="preserve">. » </w:t>
      </w:r>
      <w:bookmarkStart w:id="252" w:name="pg5491_47333"/>
    </w:p>
    <w:p>
      <w:pPr>
        <w:pStyle w:val="BookText"/>
        <w:rPr/>
      </w:pPr>
      <w:bookmarkEnd w:id="2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سررت للخبر السار الذی سمعته منکم أیها الطالب الجامعی العزیز، وأنت تحدث قلبک وذهنک بحفظ القرآن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أدرکوا قدر حفظکم للقرآن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إجهدوا فی حفظ القرآن الکریم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واستأنسوا بالقرآن الکریم وتأملوا وتدبّروا فیه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عظموا نعمة الأنس بالقرآن</w:t>
      </w:r>
      <w:r>
        <w:rPr>
          <w:rFonts w:eastAsia="Amiri" w:cs="Amiri" w:ascii="Amiri" w:hAnsi="Amiri"/>
          <w:color w:val="111111"/>
          <w:sz w:val="28"/>
          <w:szCs w:val="28"/>
          <w:rtl w:val="true"/>
          <w:lang w:bidi="ar-SA"/>
        </w:rPr>
        <w:t>»</w:t>
      </w:r>
    </w:p>
    <w:p>
      <w:pPr>
        <w:pStyle w:val="Heading4"/>
        <w:numPr>
          <w:ilvl w:val="3"/>
          <w:numId w:val="1"/>
        </w:numPr>
        <w:rPr/>
      </w:pPr>
      <w:bookmarkStart w:id="253" w:name="__RefHeading___Toc2278634_581953129"/>
      <w:bookmarkStart w:id="254" w:name="_Toc94"/>
      <w:bookmarkEnd w:id="253"/>
      <w:r>
        <w:rPr>
          <w:rtl w:val="true"/>
        </w:rPr>
        <w:t>اهداء المصحف الشر یف إلی عوائل الشهداء</w:t>
      </w:r>
      <w:bookmarkEnd w:id="254"/>
    </w:p>
    <w:p>
      <w:pPr>
        <w:pStyle w:val="BookText"/>
        <w:rPr/>
      </w:pPr>
      <w:r>
        <w:rPr>
          <w:rFonts w:ascii="IRNazanin" w:hAnsi="IRNazanin" w:eastAsia="IRNazanin"/>
          <w:color w:val="111111"/>
          <w:sz w:val="28"/>
          <w:sz w:val="28"/>
          <w:szCs w:val="28"/>
          <w:rtl w:val="true"/>
          <w:lang w:bidi="fa-IR"/>
        </w:rPr>
        <w:t>من جملة النشاطات التی أهتم بها سماحته أثناء فترة رئاسته للجمهوریة واستمرت بعد تسلمه</w:t>
      </w:r>
    </w:p>
    <w:p>
      <w:pPr>
        <w:pStyle w:val="BookText"/>
        <w:rPr/>
      </w:pPr>
      <w:r>
        <w:rPr>
          <w:rFonts w:ascii="IRNazanin" w:hAnsi="IRNazanin" w:eastAsia="IRNazanin"/>
          <w:color w:val="111111"/>
          <w:sz w:val="28"/>
          <w:sz w:val="28"/>
          <w:szCs w:val="28"/>
          <w:rtl w:val="true"/>
          <w:lang w:bidi="fa-IR"/>
        </w:rPr>
        <w:t>المنصب القیادة إهداء المصحف الشریف الی عوائل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یدوّن بخط یده فی ذیل 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دأبت انا العبد منذ سبع عشرة سنة علی تدوین هذه الکتابة وإرسالها إلی أسر الشهداء ، وکنت أدون إسمی إلی جانب اسم الشهید وأناجی 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المجالسة مؤثرة </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وکانت غالبیة المدونات التی یکتبها سماحته مرفقة بدعاء أو إرشاد ومن جملتها یمکن الإشارة الی عبارات من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وفقکم الله للأنس بالقرآن، إن شاء الله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استأنسوا بالقرآن العزیز وتدبّروا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0"/>
      </w:r>
      <w:bookmarkStart w:id="255" w:name="pg5491_47335"/>
    </w:p>
    <w:p>
      <w:pPr>
        <w:pStyle w:val="BookText"/>
        <w:rPr/>
      </w:pPr>
      <w:bookmarkEnd w:id="2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أملی أن یسعدکم الله تحت ظلال القرآن، وأن تستقیموا فی طریق المثل القرآنیة</w:t>
      </w:r>
      <w:r>
        <w:rPr>
          <w:rFonts w:eastAsia="IRNazanin" w:cs="IRNazanin"/>
          <w:color w:val="111111"/>
          <w:sz w:val="28"/>
          <w:szCs w:val="28"/>
          <w:rtl w:val="true"/>
          <w:lang w:bidi="fa-IR"/>
        </w:rPr>
        <w:t>».</w:t>
      </w:r>
      <w:r>
        <w:rPr>
          <w:rStyle w:val="FootnoteAnchor"/>
          <w:rtl w:val="true"/>
        </w:rPr>
        <w:footnoteReference w:id="41"/>
      </w:r>
    </w:p>
    <w:p>
      <w:pPr>
        <w:pStyle w:val="Heading4"/>
        <w:numPr>
          <w:ilvl w:val="3"/>
          <w:numId w:val="1"/>
        </w:numPr>
        <w:rPr/>
      </w:pPr>
      <w:bookmarkStart w:id="256" w:name="__RefHeading___Toc2278636_581953129"/>
      <w:bookmarkStart w:id="257" w:name="_Toc95"/>
      <w:bookmarkEnd w:id="256"/>
      <w:r>
        <w:rPr>
          <w:rtl w:val="true"/>
        </w:rPr>
        <w:t>اللقاء مع الشرائح القرآنیة</w:t>
      </w:r>
      <w:bookmarkEnd w:id="257"/>
    </w:p>
    <w:p>
      <w:pPr>
        <w:pStyle w:val="BookText"/>
        <w:rPr/>
      </w:pPr>
      <w:r>
        <w:rPr>
          <w:rFonts w:ascii="IRNazanin" w:hAnsi="IRNazanin" w:eastAsia="IRNazanin"/>
          <w:color w:val="111111"/>
          <w:sz w:val="28"/>
          <w:sz w:val="28"/>
          <w:szCs w:val="28"/>
          <w:rtl w:val="true"/>
          <w:lang w:bidi="fa-IR"/>
        </w:rPr>
        <w:t>لاحظنا خلال السنوات التی تلت انتصار الثورة الإسلامیة المبارکة نماذج أخری من اهتمام سماحة الإمام الخامنتی بالقرآن الکریم وسنتناول فیما یلی بعض هذه الاهتمامات</w:t>
      </w:r>
      <w:r>
        <w:rPr>
          <w:rFonts w:eastAsia="IRNazanin" w:cs="IRNazanin"/>
          <w:color w:val="111111"/>
          <w:sz w:val="28"/>
          <w:szCs w:val="28"/>
          <w:rtl w:val="true"/>
          <w:lang w:bidi="fa-IR"/>
        </w:rPr>
        <w:t>:</w:t>
      </w:r>
    </w:p>
    <w:p>
      <w:pPr>
        <w:pStyle w:val="Heading4"/>
        <w:numPr>
          <w:ilvl w:val="3"/>
          <w:numId w:val="1"/>
        </w:numPr>
        <w:rPr/>
      </w:pPr>
      <w:bookmarkStart w:id="258" w:name="__RefHeading___Toc2278638_581953129"/>
      <w:bookmarkStart w:id="259" w:name="_Toc96"/>
      <w:bookmarkEnd w:id="258"/>
      <w:r>
        <w:rPr>
          <w:rtl w:val="true"/>
        </w:rPr>
        <w:t>المسابقات الدولیة للقرآن الکر یم</w:t>
      </w:r>
      <w:bookmarkEnd w:id="259"/>
    </w:p>
    <w:p>
      <w:pPr>
        <w:pStyle w:val="BookText"/>
        <w:rPr/>
      </w:pPr>
      <w:r>
        <w:rPr>
          <w:rFonts w:ascii="IRNazanin" w:hAnsi="IRNazanin" w:eastAsia="IRNazanin"/>
          <w:color w:val="111111"/>
          <w:sz w:val="28"/>
          <w:sz w:val="28"/>
          <w:szCs w:val="28"/>
          <w:rtl w:val="true"/>
          <w:lang w:bidi="fa-IR"/>
        </w:rPr>
        <w:t xml:space="preserve">إن من أکثر النشاطات القرآنیة قیمة هی إقامة المسابقات الدولیة للقرآن الکریم بعد انتصار الثورة الإسلامیة وعلی أرض الجمهوریة الإسلامیة الإیرانیة، وهی المسابقات التی انطلقت فی أول دورة لها رو سنة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ولا زالت تقام بمشارکة عشرات القراء والحفّاظ من جمیع أنحاء العالم الإسلامی فی طهران وتشرف علی إقامتها منظمة الأوقاف والأمور الخیریة الإیرانیة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مثلت خطابات سماحة آیة الله العظمی السید علی الخامنئی مدّ ظله منذ أول مسابقة أقیمت وإلی یومنا هذا سواء التی کان فیها رئیسا للجمهوریة أو فی زمن قیادته إحدی أفضل تحف هذا الحدث الکبیر، کما ونالت أهمیة کبیرة لما فیها من توجیه للمجتمع الإسلامی نحو أهمیة الأنس مع القرآن، وتبیین علاقة الثورة الإسلامیة فی إیران والقرآن الکریم، وتوعیة الأمة فیما یخص أبتعادها عن القرآن وضرورة عودة الحکومات والشعوب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الأهم من هذا هو إمکانیة أن تکون هذه الخطابات والإرشادات نافذة لتعمیق وتعمیم ثقافة القرآن الکریم الغنیة فی زماننا الحالی أوفی المستقبل</w:t>
      </w:r>
      <w:r>
        <w:rPr>
          <w:rFonts w:eastAsia="IRNazanin" w:cs="IRNazanin"/>
          <w:color w:val="111111"/>
          <w:sz w:val="28"/>
          <w:szCs w:val="28"/>
          <w:rtl w:val="true"/>
          <w:lang w:bidi="fa-IR"/>
        </w:rPr>
        <w:t xml:space="preserve">. </w:t>
      </w:r>
      <w:bookmarkStart w:id="260" w:name="pg5491_47337"/>
    </w:p>
    <w:p>
      <w:pPr>
        <w:pStyle w:val="Heading4"/>
        <w:numPr>
          <w:ilvl w:val="3"/>
          <w:numId w:val="1"/>
        </w:numPr>
        <w:rPr/>
      </w:pPr>
      <w:bookmarkStart w:id="261" w:name="__RefHeading___Toc2278640_581953129"/>
      <w:bookmarkStart w:id="262" w:name="_Toc97"/>
      <w:bookmarkEnd w:id="260"/>
      <w:bookmarkEnd w:id="261"/>
      <w:r>
        <w:rPr>
          <w:rtl w:val="true"/>
        </w:rPr>
        <w:t>محافل الأنس مع القرآن الکر یم</w:t>
      </w:r>
      <w:bookmarkEnd w:id="262"/>
    </w:p>
    <w:p>
      <w:pPr>
        <w:pStyle w:val="BookText"/>
        <w:rPr/>
      </w:pPr>
      <w:r>
        <w:rPr>
          <w:rFonts w:ascii="IRNazanin" w:hAnsi="IRNazanin" w:eastAsia="IRNazanin"/>
          <w:color w:val="111111"/>
          <w:sz w:val="28"/>
          <w:sz w:val="28"/>
          <w:szCs w:val="28"/>
          <w:rtl w:val="true"/>
          <w:lang w:bidi="fa-IR"/>
        </w:rPr>
        <w:t>هناک جلسة أخری یجتمع فیها سماحة آیة الله السید الخامنئی مع شریحة القرآنیین، ویطلق علیها محفل الأنس مع القرآن، ویمثل لقائه هذا أول لقاء یجمعه فی شهر رمضان المبارک عادة مع محفل الأنس مع القرآن الکریم، وقد تحدث سماحته فی واحدة من هذه المحافل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نشکر الله الذی منحنا عمرا ووفقنا لنبدأ شهر رمضان المبارک بلقاء مع هذا المحفل النورانی</w:t>
      </w:r>
      <w:r>
        <w:rPr>
          <w:rFonts w:eastAsia="IRNazanin" w:cs="IRNazanin"/>
          <w:color w:val="111111"/>
          <w:sz w:val="28"/>
          <w:szCs w:val="28"/>
          <w:rtl w:val="true"/>
          <w:lang w:bidi="fa-IR"/>
        </w:rPr>
        <w:t xml:space="preserve">... </w:t>
      </w:r>
      <w:r>
        <w:rPr>
          <w:rStyle w:val="FootnoteAnchor"/>
          <w:rtl w:val="true"/>
        </w:rPr>
        <w:footnoteReference w:id="42"/>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دأب سماحة آیة الله السید الخامنئی علی حضور متواصل فی هذه المحافل التی تستمر لعدة ساعات، یستمع خلالها إلی التلاوات التی تلقی ثم یختم حضوره وأهتمامه بهذا المحفل من خلال و کلمة قرآنیة بتحف بها الحضور</w:t>
      </w:r>
      <w:r>
        <w:rPr>
          <w:rFonts w:eastAsia="IRNazanin" w:cs="IRNazanin"/>
          <w:color w:val="111111"/>
          <w:sz w:val="28"/>
          <w:szCs w:val="28"/>
          <w:rtl w:val="true"/>
          <w:lang w:bidi="fa-IR"/>
        </w:rPr>
        <w:t xml:space="preserve">. </w:t>
      </w:r>
      <w:bookmarkStart w:id="263" w:name="pg5491_47339"/>
    </w:p>
    <w:p>
      <w:pPr>
        <w:pStyle w:val="Heading3"/>
        <w:numPr>
          <w:ilvl w:val="2"/>
          <w:numId w:val="1"/>
        </w:numPr>
        <w:rPr/>
      </w:pPr>
      <w:bookmarkStart w:id="264" w:name="__RefHeading___Toc2278642_581953129"/>
      <w:bookmarkStart w:id="265" w:name="_Toc98"/>
      <w:bookmarkEnd w:id="263"/>
      <w:bookmarkEnd w:id="264"/>
      <w:r>
        <w:rPr>
          <w:rtl w:val="true"/>
        </w:rPr>
        <w:t>مکانة القرآن الکریم فی فکر الأمام السید علی الخامنئی</w:t>
      </w:r>
      <w:bookmarkEnd w:id="265"/>
    </w:p>
    <w:p>
      <w:pPr>
        <w:pStyle w:val="Heading4"/>
        <w:numPr>
          <w:ilvl w:val="3"/>
          <w:numId w:val="1"/>
        </w:numPr>
        <w:rPr/>
      </w:pPr>
      <w:bookmarkStart w:id="266" w:name="__RefHeading___Toc2278644_581953129"/>
      <w:bookmarkStart w:id="267" w:name="_Toc99"/>
      <w:bookmarkEnd w:id="266"/>
      <w:r>
        <w:rPr>
          <w:rtl w:val="true"/>
        </w:rPr>
        <w:t>اشارة</w:t>
      </w:r>
      <w:bookmarkEnd w:id="267"/>
    </w:p>
    <w:p>
      <w:pPr>
        <w:pStyle w:val="BookText"/>
        <w:rPr/>
      </w:pPr>
      <w:r>
        <w:rPr>
          <w:rFonts w:ascii="IRNazanin" w:hAnsi="IRNazanin" w:eastAsia="IRNazanin"/>
          <w:color w:val="111111"/>
          <w:sz w:val="28"/>
          <w:sz w:val="28"/>
          <w:szCs w:val="28"/>
          <w:rtl w:val="true"/>
          <w:lang w:bidi="fa-IR"/>
        </w:rPr>
        <w:t xml:space="preserve">لقد کان همّ سماحة آیة الله العظمی السید علی الخامنئی إقامة حکومة صالحة فی المجتمعات الإنسانیة یتم التأسیس لها وتکوین قوامها عبر الاستنباط من القرآن الکریم وتفسیره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الخطوة الأولی هی حفظ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نبقی الحفظ أولاً، لذلک ینبغی علی حافظ القرآن الکریم أن یتلو القرآن الکریم باستمرار، وإلاّ زالت عنه ملکة الحفظ، وفی مرحلة أخری ینبغی أن بودی الحفظ به الی التدبّر فی القرآن الکریم، وهو امر واقع، فالحفظ یساعد علی التدبر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دامکم تکررون تلاوة القرآن، لأنکم من حفظته وتقرأونه ، ستسنح لکم الفرصة بالتدبر والتعمق فی آیاته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طبعا من الضروری جدا الأنس بالتفاسیر التی تبین مراد الآیة، فحین یمتزج الحفظ وهذا الأنس بالتفاسیر مع التدبّر، سیحدث ما نرجوه لمجتمعنا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الانفتاح علی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تصوروا کم هی قیمة الحالة التی نجد خلالها فی بلدنا عشرة ملایین، أو خمسة عشر ملیون شخصاً، رجالاً ونساءً من استرشدوا بمعارف القرآن الکریم وتعرفوا علیه، فأودعوا فی أذهانهم دروس القرآن ونصائحه و إنذاره وبشاراته ، وکرروها، وتاجوا بها قلوبهم، فهکذا أمة ستکون لا شکّ أمة 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ولحسن الحظ فإن أرضیة هذا الأمر جاهزة، فعزم وإرادة أمتنا عزم صُلب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الإعداد القرآن للمجتمع هذا لا یتحقق الا بهذا </w:t>
      </w:r>
      <w:bookmarkStart w:id="268" w:name="pg5491_47340"/>
    </w:p>
    <w:p>
      <w:pPr>
        <w:pStyle w:val="BookText"/>
        <w:rPr/>
      </w:pPr>
      <w:bookmarkEnd w:id="268"/>
      <w:r>
        <w:rPr>
          <w:rFonts w:ascii="IRNazanin" w:hAnsi="IRNazanin" w:eastAsia="IRNazanin"/>
          <w:color w:val="111111"/>
          <w:sz w:val="28"/>
          <w:sz w:val="28"/>
          <w:szCs w:val="28"/>
          <w:rtl w:val="true"/>
          <w:lang w:bidi="fa-IR"/>
        </w:rPr>
        <w:t xml:space="preserve">الشکل ونحن نأمل أن یحدث هذا بمشیئة الله </w:t>
      </w:r>
      <w:r>
        <w:rPr>
          <w:rFonts w:eastAsia="IRNazanin" w:cs="IRNazanin"/>
          <w:color w:val="111111"/>
          <w:sz w:val="28"/>
          <w:szCs w:val="28"/>
          <w:rtl w:val="true"/>
          <w:lang w:bidi="fa-IR"/>
        </w:rPr>
        <w:t>.</w:t>
      </w:r>
      <w:r>
        <w:rPr>
          <w:rStyle w:val="FootnoteAnchor"/>
          <w:rtl w:val="true"/>
        </w:rPr>
        <w:footnoteReference w:id="43"/>
      </w:r>
    </w:p>
    <w:p>
      <w:pPr>
        <w:pStyle w:val="Heading4"/>
        <w:numPr>
          <w:ilvl w:val="3"/>
          <w:numId w:val="1"/>
        </w:numPr>
        <w:rPr/>
      </w:pPr>
      <w:bookmarkStart w:id="269" w:name="__RefHeading___Toc2278646_581953129"/>
      <w:bookmarkStart w:id="270" w:name="_Toc100"/>
      <w:bookmarkEnd w:id="269"/>
      <w:r>
        <w:rPr>
          <w:rtl w:val="true"/>
        </w:rPr>
        <w:t xml:space="preserve">وقد أشار سماحته فی کتاب </w:t>
      </w:r>
      <w:r>
        <w:rPr>
          <w:rtl w:val="true"/>
        </w:rPr>
        <w:t>«</w:t>
      </w:r>
      <w:r>
        <w:rPr>
          <w:rtl w:val="true"/>
        </w:rPr>
        <w:t>طرح کلّی</w:t>
      </w:r>
      <w:r>
        <w:rPr>
          <w:rtl w:val="true"/>
        </w:rPr>
        <w:t xml:space="preserve">» </w:t>
      </w:r>
      <w:r>
        <w:rPr>
          <w:rtl w:val="true"/>
        </w:rPr>
        <w:t>إلی هذا قائلا</w:t>
      </w:r>
      <w:bookmarkEnd w:id="27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هو الیوم الذی ینبغی أن نعود فیه الی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وشرط العودة الأول أن نفهم القرآن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تیقّن أولئک الذین أسسوا طرقا ومناهج ومسالک للناس وأقترحوها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الطرق کانت طرقا 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غیر متیقنین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هُمْ إِلَّا یَخْرُصُونَ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إنهم یریدون إدارة العالم، والمجتمعات البشریة من خلال نظریات تخمینیة ، وظنیة وتصورات وفرضیّات، لکن الله تعالی لا یدیر حیاة أحدٍ بنظریات، بل حسب حقیقة وواقع، ووفق علم بمعناه الواقعی، إنه یرشد الناس إلی الطریق القویم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رَبَّکَ هُوَ أَعْلَمُ مَنْ یَضِلُّ عَنْ سَبِیلِهِ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أَعْلَمُ بِالْمُهْتَدِینَ </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وفی سنة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ه ش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۱۹۹۱</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لقاء جمع سماحته مع قرّاء القرآن الکریم أشار إلی ضرورة وأهمیة الاهتمام بالقرآن فی المجتمع قائلاً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أعتقد أن القرآن أصل فی المجتمع، علی أمة حزب الله أن تتعرف شیئاً فشیئاً علی القرآن ، وذلک حین تستمع الیکم الناس بشکل مباشر حین ترتقون المنبر وتتلون آیات الله بحیث تنهمر دموع الناس حین استماعهم لتلاوتکم، هذا ما آمله متکم </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وفی سنة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ه 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۲۰۰۹</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لقاء جمعه مع السیدات الباحثات القرآنیات أشار إلی ضرورة أن تکون خصائص وسلوک مسؤولی النظام متوافقة مع الدین وهو تجسید للعمل بالقرآن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ینبغی أن ننصهر فی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فالمفاهیم القرآنیة لیست مجرد معلومات بل هی مفاهیم من أجل الحیاة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نظام الجمهوریة الإسلامیة نظام قائم وفق محوریة الدین، وإن من أهم نماذجه العمل بالقرآن الکریم، أمر أمنته لنا ثورتنا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فإیجاد نظام یستند إلی الدین تکون أهداف المسؤولین فیه وخصوصیاتهم وأدائهم وارتباطهم مع الناس وأدائهم للناس منقومة علی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وفق أسس دینیة وأسس 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یمثل أکبر نموذج من نماذج العمل بالقرآن،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تؤدی الأعمال الأساسیة ، وذلک لتتحول المحتویات قرآنیة بما للکلمة من معنی، سلوکنا الفردی سلوکنا الإداری، سلوکنا المؤسساتی ، سلوکنا فی التربیة والتعلیم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مؤسسة التربیة والتعلیم التی تتضمن الجامعات ومراکز البحوث، والحوزات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وجمیع الکیانات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 سلوکنا فی داخل أسرنا، وسلوکنا السیاسی، وسلوکنا الدولی، ینبغی أن یکون قائماً علی أساس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متی سیتحقق کل هذا؟ سیتحقق حین نتعرف بشکل صحیح علی مفاهیم القرآن الکریم </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وأشار سماحة آیة الله الخامنئی إلی المدارس الاجتماعیة وأنها لا یمکن أن تلبی احتیاجات البشریة، وأن القرآن الکریم هو الذی یدل علی الطریق القویم وذلک فی مراسم اختتام المسابقات القرآنیة سنة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ه 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عجزت المدارس الفلسفیة والمعرفیة العالمیة عن ادراک واقع البشریة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صدقونی، فالمدارس </w:t>
      </w:r>
    </w:p>
    <w:p>
      <w:pPr>
        <w:pStyle w:val="BookText"/>
        <w:rPr/>
      </w:pPr>
      <w:r>
        <w:rPr>
          <w:rFonts w:ascii="IRNazanin" w:hAnsi="IRNazanin" w:eastAsia="IRNazanin"/>
          <w:color w:val="111111"/>
          <w:sz w:val="28"/>
          <w:sz w:val="28"/>
          <w:szCs w:val="28"/>
          <w:rtl w:val="true"/>
          <w:lang w:bidi="fa-IR"/>
        </w:rPr>
        <w:t xml:space="preserve">الاجتماعیة فی عالمنا المعاصر عاجزة عن أن تدرک واقع الإنسان أو أن تجد طریقا لخلاصه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فالمارکسیة تلک انکسرت ثم انهارت، فیما تلاقی المدارس الغربیة المشکلة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سبب عجزهم هو فقدان السعادة رغم کل ما توفر لهم من علم ومال وقوة عسکریة ، إنهم یفتقدون إلی الهناء المعنوی، لقد کانت نسختهم نسخة بائسة ، إنها نسخة منکسرة، لکن القرآن والدین الإسلامی یمنح الإنسان العلم والرفاه والعزة والسکینة، لکن القرآن والدین الاسلامی یمنح الإنسان العلم والرفاه والعزة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أَنْزَلَ السَّکِینَةَ فِی قُلُوبِ الْمُؤْمِنِینَ لِیَزْدَادُوا إِیمَانًا مَعَ إِیمَانِهِمْ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اللَّهُ سَکِینَتَهُ عَلَی رَسُولِهِ وَعَلَی الْمُؤْمِنِینَ وَأَلْزَمَهُمْ کَلِمَةَ التَّقْوَی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ففضلا عن اللذة الدنیویة ، والرفاه المادی والقدرة العلمیة یمنحهم السکینة والطمأنینة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جرب هذا تاریخیا والیوم یمکن تجربته ، ففی إیران تحرکنا خطوة قصیرة فی هذا الإطار، وقد شاهدنا آثارها و برکاتها، فکلما نسیرالی الأمام ستزداد هذه الخطوة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السبیل إلی علاج الأمة الاسلامیة تکمن فی هذا الواقع، فمقدمة وطریق تحقق هذا یکمن فی القرآن الکریم </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واعتبر سماحته فی لقاء مع قرّآء القرآن الکریم سنة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هش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۲۰۰۹</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علاج ما تشکوا منه الأمة الإسلامیة من وهن وضعف هو آیات القرآن الکریم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أعزائی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اعلموا أن العالم الاسلامی بحاجة إلی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نجد أن بلسم ما تشکوا منه الأمة الإسلامیة من وهن وضعف یتأتی من خلال مضامین آیات من سورة آل عمران والبقرة والأنبیاء والأحزاب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الأمور هی من تعمّق وترسخ إیمان الإنسان وتضئ معرفته وتجعلها </w:t>
      </w:r>
    </w:p>
    <w:p>
      <w:pPr>
        <w:pStyle w:val="BookText"/>
        <w:rPr/>
      </w:pPr>
      <w:r>
        <w:rPr>
          <w:rFonts w:ascii="IRNazanin" w:hAnsi="IRNazanin" w:eastAsia="IRNazanin"/>
          <w:color w:val="111111"/>
          <w:sz w:val="28"/>
          <w:sz w:val="28"/>
          <w:szCs w:val="28"/>
          <w:rtl w:val="true"/>
          <w:lang w:bidi="fa-IR"/>
        </w:rPr>
        <w:t>معرفة واعیة، إنها تأخذ بقوی الإنسان الحیویة نحو المیدان وتستثمرها بشکل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مثل هذا الواقع یتطور مجتمع یمتاز بمثل هذه الخصائص ویزداد صلابة، وإذا ما قویت روح مجتمع فلن یکون باستطاعة عدو أن یفرض علیه إرادته أو یقهره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فرق فی هذا بین العدو الخارجی والعدو الداخلی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کالکسل والهوان والعجز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ورد فی روایة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رجل قرأ القرآن فوضع دواء القرآن علی داء قلبه ، وذلک لأنه تلی القرآن لا لیبلغ مکانة ما أو لیحصل علی عمل ما، بل یقرأه لیجد فیه الشفاء الأصیل لجمیع أمراضه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الننتهل من القران الکریم فنجعله دواءً لسقم نفوسنا ووجودنا وبواطننا، ولنشفی بالقرآن أوجاعنا 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بحاجة إلی أن یکون الواقع واقعا قرآنیا</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ساهمت هکذا رؤیة حول القرآن الکریم فی أن یستند سماحة آیة الله الخامنئی بعد قیادنة وفی کثیر من کلماته وخطاباته إلی آیات القرآن الکریم، لیظهر أن المسیرة المختارة لتطویر الثورة الإسلامیة یستند إلی القرآن الکریم والروایات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نجد تطبیقا للقضیة المذکورة فی باقی مباحث منظومة الإمام الخامنئی الفکریة ، حیث یمکن أن نستنتج تطبیقا لأفکار سماحته مع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الخوض فیه یحتاج تفصیلا کبیرا وهو ما لا یتحمله موضوعنا هذا</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وفیما یلی نورد مذاکرات لأحد أصدقاء سماحة القائد والمقربین منه والتی تحدث فیها ببیان مختلف تأییداً لما ذکرنا</w:t>
      </w:r>
      <w:r>
        <w:rPr>
          <w:rFonts w:eastAsia="IRNazanin" w:cs="IRNazanin"/>
          <w:color w:val="111111"/>
          <w:sz w:val="28"/>
          <w:szCs w:val="28"/>
          <w:rtl w:val="true"/>
          <w:lang w:bidi="fa-IR"/>
        </w:rPr>
        <w:t xml:space="preserve">. </w:t>
      </w:r>
      <w:bookmarkStart w:id="271" w:name="pg5491_47348"/>
    </w:p>
    <w:p>
      <w:pPr>
        <w:pStyle w:val="Heading3"/>
        <w:numPr>
          <w:ilvl w:val="2"/>
          <w:numId w:val="1"/>
        </w:numPr>
        <w:rPr/>
      </w:pPr>
      <w:bookmarkStart w:id="272" w:name="__RefHeading___Toc2278648_581953129"/>
      <w:bookmarkStart w:id="273" w:name="_Toc101"/>
      <w:bookmarkEnd w:id="271"/>
      <w:bookmarkEnd w:id="272"/>
      <w:r>
        <w:rPr>
          <w:rtl w:val="true"/>
        </w:rPr>
        <w:t>حسن الختام مرور علی بعض الخواطر القرآنیة</w:t>
      </w:r>
      <w:bookmarkEnd w:id="273"/>
    </w:p>
    <w:p>
      <w:pPr>
        <w:pStyle w:val="Heading4"/>
        <w:numPr>
          <w:ilvl w:val="3"/>
          <w:numId w:val="1"/>
        </w:numPr>
        <w:rPr/>
      </w:pPr>
      <w:bookmarkStart w:id="274" w:name="__RefHeading___Toc2278650_581953129"/>
      <w:bookmarkStart w:id="275" w:name="_Toc102"/>
      <w:bookmarkEnd w:id="274"/>
      <w:r>
        <w:rPr>
          <w:rtl w:val="true"/>
        </w:rPr>
        <w:t>اشارة</w:t>
      </w:r>
      <w:bookmarkEnd w:id="275"/>
    </w:p>
    <w:p>
      <w:pPr>
        <w:pStyle w:val="BookText"/>
        <w:rPr/>
      </w:pPr>
      <w:r>
        <w:rPr>
          <w:rFonts w:ascii="IRNazanin" w:hAnsi="IRNazanin" w:eastAsia="IRNazanin"/>
          <w:color w:val="111111"/>
          <w:sz w:val="28"/>
          <w:sz w:val="28"/>
          <w:szCs w:val="28"/>
          <w:rtl w:val="true"/>
          <w:lang w:bidi="fa-IR"/>
        </w:rPr>
        <w:t>یعدّ الأستاذ الحاج السیّد مرتضی سادات فاطمی، خادم، وحافظ و قارئ من کبار القراء، ولا شک أن الأغلب الأعم منا قد سمع صوته یصدح بتلاوة القرآن الکریم، أو الأذان من خلال منابر مختلفة</w:t>
      </w:r>
    </w:p>
    <w:p>
      <w:pPr>
        <w:pStyle w:val="BookText"/>
        <w:rPr/>
      </w:pPr>
      <w:r>
        <w:rPr>
          <w:rFonts w:ascii="IRNazanin" w:hAnsi="IRNazanin" w:eastAsia="IRNazanin"/>
          <w:color w:val="111111"/>
          <w:sz w:val="28"/>
          <w:sz w:val="28"/>
          <w:szCs w:val="28"/>
          <w:rtl w:val="true"/>
          <w:lang w:bidi="fa-IR"/>
        </w:rPr>
        <w:t xml:space="preserve">من قبیل الاذاعة والتلفزیون أو المذیاع أو منارة المسجد المقدس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تحدث فی بعض مذکراته التی عاشها مع سماحة القائد والتی سنتحدث عنها فیما یأتی، والخواطر تمثل واقعا ملفتاً ودقیقا یمثل نموذجا للعظمة العلمیة والمعنویة التی یمتاز بها سماحة القائد المعظم حفظه الله</w:t>
      </w:r>
      <w:r>
        <w:rPr>
          <w:rFonts w:eastAsia="IRNazanin" w:cs="IRNazanin"/>
          <w:color w:val="111111"/>
          <w:sz w:val="28"/>
          <w:szCs w:val="28"/>
          <w:rtl w:val="true"/>
          <w:lang w:bidi="fa-IR"/>
        </w:rPr>
        <w:t>.</w:t>
      </w:r>
    </w:p>
    <w:p>
      <w:pPr>
        <w:pStyle w:val="Heading4"/>
        <w:numPr>
          <w:ilvl w:val="3"/>
          <w:numId w:val="1"/>
        </w:numPr>
        <w:rPr/>
      </w:pPr>
      <w:bookmarkStart w:id="276" w:name="__RefHeading___Toc2278652_581953129"/>
      <w:bookmarkStart w:id="277" w:name="_Toc103"/>
      <w:bookmarkEnd w:id="276"/>
      <w:r>
        <w:rPr>
          <w:rtl w:val="true"/>
        </w:rPr>
        <w:t xml:space="preserve">أمنیة </w:t>
      </w:r>
      <w:r>
        <w:rPr>
          <w:rtl w:val="true"/>
        </w:rPr>
        <w:t>«</w:t>
      </w:r>
      <w:r>
        <w:rPr>
          <w:rtl w:val="true"/>
        </w:rPr>
        <w:t>أنس المجتمع مع القرآن</w:t>
      </w:r>
      <w:r>
        <w:rPr>
          <w:rtl w:val="true"/>
        </w:rPr>
        <w:t>»</w:t>
      </w:r>
      <w:bookmarkEnd w:id="277"/>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إشارة إلی الاستشعارات القرآنیة التی تراود سماحة الإمام الخامنئی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 السید سادات فاطمی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أعهد خطایا واحدا لسماحة قائد الثورة الإسلامیة لم یشر فیه إلی القرآن الکریم ، فحتی حین یخطب فی فئات غیر قرانیة لا یدع کلامه خالیا من الإشارات القرآنیة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أخبرنی یوما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أمنیتی أن تبلغ حالة الأنس بالقرآن الکریم وفهمه بین أبناء شعبنا بحیث تغص المساجد </w:t>
      </w:r>
      <w:bookmarkStart w:id="278" w:name="pg5491_47350"/>
    </w:p>
    <w:p>
      <w:pPr>
        <w:pStyle w:val="BookText"/>
        <w:rPr/>
      </w:pPr>
      <w:bookmarkEnd w:id="278"/>
      <w:r>
        <w:rPr>
          <w:rFonts w:ascii="IRNazanin" w:hAnsi="IRNazanin" w:eastAsia="IRNazanin"/>
          <w:color w:val="111111"/>
          <w:sz w:val="28"/>
          <w:sz w:val="28"/>
          <w:szCs w:val="28"/>
          <w:rtl w:val="true"/>
          <w:lang w:bidi="fa-IR"/>
        </w:rPr>
        <w:t>بالمنصتین إلی القرآن الکریم کما تغضّ بالحضور حین یرتقی المتبر خطیب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إشارة إلی حثّ سماحة السید القائد علی تلاوة القرآن الکریم أضاف السید سادات 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کنا نقیم جلسات قرآنیة فی مدینة مشهد بحضور سماحة آیة الله السید الخامنئی، ولهذا کان یطلق علی مشهد عنوان قاعدة قراء القرآن، وقد أوصانی سماحته أن أتلو مقلداً القارئ الأستاذ مصطفی اسماعیل فضلا عن تقلید تلاوة أساتذة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المنشاوی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الباسط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سماحته یؤکد دائما علی ضرورة أن یتلو قارئ ممیز ومشهور القرآن الکریم بعد جلساته التفسیریة وخطاباته، وهذا بحدّ ذاته دلیل علی مدی الأهمیة التی یولیها سماحة آیة الله الخامنئی للنشاطات القرآنیة </w:t>
      </w:r>
      <w:r>
        <w:rPr>
          <w:rFonts w:eastAsia="IRNazanin" w:cs="IRNazanin"/>
          <w:color w:val="111111"/>
          <w:sz w:val="28"/>
          <w:szCs w:val="28"/>
          <w:rtl w:val="true"/>
          <w:lang w:bidi="fa-IR"/>
        </w:rPr>
        <w:t>.</w:t>
      </w:r>
    </w:p>
    <w:p>
      <w:pPr>
        <w:pStyle w:val="Heading4"/>
        <w:numPr>
          <w:ilvl w:val="3"/>
          <w:numId w:val="1"/>
        </w:numPr>
        <w:rPr/>
      </w:pPr>
      <w:bookmarkStart w:id="279" w:name="__RefHeading___Toc2278654_581953129"/>
      <w:bookmarkStart w:id="280" w:name="_Toc104"/>
      <w:bookmarkEnd w:id="279"/>
      <w:r>
        <w:rPr>
          <w:rtl w:val="true"/>
        </w:rPr>
        <w:t>التخصص فی جمیع الفنون القرآنیة</w:t>
      </w:r>
      <w:bookmarkEnd w:id="280"/>
    </w:p>
    <w:p>
      <w:pPr>
        <w:pStyle w:val="BookText"/>
        <w:rPr/>
      </w:pPr>
      <w:r>
        <w:rPr>
          <w:rFonts w:ascii="IRNazanin" w:hAnsi="IRNazanin" w:eastAsia="IRNazanin"/>
          <w:color w:val="111111"/>
          <w:sz w:val="28"/>
          <w:sz w:val="28"/>
          <w:szCs w:val="28"/>
          <w:rtl w:val="true"/>
          <w:lang w:bidi="fa-IR"/>
        </w:rPr>
        <w:t>قبل مجی الأستاذ شحات أنور إلی إیران کان سماحة السید قد تحدث فی جمع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الشحات موسیقار کبیر، هذا بالرغم من أن سماحته لم یلتقی الشحات فیما قبل، لکنه کان یستمع لمقاطع من تلاواته تم تسجیلها علی أشرطة التسجیل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 زار الشحات إیران لأول مرة تحدث فی لقاء مع الإعلامیین عن سنتین من الدراسة التخصصیة للموسیقی والأنغام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علم السید الخامنئی هذا من سماع محض لتلاوته، وهذا یدل علی تخصص وخیرویّة سماحة الإمام الخامنئی فی جمیع الفنون القرآنیة </w:t>
      </w:r>
      <w:r>
        <w:rPr>
          <w:rFonts w:eastAsia="IRNazanin" w:cs="IRNazanin"/>
          <w:color w:val="111111"/>
          <w:sz w:val="28"/>
          <w:szCs w:val="28"/>
          <w:rtl w:val="true"/>
          <w:lang w:bidi="fa-IR"/>
        </w:rPr>
        <w:t>.</w:t>
      </w:r>
    </w:p>
    <w:p>
      <w:pPr>
        <w:pStyle w:val="Heading4"/>
        <w:numPr>
          <w:ilvl w:val="3"/>
          <w:numId w:val="1"/>
        </w:numPr>
        <w:rPr/>
      </w:pPr>
      <w:bookmarkStart w:id="281" w:name="__RefHeading___Toc2278656_581953129"/>
      <w:bookmarkStart w:id="282" w:name="_Toc105"/>
      <w:bookmarkEnd w:id="281"/>
      <w:r>
        <w:rPr>
          <w:rtl w:val="true"/>
        </w:rPr>
        <w:t>معرفته بالکثیر من القراء واقتناء أشرطة تسجیل لتلاواتهم</w:t>
      </w:r>
      <w:bookmarkEnd w:id="282"/>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بدأت إذاعة القرآن الکریم بثها بأمر من سماحة القائد، وقد أخبرنی مسؤول إذاعة القرآن </w:t>
      </w:r>
      <w:bookmarkStart w:id="283" w:name="pg5491_47352"/>
    </w:p>
    <w:p>
      <w:pPr>
        <w:pStyle w:val="BookText"/>
        <w:rPr/>
      </w:pPr>
      <w:bookmarkEnd w:id="283"/>
      <w:r>
        <w:rPr>
          <w:rFonts w:ascii="IRNazanin" w:hAnsi="IRNazanin" w:eastAsia="IRNazanin"/>
          <w:color w:val="111111"/>
          <w:sz w:val="28"/>
          <w:sz w:val="28"/>
          <w:szCs w:val="28"/>
          <w:rtl w:val="true"/>
          <w:lang w:bidi="fa-IR"/>
        </w:rPr>
        <w:t>الکریم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ذهبنا یوما عند سماحة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الخامنئی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فسألنی قائلا لماذا لا تبثون تسجیلات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عجیبا بالنسبة لی معرفة السید بکامل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أنت من معرفته بهذا؟ إن سماحته یعرف الکثیر من القرّاء قبل انتصار الثورة الإسلامیة وکان یقتنی تسجیلاتهم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کنت من أوائل من قرأ بالطریقة الجدیدة أو المعروفة بالطریقة المصریة فلو کان هناک عشرة فی إیران یجیدون الطریقة المصریة کنت أنا أحدهم، لکنی لم أکن أعرف القارئ مصطفی إسماعیل؟ حتی التقیت بوما سماحة السید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المؤسف أنّک لا تقرأ بطریقة مصطفی اسماعیل؟ ثم قدم فی مجموعة من تسجیلاته ، ومن هنا تعرفت علی الاستاذ مصطفی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وللتاریخ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سماحة السید خبیر فی جمیع المسائل</w:t>
      </w:r>
      <w:r>
        <w:rPr>
          <w:rFonts w:eastAsia="IRNazanin" w:cs="IRNazanin"/>
          <w:color w:val="111111"/>
          <w:sz w:val="28"/>
          <w:szCs w:val="28"/>
          <w:rtl w:val="true"/>
          <w:lang w:bidi="fa-IR"/>
        </w:rPr>
        <w:t>.</w:t>
      </w:r>
    </w:p>
    <w:p>
      <w:pPr>
        <w:pStyle w:val="Heading4"/>
        <w:numPr>
          <w:ilvl w:val="3"/>
          <w:numId w:val="1"/>
        </w:numPr>
        <w:rPr/>
      </w:pPr>
      <w:bookmarkStart w:id="284" w:name="__RefHeading___Toc2278658_581953129"/>
      <w:bookmarkStart w:id="285" w:name="_Toc106"/>
      <w:bookmarkEnd w:id="284"/>
      <w:r>
        <w:rPr>
          <w:rtl w:val="true"/>
        </w:rPr>
        <w:t>الدقة فی القراءة وتذکیر بأخطاء بعض القرآء</w:t>
      </w:r>
      <w:bookmarkEnd w:id="285"/>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کنا یوما فی محفل قرآنی بحضور سماحة القائد المفدی، وکان السید سعیدیان وهو قارئ معروف یتلو آیات من الذکر الحکیم، وکان من المتعارف بیننا أن القارئ ما أن یتم تلاوته حتی پذهب فی خدمة سماحة السید القائد ویکون بینهم تبادل للکلام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 ذهب السید سعیدیان عند سماحته خاطبه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تجاوزت وقفا لازما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میم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 ختمت الجلسة قال لی السید سعیدیان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أتصور أن سماحة السید قد أخطأ، لأنی کنت حذرا جدا کی لا أقع فی الخطأ، فأجبته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الممکن أن یقع السید فی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معک مصحف؟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مصحفاً صغیرا کان یحمله معه ورجع الی الآیات التی کان یتلوها فوجدنا أن الإشکال الذی أورده سماحته کان إشکالا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لقد دقق السید الخامنئی بشکل ملفت فی قراءة السید سعیدیان ومن ثم ذکرّه بخطئه</w:t>
      </w:r>
      <w:r>
        <w:rPr>
          <w:rFonts w:eastAsia="IRNazanin" w:cs="IRNazanin"/>
          <w:color w:val="111111"/>
          <w:sz w:val="28"/>
          <w:szCs w:val="28"/>
          <w:rtl w:val="true"/>
          <w:lang w:bidi="fa-IR"/>
        </w:rPr>
        <w:t xml:space="preserve">. </w:t>
      </w:r>
      <w:bookmarkStart w:id="286" w:name="pg5491_47354"/>
    </w:p>
    <w:p>
      <w:pPr>
        <w:pStyle w:val="Heading4"/>
        <w:numPr>
          <w:ilvl w:val="3"/>
          <w:numId w:val="1"/>
        </w:numPr>
        <w:rPr/>
      </w:pPr>
      <w:bookmarkStart w:id="287" w:name="__RefHeading___Toc2278660_581953129"/>
      <w:bookmarkStart w:id="288" w:name="_Toc107"/>
      <w:bookmarkEnd w:id="286"/>
      <w:bookmarkEnd w:id="287"/>
      <w:r>
        <w:rPr>
          <w:rtl w:val="true"/>
        </w:rPr>
        <w:t xml:space="preserve">المصادر </w:t>
      </w:r>
      <w:r>
        <w:rPr>
          <w:rtl w:val="true"/>
        </w:rPr>
        <w:t>:</w:t>
      </w:r>
      <w:bookmarkEnd w:id="288"/>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أسم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ترجمة حیاة آیة الله السیّد علی الخامنئی؛ بهبودی، هدایت الله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مطالعات و پژوهش های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از نیمه خرداد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منتصف خرداد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طرحی از اندیشه و رهبری حضرت آیت الله خامنه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نموذج من فکر وقیادة سماحة آیة الله السید الخامنئی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غفّاری،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إصدار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نرم افزاری ، التابعة ل انتشارات انقلاب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طرح کلّی اندیشه اسلامی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مشروع الفکر الإسلامی فی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صهباء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مقالة نظام سازی در نگاه تفسیری آیت الله خامنه ای مدّظله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صناعة الأنظمة من منظار تفسیری لآیة الله الخامنئی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تألیف عینی زاده، مؤدب؛ دوفصلنامه علمی پژوهشی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فصلینیة العلمیة والبحثیة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قرآن و حدیث، السیة الحادیة عشرة ، العدد الأوّل، خریف وشتاء سنة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 پیاپی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مقاله بررسی روش و گرایش تفسیری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فی منهجیة ورأی سماحة القائد فی مجال التفسیر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علوی مهر، مروجی طبسی؛ پژوهشنامه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بحوث العلوم و معارف القرآن الکریم، شتاء سنة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 العدد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رسالة جامعیة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روش تفسیری آیت الله العظمی سید علی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المنهجیة التفسیریة لسماحة آیة الله العظمی السید علی الخامنتی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خواجه، زهراء جامعة علوم و معارف القرآن الکریم ، جامعة العلوم قرآنیة قم؛ شهریور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9" w:name="pg5491_47358"/>
      <w:bookmarkStart w:id="290" w:name="pg5491_47358"/>
      <w:bookmarkEnd w:id="290"/>
    </w:p>
    <w:p>
      <w:pPr>
        <w:pStyle w:val="Heading2"/>
        <w:numPr>
          <w:ilvl w:val="1"/>
          <w:numId w:val="1"/>
        </w:numPr>
        <w:rPr/>
      </w:pPr>
      <w:bookmarkStart w:id="291" w:name="pg5491_47358"/>
      <w:bookmarkStart w:id="292" w:name="__RefHeading___Toc2278662_581953129"/>
      <w:bookmarkStart w:id="293" w:name="_Toc108"/>
      <w:bookmarkEnd w:id="291"/>
      <w:bookmarkEnd w:id="292"/>
      <w:r>
        <w:rPr/>
        <w:t>References</w:t>
      </w:r>
      <w:bookmarkEnd w:id="293"/>
    </w:p>
    <w:p>
      <w:pPr>
        <w:pStyle w:val="Heading3"/>
        <w:numPr>
          <w:ilvl w:val="2"/>
          <w:numId w:val="1"/>
        </w:numPr>
        <w:rPr/>
      </w:pPr>
      <w:bookmarkStart w:id="294" w:name="__RefHeading___Toc2278664_581953129"/>
      <w:bookmarkStart w:id="295" w:name="_Toc109"/>
      <w:bookmarkEnd w:id="294"/>
      <w:r>
        <w:rPr/>
        <w:t>Books</w:t>
      </w:r>
      <w:bookmarkEnd w:id="295"/>
    </w:p>
    <w:p>
      <w:pPr>
        <w:pStyle w:val="BookText"/>
        <w:rPr/>
      </w:pP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lang w:val="en-US" w:bidi="en-US"/>
        </w:rPr>
        <w:t>Sharh Ism - A Biography of Sayyid Ali Khamenei, Behbudi, Hidayatallah, Muassesah Mutali’at wa Pajuhish ha Siyasi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lang w:val="en-US" w:bidi="en-US"/>
        </w:rPr>
        <w:t>Az Nime Khordad - Tarhi az Andishe wa Rahbari Hazrat Ayatollah Sayyid Ali Khamenei, Ghaffari, Musthapha, Nahzat Naram Afzari affliated to Inqilab Islami Publica- tions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lang w:val="en-US" w:bidi="en-US"/>
        </w:rPr>
        <w:t>Tarh Kulli Andishe ye Islami dar Qur’an, Sahba Publica- tions</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6" w:name="__RefHeading___Toc2278666_581953129"/>
      <w:bookmarkStart w:id="297" w:name="_Toc110"/>
      <w:bookmarkEnd w:id="296"/>
      <w:r>
        <w:rPr/>
        <w:t>Articles</w:t>
      </w:r>
      <w:bookmarkEnd w:id="297"/>
    </w:p>
    <w:p>
      <w:pPr>
        <w:pStyle w:val="BookText"/>
        <w:rPr/>
      </w:pP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lang w:val="en-US" w:bidi="en-US"/>
        </w:rPr>
        <w:t>Nizamsazi dar Nighah Tafsiri Ayatollah Khamenei, Ayni- Zadeh, Muaddab, Bi-annual academic journal “Mutali’at Qur’an and Hadith”, year 11, vol. 1, Autumn/Winter</w:t>
      </w:r>
    </w:p>
    <w:p>
      <w:pPr>
        <w:pStyle w:val="BookText"/>
        <w:rPr/>
      </w:pPr>
      <w:r>
        <w:rPr>
          <w:rFonts w:eastAsia="Times New Roman" w:cs="Times New Roman" w:ascii="Times New Roman" w:hAnsi="Times New Roman"/>
          <w:color w:val="111111"/>
          <w:sz w:val="28"/>
          <w:szCs w:val="28"/>
          <w:lang w:val="en-US" w:bidi="en-US"/>
        </w:rPr>
        <w:t>2017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pgs. 153-175. Barrasi Ravish wa Girayish Tafsiri Maqam Mu’azam</w:t>
      </w:r>
    </w:p>
    <w:p>
      <w:pPr>
        <w:pStyle w:val="BookText"/>
        <w:rPr/>
      </w:pPr>
      <w:r>
        <w:rPr>
          <w:rFonts w:eastAsia="Times New Roman" w:cs="Times New Roman" w:ascii="Times New Roman" w:hAnsi="Times New Roman"/>
          <w:color w:val="111111"/>
          <w:sz w:val="28"/>
          <w:szCs w:val="28"/>
          <w:lang w:val="en-US" w:bidi="en-US"/>
        </w:rPr>
        <w:t>Rahbari, Alawi-Mehr, Murawwaji Tabasi, Research Journal Ulum wa Ma’rif Qur’an Karim, Winter 2009, vol. 9, pgs. 45-92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8" w:name="__RefHeading___Toc2278668_581953129"/>
      <w:bookmarkStart w:id="299" w:name="_Toc111"/>
      <w:bookmarkEnd w:id="298"/>
      <w:r>
        <w:rPr/>
        <w:t>Dissertations</w:t>
      </w:r>
      <w:bookmarkEnd w:id="299"/>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lang w:val="en-US" w:bidi="en-US"/>
        </w:rPr>
        <w:t>Barrasi Ravish Tafsiri Ayatollah al-Uzma Sayyid Ali Khamenei, Khawajah, Zehra, Danishghah Ulum wa Ma’rif Qur’an Karim, Danis</w:t>
      </w:r>
      <w:r>
        <w:rPr>
          <w:rFonts w:eastAsia="Times New Roman" w:cs="Times New Roman" w:ascii="Times New Roman" w:hAnsi="Times New Roman"/>
          <w:color w:val="111111"/>
          <w:sz w:val="28"/>
          <w:szCs w:val="28"/>
          <w:rtl w:val="true"/>
          <w:lang w:val="en-US" w:bidi="en-US"/>
        </w:rPr>
        <w:t xml:space="preserve"> </w:t>
      </w:r>
      <w:bookmarkStart w:id="300" w:name="pg5491_47360"/>
    </w:p>
    <w:p>
      <w:pPr>
        <w:pStyle w:val="BookText"/>
        <w:rPr/>
      </w:pPr>
      <w:bookmarkEnd w:id="300"/>
      <w:r>
        <w:rPr>
          <w:rFonts w:eastAsia="Times New Roman" w:cs="Times New Roman" w:ascii="Times New Roman" w:hAnsi="Times New Roman"/>
          <w:color w:val="111111"/>
          <w:sz w:val="28"/>
          <w:szCs w:val="28"/>
          <w:lang w:val="en-US" w:bidi="en-US"/>
        </w:rPr>
        <w:t>him. Sayyid Khamenei is truly well-informed in most issues</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1" w:name="__RefHeading___Toc2278670_581953129"/>
      <w:bookmarkStart w:id="302" w:name="_Toc112"/>
      <w:bookmarkEnd w:id="301"/>
      <w:r>
        <w:rPr/>
        <w:t>Concentration on the Recital and Correcting the Mistakes of the Reciter</w:t>
      </w:r>
      <w:bookmarkEnd w:id="302"/>
    </w:p>
    <w:p>
      <w:pPr>
        <w:pStyle w:val="BookText"/>
        <w:rPr/>
      </w:pPr>
      <w:r>
        <w:rPr>
          <w:rFonts w:eastAsia="Times New Roman" w:cs="Times New Roman" w:ascii="Times New Roman" w:hAnsi="Times New Roman"/>
          <w:color w:val="111111"/>
          <w:sz w:val="28"/>
          <w:szCs w:val="28"/>
          <w:lang w:val="en-US" w:bidi="en-US"/>
        </w:rPr>
        <w:t>I was present with Ayatollah Khamenei during one Qur’an recital circle when Mr. Saidiyan, a well-known reciter, recited a couple of</w:t>
      </w:r>
    </w:p>
    <w:p>
      <w:pPr>
        <w:pStyle w:val="BookText"/>
        <w:rPr/>
      </w:pPr>
      <w:r>
        <w:rPr>
          <w:rFonts w:eastAsia="Times New Roman" w:cs="Times New Roman" w:ascii="Times New Roman" w:hAnsi="Times New Roman"/>
          <w:color w:val="111111"/>
          <w:sz w:val="28"/>
          <w:szCs w:val="28"/>
          <w:lang w:val="en-US" w:bidi="en-US"/>
        </w:rPr>
        <w:t>verses. So when Mr. Saidiyan went to see Sayyid, as it is custom- ary that after the recitation the reciter greets him, he said to him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You missed a particular pause in your recitation!” After the circle, Mr. Saidiyan told me, “I think the Sayyid may have made a mis- 65 take, I was very thorough in my recitation and find it very hard to believe that I made a mistake.” I said to him, “It is not possible for</w:t>
      </w:r>
    </w:p>
    <w:p>
      <w:pPr>
        <w:pStyle w:val="BookText"/>
        <w:rPr/>
      </w:pPr>
      <w:r>
        <w:rPr>
          <w:rFonts w:eastAsia="Times New Roman" w:cs="Times New Roman" w:ascii="Times New Roman" w:hAnsi="Times New Roman"/>
          <w:color w:val="111111"/>
          <w:sz w:val="28"/>
          <w:szCs w:val="28"/>
          <w:lang w:val="en-US" w:bidi="en-US"/>
        </w:rPr>
        <w:t>the Sayyid to make a mistake, do you have a Holy Qur’an on you?” He brought out his pocket Holy Qur’an and opened it on the recited</w:t>
      </w:r>
    </w:p>
    <w:p>
      <w:pPr>
        <w:pStyle w:val="BookText"/>
        <w:rPr/>
      </w:pPr>
      <w:r>
        <w:rPr>
          <w:rFonts w:eastAsia="Times New Roman" w:cs="Times New Roman" w:ascii="Times New Roman" w:hAnsi="Times New Roman"/>
          <w:color w:val="111111"/>
          <w:sz w:val="28"/>
          <w:szCs w:val="28"/>
          <w:lang w:val="en-US" w:bidi="en-US"/>
        </w:rPr>
        <w:t>verses; we saw that Sayyid Khamenei was correct and that he had analyzed the recitation of Mr. Saidiyan very accurately and pointed</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out his mistake</w:t>
      </w:r>
      <w:r>
        <w:rPr>
          <w:rFonts w:eastAsia="Times New Roman" w:cs="Times New Roman" w:ascii="Times New Roman" w:hAnsi="Times New Roman"/>
          <w:color w:val="111111"/>
          <w:sz w:val="28"/>
          <w:szCs w:val="28"/>
          <w:rtl w:val="true"/>
          <w:lang w:val="en-US" w:bidi="en-US"/>
        </w:rPr>
        <w:t xml:space="preserve">. </w:t>
      </w:r>
      <w:bookmarkStart w:id="303" w:name="pg5491_47362"/>
    </w:p>
    <w:p>
      <w:pPr>
        <w:pStyle w:val="BookText"/>
        <w:rPr/>
      </w:pPr>
      <w:bookmarkEnd w:id="303"/>
      <w:r>
        <w:rPr>
          <w:rFonts w:eastAsia="Times New Roman" w:cs="Times New Roman" w:ascii="Times New Roman" w:hAnsi="Times New Roman"/>
          <w:color w:val="111111"/>
          <w:sz w:val="28"/>
          <w:szCs w:val="28"/>
          <w:lang w:val="en-US" w:bidi="en-US"/>
        </w:rPr>
        <w:t>After arriving in Iran for the first time, Shahat said in an interview that he had studied melody and music specifically for two years. Just from listening to him Sayyid Khamenei was able to understand this issue. This indicates that he has proficiency and expertise in all of the Qur’anic skills</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4" w:name="__RefHeading___Toc2278672_581953129"/>
      <w:bookmarkStart w:id="305" w:name="_Toc113"/>
      <w:bookmarkEnd w:id="304"/>
      <w:r>
        <w:rPr/>
        <w:t>Being familiar with most of the Reciters and having their Re- cordings</w:t>
      </w:r>
      <w:bookmarkEnd w:id="305"/>
    </w:p>
    <w:p>
      <w:pPr>
        <w:pStyle w:val="BookText"/>
        <w:rPr/>
      </w:pPr>
      <w:r>
        <w:rPr>
          <w:rFonts w:eastAsia="Times New Roman" w:cs="Times New Roman" w:ascii="Times New Roman" w:hAnsi="Times New Roman"/>
          <w:color w:val="111111"/>
          <w:sz w:val="28"/>
          <w:szCs w:val="28"/>
          <w:lang w:val="en-US" w:bidi="en-US"/>
        </w:rPr>
        <w:t>Radio Qur’an was established by Ayatollah Khamenei and man- 64 ager of the station one day said to me, ‘Once when I went to visit</w:t>
      </w:r>
    </w:p>
    <w:p>
      <w:pPr>
        <w:pStyle w:val="BookText"/>
        <w:rPr/>
      </w:pPr>
      <w:r>
        <w:rPr>
          <w:rFonts w:eastAsia="Times New Roman" w:cs="Times New Roman" w:ascii="Times New Roman" w:hAnsi="Times New Roman"/>
          <w:color w:val="111111"/>
          <w:sz w:val="28"/>
          <w:szCs w:val="28"/>
          <w:lang w:val="en-US" w:bidi="en-US"/>
        </w:rPr>
        <w:t>Sayyid and he said to me, “Why do you not broadcast the record- ings of Kamal Yusuf?” This caught me by surprise as I wondered</w:t>
      </w:r>
    </w:p>
    <w:p>
      <w:pPr>
        <w:pStyle w:val="BookText"/>
        <w:rPr/>
      </w:pPr>
      <w:r>
        <w:rPr>
          <w:rFonts w:eastAsia="Times New Roman" w:cs="Times New Roman" w:ascii="Times New Roman" w:hAnsi="Times New Roman"/>
          <w:color w:val="111111"/>
          <w:sz w:val="28"/>
          <w:szCs w:val="28"/>
          <w:lang w:val="en-US" w:bidi="en-US"/>
        </w:rPr>
        <w:t>from where he heard about Kamal Yusuf?’ I i.e. Saadat Fatimi said to him, “Don’t be surprised my dear friend! Even before the victory</w:t>
      </w:r>
    </w:p>
    <w:p>
      <w:pPr>
        <w:pStyle w:val="BookText"/>
        <w:rPr/>
      </w:pPr>
      <w:r>
        <w:rPr>
          <w:rFonts w:eastAsia="Times New Roman" w:cs="Times New Roman" w:ascii="Times New Roman" w:hAnsi="Times New Roman"/>
          <w:color w:val="111111"/>
          <w:sz w:val="28"/>
          <w:szCs w:val="28"/>
          <w:lang w:val="en-US" w:bidi="en-US"/>
        </w:rPr>
        <w:t>of the Islamic revolution he was familiar with many of the Qur’an reciters and owned their recitation recordings.”’ ‘I was one of the first people before the revolution who would re</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cite in the new, Egyptian way. If only ten people knew the Egyptian method, I was one of them. However, I was not aware of Musthapha Ismael. Until one day Sayyid said to me, “Is it not unfortunate that you do not read like Musthapha Ismael?” He then gave me the au- dios of this reciter and it was from then that I became familiar with</w:t>
      </w:r>
      <w:r>
        <w:rPr>
          <w:rFonts w:eastAsia="Times New Roman" w:cs="Times New Roman" w:ascii="Times New Roman" w:hAnsi="Times New Roman"/>
          <w:color w:val="111111"/>
          <w:sz w:val="28"/>
          <w:szCs w:val="28"/>
          <w:rtl w:val="true"/>
          <w:lang w:val="en-US" w:bidi="en-US"/>
        </w:rPr>
        <w:t xml:space="preserve"> </w:t>
      </w:r>
      <w:bookmarkStart w:id="306" w:name="pg5491_47364"/>
    </w:p>
    <w:p>
      <w:pPr>
        <w:pStyle w:val="BookText"/>
        <w:rPr/>
      </w:pPr>
      <w:bookmarkEnd w:id="306"/>
      <w:r>
        <w:rPr>
          <w:rFonts w:eastAsia="Times New Roman" w:cs="Times New Roman" w:ascii="Times New Roman" w:hAnsi="Times New Roman"/>
          <w:color w:val="111111"/>
          <w:sz w:val="28"/>
          <w:szCs w:val="28"/>
          <w:lang w:val="en-US" w:bidi="en-US"/>
        </w:rPr>
        <w:t>interested in the Holy Qur’an, he would make numerous references. He even once said to me, “One of my wishes is that our people get</w:t>
      </w:r>
    </w:p>
    <w:p>
      <w:pPr>
        <w:pStyle w:val="BookText"/>
        <w:rPr/>
      </w:pPr>
      <w:r>
        <w:rPr>
          <w:rFonts w:eastAsia="Times New Roman" w:cs="Times New Roman" w:ascii="Times New Roman" w:hAnsi="Times New Roman"/>
          <w:color w:val="111111"/>
          <w:sz w:val="28"/>
          <w:szCs w:val="28"/>
          <w:lang w:val="en-US" w:bidi="en-US"/>
        </w:rPr>
        <w:t>so attached to the Holy Qur’an and understand it so well that they fill the masjids in order to listen to the recitation of a Qur’an reciter</w:t>
      </w:r>
    </w:p>
    <w:p>
      <w:pPr>
        <w:pStyle w:val="BookText"/>
        <w:rPr/>
      </w:pPr>
      <w:r>
        <w:rPr>
          <w:rFonts w:eastAsia="Times New Roman" w:cs="Times New Roman" w:ascii="Times New Roman" w:hAnsi="Times New Roman"/>
          <w:color w:val="111111"/>
          <w:sz w:val="28"/>
          <w:szCs w:val="28"/>
          <w:lang w:val="en-US" w:bidi="en-US"/>
        </w:rPr>
        <w:t>the same they fill it when an orator delivers a speech for them.”’ In explaining how Sayyid Khamenei always emphasized the na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ture of recitation said, ‘Before the victory of the Islamic Revolution, Qur’an recital circles were held in Mashhad in his presence and it</w:t>
      </w:r>
    </w:p>
    <w:p>
      <w:pPr>
        <w:pStyle w:val="BookText"/>
        <w:rPr/>
      </w:pPr>
      <w:r>
        <w:rPr>
          <w:rFonts w:eastAsia="Times New Roman" w:cs="Times New Roman" w:ascii="Times New Roman" w:hAnsi="Times New Roman"/>
          <w:color w:val="111111"/>
          <w:sz w:val="28"/>
          <w:szCs w:val="28"/>
          <w:lang w:val="en-US" w:bidi="en-US"/>
        </w:rPr>
        <w:t>was because of this that Mashhad became known as the capital of Qur’an reciters. He advised me that in addition to using the recita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tions of teachers such as Minshawi, Ali al-Banai and Abdul Basit, the recitation of Musthapha Ismael should also be used and followed.’ Saadat Fatimi then added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In his speeches and commentary classes in Mashhad, the Su- preme Leader would always have a good Qur’an reciter recite before his classes and speeches. This shows the importance that he gave to Qur’anic activities</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7" w:name="__RefHeading___Toc2278674_581953129"/>
      <w:bookmarkStart w:id="308" w:name="_Toc114"/>
      <w:bookmarkEnd w:id="307"/>
      <w:r>
        <w:rPr/>
        <w:t>Expertise in all Qur’anic Fields</w:t>
      </w:r>
      <w:bookmarkEnd w:id="308"/>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Before Shahat Anwar arrived in Iran, Sayyid Khamenei said in a gathering that he was a remarkable musician, even though he had never met him and only knew of him from his audio recordings</w:t>
      </w:r>
      <w:r>
        <w:rPr>
          <w:rFonts w:eastAsia="Times New Roman" w:cs="Times New Roman" w:ascii="Times New Roman" w:hAnsi="Times New Roman"/>
          <w:color w:val="111111"/>
          <w:sz w:val="28"/>
          <w:szCs w:val="28"/>
          <w:rtl w:val="true"/>
          <w:lang w:val="en-US" w:bidi="en-US"/>
        </w:rPr>
        <w:t xml:space="preserve">. </w:t>
      </w:r>
      <w:bookmarkStart w:id="309" w:name="pg5491_47366"/>
    </w:p>
    <w:p>
      <w:pPr>
        <w:pStyle w:val="Heading3"/>
        <w:numPr>
          <w:ilvl w:val="2"/>
          <w:numId w:val="1"/>
        </w:numPr>
        <w:rPr/>
      </w:pPr>
      <w:bookmarkStart w:id="310" w:name="__RefHeading___Toc2278676_581953129"/>
      <w:bookmarkStart w:id="311" w:name="_Toc115"/>
      <w:bookmarkEnd w:id="309"/>
      <w:bookmarkEnd w:id="310"/>
      <w:r>
        <w:rPr/>
        <w:t>A Good Ending: Quoting a few Qur’anic Accounts as narrated by Saadat Fatimi</w:t>
      </w:r>
      <w:bookmarkEnd w:id="311"/>
    </w:p>
    <w:p>
      <w:pPr>
        <w:pStyle w:val="Heading4"/>
        <w:numPr>
          <w:ilvl w:val="3"/>
          <w:numId w:val="1"/>
        </w:numPr>
        <w:rPr/>
      </w:pPr>
      <w:bookmarkStart w:id="312" w:name="__RefHeading___Toc2278678_581953129"/>
      <w:bookmarkStart w:id="313" w:name="_Toc116"/>
      <w:bookmarkEnd w:id="312"/>
      <w:r>
        <w:rPr/>
        <w:t>Point</w:t>
      </w:r>
      <w:bookmarkEnd w:id="313"/>
    </w:p>
    <w:p>
      <w:pPr>
        <w:pStyle w:val="BookText"/>
        <w:rPr/>
      </w:pPr>
      <w:r>
        <w:rPr>
          <w:rFonts w:eastAsia="Times New Roman" w:cs="Times New Roman" w:ascii="Times New Roman" w:hAnsi="Times New Roman"/>
          <w:color w:val="111111"/>
          <w:sz w:val="28"/>
          <w:szCs w:val="28"/>
          <w:lang w:val="en-US" w:bidi="en-US"/>
        </w:rPr>
        <w:t>Hajj Sayyid Murtadha Saadat Fatimi, the great teacher, servant,62 memorizer and renowned reciter of the Holy Qur’an is someone</w:t>
      </w:r>
    </w:p>
    <w:p>
      <w:pPr>
        <w:pStyle w:val="BookText"/>
        <w:rPr/>
      </w:pPr>
      <w:r>
        <w:rPr>
          <w:rFonts w:eastAsia="Times New Roman" w:cs="Times New Roman" w:ascii="Times New Roman" w:hAnsi="Times New Roman"/>
          <w:color w:val="111111"/>
          <w:sz w:val="28"/>
          <w:szCs w:val="28"/>
          <w:lang w:val="en-US" w:bidi="en-US"/>
        </w:rPr>
        <w:t>whose Azan and Qur’an recitation in one way or another has reached the ears of nearly everyone; be it via the radio or television, or the minarets of the Ghoharshad Masjid. What follows are brief accounts of his with Sayyid Khamenei, as every one of them contain subtle</w:t>
      </w:r>
    </w:p>
    <w:p>
      <w:pPr>
        <w:pStyle w:val="BookText"/>
        <w:rPr/>
      </w:pPr>
      <w:r>
        <w:rPr>
          <w:rFonts w:eastAsia="Times New Roman" w:cs="Times New Roman" w:ascii="Times New Roman" w:hAnsi="Times New Roman"/>
          <w:color w:val="111111"/>
          <w:sz w:val="28"/>
          <w:szCs w:val="28"/>
          <w:lang w:val="en-US" w:bidi="en-US"/>
        </w:rPr>
        <w:t>and precise points which enhance the spiritual and intellectual posi- tion of the Supreme Leader</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4" w:name="__RefHeading___Toc2278680_581953129"/>
      <w:bookmarkStart w:id="315" w:name="_Toc117"/>
      <w:bookmarkEnd w:id="314"/>
      <w:r>
        <w:rPr/>
        <w:t>The Wish for the Society’s Affinity with the Holy Qur’an</w:t>
      </w:r>
      <w:bookmarkEnd w:id="315"/>
    </w:p>
    <w:p>
      <w:pPr>
        <w:pStyle w:val="BookText"/>
        <w:rPr/>
      </w:pPr>
      <w:r>
        <w:rPr>
          <w:rFonts w:eastAsia="Times New Roman" w:cs="Times New Roman" w:ascii="Times New Roman" w:hAnsi="Times New Roman"/>
          <w:color w:val="111111"/>
          <w:sz w:val="28"/>
          <w:szCs w:val="28"/>
          <w:lang w:val="en-US" w:bidi="en-US"/>
        </w:rPr>
        <w:t>While indicating the Qur’anic zeal of Sayyid Khamenei, Saadat Fatimi recalls, ‘I do not know of any speech in which he failed to re</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fer to the Holy Qur’an, even when speaking to people who were not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Quranic Leader order to find the proper solution from it. Place the ointment of</w:t>
      </w:r>
    </w:p>
    <w:p>
      <w:pPr>
        <w:pStyle w:val="BookText"/>
        <w:rPr/>
      </w:pPr>
      <w:r>
        <w:rPr>
          <w:rFonts w:eastAsia="Times New Roman" w:cs="Times New Roman" w:ascii="Times New Roman" w:hAnsi="Times New Roman"/>
          <w:color w:val="111111"/>
          <w:sz w:val="28"/>
          <w:szCs w:val="28"/>
          <w:lang w:val="en-US" w:bidi="en-US"/>
        </w:rPr>
        <w:t>the Holy Qur’an upon the ailments of your soul, existence and being and by it cure yourselves. This notion requires that the environment becomes a Qur’anic one.’</w:t>
      </w:r>
      <w:r>
        <w:rPr>
          <w:rStyle w:val="FootnoteAnchor"/>
        </w:rPr>
        <w:footnoteReference w:id="50"/>
      </w:r>
      <w:r>
        <w:rPr>
          <w:rFonts w:eastAsia="Times New Roman" w:cs="Times New Roman" w:ascii="Times New Roman" w:hAnsi="Times New Roman"/>
          <w:color w:val="111111"/>
          <w:sz w:val="28"/>
          <w:szCs w:val="28"/>
          <w:lang w:val="en-US" w:bidi="en-US"/>
        </w:rPr>
        <w:t>The existence of this outlook concerning the Holy Qur’an in the</w:t>
      </w:r>
    </w:p>
    <w:p>
      <w:pPr>
        <w:pStyle w:val="BookText"/>
        <w:rPr/>
      </w:pPr>
      <w:r>
        <w:rPr>
          <w:rFonts w:eastAsia="Times New Roman" w:cs="Times New Roman" w:ascii="Times New Roman" w:hAnsi="Times New Roman"/>
          <w:color w:val="111111"/>
          <w:sz w:val="28"/>
          <w:szCs w:val="28"/>
          <w:lang w:val="en-US" w:bidi="en-US"/>
        </w:rPr>
        <w:t>thought of Ayatollah Khamenei resulted in him referring to the vers- es of the Holy Qur’an in many of his statements after becoming the</w:t>
      </w:r>
    </w:p>
    <w:p>
      <w:pPr>
        <w:pStyle w:val="BookText"/>
        <w:rPr/>
      </w:pPr>
      <w:r>
        <w:rPr>
          <w:rFonts w:eastAsia="Times New Roman" w:cs="Times New Roman" w:ascii="Times New Roman" w:hAnsi="Times New Roman"/>
          <w:color w:val="111111"/>
          <w:sz w:val="28"/>
          <w:szCs w:val="28"/>
          <w:lang w:val="en-US" w:bidi="en-US"/>
        </w:rPr>
        <w:t>Supreme Leader. This is a clear sign that the path chosen by him to progress the Islamic revolution is one identified by the Holy Qur’an</w:t>
      </w:r>
    </w:p>
    <w:p>
      <w:pPr>
        <w:pStyle w:val="BookText"/>
        <w:rPr/>
      </w:pPr>
      <w:r>
        <w:rPr>
          <w:rFonts w:eastAsia="Times New Roman" w:cs="Times New Roman" w:ascii="Times New Roman" w:hAnsi="Times New Roman"/>
          <w:color w:val="111111"/>
          <w:sz w:val="28"/>
          <w:szCs w:val="28"/>
          <w:lang w:val="en-US" w:bidi="en-US"/>
        </w:rPr>
        <w:t>and Prophetic tradition. 61 Instances can also be found where his entire thought process can</w:t>
      </w:r>
    </w:p>
    <w:p>
      <w:pPr>
        <w:pStyle w:val="BookText"/>
        <w:rPr/>
      </w:pPr>
      <w:r>
        <w:rPr>
          <w:rFonts w:eastAsia="Times New Roman" w:cs="Times New Roman" w:ascii="Times New Roman" w:hAnsi="Times New Roman"/>
          <w:color w:val="111111"/>
          <w:sz w:val="28"/>
          <w:szCs w:val="28"/>
          <w:lang w:val="en-US" w:bidi="en-US"/>
        </w:rPr>
        <w:t>be conformed to that of the Holy Qur’an; however, that is a very de- tailed discussion that is beyond the scope of the present discussion. In the next section, accounts of one of his close associates and friends are narrated. They aim to serve as a confirmation of what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has been mentioned previously</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we move forward the more we will acquire. Today the cure for the Islamic nations is this; the start and straight path is the</w:t>
      </w:r>
    </w:p>
    <w:p>
      <w:pPr>
        <w:pStyle w:val="BookText"/>
        <w:rPr/>
      </w:pPr>
      <w:r>
        <w:rPr>
          <w:rFonts w:eastAsia="Times New Roman" w:cs="Times New Roman" w:ascii="Times New Roman" w:hAnsi="Times New Roman"/>
          <w:color w:val="111111"/>
          <w:sz w:val="28"/>
          <w:szCs w:val="28"/>
          <w:lang w:val="en-US" w:bidi="en-US"/>
        </w:rPr>
        <w:t>Holy Qur’an.’</w:t>
      </w:r>
      <w:r>
        <w:rPr>
          <w:rStyle w:val="FootnoteAnchor"/>
        </w:rPr>
        <w:footnoteReference w:id="51"/>
      </w:r>
      <w:r>
        <w:rPr>
          <w:rFonts w:eastAsia="Times New Roman" w:cs="Times New Roman" w:ascii="Times New Roman" w:hAnsi="Times New Roman"/>
          <w:color w:val="111111"/>
          <w:sz w:val="28"/>
          <w:szCs w:val="28"/>
          <w:lang w:val="en-US" w:bidi="en-US"/>
        </w:rPr>
        <w:t>In a meeting with reciters of the Holy Qur’an in 2003, he again</w:t>
      </w:r>
    </w:p>
    <w:p>
      <w:pPr>
        <w:pStyle w:val="BookText"/>
        <w:rPr/>
      </w:pPr>
      <w:r>
        <w:rPr>
          <w:rFonts w:eastAsia="Times New Roman" w:cs="Times New Roman" w:ascii="Times New Roman" w:hAnsi="Times New Roman"/>
          <w:color w:val="111111"/>
          <w:sz w:val="28"/>
          <w:szCs w:val="28"/>
          <w:lang w:val="en-US" w:bidi="en-US"/>
        </w:rPr>
        <w:t>stressed on the Holy Qur’an being the solution for the hardships and weaknesses of the Muslim World and said, ’My dears! Know that today the Islamic World is in need of the</w:t>
      </w:r>
    </w:p>
    <w:p>
      <w:pPr>
        <w:pStyle w:val="BookText"/>
        <w:rPr/>
      </w:pPr>
      <w:r>
        <w:rPr>
          <w:rFonts w:eastAsia="Times New Roman" w:cs="Times New Roman" w:ascii="Times New Roman" w:hAnsi="Times New Roman"/>
          <w:color w:val="111111"/>
          <w:sz w:val="28"/>
          <w:szCs w:val="28"/>
          <w:lang w:val="en-US" w:bidi="en-US"/>
        </w:rPr>
        <w:t>Holy Qur’an. The verses of Surah Ale al-Imran, Surah Baqa- rah, Surah Anbiyah and Surah Ahzab contain solutions to the problems that are currently being faced in the Muslim world</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and it is this that makes the belief of an individual firm and strong; enlightens his knowledge and foresight; brings his life</w:t>
      </w:r>
    </w:p>
    <w:p>
      <w:pPr>
        <w:pStyle w:val="BookText"/>
        <w:rPr/>
      </w:pPr>
      <w:r>
        <w:rPr>
          <w:rFonts w:eastAsia="Times New Roman" w:cs="Times New Roman" w:ascii="Times New Roman" w:hAnsi="Times New Roman"/>
          <w:color w:val="111111"/>
          <w:sz w:val="28"/>
          <w:szCs w:val="28"/>
          <w:lang w:val="en-US" w:bidi="en-US"/>
        </w:rPr>
        <w:t>force into the arena and uses it. It is at that time that the so- ciety, with the above characteristics, moves forward and also</w:t>
      </w:r>
    </w:p>
    <w:p>
      <w:pPr>
        <w:pStyle w:val="BookText"/>
        <w:rPr/>
      </w:pPr>
      <w:r>
        <w:rPr>
          <w:rFonts w:eastAsia="Times New Roman" w:cs="Times New Roman" w:ascii="Times New Roman" w:hAnsi="Times New Roman"/>
          <w:color w:val="111111"/>
          <w:sz w:val="28"/>
          <w:szCs w:val="28"/>
          <w:lang w:val="en-US" w:bidi="en-US"/>
        </w:rPr>
        <w:t>gains motivation. When the will of the society becomes strong, no enemy can force themselves on it; not external ones or 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ternal ones such as lethargy, laziness and idleness. We have in a tradition that the one who recites the Holy Qur’an places the</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cure of the Holy Qur’an upon the ailment of his heart, for it is in this way that we do not only recite the Holy Qur’an in order to achieve fame or to pass the time, but rather to read it in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Today philosophical and intellectual schools of thought of the world have stagnated in dealing with humanity. Believe me that the social theories of this world are null when it</w:t>
      </w:r>
    </w:p>
    <w:p>
      <w:pPr>
        <w:pStyle w:val="BookText"/>
        <w:rPr/>
      </w:pPr>
      <w:r>
        <w:rPr>
          <w:rFonts w:eastAsia="Times New Roman" w:cs="Times New Roman" w:ascii="Times New Roman" w:hAnsi="Times New Roman"/>
          <w:color w:val="111111"/>
          <w:sz w:val="28"/>
          <w:szCs w:val="28"/>
          <w:lang w:val="en-US" w:bidi="en-US"/>
        </w:rPr>
        <w:t>comes to dealing with man and will never find solutions. Was it not Marxism that was defeated and destroyed? The western</w:t>
      </w:r>
    </w:p>
    <w:p>
      <w:pPr>
        <w:pStyle w:val="BookText"/>
        <w:rPr/>
      </w:pPr>
      <w:r>
        <w:rPr>
          <w:rFonts w:eastAsia="Times New Roman" w:cs="Times New Roman" w:ascii="Times New Roman" w:hAnsi="Times New Roman"/>
          <w:color w:val="111111"/>
          <w:sz w:val="28"/>
          <w:szCs w:val="28"/>
          <w:lang w:val="en-US" w:bidi="en-US"/>
        </w:rPr>
        <w:t>theories will meet the same end. The reason for their stagna- tion is that even though in the West they have information, money and a powerful system, they do not have prosperity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tranquility and peace of mind and heart. So their prescrip- tion is an invalid prescription; a damaged one. However, the 59</w:t>
      </w:r>
    </w:p>
    <w:p>
      <w:pPr>
        <w:pStyle w:val="BookText"/>
        <w:rPr/>
      </w:pPr>
      <w:r>
        <w:rPr>
          <w:rFonts w:eastAsia="Times New Roman" w:cs="Times New Roman" w:ascii="Times New Roman" w:hAnsi="Times New Roman"/>
          <w:color w:val="111111"/>
          <w:sz w:val="28"/>
          <w:szCs w:val="28"/>
          <w:lang w:val="en-US" w:bidi="en-US"/>
        </w:rPr>
        <w:t>Qur’an and the religion of Islam gives people knowledge, sustenance, honor and tranquility. ”It is He who sends down tranquility into the hearts of the faithful that they may en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hance their faith;’</w:t>
      </w:r>
      <w:r>
        <w:rPr>
          <w:rStyle w:val="FootnoteAnchor"/>
        </w:rPr>
        <w:footnoteReference w:id="52"/>
      </w:r>
      <w:r>
        <w:rPr>
          <w:rFonts w:eastAsia="Times New Roman" w:cs="Times New Roman" w:ascii="Times New Roman" w:hAnsi="Times New Roman"/>
          <w:color w:val="111111"/>
          <w:sz w:val="28"/>
          <w:szCs w:val="28"/>
          <w:lang w:val="en-US" w:bidi="en-US"/>
        </w:rPr>
        <w:t>’”Allah sent down his tranquility upon His</w:t>
      </w:r>
    </w:p>
    <w:p>
      <w:pPr>
        <w:pStyle w:val="BookText"/>
        <w:rPr/>
      </w:pPr>
      <w:r>
        <w:rPr>
          <w:rFonts w:eastAsia="Times New Roman" w:cs="Times New Roman" w:ascii="Times New Roman" w:hAnsi="Times New Roman"/>
          <w:color w:val="111111"/>
          <w:sz w:val="28"/>
          <w:szCs w:val="28"/>
          <w:lang w:val="en-US" w:bidi="en-US"/>
        </w:rPr>
        <w:t>Prophet and upon the faithful and made them abide by the word of Godwariness.’</w:t>
      </w:r>
      <w:r>
        <w:rPr>
          <w:rStyle w:val="FootnoteAnchor"/>
        </w:rPr>
        <w:footnoteReference w:id="53"/>
      </w:r>
      <w:r>
        <w:rPr>
          <w:rFonts w:eastAsia="Times New Roman" w:cs="Times New Roman" w:ascii="Times New Roman" w:hAnsi="Times New Roman"/>
          <w:color w:val="111111"/>
          <w:sz w:val="28"/>
          <w:szCs w:val="28"/>
          <w:lang w:val="en-US" w:bidi="en-US"/>
        </w:rPr>
        <w:t>In addition to the pleasures of this world, physical wealth and power of knowledge, Islam also provides tranquility and peace that has been experienced dur- ing the course of history. It can also be experienced now. In the Islamic Republic of Iran we have taken a small step to</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wards this; its effects and bounties can be seen and the more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of this revolution. Creating a system which is based on reli- gion and in which the identity, goals, characteristics, actions and interactions - with the people – of the officials are based</w:t>
      </w:r>
    </w:p>
    <w:p>
      <w:pPr>
        <w:pStyle w:val="BookText"/>
        <w:rPr/>
      </w:pPr>
      <w:r>
        <w:rPr>
          <w:rFonts w:eastAsia="Times New Roman" w:cs="Times New Roman" w:ascii="Times New Roman" w:hAnsi="Times New Roman"/>
          <w:color w:val="111111"/>
          <w:sz w:val="28"/>
          <w:szCs w:val="28"/>
          <w:lang w:val="en-US" w:bidi="en-US"/>
        </w:rPr>
        <w:t>on religion is one of the greatest anifestations of acting on the Holy Qur’an. We should engage in Qur’anic construction and we should carry out the main tasks in this framework so</w:t>
      </w:r>
    </w:p>
    <w:p>
      <w:pPr>
        <w:pStyle w:val="BookText"/>
        <w:rPr/>
      </w:pPr>
      <w:r>
        <w:rPr>
          <w:rFonts w:eastAsia="Times New Roman" w:cs="Times New Roman" w:ascii="Times New Roman" w:hAnsi="Times New Roman"/>
          <w:color w:val="111111"/>
          <w:sz w:val="28"/>
          <w:szCs w:val="28"/>
          <w:lang w:val="en-US" w:bidi="en-US"/>
        </w:rPr>
        <w:t>that our build up will be Qur’anic in the real sense of the word and so that our individual, managerial, organizational, political</w:t>
      </w:r>
    </w:p>
    <w:p>
      <w:pPr>
        <w:pStyle w:val="BookText"/>
        <w:rPr/>
      </w:pPr>
      <w:r>
        <w:rPr>
          <w:rFonts w:eastAsia="Times New Roman" w:cs="Times New Roman" w:ascii="Times New Roman" w:hAnsi="Times New Roman"/>
          <w:color w:val="111111"/>
          <w:sz w:val="28"/>
          <w:szCs w:val="28"/>
          <w:lang w:val="en-US" w:bidi="en-US"/>
        </w:rPr>
        <w:t>and international behavior and our behavior in the educational system - including universities, research centers, Islamic sem- 58</w:t>
      </w:r>
    </w:p>
    <w:p>
      <w:pPr>
        <w:pStyle w:val="BookText"/>
        <w:rPr/>
      </w:pPr>
      <w:r>
        <w:rPr>
          <w:rFonts w:eastAsia="Times New Roman" w:cs="Times New Roman" w:ascii="Times New Roman" w:hAnsi="Times New Roman"/>
          <w:color w:val="111111"/>
          <w:sz w:val="28"/>
          <w:szCs w:val="28"/>
          <w:lang w:val="en-US" w:bidi="en-US"/>
        </w:rPr>
        <w:t>inaries and all other educational centers - and inside the fam- ily will be based on Islam. When will this be achieved? It will</w:t>
      </w:r>
    </w:p>
    <w:p>
      <w:pPr>
        <w:pStyle w:val="BookText"/>
        <w:rPr/>
      </w:pPr>
      <w:r>
        <w:rPr>
          <w:rFonts w:eastAsia="Times New Roman" w:cs="Times New Roman" w:ascii="Times New Roman" w:hAnsi="Times New Roman"/>
          <w:color w:val="111111"/>
          <w:sz w:val="28"/>
          <w:szCs w:val="28"/>
          <w:lang w:val="en-US" w:bidi="en-US"/>
        </w:rPr>
        <w:t>be achieved when we become familiar with Qur’anic concepts in a correct way. This is something that can be achieved with</w:t>
      </w:r>
    </w:p>
    <w:p>
      <w:pPr>
        <w:pStyle w:val="BookText"/>
        <w:rPr/>
      </w:pPr>
      <w:r>
        <w:rPr>
          <w:rFonts w:eastAsia="Times New Roman" w:cs="Times New Roman" w:ascii="Times New Roman" w:hAnsi="Times New Roman"/>
          <w:color w:val="111111"/>
          <w:sz w:val="28"/>
          <w:szCs w:val="28"/>
          <w:lang w:val="en-US" w:bidi="en-US"/>
        </w:rPr>
        <w:t>this great Qur’anic movement - whether launched by women or men. This is the direction which Qur’anic research should</w:t>
      </w:r>
    </w:p>
    <w:p>
      <w:pPr>
        <w:pStyle w:val="BookText"/>
        <w:rPr/>
      </w:pPr>
      <w:r>
        <w:rPr>
          <w:rFonts w:eastAsia="Times New Roman" w:cs="Times New Roman" w:ascii="Times New Roman" w:hAnsi="Times New Roman"/>
          <w:color w:val="111111"/>
          <w:sz w:val="28"/>
          <w:szCs w:val="28"/>
          <w:lang w:val="en-US" w:bidi="en-US"/>
        </w:rPr>
        <w:t>move towards.’</w:t>
      </w:r>
      <w:r>
        <w:rPr>
          <w:rStyle w:val="FootnoteAnchor"/>
        </w:rPr>
        <w:footnoteReference w:id="54"/>
      </w:r>
      <w:r>
        <w:rPr>
          <w:rFonts w:eastAsia="Times New Roman" w:cs="Times New Roman" w:ascii="Times New Roman" w:hAnsi="Times New Roman"/>
          <w:color w:val="111111"/>
          <w:sz w:val="28"/>
          <w:szCs w:val="28"/>
          <w:lang w:val="en-US" w:bidi="en-US"/>
        </w:rPr>
        <w:t>During the closing ceremony of the International Qur’an Competi- tion in 2000, Sayyid Khamenei stressed that the social theories of</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World were not the solution for people’s needs and that rather it is the Holy Qur’an which shows the correct path</w:t>
      </w:r>
      <w:r>
        <w:rPr>
          <w:rFonts w:eastAsia="Times New Roman" w:cs="Times New Roman" w:ascii="Times New Roman" w:hAnsi="Times New Roman"/>
          <w:color w:val="111111"/>
          <w:sz w:val="28"/>
          <w:szCs w:val="28"/>
          <w:rtl w:val="true"/>
          <w:lang w:val="en-US" w:bidi="en-US"/>
        </w:rPr>
        <w:t xml:space="preserve">, </w:t>
      </w:r>
      <w:bookmarkStart w:id="316" w:name="pg5491_47375"/>
    </w:p>
    <w:p>
      <w:pPr>
        <w:pStyle w:val="Heading4"/>
        <w:numPr>
          <w:ilvl w:val="3"/>
          <w:numId w:val="1"/>
        </w:numPr>
        <w:rPr/>
      </w:pPr>
      <w:bookmarkStart w:id="317" w:name="__RefHeading___Toc2278682_581953129"/>
      <w:bookmarkStart w:id="318" w:name="_Toc118"/>
      <w:bookmarkEnd w:id="316"/>
      <w:bookmarkEnd w:id="317"/>
      <w:r>
        <w:rPr/>
        <w:t>who stray from His way, “and, ”He knows best those who are guided</w:t>
      </w:r>
      <w:bookmarkEnd w:id="318"/>
    </w:p>
    <w:p>
      <w:pPr>
        <w:pStyle w:val="BookText"/>
        <w:rPr/>
      </w:pPr>
      <w:r>
        <w:rPr>
          <w:rFonts w:eastAsia="Times New Roman" w:cs="Times New Roman" w:ascii="Times New Roman" w:hAnsi="Times New Roman"/>
          <w:color w:val="111111"/>
          <w:sz w:val="28"/>
          <w:szCs w:val="28"/>
          <w:lang w:val="en-US" w:bidi="en-US"/>
        </w:rPr>
        <w:t>who stray from His way, “and, ”He knows best those who are guided</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In 1991, in a meeting with Qur’an reciters, he stressed upon the need for the society to give importance to the Holy Qur’an, he said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 am of the opinion that the Holy Qur’an must be the core of societies. A divine community must eventually become con- versant in the Holy Qur’an in such a way that when they hear</w:t>
      </w:r>
    </w:p>
    <w:p>
      <w:pPr>
        <w:pStyle w:val="BookText"/>
        <w:rPr/>
      </w:pPr>
      <w:r>
        <w:rPr>
          <w:rFonts w:eastAsia="Times New Roman" w:cs="Times New Roman" w:ascii="Times New Roman" w:hAnsi="Times New Roman"/>
          <w:color w:val="111111"/>
          <w:sz w:val="28"/>
          <w:szCs w:val="28"/>
          <w:lang w:val="en-US" w:bidi="en-US"/>
        </w:rPr>
        <w:t>the recitation of it from you they understand it immediately. You must be able to climb atop the pulpit in a gathering and people must shed tears when you recite the verses of the Holy</w:t>
      </w:r>
    </w:p>
    <w:p>
      <w:pPr>
        <w:pStyle w:val="BookText"/>
        <w:rPr/>
      </w:pPr>
      <w:r>
        <w:rPr>
          <w:rFonts w:eastAsia="Times New Roman" w:cs="Times New Roman" w:ascii="Times New Roman" w:hAnsi="Times New Roman"/>
          <w:color w:val="111111"/>
          <w:sz w:val="28"/>
          <w:szCs w:val="28"/>
          <w:lang w:val="en-US" w:bidi="en-US"/>
        </w:rPr>
        <w:t>Qur’an; this is what we want.’</w:t>
      </w:r>
      <w:r>
        <w:rPr>
          <w:rStyle w:val="FootnoteAnchor"/>
        </w:rPr>
        <w:footnoteReference w:id="57"/>
      </w:r>
      <w:r>
        <w:rPr>
          <w:rFonts w:eastAsia="Times New Roman" w:cs="Times New Roman" w:ascii="Times New Roman" w:hAnsi="Times New Roman"/>
          <w:color w:val="111111"/>
          <w:sz w:val="28"/>
          <w:szCs w:val="28"/>
          <w:lang w:val="en-US" w:bidi="en-US"/>
        </w:rPr>
        <w:t>57</w:t>
      </w:r>
    </w:p>
    <w:p>
      <w:pPr>
        <w:pStyle w:val="BookText"/>
        <w:rPr/>
      </w:pPr>
      <w:r>
        <w:rPr>
          <w:rFonts w:eastAsia="Times New Roman" w:cs="Times New Roman" w:ascii="Times New Roman" w:hAnsi="Times New Roman"/>
          <w:color w:val="111111"/>
          <w:sz w:val="28"/>
          <w:szCs w:val="28"/>
          <w:lang w:val="en-US" w:bidi="en-US"/>
        </w:rPr>
        <w:t>In a meeting with female Qur’an researchers in 2009, he indi- cated that the officials of the system must make their goals, char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acteristics and decisions based on religion, which the very essence of acting of the Holy Qur’an, ‘The society must become molded with the Holy Qur’an, its concepts are not merely information but are concepts for daily</w:t>
      </w:r>
    </w:p>
    <w:p>
      <w:pPr>
        <w:pStyle w:val="BookText"/>
        <w:rPr/>
      </w:pPr>
      <w:r>
        <w:rPr>
          <w:rFonts w:eastAsia="Times New Roman" w:cs="Times New Roman" w:ascii="Times New Roman" w:hAnsi="Times New Roman"/>
          <w:color w:val="111111"/>
          <w:sz w:val="28"/>
          <w:szCs w:val="28"/>
          <w:lang w:val="en-US" w:bidi="en-US"/>
        </w:rPr>
        <w:t>life. The system of the Islamic Republic is a religious system of which one of its greatest pillars is the practical implementa</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tion of the Holy Qur’an, which has ensured the safeguarding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this is what is wanted and expected from our societies; it is then that the ”Blossoming of the Holy Qur’an” occurs. Imag- ine if in our country we had 10 million, 15 million people, men</w:t>
      </w:r>
    </w:p>
    <w:p>
      <w:pPr>
        <w:pStyle w:val="BookText"/>
        <w:rPr/>
      </w:pPr>
      <w:r>
        <w:rPr>
          <w:rFonts w:eastAsia="Times New Roman" w:cs="Times New Roman" w:ascii="Times New Roman" w:hAnsi="Times New Roman"/>
          <w:color w:val="111111"/>
          <w:sz w:val="28"/>
          <w:szCs w:val="28"/>
          <w:lang w:val="en-US" w:bidi="en-US"/>
        </w:rPr>
        <w:t>and women, who were competent in the knowledge of the Holy Qur’an, how great that would be! They will always have the teachings and advices of the Holy Qur’an constantly fol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lowing through their hearts and minds; this will create a firm nation. Fortunately, the potential for this exists. Today the will and resolution of our nation is for this strength and it is in this</w:t>
      </w:r>
    </w:p>
    <w:p>
      <w:pPr>
        <w:pStyle w:val="BookText"/>
        <w:rPr/>
      </w:pPr>
      <w:r>
        <w:rPr>
          <w:rFonts w:eastAsia="Times New Roman" w:cs="Times New Roman" w:ascii="Times New Roman" w:hAnsi="Times New Roman"/>
          <w:color w:val="111111"/>
          <w:sz w:val="28"/>
          <w:szCs w:val="28"/>
          <w:lang w:val="en-US" w:bidi="en-US"/>
        </w:rPr>
        <w:t xml:space="preserve">way that that Qur’anic society will come into existence and we 56 hope, God-willing, that this is the case.’ </w:t>
      </w:r>
      <w:r>
        <w:rPr>
          <w:rStyle w:val="FootnoteAnchor"/>
        </w:rPr>
        <w:footnoteReference w:id="58"/>
      </w:r>
      <w:r>
        <w:rPr>
          <w:rFonts w:eastAsia="Times New Roman" w:cs="Times New Roman" w:ascii="Times New Roman" w:hAnsi="Times New Roman"/>
          <w:color w:val="111111"/>
          <w:sz w:val="28"/>
          <w:szCs w:val="28"/>
          <w:lang w:val="en-US" w:bidi="en-US"/>
        </w:rPr>
        <w:t>He then mentions in the book Tarh Kulli: ‘It is essential that today we refer to the Holy Qur’an. The first</w:t>
      </w:r>
    </w:p>
    <w:p>
      <w:pPr>
        <w:pStyle w:val="BookText"/>
        <w:rPr/>
      </w:pPr>
      <w:r>
        <w:rPr>
          <w:rFonts w:eastAsia="Times New Roman" w:cs="Times New Roman" w:ascii="Times New Roman" w:hAnsi="Times New Roman"/>
          <w:color w:val="111111"/>
          <w:sz w:val="28"/>
          <w:szCs w:val="28"/>
          <w:lang w:val="en-US" w:bidi="en-US"/>
        </w:rPr>
        <w:t>condition of this, however, is that we must understand it. Do we have certainty that those ways, means and methods that have produced and recommended for the lives of people are</w:t>
      </w:r>
    </w:p>
    <w:p>
      <w:pPr>
        <w:pStyle w:val="BookText"/>
        <w:rPr/>
      </w:pPr>
      <w:r>
        <w:rPr>
          <w:rFonts w:eastAsia="Times New Roman" w:cs="Times New Roman" w:ascii="Times New Roman" w:hAnsi="Times New Roman"/>
          <w:color w:val="111111"/>
          <w:sz w:val="28"/>
          <w:szCs w:val="28"/>
          <w:lang w:val="en-US" w:bidi="en-US"/>
        </w:rPr>
        <w:t>the correct ones? We do not, ”and they do nothing but sur- mise.” They wish to manage the livelihood of the people and the society with estimates, theories and hypotheses. However, Allah (swt) manages the affairs without anyone’s theory; he guides people to the right course with a divine text, with true</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and real knowledge, ”Indeed your Lord knows best those</w:t>
      </w:r>
      <w:r>
        <w:rPr>
          <w:rFonts w:eastAsia="Times New Roman" w:cs="Times New Roman" w:ascii="Times New Roman" w:hAnsi="Times New Roman"/>
          <w:color w:val="111111"/>
          <w:sz w:val="28"/>
          <w:szCs w:val="28"/>
          <w:rtl w:val="true"/>
          <w:lang w:val="en-US" w:bidi="en-US"/>
        </w:rPr>
        <w:t xml:space="preserve"> </w:t>
      </w:r>
      <w:bookmarkStart w:id="319" w:name="pg5491_47379"/>
    </w:p>
    <w:p>
      <w:pPr>
        <w:pStyle w:val="Heading3"/>
        <w:numPr>
          <w:ilvl w:val="2"/>
          <w:numId w:val="1"/>
        </w:numPr>
        <w:rPr/>
      </w:pPr>
      <w:bookmarkStart w:id="320" w:name="__RefHeading___Toc2278684_581953129"/>
      <w:bookmarkStart w:id="321" w:name="_Toc119"/>
      <w:bookmarkEnd w:id="319"/>
      <w:bookmarkEnd w:id="320"/>
      <w:r>
        <w:rPr/>
        <w:t>Quranic Leader The position of the Holy Qur’an in the Thought of Ayatollah Khamenei</w:t>
      </w:r>
      <w:bookmarkEnd w:id="321"/>
    </w:p>
    <w:p>
      <w:pPr>
        <w:pStyle w:val="Heading4"/>
        <w:numPr>
          <w:ilvl w:val="3"/>
          <w:numId w:val="1"/>
        </w:numPr>
        <w:rPr/>
      </w:pPr>
      <w:bookmarkStart w:id="322" w:name="__RefHeading___Toc2278686_581953129"/>
      <w:bookmarkStart w:id="323" w:name="_Toc120"/>
      <w:bookmarkEnd w:id="322"/>
      <w:r>
        <w:rPr/>
        <w:t>Point</w:t>
      </w:r>
      <w:bookmarkEnd w:id="323"/>
    </w:p>
    <w:p>
      <w:pPr>
        <w:pStyle w:val="BookText"/>
        <w:rPr/>
      </w:pPr>
      <w:r>
        <w:rPr>
          <w:rFonts w:eastAsia="Times New Roman" w:cs="Times New Roman" w:ascii="Times New Roman" w:hAnsi="Times New Roman"/>
          <w:color w:val="111111"/>
          <w:sz w:val="28"/>
          <w:szCs w:val="28"/>
          <w:lang w:val="en-US" w:bidi="en-US"/>
        </w:rPr>
        <w:t>Ayatollah Khamenei was always focused on the establishment of Islamic societies whose complete structure was founded on the</w:t>
      </w:r>
    </w:p>
    <w:p>
      <w:pPr>
        <w:pStyle w:val="BookText"/>
        <w:rPr/>
      </w:pPr>
      <w:r>
        <w:rPr>
          <w:rFonts w:eastAsia="Times New Roman" w:cs="Times New Roman" w:ascii="Times New Roman" w:hAnsi="Times New Roman"/>
          <w:color w:val="111111"/>
          <w:sz w:val="28"/>
          <w:szCs w:val="28"/>
          <w:lang w:val="en-US" w:bidi="en-US"/>
        </w:rPr>
        <w:t>teachings of the Holy Qur’an. 55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first step is to protect the Holy Qur’an; firstly the Holy Qur’an must be protected, therefore a protector of the Holy</w:t>
      </w:r>
    </w:p>
    <w:p>
      <w:pPr>
        <w:pStyle w:val="BookText"/>
        <w:rPr/>
      </w:pPr>
      <w:r>
        <w:rPr>
          <w:rFonts w:eastAsia="Times New Roman" w:cs="Times New Roman" w:ascii="Times New Roman" w:hAnsi="Times New Roman"/>
          <w:color w:val="111111"/>
          <w:sz w:val="28"/>
          <w:szCs w:val="28"/>
          <w:lang w:val="en-US" w:bidi="en-US"/>
        </w:rPr>
        <w:t>Qur’an must be one who recites it continuously, otherwise this</w:t>
      </w:r>
    </w:p>
    <w:p>
      <w:pPr>
        <w:pStyle w:val="BookText"/>
        <w:rPr/>
      </w:pPr>
      <w:r>
        <w:rPr>
          <w:rFonts w:eastAsia="Times New Roman" w:cs="Times New Roman" w:ascii="Times New Roman" w:hAnsi="Times New Roman"/>
          <w:color w:val="111111"/>
          <w:sz w:val="28"/>
          <w:szCs w:val="28"/>
          <w:lang w:val="en-US" w:bidi="en-US"/>
        </w:rPr>
        <w:t>protection of it will be lost. Secondly, this protection of it must lead one to pondering upon the Holy Qur’an, as in reality this</w:t>
      </w:r>
    </w:p>
    <w:p>
      <w:pPr>
        <w:pStyle w:val="BookText"/>
        <w:rPr/>
      </w:pPr>
      <w:r>
        <w:rPr>
          <w:rFonts w:eastAsia="Times New Roman" w:cs="Times New Roman" w:ascii="Times New Roman" w:hAnsi="Times New Roman"/>
          <w:color w:val="111111"/>
          <w:sz w:val="28"/>
          <w:szCs w:val="28"/>
          <w:lang w:val="en-US" w:bidi="en-US"/>
        </w:rPr>
        <w:t>is the case. In that manner that you repeatedly recite and repeat from memory the verses of the Holy Qur’an grants you an opportunity to think and concentrate on it.’ ‘However, an attachment to the relevant commentaries that</w:t>
      </w:r>
    </w:p>
    <w:p>
      <w:pPr>
        <w:pStyle w:val="BookText"/>
        <w:rPr/>
      </w:pPr>
      <w:r>
        <w:rPr>
          <w:rFonts w:eastAsia="Times New Roman" w:cs="Times New Roman" w:ascii="Times New Roman" w:hAnsi="Times New Roman"/>
          <w:color w:val="111111"/>
          <w:sz w:val="28"/>
          <w:szCs w:val="28"/>
          <w:lang w:val="en-US" w:bidi="en-US"/>
        </w:rPr>
        <w:t>have been written on a particular verse is also very necessary. When the Holy Qur’an is protected and an attachment is also</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gained with its commentaries, in addition to concentration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We thank Allah (swt) for giving us the opportunity and privi- lege to begin the Month of Ramadhan of this year with this blessed Qur’an circle.’</w:t>
      </w:r>
      <w:r>
        <w:rPr>
          <w:rStyle w:val="FootnoteAnchor"/>
        </w:rPr>
        <w:footnoteReference w:id="59"/>
      </w:r>
      <w:r>
        <w:rPr>
          <w:rFonts w:eastAsia="Times New Roman" w:cs="Times New Roman" w:ascii="Times New Roman" w:hAnsi="Times New Roman"/>
          <w:color w:val="111111"/>
          <w:sz w:val="28"/>
          <w:szCs w:val="28"/>
          <w:lang w:val="en-US" w:bidi="en-US"/>
        </w:rPr>
        <w:t>Ayatollah Khamenei was present in this gathering for a few hours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listening to the recitations of the Holy Qur’an and then at the end he delivered a speech on the topic of the Holy Qur’an and in this way</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it shows the importance he gives to these gatherings and circles. 54</w:t>
      </w:r>
      <w:r>
        <w:rPr>
          <w:rFonts w:eastAsia="Times New Roman" w:cs="Times New Roman" w:ascii="Times New Roman" w:hAnsi="Times New Roman"/>
          <w:color w:val="111111"/>
          <w:sz w:val="28"/>
          <w:szCs w:val="28"/>
          <w:rtl w:val="true"/>
          <w:lang w:val="en-US" w:bidi="en-US"/>
        </w:rPr>
        <w:t xml:space="preserve"> </w:t>
      </w:r>
      <w:bookmarkStart w:id="324" w:name="pg5491_47383"/>
    </w:p>
    <w:p>
      <w:pPr>
        <w:pStyle w:val="BookText"/>
        <w:rPr/>
      </w:pPr>
      <w:bookmarkEnd w:id="324"/>
      <w:r>
        <w:rPr>
          <w:rFonts w:eastAsia="Times New Roman" w:cs="Times New Roman" w:ascii="Times New Roman" w:hAnsi="Times New Roman"/>
          <w:color w:val="111111"/>
          <w:sz w:val="28"/>
          <w:szCs w:val="28"/>
          <w:lang w:val="en-US" w:bidi="en-US"/>
        </w:rPr>
        <w:t>since 1981 and is hosted by the Awqaf and Welfare Organization of Iran in Tehran. It is attended by many reciters and memorizers of</w:t>
      </w:r>
    </w:p>
    <w:p>
      <w:pPr>
        <w:pStyle w:val="BookText"/>
        <w:rPr/>
      </w:pPr>
      <w:r>
        <w:rPr>
          <w:rFonts w:eastAsia="Times New Roman" w:cs="Times New Roman" w:ascii="Times New Roman" w:hAnsi="Times New Roman"/>
          <w:color w:val="111111"/>
          <w:sz w:val="28"/>
          <w:szCs w:val="28"/>
          <w:lang w:val="en-US" w:bidi="en-US"/>
        </w:rPr>
        <w:t>the Holy Qur’an from all around the World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From its very onset this competition, Sayyid Khamenei, be it in the capacity as president or even as the Supreme Leader, has made</w:t>
      </w:r>
    </w:p>
    <w:p>
      <w:pPr>
        <w:pStyle w:val="BookText"/>
        <w:rPr/>
      </w:pPr>
      <w:r>
        <w:rPr>
          <w:rFonts w:eastAsia="Times New Roman" w:cs="Times New Roman" w:ascii="Times New Roman" w:hAnsi="Times New Roman"/>
          <w:color w:val="111111"/>
          <w:sz w:val="28"/>
          <w:szCs w:val="28"/>
          <w:lang w:val="en-US" w:bidi="en-US"/>
        </w:rPr>
        <w:t>use of this great opportunity to deliver statements in order to at- tract the society towards the importance of gaining affinity with the Holy Qur’an and to elaborate on the link between the Holy Qur’an and the Islamic Revolution. He has brought to the fore the distance of the Islamic world from the Holy Qur’an and the necessity of Mus- 53</w:t>
      </w:r>
    </w:p>
    <w:p>
      <w:pPr>
        <w:pStyle w:val="BookText"/>
        <w:rPr/>
      </w:pPr>
      <w:r>
        <w:rPr>
          <w:rFonts w:eastAsia="Times New Roman" w:cs="Times New Roman" w:ascii="Times New Roman" w:hAnsi="Times New Roman"/>
          <w:color w:val="111111"/>
          <w:sz w:val="28"/>
          <w:szCs w:val="28"/>
          <w:lang w:val="en-US" w:bidi="en-US"/>
        </w:rPr>
        <w:t>lim nations and communities to return to the teachings of this divine book as well as giving advice to Qur’anic institutes. Of more importance is that this guidance can, now and in the fu- ture, be very influential in opening up ways to expand and establish</w:t>
      </w:r>
    </w:p>
    <w:p>
      <w:pPr>
        <w:pStyle w:val="BookText"/>
        <w:rPr/>
      </w:pPr>
      <w:r>
        <w:rPr>
          <w:rFonts w:eastAsia="Times New Roman" w:cs="Times New Roman" w:ascii="Times New Roman" w:hAnsi="Times New Roman"/>
          <w:color w:val="111111"/>
          <w:sz w:val="28"/>
          <w:szCs w:val="28"/>
          <w:lang w:val="en-US" w:bidi="en-US"/>
        </w:rPr>
        <w:t>the rich culture of the Holy Qur’an</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5" w:name="__RefHeading___Toc2278688_581953129"/>
      <w:bookmarkStart w:id="326" w:name="_Toc121"/>
      <w:bookmarkEnd w:id="325"/>
      <w:r>
        <w:rPr/>
        <w:t>Quran Circles</w:t>
      </w:r>
      <w:bookmarkEnd w:id="326"/>
    </w:p>
    <w:p>
      <w:pPr>
        <w:pStyle w:val="BookText"/>
        <w:rPr/>
      </w:pPr>
      <w:r>
        <w:rPr>
          <w:rFonts w:eastAsia="Times New Roman" w:cs="Times New Roman" w:ascii="Times New Roman" w:hAnsi="Times New Roman"/>
          <w:color w:val="111111"/>
          <w:sz w:val="28"/>
          <w:szCs w:val="28"/>
          <w:lang w:val="en-US" w:bidi="en-US"/>
        </w:rPr>
        <w:t>The second meeting of Sayyid Khamenei with the Qur’anic So- ciety was this very Qur’an circle which followed on from the first</w:t>
      </w:r>
    </w:p>
    <w:p>
      <w:pPr>
        <w:pStyle w:val="BookText"/>
        <w:rPr/>
      </w:pPr>
      <w:r>
        <w:rPr>
          <w:rFonts w:eastAsia="Times New Roman" w:cs="Times New Roman" w:ascii="Times New Roman" w:hAnsi="Times New Roman"/>
          <w:color w:val="111111"/>
          <w:sz w:val="28"/>
          <w:szCs w:val="28"/>
          <w:lang w:val="en-US" w:bidi="en-US"/>
        </w:rPr>
        <w:t>one which was always held during the Month of Ramadhan. At the beginning of one of these circles, he made reference to the follow</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ing point</w:t>
      </w:r>
      <w:r>
        <w:rPr>
          <w:rFonts w:eastAsia="Times New Roman" w:cs="Times New Roman" w:ascii="Times New Roman" w:hAnsi="Times New Roman"/>
          <w:color w:val="111111"/>
          <w:sz w:val="28"/>
          <w:szCs w:val="28"/>
          <w:rtl w:val="true"/>
          <w:lang w:val="en-US" w:bidi="en-US"/>
        </w:rPr>
        <w:t xml:space="preserve">, </w:t>
      </w:r>
      <w:bookmarkStart w:id="327" w:name="pg5491_47385"/>
    </w:p>
    <w:p>
      <w:pPr>
        <w:pStyle w:val="BookText"/>
        <w:rPr/>
      </w:pPr>
      <w:bookmarkEnd w:id="327"/>
      <w:r>
        <w:rPr>
          <w:rFonts w:eastAsia="Times New Roman" w:cs="Times New Roman" w:ascii="Times New Roman" w:hAnsi="Times New Roman"/>
          <w:color w:val="111111"/>
          <w:sz w:val="28"/>
          <w:szCs w:val="28"/>
          <w:lang w:val="en-US" w:bidi="en-US"/>
        </w:rPr>
        <w:t xml:space="preserve">I say to Allah (swt), “What beautiful company.” </w:t>
      </w:r>
      <w:r>
        <w:rPr>
          <w:rStyle w:val="FootnoteAnchor"/>
        </w:rPr>
        <w:footnoteReference w:id="60"/>
      </w:r>
      <w:r>
        <w:rPr>
          <w:rFonts w:eastAsia="Times New Roman" w:cs="Times New Roman" w:ascii="Times New Roman" w:hAnsi="Times New Roman"/>
          <w:color w:val="111111"/>
          <w:sz w:val="28"/>
          <w:szCs w:val="28"/>
          <w:lang w:val="en-US" w:bidi="en-US"/>
        </w:rPr>
        <w:t>Usually his note was accompanied with a supplication or some</w:t>
      </w:r>
    </w:p>
    <w:p>
      <w:pPr>
        <w:pStyle w:val="BookText"/>
        <w:rPr/>
      </w:pPr>
      <w:r>
        <w:rPr>
          <w:rFonts w:eastAsia="Times New Roman" w:cs="Times New Roman" w:ascii="Times New Roman" w:hAnsi="Times New Roman"/>
          <w:color w:val="111111"/>
          <w:sz w:val="28"/>
          <w:szCs w:val="28"/>
          <w:lang w:val="en-US" w:bidi="en-US"/>
        </w:rPr>
        <w:t>advice, below are a couple of examples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May Allah (swt) bless you with affinity towards the Holy Qur’an’ ‘Gain an attachment to the Holy Qur’an and ponder upon it</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It is hoped that within the rays of the Holy Qur’an, you will</w:t>
      </w:r>
    </w:p>
    <w:p>
      <w:pPr>
        <w:pStyle w:val="BookText"/>
        <w:rPr/>
      </w:pPr>
      <w:r>
        <w:rPr>
          <w:rFonts w:eastAsia="Times New Roman" w:cs="Times New Roman" w:ascii="Times New Roman" w:hAnsi="Times New Roman"/>
          <w:color w:val="111111"/>
          <w:sz w:val="28"/>
          <w:szCs w:val="28"/>
          <w:lang w:val="en-US" w:bidi="en-US"/>
        </w:rPr>
        <w:t>find success and may you remain firm upon its ideals</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of age ceremony</w:t>
      </w:r>
    </w:p>
    <w:p>
      <w:pPr>
        <w:pStyle w:val="Heading4"/>
        <w:numPr>
          <w:ilvl w:val="3"/>
          <w:numId w:val="1"/>
        </w:numPr>
        <w:rPr/>
      </w:pPr>
      <w:bookmarkStart w:id="328" w:name="__RefHeading___Toc2278690_581953129"/>
      <w:bookmarkStart w:id="329" w:name="_Toc122"/>
      <w:bookmarkEnd w:id="328"/>
      <w:r>
        <w:rPr/>
        <w:t>Visitation of Qur’anic Institutes</w:t>
      </w:r>
      <w:bookmarkEnd w:id="329"/>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Throughout the years following the victory of the Islamic revolu- tion, other facets of his attention to the Holy Qur’an have come to the fore of which are as follows</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0" w:name="__RefHeading___Toc2278692_581953129"/>
      <w:bookmarkStart w:id="331" w:name="_Toc123"/>
      <w:bookmarkEnd w:id="330"/>
      <w:r>
        <w:rPr/>
        <w:t>International Qur’an Competitions</w:t>
      </w:r>
      <w:bookmarkEnd w:id="331"/>
    </w:p>
    <w:p>
      <w:pPr>
        <w:pStyle w:val="BookText"/>
        <w:rPr/>
      </w:pPr>
      <w:r>
        <w:rPr>
          <w:rFonts w:eastAsia="Times New Roman" w:cs="Times New Roman" w:ascii="Times New Roman" w:hAnsi="Times New Roman"/>
          <w:color w:val="111111"/>
          <w:sz w:val="28"/>
          <w:szCs w:val="28"/>
          <w:lang w:val="en-US" w:bidi="en-US"/>
        </w:rPr>
        <w:t>One of the most praiseworthy Qur’anic activities that occurs in the Islamic Republic of Iran is the organizing and holding of an</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international Qur’an competition. This competition has been held</w:t>
      </w:r>
      <w:r>
        <w:rPr>
          <w:rFonts w:eastAsia="Times New Roman" w:cs="Times New Roman" w:ascii="Times New Roman" w:hAnsi="Times New Roman"/>
          <w:color w:val="111111"/>
          <w:sz w:val="28"/>
          <w:szCs w:val="28"/>
          <w:rtl w:val="true"/>
          <w:lang w:val="en-US" w:bidi="en-US"/>
        </w:rPr>
        <w:t xml:space="preserve"> </w:t>
      </w:r>
      <w:bookmarkStart w:id="332" w:name="pg5491_47387"/>
    </w:p>
    <w:p>
      <w:pPr>
        <w:pStyle w:val="BookText"/>
        <w:rPr/>
      </w:pPr>
      <w:bookmarkEnd w:id="332"/>
      <w:r>
        <w:rPr>
          <w:rFonts w:eastAsia="Times New Roman" w:cs="Times New Roman" w:ascii="Times New Roman" w:hAnsi="Times New Roman"/>
          <w:color w:val="111111"/>
          <w:sz w:val="28"/>
          <w:szCs w:val="28"/>
          <w:lang w:val="en-US" w:bidi="en-US"/>
        </w:rPr>
        <w:t>Nahj al-Balagha, Sahifah al-Sajjadiyyah and Mafatih al-Jinan</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3" w:name="__RefHeading___Toc2278694_581953129"/>
      <w:bookmarkStart w:id="334" w:name="_Toc124"/>
      <w:bookmarkEnd w:id="333"/>
      <w:r>
        <w:rPr/>
        <w:t>Public Relations</w:t>
      </w:r>
      <w:bookmarkEnd w:id="334"/>
    </w:p>
    <w:p>
      <w:pPr>
        <w:pStyle w:val="BookText"/>
        <w:rPr/>
      </w:pPr>
      <w:r>
        <w:rPr>
          <w:rFonts w:eastAsia="Times New Roman" w:cs="Times New Roman" w:ascii="Times New Roman" w:hAnsi="Times New Roman"/>
          <w:color w:val="111111"/>
          <w:sz w:val="28"/>
          <w:szCs w:val="28"/>
          <w:lang w:val="en-US" w:bidi="en-US"/>
        </w:rPr>
        <w:t>The correspondence of the people is another instance where the zeal of Sayyid Khamenei can be seen. In replying to letters, some of the advices that he has given are as follows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Acquaint yourself with acts of worship and the Holy Qur’an.’ ‘My dear students! Your memorization of the Holy Qur’an has</w:t>
      </w:r>
    </w:p>
    <w:p>
      <w:pPr>
        <w:pStyle w:val="BookText"/>
        <w:rPr/>
      </w:pPr>
      <w:r>
        <w:rPr>
          <w:rFonts w:eastAsia="Times New Roman" w:cs="Times New Roman" w:ascii="Times New Roman" w:hAnsi="Times New Roman"/>
          <w:color w:val="111111"/>
          <w:sz w:val="28"/>
          <w:szCs w:val="28"/>
          <w:lang w:val="en-US" w:bidi="en-US"/>
        </w:rPr>
        <w:t>made me very happy.’ ‘Know the true value of memorizing the Holy Qur’an.’ 51 ‘Put effort into memorizing the Holy Qur’an.’ ‘Acquaint yourself with the Holy Qur’an and ponder upon 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Count the affinity with the Holy Qur’an as a great blessing</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5" w:name="__RefHeading___Toc2278696_581953129"/>
      <w:bookmarkStart w:id="336" w:name="_Toc125"/>
      <w:bookmarkEnd w:id="335"/>
      <w:r>
        <w:rPr/>
        <w:t>Gifting Qur’ans to the Families of the Martyrs</w:t>
      </w:r>
      <w:bookmarkEnd w:id="336"/>
    </w:p>
    <w:p>
      <w:pPr>
        <w:pStyle w:val="BookText"/>
        <w:rPr/>
      </w:pPr>
      <w:r>
        <w:rPr>
          <w:rFonts w:eastAsia="Times New Roman" w:cs="Times New Roman" w:ascii="Times New Roman" w:hAnsi="Times New Roman"/>
          <w:color w:val="111111"/>
          <w:sz w:val="28"/>
          <w:szCs w:val="28"/>
          <w:lang w:val="en-US" w:bidi="en-US"/>
        </w:rPr>
        <w:t>One of the activities of Sayyid Khamenei during his presidency was gifting copies of the Qur’ans to the families of the martyrs. This activity continued even after him becoming the Supreme Leader. At the end of the gifted Qur’ans, he would write a note saying</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 have been writing in Qur’ans like this for nearly seventeen years and taking them to the homes of the martyrs. With the hope of writing my name next to the name of the martyr and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tended to until 1993, by order of Sayyid Khamenei, a board of trust- ees for the project of acquiring a Qur’an for the Islamic Republic of</w:t>
      </w:r>
    </w:p>
    <w:p>
      <w:pPr>
        <w:pStyle w:val="BookText"/>
        <w:rPr/>
      </w:pPr>
      <w:r>
        <w:rPr>
          <w:rFonts w:eastAsia="Times New Roman" w:cs="Times New Roman" w:ascii="Times New Roman" w:hAnsi="Times New Roman"/>
          <w:color w:val="111111"/>
          <w:sz w:val="28"/>
          <w:szCs w:val="28"/>
          <w:lang w:val="en-US" w:bidi="en-US"/>
        </w:rPr>
        <w:t>Iran was formed with the following goals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1991, in a meeting with members of the Dar al-Qur’an Karim Organization, he mentioned the importance of having a correct</w:t>
      </w:r>
    </w:p>
    <w:p>
      <w:pPr>
        <w:pStyle w:val="BookText"/>
        <w:rPr/>
      </w:pPr>
      <w:r>
        <w:rPr>
          <w:rFonts w:eastAsia="Times New Roman" w:cs="Times New Roman" w:ascii="Times New Roman" w:hAnsi="Times New Roman"/>
          <w:color w:val="111111"/>
          <w:sz w:val="28"/>
          <w:szCs w:val="28"/>
          <w:lang w:val="en-US" w:bidi="en-US"/>
        </w:rPr>
        <w:t>script for the Holy Qur’an. However, this subject remained unat- tended to until 1993, by order of Sayyid Khamenei, a board of trust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ees for the project of acquiring a Qur’an for the Islamic Republic of Iran was formed with the following goals: 1. The printing and publishing of a Qur’an specifically for the Islamic 50 Republic of Iran that in addition to its correctness should also possess defining qualities 2. Compiling the fundamentals for a correct script 3. Presenting a prototype to be followed in future publications of the</w:t>
      </w:r>
    </w:p>
    <w:p>
      <w:pPr>
        <w:pStyle w:val="BookText"/>
        <w:rPr/>
      </w:pPr>
      <w:r>
        <w:rPr>
          <w:rFonts w:eastAsia="Times New Roman" w:cs="Times New Roman" w:ascii="Times New Roman" w:hAnsi="Times New Roman"/>
          <w:color w:val="111111"/>
          <w:sz w:val="28"/>
          <w:szCs w:val="28"/>
          <w:lang w:val="en-US" w:bidi="en-US"/>
        </w:rPr>
        <w:t>Holy Qur’an and to prevent the existent common mistakes from occurring</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Constantly reading and researching in the fields of script, script technique, science of recitation and writing of the Holy Qur’an</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Directly and indirectly publishing and distributing the Holy Qur’an 6. Completely overseeing all publications of the Holy Qur’an</w:t>
      </w:r>
    </w:p>
    <w:p>
      <w:pPr>
        <w:pStyle w:val="BookText"/>
        <w:rPr/>
      </w:pPr>
      <w:r>
        <w:rPr>
          <w:rFonts w:eastAsia="Times New Roman" w:cs="Times New Roman" w:ascii="Times New Roman" w:hAnsi="Times New Roman"/>
          <w:color w:val="111111"/>
          <w:sz w:val="28"/>
          <w:szCs w:val="28"/>
          <w:lang w:val="en-US" w:bidi="en-US"/>
        </w:rPr>
        <w:t>This institute, from 1997 up until 2015, in partnership with 71 publishers, has printed over 25 million copies of the Holy Qur’an</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Furthermore, this institute is also responsible for the printing of</w:t>
      </w:r>
      <w:r>
        <w:rPr>
          <w:rFonts w:eastAsia="Times New Roman" w:cs="Times New Roman" w:ascii="Times New Roman" w:hAnsi="Times New Roman"/>
          <w:color w:val="111111"/>
          <w:sz w:val="28"/>
          <w:szCs w:val="28"/>
          <w:rtl w:val="true"/>
          <w:lang w:val="en-US" w:bidi="en-US"/>
        </w:rPr>
        <w:t xml:space="preserve"> </w:t>
      </w:r>
      <w:bookmarkStart w:id="337" w:name="pg5491_47391"/>
    </w:p>
    <w:p>
      <w:pPr>
        <w:pStyle w:val="BookText"/>
        <w:rPr/>
      </w:pPr>
      <w:bookmarkEnd w:id="337"/>
      <w:r>
        <w:rPr>
          <w:rFonts w:eastAsia="Times New Roman" w:cs="Times New Roman" w:ascii="Times New Roman" w:hAnsi="Times New Roman"/>
          <w:color w:val="111111"/>
          <w:sz w:val="28"/>
          <w:szCs w:val="28"/>
          <w:lang w:val="en-US" w:bidi="en-US"/>
        </w:rPr>
        <w:t>of Iran Broadcasting Corp., it was decided that a council be formed to take responsibility for the policy-making, overseeing, guidance</w:t>
      </w:r>
    </w:p>
    <w:p>
      <w:pPr>
        <w:pStyle w:val="BookText"/>
        <w:rPr/>
      </w:pPr>
      <w:r>
        <w:rPr>
          <w:rFonts w:eastAsia="Times New Roman" w:cs="Times New Roman" w:ascii="Times New Roman" w:hAnsi="Times New Roman"/>
          <w:color w:val="111111"/>
          <w:sz w:val="28"/>
          <w:szCs w:val="28"/>
          <w:lang w:val="en-US" w:bidi="en-US"/>
        </w:rPr>
        <w:t>and advancement of programs related to the Holy Qur’an, Azan, supplications and religious melodies</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8" w:name="__RefHeading___Toc2278698_581953129"/>
      <w:bookmarkStart w:id="339" w:name="_Toc126"/>
      <w:bookmarkEnd w:id="338"/>
      <w:r>
        <w:rPr/>
        <w:t>Establishing the Center for the Publication and Distribution of the Holy Qur’an of the Islamic Republic of Iran</w:t>
      </w:r>
      <w:bookmarkEnd w:id="339"/>
    </w:p>
    <w:p>
      <w:pPr>
        <w:pStyle w:val="BookText"/>
        <w:rPr/>
      </w:pPr>
      <w:r>
        <w:rPr>
          <w:rFonts w:eastAsia="Times New Roman" w:cs="Times New Roman" w:ascii="Times New Roman" w:hAnsi="Times New Roman"/>
          <w:color w:val="111111"/>
          <w:sz w:val="28"/>
          <w:szCs w:val="28"/>
          <w:lang w:val="en-US" w:bidi="en-US"/>
        </w:rPr>
        <w:t>One of the pressing needs of the Islamic Republic after the victory of the Islamic revolution and in order to expand the culture of the Holy Qur’an was to create a means for the publication of Qur’ans 49 with correct script and diacritics. The first step in promoting the</w:t>
      </w:r>
    </w:p>
    <w:p>
      <w:pPr>
        <w:pStyle w:val="BookText"/>
        <w:rPr/>
      </w:pPr>
      <w:r>
        <w:rPr>
          <w:rFonts w:eastAsia="Times New Roman" w:cs="Times New Roman" w:ascii="Times New Roman" w:hAnsi="Times New Roman"/>
          <w:color w:val="111111"/>
          <w:sz w:val="28"/>
          <w:szCs w:val="28"/>
          <w:lang w:val="en-US" w:bidi="en-US"/>
        </w:rPr>
        <w:t>culture of the Qur’an was to publish and make it available. During the era of the oppressive regime, Qur’ans from Mumbai were used</w:t>
      </w:r>
    </w:p>
    <w:p>
      <w:pPr>
        <w:pStyle w:val="BookText"/>
        <w:rPr/>
      </w:pPr>
      <w:r>
        <w:rPr>
          <w:rFonts w:eastAsia="Times New Roman" w:cs="Times New Roman" w:ascii="Times New Roman" w:hAnsi="Times New Roman"/>
          <w:color w:val="111111"/>
          <w:sz w:val="28"/>
          <w:szCs w:val="28"/>
          <w:lang w:val="en-US" w:bidi="en-US"/>
        </w:rPr>
        <w:t>in the public schools, due to the certainty in their correctness. In his biography titled Sharh Ism, Sayyid Khamenei says the following</w:t>
      </w:r>
    </w:p>
    <w:p>
      <w:pPr>
        <w:pStyle w:val="BookText"/>
        <w:rPr/>
      </w:pPr>
      <w:r>
        <w:rPr>
          <w:rFonts w:eastAsia="Times New Roman" w:cs="Times New Roman" w:ascii="Times New Roman" w:hAnsi="Times New Roman"/>
          <w:color w:val="111111"/>
          <w:sz w:val="28"/>
          <w:szCs w:val="28"/>
          <w:lang w:val="en-US" w:bidi="en-US"/>
        </w:rPr>
        <w:t>regarding that era, ‘It can be said that the Qur’ans which came from India were one of the most correct. Qur’ans from India and Egypt</w:t>
      </w:r>
    </w:p>
    <w:p>
      <w:pPr>
        <w:pStyle w:val="BookText"/>
        <w:rPr/>
      </w:pPr>
      <w:r>
        <w:rPr>
          <w:rFonts w:eastAsia="Times New Roman" w:cs="Times New Roman" w:ascii="Times New Roman" w:hAnsi="Times New Roman"/>
          <w:color w:val="111111"/>
          <w:sz w:val="28"/>
          <w:szCs w:val="28"/>
          <w:lang w:val="en-US" w:bidi="en-US"/>
        </w:rPr>
        <w:t>were correct. In contrast, the Qur’ans that were published in Iran were very erroneous</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 1991, in a meeting with members of the Dar al-Qur’an Karim Organization, he mentioned the importance of having a correct script for the Holy Qur’an. However, this subject remained unat</w:t>
      </w:r>
      <w:r>
        <w:rPr>
          <w:rFonts w:eastAsia="Times New Roman" w:cs="Times New Roman" w:ascii="Times New Roman" w:hAnsi="Times New Roman"/>
          <w:color w:val="111111"/>
          <w:sz w:val="28"/>
          <w:szCs w:val="28"/>
          <w:rtl w:val="true"/>
          <w:lang w:val="en-US" w:bidi="en-US"/>
        </w:rPr>
        <w:t xml:space="preserve">- </w:t>
      </w:r>
      <w:bookmarkStart w:id="340" w:name="pg5491_47393"/>
    </w:p>
    <w:p>
      <w:pPr>
        <w:pStyle w:val="BookText"/>
        <w:rPr/>
      </w:pPr>
      <w:bookmarkEnd w:id="340"/>
      <w:r>
        <w:rPr>
          <w:rFonts w:eastAsia="Times New Roman" w:cs="Times New Roman" w:ascii="Times New Roman" w:hAnsi="Times New Roman"/>
          <w:color w:val="111111"/>
          <w:sz w:val="28"/>
          <w:szCs w:val="28"/>
          <w:lang w:val="en-US" w:bidi="en-US"/>
        </w:rPr>
        <w:t>the responsibility of the reciters, teachers and the likes of you. The coming together of them all, their planning, becoming negligent of</w:t>
      </w:r>
    </w:p>
    <w:p>
      <w:pPr>
        <w:pStyle w:val="BookText"/>
        <w:rPr/>
      </w:pPr>
      <w:r>
        <w:rPr>
          <w:rFonts w:eastAsia="Times New Roman" w:cs="Times New Roman" w:ascii="Times New Roman" w:hAnsi="Times New Roman"/>
          <w:color w:val="111111"/>
          <w:sz w:val="28"/>
          <w:szCs w:val="28"/>
          <w:lang w:val="en-US" w:bidi="en-US"/>
        </w:rPr>
        <w:t>one of them etc. is all the work of a central structure of which, in my opinion, Radio Qur’an is one of these important activities that must be established</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
      </w:r>
    </w:p>
    <w:p>
      <w:pPr>
        <w:pStyle w:val="Heading4"/>
        <w:numPr>
          <w:ilvl w:val="3"/>
          <w:numId w:val="1"/>
        </w:numPr>
        <w:rPr/>
      </w:pPr>
      <w:bookmarkStart w:id="341" w:name="__RefHeading___Toc2278700_581953129"/>
      <w:bookmarkStart w:id="342" w:name="_Toc127"/>
      <w:bookmarkEnd w:id="341"/>
      <w:r>
        <w:rPr/>
        <w:t>Forming the Supreme Council of the Holy Qur’an</w:t>
      </w:r>
      <w:bookmarkEnd w:id="342"/>
    </w:p>
    <w:p>
      <w:pPr>
        <w:pStyle w:val="BookText"/>
        <w:rPr/>
      </w:pPr>
      <w:r>
        <w:rPr>
          <w:rFonts w:eastAsia="Times New Roman" w:cs="Times New Roman" w:ascii="Times New Roman" w:hAnsi="Times New Roman"/>
          <w:color w:val="111111"/>
          <w:sz w:val="28"/>
          <w:szCs w:val="28"/>
          <w:lang w:val="en-US" w:bidi="en-US"/>
        </w:rPr>
        <w:t>Until 1991, the recitations of the Azan and other religious re- cordings which were broadcasted were chosen by the personnel of</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the relevant broadcasting station. This led to weak and unworthy recitations being broadcasted at times by the personnel, this was</w:t>
      </w:r>
    </w:p>
    <w:p>
      <w:pPr>
        <w:pStyle w:val="BookText"/>
        <w:rPr/>
      </w:pPr>
      <w:r>
        <w:rPr>
          <w:rFonts w:eastAsia="Times New Roman" w:cs="Times New Roman" w:ascii="Times New Roman" w:hAnsi="Times New Roman"/>
          <w:color w:val="111111"/>
          <w:sz w:val="28"/>
          <w:szCs w:val="28"/>
          <w:lang w:val="en-US" w:bidi="en-US"/>
        </w:rPr>
        <w:t>due to the lack of experience and knowledge about this subject.. After receiving reports on the then unorganized conditions, Sayyid</w:t>
      </w:r>
    </w:p>
    <w:p>
      <w:pPr>
        <w:pStyle w:val="BookText"/>
        <w:rPr/>
      </w:pPr>
      <w:r>
        <w:rPr>
          <w:rFonts w:eastAsia="Times New Roman" w:cs="Times New Roman" w:ascii="Times New Roman" w:hAnsi="Times New Roman"/>
          <w:color w:val="111111"/>
          <w:sz w:val="28"/>
          <w:szCs w:val="28"/>
          <w:lang w:val="en-US" w:bidi="en-US"/>
        </w:rPr>
        <w:t>Khamenei issued an order on the 8th of October 1991 for the for- mation of a council to oversee to recitations and recordings. This</w:t>
      </w:r>
    </w:p>
    <w:p>
      <w:pPr>
        <w:pStyle w:val="BookText"/>
        <w:rPr/>
      </w:pPr>
      <w:r>
        <w:rPr>
          <w:rFonts w:eastAsia="Times New Roman" w:cs="Times New Roman" w:ascii="Times New Roman" w:hAnsi="Times New Roman"/>
          <w:color w:val="111111"/>
          <w:sz w:val="28"/>
          <w:szCs w:val="28"/>
          <w:lang w:val="en-US" w:bidi="en-US"/>
        </w:rPr>
        <w:t>council was given the name, ‘The Supreme Council for the Holy Qur’an’ (Shura A’li Qur’an). Some of the reasons why he formed</w:t>
      </w:r>
    </w:p>
    <w:p>
      <w:pPr>
        <w:pStyle w:val="BookText"/>
        <w:rPr/>
      </w:pPr>
      <w:r>
        <w:rPr>
          <w:rFonts w:eastAsia="Times New Roman" w:cs="Times New Roman" w:ascii="Times New Roman" w:hAnsi="Times New Roman"/>
          <w:color w:val="111111"/>
          <w:sz w:val="28"/>
          <w:szCs w:val="28"/>
          <w:lang w:val="en-US" w:bidi="en-US"/>
        </w:rPr>
        <w:t>this council are as follows, ‘By paying attention to the importance of the Holy Qur’an, the positive effect it has on the Islamic society and</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then with the necessity to broadcast correct and enjoyable Qur’anic recitations and other religious recordings from the Islamic Republic</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of a Qur’anic radio station which could be accessed by the general public throughout the country was a great step towards promoting</w:t>
      </w:r>
    </w:p>
    <w:p>
      <w:pPr>
        <w:pStyle w:val="BookText"/>
        <w:rPr/>
      </w:pPr>
      <w:r>
        <w:rPr>
          <w:rFonts w:eastAsia="Times New Roman" w:cs="Times New Roman" w:ascii="Times New Roman" w:hAnsi="Times New Roman"/>
          <w:color w:val="111111"/>
          <w:sz w:val="28"/>
          <w:szCs w:val="28"/>
          <w:lang w:val="en-US" w:bidi="en-US"/>
        </w:rPr>
        <w:t>Qur’anic culture amongst the society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When he met the manager and workers of this station, he stressed upon the importance of focusing on the Holy Qur’an and said, ‘You</w:t>
      </w:r>
    </w:p>
    <w:p>
      <w:pPr>
        <w:pStyle w:val="BookText"/>
        <w:rPr/>
      </w:pPr>
      <w:r>
        <w:rPr>
          <w:rFonts w:eastAsia="Times New Roman" w:cs="Times New Roman" w:ascii="Times New Roman" w:hAnsi="Times New Roman"/>
          <w:color w:val="111111"/>
          <w:sz w:val="28"/>
          <w:szCs w:val="28"/>
          <w:lang w:val="en-US" w:bidi="en-US"/>
        </w:rPr>
        <w:t>must know that the Radio Qur’an is not merely a Qur’an program, but a Qur’an Radio. There is a difference between a program on the</w:t>
      </w:r>
    </w:p>
    <w:p>
      <w:pPr>
        <w:pStyle w:val="BookText"/>
        <w:rPr/>
      </w:pPr>
      <w:r>
        <w:rPr>
          <w:rFonts w:eastAsia="Times New Roman" w:cs="Times New Roman" w:ascii="Times New Roman" w:hAnsi="Times New Roman"/>
          <w:color w:val="111111"/>
          <w:sz w:val="28"/>
          <w:szCs w:val="28"/>
          <w:lang w:val="en-US" w:bidi="en-US"/>
        </w:rPr>
        <w:t>radio and Qur’anic radio. You must accept the difference between the two and you must not make the mistake of thinking that they</w:t>
      </w:r>
    </w:p>
    <w:p>
      <w:pPr>
        <w:pStyle w:val="BookText"/>
        <w:rPr/>
      </w:pPr>
      <w:r>
        <w:rPr>
          <w:rFonts w:eastAsia="Times New Roman" w:cs="Times New Roman" w:ascii="Times New Roman" w:hAnsi="Times New Roman"/>
          <w:color w:val="111111"/>
          <w:sz w:val="28"/>
          <w:szCs w:val="28"/>
          <w:lang w:val="en-US" w:bidi="en-US"/>
        </w:rPr>
        <w:t>are one and the same; even though it is good for it to be a Qur’an 47 program, it is good for a person to listen to the Qur’an for ten min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utes in the morning or to play the Qur’an for fifteen minutes, how- ever, this is not what is intended.’ ‘In order to work with the Holy Qur’an, a special effort is needed</w:t>
      </w:r>
    </w:p>
    <w:p>
      <w:pPr>
        <w:pStyle w:val="BookText"/>
        <w:rPr/>
      </w:pPr>
      <w:r>
        <w:rPr>
          <w:rFonts w:eastAsia="Times New Roman" w:cs="Times New Roman" w:ascii="Times New Roman" w:hAnsi="Times New Roman"/>
          <w:color w:val="111111"/>
          <w:sz w:val="28"/>
          <w:szCs w:val="28"/>
          <w:lang w:val="en-US" w:bidi="en-US"/>
        </w:rPr>
        <w:t>from us in all areas and I have spoken to some of my colleagues a while back in this regard, that at least let us establish one Qur’anic</w:t>
      </w:r>
    </w:p>
    <w:p>
      <w:pPr>
        <w:pStyle w:val="BookText"/>
        <w:rPr/>
      </w:pPr>
      <w:r>
        <w:rPr>
          <w:rFonts w:eastAsia="Times New Roman" w:cs="Times New Roman" w:ascii="Times New Roman" w:hAnsi="Times New Roman"/>
          <w:color w:val="111111"/>
          <w:sz w:val="28"/>
          <w:szCs w:val="28"/>
          <w:lang w:val="en-US" w:bidi="en-US"/>
        </w:rPr>
        <w:t>institute, a committee or an organization in the country that will focus on the teachings of the Holy Qur’an that, God-willing, if the</w:t>
      </w:r>
    </w:p>
    <w:p>
      <w:pPr>
        <w:pStyle w:val="BookText"/>
        <w:rPr/>
      </w:pPr>
      <w:r>
        <w:rPr>
          <w:rFonts w:eastAsia="Times New Roman" w:cs="Times New Roman" w:ascii="Times New Roman" w:hAnsi="Times New Roman"/>
          <w:color w:val="111111"/>
          <w:sz w:val="28"/>
          <w:szCs w:val="28"/>
          <w:lang w:val="en-US" w:bidi="en-US"/>
        </w:rPr>
        <w:t>brothers put in the effort in order that this can be set in motion. We need this, maybe we need tens of activities related to the Holy</w:t>
      </w:r>
    </w:p>
    <w:p>
      <w:pPr>
        <w:pStyle w:val="BookText"/>
        <w:rPr/>
      </w:pPr>
      <w:r>
        <w:rPr>
          <w:rFonts w:eastAsia="Times New Roman" w:cs="Times New Roman" w:ascii="Times New Roman" w:hAnsi="Times New Roman"/>
          <w:color w:val="111111"/>
          <w:sz w:val="28"/>
          <w:szCs w:val="28"/>
          <w:lang w:val="en-US" w:bidi="en-US"/>
        </w:rPr>
        <w:t>Qur’an that must be done. Some of these are the responsibility of the government, some are the responsibility of the scholars; some</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are the responsibility of the individuals of this nation; some are</w:t>
      </w:r>
      <w:r>
        <w:rPr>
          <w:rFonts w:eastAsia="Times New Roman" w:cs="Times New Roman" w:ascii="Times New Roman" w:hAnsi="Times New Roman"/>
          <w:color w:val="111111"/>
          <w:sz w:val="28"/>
          <w:szCs w:val="28"/>
          <w:rtl w:val="true"/>
          <w:lang w:val="en-US" w:bidi="en-US"/>
        </w:rPr>
        <w:t xml:space="preserve"> </w:t>
      </w:r>
      <w:bookmarkStart w:id="343" w:name="pg5491_47397"/>
    </w:p>
    <w:p>
      <w:pPr>
        <w:pStyle w:val="Heading4"/>
        <w:numPr>
          <w:ilvl w:val="3"/>
          <w:numId w:val="1"/>
        </w:numPr>
        <w:rPr/>
      </w:pPr>
      <w:bookmarkStart w:id="344" w:name="__RefHeading___Toc2278702_581953129"/>
      <w:bookmarkStart w:id="345" w:name="_Toc128"/>
      <w:bookmarkEnd w:id="343"/>
      <w:bookmarkEnd w:id="344"/>
      <w:r>
        <w:rPr/>
        <w:t>Founding of Radio Qur’an</w:t>
      </w:r>
      <w:bookmarkEnd w:id="345"/>
    </w:p>
    <w:p>
      <w:pPr>
        <w:pStyle w:val="BookText"/>
        <w:rPr/>
      </w:pPr>
      <w:r>
        <w:rPr>
          <w:rFonts w:eastAsia="Times New Roman" w:cs="Times New Roman" w:ascii="Times New Roman" w:hAnsi="Times New Roman"/>
          <w:color w:val="111111"/>
          <w:sz w:val="28"/>
          <w:szCs w:val="28"/>
          <w:lang w:val="en-US" w:bidi="en-US"/>
        </w:rPr>
        <w:t>The Islamic Republic Newspaper reported that the founding of Ra- dio Qur’an was done on the 13th of February 1984. The headline of</w:t>
      </w:r>
    </w:p>
    <w:p>
      <w:pPr>
        <w:pStyle w:val="BookText"/>
        <w:rPr/>
      </w:pPr>
      <w:r>
        <w:rPr>
          <w:rFonts w:eastAsia="Times New Roman" w:cs="Times New Roman" w:ascii="Times New Roman" w:hAnsi="Times New Roman"/>
          <w:color w:val="111111"/>
          <w:sz w:val="28"/>
          <w:szCs w:val="28"/>
          <w:lang w:val="en-US" w:bidi="en-US"/>
        </w:rPr>
        <w:t>the report was a statement from the president of the time, Sayyid Khamenei which read, ‘One of the blessings of this Ten days of Fajr</w:t>
      </w:r>
    </w:p>
    <w:p>
      <w:pPr>
        <w:pStyle w:val="BookText"/>
        <w:rPr/>
      </w:pPr>
      <w:r>
        <w:rPr>
          <w:rFonts w:eastAsia="Times New Roman" w:cs="Times New Roman" w:ascii="Times New Roman" w:hAnsi="Times New Roman"/>
          <w:color w:val="111111"/>
          <w:sz w:val="28"/>
          <w:szCs w:val="28"/>
          <w:lang w:val="en-US" w:bidi="en-US"/>
        </w:rPr>
        <w:t>was the beginning of the Radio Qur’an broadcast.’ The report then continues, by mentioning a part of an interview</w:t>
      </w:r>
    </w:p>
    <w:p>
      <w:pPr>
        <w:pStyle w:val="BookText"/>
        <w:rPr/>
      </w:pPr>
      <w:r>
        <w:rPr>
          <w:rFonts w:eastAsia="Times New Roman" w:cs="Times New Roman" w:ascii="Times New Roman" w:hAnsi="Times New Roman"/>
          <w:color w:val="111111"/>
          <w:sz w:val="28"/>
          <w:szCs w:val="28"/>
          <w:lang w:val="en-US" w:bidi="en-US"/>
        </w:rPr>
        <w:t>that was conducted with the manager of Radio Qur’an about its founding, ‘The idea to create such a radio station was recommend- 46 ed to us by Sayyid Khamenei.’ As a result, in 1984, with the recommendation and support of Ayatollah Khamenei, Radio Qur’an was added to the broadcast list of the Islamic Republic of Iran Broadcaster. This station’s opening co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incided with the Days of Fajr and began with the recitation of Surah Hamd and verses 1-21 of Surah Baqarah by Ayatollah Khamenei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This careful attention to detail of the Leader showed his fore- sight is expanding the foundations of the Holy Qur’an in the Islamic</w:t>
      </w:r>
    </w:p>
    <w:p>
      <w:pPr>
        <w:pStyle w:val="BookText"/>
        <w:rPr/>
      </w:pPr>
      <w:r>
        <w:rPr>
          <w:rFonts w:eastAsia="Times New Roman" w:cs="Times New Roman" w:ascii="Times New Roman" w:hAnsi="Times New Roman"/>
          <w:color w:val="111111"/>
          <w:sz w:val="28"/>
          <w:szCs w:val="28"/>
          <w:lang w:val="en-US" w:bidi="en-US"/>
        </w:rPr>
        <w:t>society. During the days of resistance he made the Holy Qur’an the axis of his resistance against the tyrannical system; after the</w:t>
      </w:r>
    </w:p>
    <w:p>
      <w:pPr>
        <w:pStyle w:val="BookText"/>
        <w:rPr/>
      </w:pPr>
      <w:r>
        <w:rPr>
          <w:rFonts w:eastAsia="Times New Roman" w:cs="Times New Roman" w:ascii="Times New Roman" w:hAnsi="Times New Roman"/>
          <w:color w:val="111111"/>
          <w:sz w:val="28"/>
          <w:szCs w:val="28"/>
          <w:lang w:val="en-US" w:bidi="en-US"/>
        </w:rPr>
        <w:t>victory of the Islamic revolution he also saw the advancement of society and progress of the country, and the more Qur’an orien</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tated the individuals of society became. So naturally, the founding</w:t>
      </w:r>
      <w:r>
        <w:rPr>
          <w:rFonts w:eastAsia="Times New Roman" w:cs="Times New Roman" w:ascii="Times New Roman" w:hAnsi="Times New Roman"/>
          <w:color w:val="111111"/>
          <w:sz w:val="28"/>
          <w:szCs w:val="28"/>
          <w:rtl w:val="true"/>
          <w:lang w:val="en-US" w:bidi="en-US"/>
        </w:rPr>
        <w:t xml:space="preserve"> </w:t>
      </w:r>
      <w:bookmarkStart w:id="346" w:name="pg5491_47399"/>
    </w:p>
    <w:p>
      <w:pPr>
        <w:pStyle w:val="Heading3"/>
        <w:numPr>
          <w:ilvl w:val="2"/>
          <w:numId w:val="1"/>
        </w:numPr>
        <w:rPr/>
      </w:pPr>
      <w:bookmarkStart w:id="347" w:name="__RefHeading___Toc2278704_581953129"/>
      <w:bookmarkStart w:id="348" w:name="_Toc129"/>
      <w:bookmarkEnd w:id="346"/>
      <w:bookmarkEnd w:id="347"/>
      <w:r>
        <w:rPr/>
        <w:t>Accomplishments in the Field of the Holy Qur’an</w:t>
      </w:r>
      <w:bookmarkEnd w:id="348"/>
    </w:p>
    <w:p>
      <w:pPr>
        <w:pStyle w:val="Heading4"/>
        <w:numPr>
          <w:ilvl w:val="3"/>
          <w:numId w:val="1"/>
        </w:numPr>
        <w:rPr/>
      </w:pPr>
      <w:bookmarkStart w:id="349" w:name="__RefHeading___Toc2278706_581953129"/>
      <w:bookmarkStart w:id="350" w:name="_Toc130"/>
      <w:bookmarkEnd w:id="349"/>
      <w:r>
        <w:rPr/>
        <w:t>Point</w:t>
      </w:r>
      <w:bookmarkEnd w:id="350"/>
    </w:p>
    <w:p>
      <w:pPr>
        <w:pStyle w:val="BookText"/>
        <w:rPr/>
      </w:pPr>
      <w:r>
        <w:rPr>
          <w:rFonts w:eastAsia="Times New Roman" w:cs="Times New Roman" w:ascii="Times New Roman" w:hAnsi="Times New Roman"/>
          <w:color w:val="111111"/>
          <w:sz w:val="28"/>
          <w:szCs w:val="28"/>
          <w:lang w:val="en-US" w:bidi="en-US"/>
        </w:rPr>
        <w:t>One of the most important and effective activity that Sayyid Khamenei performed before the victory of the Islamic Revolution</w:t>
      </w:r>
    </w:p>
    <w:p>
      <w:pPr>
        <w:pStyle w:val="BookText"/>
        <w:rPr/>
      </w:pPr>
      <w:r>
        <w:rPr>
          <w:rFonts w:eastAsia="Times New Roman" w:cs="Times New Roman" w:ascii="Times New Roman" w:hAnsi="Times New Roman"/>
          <w:color w:val="111111"/>
          <w:sz w:val="28"/>
          <w:szCs w:val="28"/>
          <w:lang w:val="en-US" w:bidi="en-US"/>
        </w:rPr>
        <w:t>were these very commentary gatherings and sessions as mentioned 45 above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After the victory of the Islamic revolution, Ayatollah Khamenei still maintained his previous motivation and in addition to continu- ing his commentary classes and sessions, he accomplished the fol- lowing with regards to the Holy Qur’an: Founding of Radio Qur’an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forming the Supreme Council of the Qur’an, establishing the Cen- ter for the Publication and Distribution of the Holy Qur’an, Public</w:t>
      </w:r>
    </w:p>
    <w:p>
      <w:pPr>
        <w:pStyle w:val="BookText"/>
        <w:rPr/>
      </w:pPr>
      <w:r>
        <w:rPr>
          <w:rFonts w:eastAsia="Times New Roman" w:cs="Times New Roman" w:ascii="Times New Roman" w:hAnsi="Times New Roman"/>
          <w:color w:val="111111"/>
          <w:sz w:val="28"/>
          <w:szCs w:val="28"/>
          <w:lang w:val="en-US" w:bidi="en-US"/>
        </w:rPr>
        <w:t>Relations , gifting Holy Qur’ans to the families of the martyrs and regular visitations to Qur’anic institutes. Below is a brief synopsis of</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these activities</w:t>
      </w:r>
      <w:r>
        <w:rPr>
          <w:rFonts w:eastAsia="Times New Roman" w:cs="Times New Roman" w:ascii="Times New Roman" w:hAnsi="Times New Roman"/>
          <w:color w:val="111111"/>
          <w:sz w:val="28"/>
          <w:szCs w:val="28"/>
          <w:rtl w:val="true"/>
          <w:lang w:val="en-US" w:bidi="en-US"/>
        </w:rPr>
        <w:t xml:space="preserve">. </w:t>
      </w:r>
      <w:bookmarkStart w:id="351" w:name="pg5491_47401"/>
    </w:p>
    <w:p>
      <w:pPr>
        <w:pStyle w:val="BookText"/>
        <w:rPr/>
      </w:pPr>
      <w:bookmarkEnd w:id="351"/>
      <w:r>
        <w:rPr>
          <w:rFonts w:eastAsia="Times New Roman" w:cs="Times New Roman" w:ascii="Times New Roman" w:hAnsi="Times New Roman"/>
          <w:color w:val="111111"/>
          <w:sz w:val="28"/>
          <w:szCs w:val="28"/>
          <w:lang w:val="en-US" w:bidi="en-US"/>
        </w:rPr>
        <w:t>a government and it is in the Madani Surahs that these issues are discussed more frequently</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2" w:name="__RefHeading___Toc2278708_581953129"/>
      <w:bookmarkStart w:id="353" w:name="_Toc131"/>
      <w:bookmarkEnd w:id="352"/>
      <w:r>
        <w:rPr/>
        <w:t>Tafsir Surah ye Bara’at</w:t>
      </w:r>
      <w:bookmarkEnd w:id="35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If we want this society that is based on the revolutionary prin- ciples and which follows the revolutionary path to remain until the</w:t>
      </w:r>
    </w:p>
    <w:p>
      <w:pPr>
        <w:pStyle w:val="BookText"/>
        <w:rPr/>
      </w:pPr>
      <w:r>
        <w:rPr>
          <w:rFonts w:eastAsia="Times New Roman" w:cs="Times New Roman" w:ascii="Times New Roman" w:hAnsi="Times New Roman"/>
          <w:color w:val="111111"/>
          <w:sz w:val="28"/>
          <w:szCs w:val="28"/>
          <w:lang w:val="en-US" w:bidi="en-US"/>
        </w:rPr>
        <w:t>Day of Judgment, we must enliven the action of enjoining good and forbidding evil within it; meaning that every individual within the</w:t>
      </w:r>
    </w:p>
    <w:p>
      <w:pPr>
        <w:pStyle w:val="BookText"/>
        <w:rPr/>
      </w:pPr>
      <w:r>
        <w:rPr>
          <w:rFonts w:eastAsia="Times New Roman" w:cs="Times New Roman" w:ascii="Times New Roman" w:hAnsi="Times New Roman"/>
          <w:color w:val="111111"/>
          <w:sz w:val="28"/>
          <w:szCs w:val="28"/>
          <w:lang w:val="en-US" w:bidi="en-US"/>
        </w:rPr>
        <w:t>society is responsible for its protection and we say, “O Muslims! O 44 Believers! It is you who must keep the general and specific teach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ings of Islam alive! You are all responsible for it.’” This book is the newest work of the Inqilab Islami Publishers. It contains the commentary of Sayyid Khamenei which he delivered to</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seminary students from mid-1972 until about February 1973; it was published in April 2018</w:t>
      </w:r>
      <w:r>
        <w:rPr>
          <w:rFonts w:eastAsia="Times New Roman" w:cs="Times New Roman" w:ascii="Times New Roman" w:hAnsi="Times New Roman"/>
          <w:color w:val="111111"/>
          <w:sz w:val="28"/>
          <w:szCs w:val="28"/>
          <w:rtl w:val="true"/>
          <w:lang w:val="en-US" w:bidi="en-US"/>
        </w:rPr>
        <w:t xml:space="preserve">. </w:t>
      </w:r>
      <w:bookmarkStart w:id="354" w:name="pg5491_47403"/>
    </w:p>
    <w:p>
      <w:pPr>
        <w:pStyle w:val="Heading4"/>
        <w:numPr>
          <w:ilvl w:val="3"/>
          <w:numId w:val="1"/>
        </w:numPr>
        <w:rPr/>
      </w:pPr>
      <w:bookmarkStart w:id="355" w:name="__RefHeading___Toc2278710_581953129"/>
      <w:bookmarkStart w:id="356" w:name="_Toc132"/>
      <w:bookmarkEnd w:id="354"/>
      <w:bookmarkEnd w:id="355"/>
      <w:r>
        <w:rPr/>
        <w:t>Tafsir Surah ye Mujadalah</w:t>
      </w:r>
      <w:bookmarkEnd w:id="356"/>
    </w:p>
    <w:p>
      <w:pPr>
        <w:pStyle w:val="BookText"/>
        <w:rPr/>
      </w:pPr>
      <w:r>
        <w:rPr>
          <w:rFonts w:eastAsia="Times New Roman" w:cs="Times New Roman" w:ascii="Times New Roman" w:hAnsi="Times New Roman"/>
          <w:color w:val="111111"/>
          <w:sz w:val="28"/>
          <w:szCs w:val="28"/>
          <w:lang w:val="en-US" w:bidi="en-US"/>
        </w:rPr>
        <w:t>This book is the edited version of his classes on Surah Mujadalah. These classes were held during his time as president and were de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livered to the officials and workers of the presidency. They were delivered in seven sittings from the 7th of May until the 2nd of</w:t>
      </w:r>
    </w:p>
    <w:p>
      <w:pPr>
        <w:pStyle w:val="BookText"/>
        <w:rPr/>
      </w:pPr>
      <w:r>
        <w:rPr>
          <w:rFonts w:eastAsia="Times New Roman" w:cs="Times New Roman" w:ascii="Times New Roman" w:hAnsi="Times New Roman"/>
          <w:color w:val="111111"/>
          <w:sz w:val="28"/>
          <w:szCs w:val="28"/>
          <w:lang w:val="en-US" w:bidi="en-US"/>
        </w:rPr>
        <w:t>June 1982. In these sessions all twenty-two verses of this Surah were discussed and commentated on. In explaining why he chose</w:t>
      </w:r>
    </w:p>
    <w:p>
      <w:pPr>
        <w:pStyle w:val="BookText"/>
        <w:rPr/>
      </w:pPr>
      <w:r>
        <w:rPr>
          <w:rFonts w:eastAsia="Times New Roman" w:cs="Times New Roman" w:ascii="Times New Roman" w:hAnsi="Times New Roman"/>
          <w:color w:val="111111"/>
          <w:sz w:val="28"/>
          <w:szCs w:val="28"/>
          <w:lang w:val="en-US" w:bidi="en-US"/>
        </w:rPr>
        <w:t>this Surah and the one’s that followed, he said, ‘The reason for me choosing this specific place is because the Surahs that appear in the</w:t>
      </w:r>
    </w:p>
    <w:p>
      <w:pPr>
        <w:pStyle w:val="BookText"/>
        <w:rPr/>
      </w:pPr>
      <w:r>
        <w:rPr>
          <w:rFonts w:eastAsia="Times New Roman" w:cs="Times New Roman" w:ascii="Times New Roman" w:hAnsi="Times New Roman"/>
          <w:color w:val="111111"/>
          <w:sz w:val="28"/>
          <w:szCs w:val="28"/>
          <w:lang w:val="en-US" w:bidi="en-US"/>
        </w:rPr>
        <w:t>28th and 29th part of the Holy Qur’an are usually Madani Surahs 43 i.e. they are those Surahs which were revealed to the Holy Prophet (sawa) in Madina and concern the establishment of an Islamic gov- ernment, like our current predicament. The types of issues and cir- cumstances that are relevant to a society after the formation of an Islamic government are very different to those that related to them during the era of resistance and before its formation; just as you are seeing currently within our own society. Today you are witnessing a matter that before February 1979 was non-existent; not mentioned. In those days you had issues that today are not relevant to you. For example, the issues of hypocrisy</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and hypocrites, social justice, government, Jihad and tens of other issues like this that only become relevant after the establishment of</w:t>
      </w:r>
      <w:r>
        <w:rPr>
          <w:rFonts w:eastAsia="Times New Roman" w:cs="Times New Roman" w:ascii="Times New Roman" w:hAnsi="Times New Roman"/>
          <w:color w:val="111111"/>
          <w:sz w:val="28"/>
          <w:szCs w:val="28"/>
          <w:rtl w:val="true"/>
          <w:lang w:val="en-US" w:bidi="en-US"/>
        </w:rPr>
        <w:t xml:space="preserve"> </w:t>
      </w:r>
      <w:bookmarkStart w:id="357" w:name="pg5491_47405"/>
    </w:p>
    <w:p>
      <w:pPr>
        <w:pStyle w:val="Heading4"/>
        <w:numPr>
          <w:ilvl w:val="3"/>
          <w:numId w:val="1"/>
        </w:numPr>
        <w:rPr/>
      </w:pPr>
      <w:bookmarkStart w:id="358" w:name="__RefHeading___Toc2278712_581953129"/>
      <w:bookmarkStart w:id="359" w:name="_Toc133"/>
      <w:bookmarkEnd w:id="357"/>
      <w:bookmarkEnd w:id="358"/>
      <w:r>
        <w:rPr/>
        <w:t>Revised Edition of Tarh Kulli Andishe ye Islami dar Qur’an</w:t>
      </w:r>
      <w:bookmarkEnd w:id="359"/>
    </w:p>
    <w:p>
      <w:pPr>
        <w:pStyle w:val="BookText"/>
        <w:rPr/>
      </w:pPr>
      <w:r>
        <w:rPr>
          <w:rFonts w:eastAsia="Times New Roman" w:cs="Times New Roman" w:ascii="Times New Roman" w:hAnsi="Times New Roman"/>
          <w:color w:val="111111"/>
          <w:sz w:val="28"/>
          <w:szCs w:val="28"/>
          <w:lang w:val="en-US" w:bidi="en-US"/>
        </w:rPr>
        <w:t>This book was published for the first time by Sahba Publications in 2012. The contents are the transcripts of the audio recordings</w:t>
      </w:r>
    </w:p>
    <w:p>
      <w:pPr>
        <w:pStyle w:val="BookText"/>
        <w:rPr/>
      </w:pPr>
      <w:r>
        <w:rPr>
          <w:rFonts w:eastAsia="Times New Roman" w:cs="Times New Roman" w:ascii="Times New Roman" w:hAnsi="Times New Roman"/>
          <w:color w:val="111111"/>
          <w:sz w:val="28"/>
          <w:szCs w:val="28"/>
          <w:lang w:val="en-US" w:bidi="en-US"/>
        </w:rPr>
        <w:t>of those classes that after being reviewed, codified and edited was made available to the public. It must be noted that this book, in comparison to the one that was published before the victory of the Islamic revolution is more complete and has far greater contents. This book has been repub- lished on numerous occasions and even though these speeches</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were given nearly forty years ago, they are still sought after by many readers</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0" w:name="__RefHeading___Toc2278714_581953129"/>
      <w:bookmarkStart w:id="361" w:name="_Toc134"/>
      <w:bookmarkEnd w:id="360"/>
      <w:r>
        <w:rPr/>
        <w:t>Maruri bar Mabani, Ravish va Qawaid Tafsiri dar Tafsir Surah Tawbah</w:t>
      </w:r>
      <w:bookmarkEnd w:id="361"/>
    </w:p>
    <w:p>
      <w:pPr>
        <w:pStyle w:val="BookText"/>
        <w:rPr/>
      </w:pPr>
      <w:r>
        <w:rPr>
          <w:rFonts w:eastAsia="Times New Roman" w:cs="Times New Roman" w:ascii="Times New Roman" w:hAnsi="Times New Roman"/>
          <w:color w:val="111111"/>
          <w:sz w:val="28"/>
          <w:szCs w:val="28"/>
          <w:lang w:val="en-US" w:bidi="en-US"/>
        </w:rPr>
        <w:t>During the period before the victory of the Islamic revolution, Sayyid Khamenei commentated and discussed Surah Maidah, Surah Infal, Surah Tawbah and parts of Surah Yunus. From amongst these lessons, it was the commentary on Surah Tawbah that was pub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lished. The contents of this book was researched and analyzed by a group of scholars, who extracted from it the methodology and prin- ciples of commentary that Sayyid Khamenei used and was printed</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 another book consisting of around 120 pages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volume book i.e. until verse 182 of Surah Baqarah. This translation was translated sometime before the victory of the Islamic revolu- tion and it was supposed to be published together with the other</w:t>
      </w:r>
    </w:p>
    <w:p>
      <w:pPr>
        <w:pStyle w:val="BookText"/>
        <w:rPr/>
      </w:pPr>
      <w:r>
        <w:rPr>
          <w:rFonts w:eastAsia="Times New Roman" w:cs="Times New Roman" w:ascii="Times New Roman" w:hAnsi="Times New Roman"/>
          <w:color w:val="111111"/>
          <w:sz w:val="28"/>
          <w:szCs w:val="28"/>
          <w:lang w:val="en-US" w:bidi="en-US"/>
        </w:rPr>
        <w:t>translated volumes of this commentary that was completed by Dr. Muhammad Mufattih and Hujjati Kermani, but this was not feasible</w:t>
      </w:r>
    </w:p>
    <w:p>
      <w:pPr>
        <w:pStyle w:val="BookText"/>
        <w:rPr/>
      </w:pPr>
      <w:r>
        <w:rPr>
          <w:rFonts w:eastAsia="Times New Roman" w:cs="Times New Roman" w:ascii="Times New Roman" w:hAnsi="Times New Roman"/>
          <w:color w:val="111111"/>
          <w:sz w:val="28"/>
          <w:szCs w:val="28"/>
          <w:lang w:val="en-US" w:bidi="en-US"/>
        </w:rPr>
        <w:t>due to some reasons. This translation was not republished after 1984. One of the merits of this work was the overlapping of theolog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ical discussions with those of a socio-political nature. In this trans- lation, wherever he saw it necessary, Ayatollah Khamenei would</w:t>
      </w:r>
    </w:p>
    <w:p>
      <w:pPr>
        <w:pStyle w:val="BookText"/>
        <w:rPr/>
      </w:pPr>
      <w:r>
        <w:rPr>
          <w:rFonts w:eastAsia="Times New Roman" w:cs="Times New Roman" w:ascii="Times New Roman" w:hAnsi="Times New Roman"/>
          <w:color w:val="111111"/>
          <w:sz w:val="28"/>
          <w:szCs w:val="28"/>
          <w:lang w:val="en-US" w:bidi="en-US"/>
        </w:rPr>
        <w:t>comment and critique the author and would show the differences in 41 the jurisprudential and theological standpoints of the Shia with that of the author’s school of thought. However, he was in agreement on its general standpoints on theology, jurisprudence, politics, society</w:t>
      </w:r>
    </w:p>
    <w:p>
      <w:pPr>
        <w:pStyle w:val="BookText"/>
        <w:rPr/>
      </w:pPr>
      <w:r>
        <w:rPr>
          <w:rFonts w:eastAsia="Times New Roman" w:cs="Times New Roman" w:ascii="Times New Roman" w:hAnsi="Times New Roman"/>
          <w:color w:val="111111"/>
          <w:sz w:val="28"/>
          <w:szCs w:val="28"/>
          <w:lang w:val="en-US" w:bidi="en-US"/>
        </w:rPr>
        <w:t>and culture. The books that have been introduced above are some mere ex</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amples that Sayyid Khamenei managed to publish during that pe- riod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the next section, books of his that were compiled by differ- ent organizations by using the audio recordings of his classes and</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published after he became the Supreme Leader will be introduced</w:t>
      </w:r>
      <w:r>
        <w:rPr>
          <w:rFonts w:eastAsia="Times New Roman" w:cs="Times New Roman" w:ascii="Times New Roman" w:hAnsi="Times New Roman"/>
          <w:color w:val="111111"/>
          <w:sz w:val="28"/>
          <w:szCs w:val="28"/>
          <w:rtl w:val="true"/>
          <w:lang w:val="en-US" w:bidi="en-US"/>
        </w:rPr>
        <w:t xml:space="preserve">. </w:t>
      </w:r>
      <w:bookmarkStart w:id="362" w:name="pg5491_47409"/>
    </w:p>
    <w:p>
      <w:pPr>
        <w:pStyle w:val="BookText"/>
        <w:rPr/>
      </w:pPr>
      <w:bookmarkEnd w:id="362"/>
      <w:r>
        <w:rPr>
          <w:rFonts w:eastAsia="Times New Roman" w:cs="Times New Roman" w:ascii="Times New Roman" w:hAnsi="Times New Roman"/>
          <w:color w:val="111111"/>
          <w:sz w:val="28"/>
          <w:szCs w:val="28"/>
          <w:lang w:val="en-US" w:bidi="en-US"/>
        </w:rPr>
        <w:t>worldview which is the foundation and key principle in all plans, projects, practical thought and ideology of Islam. In the final segment of the book, the issue of Imamate and Divine</w:t>
      </w:r>
    </w:p>
    <w:p>
      <w:pPr>
        <w:pStyle w:val="BookText"/>
        <w:rPr/>
      </w:pPr>
      <w:r>
        <w:rPr>
          <w:rFonts w:eastAsia="Times New Roman" w:cs="Times New Roman" w:ascii="Times New Roman" w:hAnsi="Times New Roman"/>
          <w:color w:val="111111"/>
          <w:sz w:val="28"/>
          <w:szCs w:val="28"/>
          <w:lang w:val="en-US" w:bidi="en-US"/>
        </w:rPr>
        <w:t>Authority (Wilayah) is attached to the principle of Tawhid. He views the concept of Wilayah as being the attached to the Islamic Nation</w:t>
      </w:r>
    </w:p>
    <w:p>
      <w:pPr>
        <w:pStyle w:val="BookText"/>
        <w:rPr/>
      </w:pPr>
      <w:r>
        <w:rPr>
          <w:rFonts w:eastAsia="Times New Roman" w:cs="Times New Roman" w:ascii="Times New Roman" w:hAnsi="Times New Roman"/>
          <w:color w:val="111111"/>
          <w:sz w:val="28"/>
          <w:szCs w:val="28"/>
          <w:lang w:val="en-US" w:bidi="en-US"/>
        </w:rPr>
        <w:t>with one unified law; as it is only possible for that new worldview, as brought by the Holy Prophet (sawa), to base the lifestyle of the</w:t>
      </w:r>
    </w:p>
    <w:p>
      <w:pPr>
        <w:pStyle w:val="BookText"/>
        <w:rPr/>
      </w:pPr>
      <w:r>
        <w:rPr>
          <w:rFonts w:eastAsia="Times New Roman" w:cs="Times New Roman" w:ascii="Times New Roman" w:hAnsi="Times New Roman"/>
          <w:color w:val="111111"/>
          <w:sz w:val="28"/>
          <w:szCs w:val="28"/>
          <w:lang w:val="en-US" w:bidi="en-US"/>
        </w:rPr>
        <w:t>community on religious teachings when initially, it was previously present and realized in the thoughts, habits and actions of a formed</w:t>
      </w:r>
    </w:p>
    <w:p>
      <w:pPr>
        <w:pStyle w:val="BookText"/>
        <w:rPr/>
      </w:pPr>
      <w:r>
        <w:rPr>
          <w:rFonts w:eastAsia="Times New Roman" w:cs="Times New Roman" w:ascii="Times New Roman" w:hAnsi="Times New Roman"/>
          <w:color w:val="111111"/>
          <w:sz w:val="28"/>
          <w:szCs w:val="28"/>
          <w:lang w:val="en-US" w:bidi="en-US"/>
        </w:rPr>
        <w:t>group. 40 Nevertheless, it can also be assumed that the holding of these</w:t>
      </w:r>
    </w:p>
    <w:p>
      <w:pPr>
        <w:pStyle w:val="BookText"/>
        <w:rPr/>
      </w:pPr>
      <w:r>
        <w:rPr>
          <w:rFonts w:eastAsia="Times New Roman" w:cs="Times New Roman" w:ascii="Times New Roman" w:hAnsi="Times New Roman"/>
          <w:color w:val="111111"/>
          <w:sz w:val="28"/>
          <w:szCs w:val="28"/>
          <w:lang w:val="en-US" w:bidi="en-US"/>
        </w:rPr>
        <w:t>classes was to develop a pure revolutionary force as a secondary objective</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3" w:name="__RefHeading___Toc2278716_581953129"/>
      <w:bookmarkStart w:id="364" w:name="_Toc135"/>
      <w:bookmarkEnd w:id="363"/>
      <w:r>
        <w:rPr/>
        <w:t>Translation of Tafsir fi Zilal</w:t>
      </w:r>
      <w:bookmarkEnd w:id="364"/>
    </w:p>
    <w:p>
      <w:pPr>
        <w:pStyle w:val="BookText"/>
        <w:rPr/>
      </w:pPr>
      <w:r>
        <w:rPr>
          <w:rFonts w:eastAsia="Times New Roman" w:cs="Times New Roman" w:ascii="Times New Roman" w:hAnsi="Times New Roman"/>
          <w:color w:val="111111"/>
          <w:sz w:val="28"/>
          <w:szCs w:val="28"/>
          <w:lang w:val="en-US" w:bidi="en-US"/>
        </w:rPr>
        <w:t>The main method that the author used in this book was to divide the topics of the verses so that in this way he was able to place</w:t>
      </w:r>
    </w:p>
    <w:p>
      <w:pPr>
        <w:pStyle w:val="BookText"/>
        <w:rPr/>
      </w:pPr>
      <w:r>
        <w:rPr>
          <w:rFonts w:eastAsia="Times New Roman" w:cs="Times New Roman" w:ascii="Times New Roman" w:hAnsi="Times New Roman"/>
          <w:color w:val="111111"/>
          <w:sz w:val="28"/>
          <w:szCs w:val="28"/>
          <w:lang w:val="en-US" w:bidi="en-US"/>
        </w:rPr>
        <w:t>them under a single topic heading and give them a specific objec- tive. The author then made efforts to commentate on the verses</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with a specific grammatical view and explain the general philosophy of the verse without going into their specifics. Sayyid Khamenei translated the first two volumes of this eight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behind,</w:t>
      </w:r>
      <w:r>
        <w:rPr>
          <w:rStyle w:val="FootnoteAnchor"/>
        </w:rPr>
        <w:footnoteReference w:id="64"/>
      </w:r>
      <w:r>
        <w:rPr>
          <w:rFonts w:eastAsia="Times New Roman" w:cs="Times New Roman" w:ascii="Times New Roman" w:hAnsi="Times New Roman"/>
          <w:color w:val="111111"/>
          <w:sz w:val="28"/>
          <w:szCs w:val="28"/>
          <w:lang w:val="en-US" w:bidi="en-US"/>
        </w:rPr>
        <w:t>‘We have sent down the Book to you as a clarification of all things.’</w:t>
      </w:r>
      <w:r>
        <w:rPr>
          <w:rStyle w:val="FootnoteAnchor"/>
        </w:rPr>
        <w:footnoteReference w:id="65"/>
      </w:r>
      <w:r>
        <w:rPr>
          <w:rFonts w:eastAsia="Times New Roman" w:cs="Times New Roman" w:ascii="Times New Roman" w:hAnsi="Times New Roman"/>
          <w:color w:val="111111"/>
          <w:sz w:val="28"/>
          <w:szCs w:val="28"/>
          <w:lang w:val="en-US" w:bidi="en-US"/>
        </w:rPr>
        <w:t>However, it has also commanded us to ponder deeply upon its teachings. Therefore, it is because of the existence of such an attitude to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wards Islam and its teachings that allowed Sayyid Khamenei to present core values for the establishment of an Islamic system in</w:t>
      </w:r>
    </w:p>
    <w:p>
      <w:pPr>
        <w:pStyle w:val="BookText"/>
        <w:rPr/>
      </w:pPr>
      <w:r>
        <w:rPr>
          <w:rFonts w:eastAsia="Times New Roman" w:cs="Times New Roman" w:ascii="Times New Roman" w:hAnsi="Times New Roman"/>
          <w:color w:val="111111"/>
          <w:sz w:val="28"/>
          <w:szCs w:val="28"/>
          <w:lang w:val="en-US" w:bidi="en-US"/>
        </w:rPr>
        <w:t>his commentary lessons. He would extract and explain Islam and Islamic thought from the verses of the Holy Qur’an and expound</w:t>
      </w:r>
    </w:p>
    <w:p>
      <w:pPr>
        <w:pStyle w:val="BookText"/>
        <w:rPr/>
      </w:pPr>
      <w:r>
        <w:rPr>
          <w:rFonts w:eastAsia="Times New Roman" w:cs="Times New Roman" w:ascii="Times New Roman" w:hAnsi="Times New Roman"/>
          <w:color w:val="111111"/>
          <w:sz w:val="28"/>
          <w:szCs w:val="28"/>
          <w:lang w:val="en-US" w:bidi="en-US"/>
        </w:rPr>
        <w:t>on the fundamental principles of revolutionary thought and abol- ishment of tyrannical systems. He presented these ideas during</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his commentary classes in such a manner that the audience them- selves, naturally, reached the conclusion that it was necessary to</w:t>
      </w:r>
    </w:p>
    <w:p>
      <w:pPr>
        <w:pStyle w:val="BookText"/>
        <w:rPr/>
      </w:pPr>
      <w:r>
        <w:rPr>
          <w:rFonts w:eastAsia="Times New Roman" w:cs="Times New Roman" w:ascii="Times New Roman" w:hAnsi="Times New Roman"/>
          <w:color w:val="111111"/>
          <w:sz w:val="28"/>
          <w:szCs w:val="28"/>
          <w:lang w:val="en-US" w:bidi="en-US"/>
        </w:rPr>
        <w:t>establish a system based upon Islam and its teaching within the country; as one of his main goals for these classes was to transfer</w:t>
      </w:r>
    </w:p>
    <w:p>
      <w:pPr>
        <w:pStyle w:val="BookText"/>
        <w:rPr/>
      </w:pPr>
      <w:r>
        <w:rPr>
          <w:rFonts w:eastAsia="Times New Roman" w:cs="Times New Roman" w:ascii="Times New Roman" w:hAnsi="Times New Roman"/>
          <w:color w:val="111111"/>
          <w:sz w:val="28"/>
          <w:szCs w:val="28"/>
          <w:lang w:val="en-US" w:bidi="en-US"/>
        </w:rPr>
        <w:t>the principles of Islamic revolution to the people and society. This book begins with the chapter of ‘Belief (Iman) in the Holy Qur’an,’ as the Holy Qur’an promises the establishment of divine</w:t>
      </w:r>
    </w:p>
    <w:p>
      <w:pPr>
        <w:pStyle w:val="BookText"/>
        <w:rPr/>
      </w:pPr>
      <w:r>
        <w:rPr>
          <w:rFonts w:eastAsia="Times New Roman" w:cs="Times New Roman" w:ascii="Times New Roman" w:hAnsi="Times New Roman"/>
          <w:color w:val="111111"/>
          <w:sz w:val="28"/>
          <w:szCs w:val="28"/>
          <w:lang w:val="en-US" w:bidi="en-US"/>
        </w:rPr>
        <w:t>law and the dominance of its governance over the world; the for- mation of an ideal Islamic society, to those believers who perform</w:t>
      </w:r>
    </w:p>
    <w:p>
      <w:pPr>
        <w:pStyle w:val="BookText"/>
        <w:rPr/>
      </w:pPr>
      <w:r>
        <w:rPr>
          <w:rFonts w:eastAsia="Times New Roman" w:cs="Times New Roman" w:ascii="Times New Roman" w:hAnsi="Times New Roman"/>
          <w:color w:val="111111"/>
          <w:sz w:val="28"/>
          <w:szCs w:val="28"/>
          <w:lang w:val="en-US" w:bidi="en-US"/>
        </w:rPr>
        <w:t>worthy actions based on belief and iman</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contents are centered on Tawhid or monotheism, as it is this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other social school of thought; they focus upon practical respon- sibilities and specifically social interactions. So all theoretical dis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cussions which are presented in this school of thought, be they intended to order man’s life or to provide a goal for it or to provide</w:t>
      </w:r>
    </w:p>
    <w:p>
      <w:pPr>
        <w:pStyle w:val="BookText"/>
        <w:rPr/>
      </w:pPr>
      <w:r>
        <w:rPr>
          <w:rFonts w:eastAsia="Times New Roman" w:cs="Times New Roman" w:ascii="Times New Roman" w:hAnsi="Times New Roman"/>
          <w:color w:val="111111"/>
          <w:sz w:val="28"/>
          <w:szCs w:val="28"/>
          <w:lang w:val="en-US" w:bidi="en-US"/>
        </w:rPr>
        <w:t>a method of achieving that goal, must be analyzed, critiqued and researched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issues concerning Islamic ideals must be looked at as being a part of a larger unified corpus. So every element that is seen to</w:t>
      </w:r>
    </w:p>
    <w:p>
      <w:pPr>
        <w:pStyle w:val="BookText"/>
        <w:rPr/>
      </w:pPr>
      <w:r>
        <w:rPr>
          <w:rFonts w:eastAsia="Times New Roman" w:cs="Times New Roman" w:ascii="Times New Roman" w:hAnsi="Times New Roman"/>
          <w:color w:val="111111"/>
          <w:sz w:val="28"/>
          <w:szCs w:val="28"/>
          <w:lang w:val="en-US" w:bidi="en-US"/>
        </w:rPr>
        <w:t>be a part of religion and a pillar of this firm structure must be in conformity and related to the other elements and not something 38</w:t>
      </w:r>
    </w:p>
    <w:p>
      <w:pPr>
        <w:pStyle w:val="BookText"/>
        <w:rPr/>
      </w:pPr>
      <w:r>
        <w:rPr>
          <w:rFonts w:eastAsia="Times New Roman" w:cs="Times New Roman" w:ascii="Times New Roman" w:hAnsi="Times New Roman"/>
          <w:color w:val="111111"/>
          <w:sz w:val="28"/>
          <w:szCs w:val="28"/>
          <w:lang w:val="en-US" w:bidi="en-US"/>
        </w:rPr>
        <w:t>that is alien to it; it is in this way that Islamic issues need to be researched so that a complete and all-encompassing understand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ing of the principles and fundamentals of religion can be acquired in the form of a comprehensive ideology, that is germane to all</w:t>
      </w:r>
    </w:p>
    <w:p>
      <w:pPr>
        <w:pStyle w:val="BookText"/>
        <w:rPr/>
      </w:pPr>
      <w:r>
        <w:rPr>
          <w:rFonts w:eastAsia="Times New Roman" w:cs="Times New Roman" w:ascii="Times New Roman" w:hAnsi="Times New Roman"/>
          <w:color w:val="111111"/>
          <w:sz w:val="28"/>
          <w:szCs w:val="28"/>
          <w:lang w:val="en-US" w:bidi="en-US"/>
        </w:rPr>
        <w:t>dimensions of human life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proving and understanding the principles of Islam, the origi- nal sources must be the point of reference - rather than the</w:t>
      </w:r>
    </w:p>
    <w:p>
      <w:pPr>
        <w:pStyle w:val="BookText"/>
        <w:rPr/>
      </w:pPr>
      <w:r>
        <w:rPr>
          <w:rFonts w:eastAsia="Times New Roman" w:cs="Times New Roman" w:ascii="Times New Roman" w:hAnsi="Times New Roman"/>
          <w:color w:val="111111"/>
          <w:sz w:val="28"/>
          <w:szCs w:val="28"/>
          <w:lang w:val="en-US" w:bidi="en-US"/>
        </w:rPr>
        <w:t>likes and opinions or mental constructs of any person. -until re- search and investigation becomes truly Islamic, without parts of</w:t>
      </w:r>
    </w:p>
    <w:p>
      <w:pPr>
        <w:pStyle w:val="BookText"/>
        <w:rPr/>
      </w:pPr>
      <w:r>
        <w:rPr>
          <w:rFonts w:eastAsia="Times New Roman" w:cs="Times New Roman" w:ascii="Times New Roman" w:hAnsi="Times New Roman"/>
          <w:color w:val="111111"/>
          <w:sz w:val="28"/>
          <w:szCs w:val="28"/>
          <w:lang w:val="en-US" w:bidi="en-US"/>
        </w:rPr>
        <w:t>research taken and used. In order to fulfill this objective, the Holy Qur’an is the most perfect and complete source that we can</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rely upon. ‘Falsehood cannot approach it, from before it nor from</w:t>
      </w:r>
      <w:r>
        <w:rPr>
          <w:rFonts w:eastAsia="Times New Roman" w:cs="Times New Roman" w:ascii="Times New Roman" w:hAnsi="Times New Roman"/>
          <w:color w:val="111111"/>
          <w:sz w:val="28"/>
          <w:szCs w:val="28"/>
          <w:rtl w:val="true"/>
          <w:lang w:val="en-US" w:bidi="en-US"/>
        </w:rPr>
        <w:t xml:space="preserve"> </w:t>
      </w:r>
      <w:bookmarkStart w:id="365" w:name="pg5491_47414"/>
    </w:p>
    <w:p>
      <w:pPr>
        <w:pStyle w:val="BookText"/>
        <w:rPr/>
      </w:pPr>
      <w:bookmarkEnd w:id="365"/>
      <w:r>
        <w:rPr>
          <w:rFonts w:eastAsia="Times New Roman" w:cs="Times New Roman" w:ascii="Times New Roman" w:hAnsi="Times New Roman"/>
          <w:color w:val="111111"/>
          <w:sz w:val="28"/>
          <w:szCs w:val="28"/>
          <w:lang w:val="en-US" w:bidi="en-US"/>
        </w:rPr>
        <w:t>when by chance they realized that Dr. Mahmoud Ramyaar was also busy compiling both the above mentioned projects and had already published a Farsi Index of the Holy Qur’an and therefore it was be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cause of this that their work was brought to a halt</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6" w:name="__RefHeading___Toc2278718_581953129"/>
      <w:bookmarkStart w:id="367" w:name="_Toc136"/>
      <w:bookmarkEnd w:id="366"/>
      <w:r>
        <w:rPr/>
        <w:t>Guftari Dar Bab Sabr</w:t>
      </w:r>
      <w:bookmarkEnd w:id="367"/>
    </w:p>
    <w:p>
      <w:pPr>
        <w:pStyle w:val="BookText"/>
        <w:rPr/>
      </w:pPr>
      <w:r>
        <w:rPr>
          <w:rFonts w:eastAsia="Times New Roman" w:cs="Times New Roman" w:ascii="Times New Roman" w:hAnsi="Times New Roman"/>
          <w:color w:val="111111"/>
          <w:sz w:val="28"/>
          <w:szCs w:val="28"/>
          <w:lang w:val="en-US" w:bidi="en-US"/>
        </w:rPr>
        <w:t>In 1974, his speeches and talks on the commentary of the Holy Qur’an that were delivered at the Karamat Masjid were published</w:t>
      </w:r>
    </w:p>
    <w:p>
      <w:pPr>
        <w:pStyle w:val="BookText"/>
        <w:rPr/>
      </w:pPr>
      <w:r>
        <w:rPr>
          <w:rFonts w:eastAsia="Times New Roman" w:cs="Times New Roman" w:ascii="Times New Roman" w:hAnsi="Times New Roman"/>
          <w:color w:val="111111"/>
          <w:sz w:val="28"/>
          <w:szCs w:val="28"/>
          <w:lang w:val="en-US" w:bidi="en-US"/>
        </w:rPr>
        <w:t>as a book titled, ‘Guftari dar Bab Sabr.’ This book was then abridged and revised eighteen months after the last talk in the masjid and 37 was published with the title “Sabr</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8" w:name="__RefHeading___Toc2278720_581953129"/>
      <w:bookmarkStart w:id="369" w:name="_Toc137"/>
      <w:bookmarkEnd w:id="368"/>
      <w:r>
        <w:rPr/>
        <w:t>Tarh Kulli Andushe ye Islami Dar Qur’an</w:t>
      </w:r>
      <w:bookmarkEnd w:id="369"/>
    </w:p>
    <w:p>
      <w:pPr>
        <w:pStyle w:val="BookText"/>
        <w:rPr/>
      </w:pPr>
      <w:r>
        <w:rPr>
          <w:rFonts w:eastAsia="Times New Roman" w:cs="Times New Roman" w:ascii="Times New Roman" w:hAnsi="Times New Roman"/>
          <w:color w:val="111111"/>
          <w:sz w:val="28"/>
          <w:szCs w:val="28"/>
          <w:lang w:val="en-US" w:bidi="en-US"/>
        </w:rPr>
        <w:t>Before every commentary session at the Imam Hasan (as) Mas- jid, Sayyid Khamenei would give those present a summary of his</w:t>
      </w:r>
    </w:p>
    <w:p>
      <w:pPr>
        <w:pStyle w:val="BookText"/>
        <w:rPr/>
      </w:pPr>
      <w:r>
        <w:rPr>
          <w:rFonts w:eastAsia="Times New Roman" w:cs="Times New Roman" w:ascii="Times New Roman" w:hAnsi="Times New Roman"/>
          <w:color w:val="111111"/>
          <w:sz w:val="28"/>
          <w:szCs w:val="28"/>
          <w:lang w:val="en-US" w:bidi="en-US"/>
        </w:rPr>
        <w:t>discussion. At the beginning of November 1974, these summaries were collected, edited, given an introduction and published as a book</w:t>
      </w:r>
    </w:p>
    <w:p>
      <w:pPr>
        <w:pStyle w:val="BookText"/>
        <w:rPr/>
      </w:pPr>
      <w:r>
        <w:rPr>
          <w:rFonts w:eastAsia="Times New Roman" w:cs="Times New Roman" w:ascii="Times New Roman" w:hAnsi="Times New Roman"/>
          <w:color w:val="111111"/>
          <w:sz w:val="28"/>
          <w:szCs w:val="28"/>
          <w:lang w:val="en-US" w:bidi="en-US"/>
        </w:rPr>
        <w:t>titled, ‘Tarh Kulli Andishe ye Islami dar Qur’an.’ In the introduction to the book, three important points regarding Islamic discussions</w:t>
      </w:r>
    </w:p>
    <w:p>
      <w:pPr>
        <w:pStyle w:val="BookText"/>
        <w:rPr/>
      </w:pPr>
      <w:r>
        <w:rPr>
          <w:rFonts w:eastAsia="Times New Roman" w:cs="Times New Roman" w:ascii="Times New Roman" w:hAnsi="Times New Roman"/>
          <w:color w:val="111111"/>
          <w:sz w:val="28"/>
          <w:szCs w:val="28"/>
          <w:lang w:val="en-US" w:bidi="en-US"/>
        </w:rPr>
        <w:t>are mentioned. These points also indicate the line of thought taken by Sayyid Khamenei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Islamic ideals are not merely intellectual concepts, but like any</w:t>
      </w:r>
      <w:bookmarkStart w:id="370" w:name="pg5491_47416"/>
    </w:p>
    <w:p>
      <w:pPr>
        <w:pStyle w:val="BookText"/>
        <w:rPr/>
      </w:pPr>
      <w:bookmarkEnd w:id="370"/>
      <w:r>
        <w:rPr>
          <w:rFonts w:eastAsia="Times New Roman" w:cs="Times New Roman" w:ascii="Times New Roman" w:hAnsi="Times New Roman"/>
          <w:color w:val="111111"/>
          <w:sz w:val="28"/>
          <w:szCs w:val="28"/>
          <w:lang w:val="en-US" w:bidi="en-US"/>
        </w:rPr>
        <w:t>sessions and lectures, was the authoring and translating of books focused on this subject. ‘Doh Pajuhish ye Qurani,’ Guftari dar Bab</w:t>
      </w:r>
    </w:p>
    <w:p>
      <w:pPr>
        <w:pStyle w:val="BookText"/>
        <w:rPr/>
      </w:pPr>
      <w:r>
        <w:rPr>
          <w:rFonts w:eastAsia="Times New Roman" w:cs="Times New Roman" w:ascii="Times New Roman" w:hAnsi="Times New Roman"/>
          <w:color w:val="111111"/>
          <w:sz w:val="28"/>
          <w:szCs w:val="28"/>
          <w:lang w:val="en-US" w:bidi="en-US"/>
        </w:rPr>
        <w:t>Sabr’ and ‘Tarh Kulli Andishe ye Islami dar Qur’an,’ are an example of his writings. Another one of these efforts included the transla- tion of the book Tafsir fi Zilal al-Quran of Sayyid Qutb from Arabic to Farsi. Recently, three other books namely, ‘Maruri bar Mabani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Rawish wa Qawaid Tafsiri,’ ‘Tafsir Surah ye Mujadalah’ and ‘Tafsir Surah ye Bara’at’ have been scripted from the audios pertaining to</w:t>
      </w:r>
    </w:p>
    <w:p>
      <w:pPr>
        <w:pStyle w:val="BookText"/>
        <w:rPr/>
      </w:pPr>
      <w:r>
        <w:rPr>
          <w:rFonts w:eastAsia="Times New Roman" w:cs="Times New Roman" w:ascii="Times New Roman" w:hAnsi="Times New Roman"/>
          <w:color w:val="111111"/>
          <w:sz w:val="28"/>
          <w:szCs w:val="28"/>
          <w:lang w:val="en-US" w:bidi="en-US"/>
        </w:rPr>
        <w:t>these particular sessions and have been published by Inqilab Islami Publications. What follows is a synopsis of the above titles. 36</w:t>
      </w:r>
    </w:p>
    <w:p>
      <w:pPr>
        <w:pStyle w:val="Heading4"/>
        <w:numPr>
          <w:ilvl w:val="3"/>
          <w:numId w:val="1"/>
        </w:numPr>
        <w:rPr/>
      </w:pPr>
      <w:bookmarkStart w:id="371" w:name="__RefHeading___Toc2278722_581953129"/>
      <w:bookmarkStart w:id="372" w:name="_Toc138"/>
      <w:bookmarkEnd w:id="371"/>
      <w:r>
        <w:rPr/>
        <w:t>Doh Pajuhesh ye Qur’ani</w:t>
      </w:r>
      <w:bookmarkEnd w:id="372"/>
    </w:p>
    <w:p>
      <w:pPr>
        <w:pStyle w:val="BookText"/>
        <w:rPr/>
      </w:pPr>
      <w:r>
        <w:rPr>
          <w:rFonts w:eastAsia="Times New Roman" w:cs="Times New Roman" w:ascii="Times New Roman" w:hAnsi="Times New Roman"/>
          <w:color w:val="111111"/>
          <w:sz w:val="28"/>
          <w:szCs w:val="28"/>
          <w:lang w:val="en-US" w:bidi="en-US"/>
        </w:rPr>
        <w:t>The canceling of the commentary sessions at the Imam Hasan (as) Masjid did not demotivate nor dissuade Sayyid Khamenei from</w:t>
      </w:r>
    </w:p>
    <w:p>
      <w:pPr>
        <w:pStyle w:val="BookText"/>
        <w:rPr/>
      </w:pPr>
      <w:r>
        <w:rPr>
          <w:rFonts w:eastAsia="Times New Roman" w:cs="Times New Roman" w:ascii="Times New Roman" w:hAnsi="Times New Roman"/>
          <w:color w:val="111111"/>
          <w:sz w:val="28"/>
          <w:szCs w:val="28"/>
          <w:lang w:val="en-US" w:bidi="en-US"/>
        </w:rPr>
        <w:t>pursuing research on the Holy Qur’an, and it was in this regard that at the beginning of 1973 he made the decision to write two 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searches on the Holy Qur’an. One of these researches was to com- pile a lexicon on the Holy Qur’an and the second was to write a Farsi</w:t>
      </w:r>
    </w:p>
    <w:p>
      <w:pPr>
        <w:pStyle w:val="BookText"/>
        <w:rPr/>
      </w:pPr>
      <w:r>
        <w:rPr>
          <w:rFonts w:eastAsia="Times New Roman" w:cs="Times New Roman" w:ascii="Times New Roman" w:hAnsi="Times New Roman"/>
          <w:color w:val="111111"/>
          <w:sz w:val="28"/>
          <w:szCs w:val="28"/>
          <w:lang w:val="en-US" w:bidi="en-US"/>
        </w:rPr>
        <w:t>index on the verses of the Holy Qur’an in order for Farsi speaking individuals to find particular verses in the Holy Qur’an easily without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having to know the root Arabic words. The Verse Index was being compiled by a group of people and continued until October 1974</w:t>
      </w:r>
      <w:r>
        <w:rPr>
          <w:rFonts w:eastAsia="Times New Roman" w:cs="Times New Roman" w:ascii="Times New Roman" w:hAnsi="Times New Roman"/>
          <w:color w:val="111111"/>
          <w:sz w:val="28"/>
          <w:szCs w:val="28"/>
          <w:rtl w:val="true"/>
          <w:lang w:val="en-US" w:bidi="en-US"/>
        </w:rPr>
        <w:t xml:space="preserve">, </w:t>
      </w:r>
      <w:bookmarkStart w:id="373" w:name="pg5491_47418"/>
    </w:p>
    <w:p>
      <w:pPr>
        <w:pStyle w:val="Heading3"/>
        <w:numPr>
          <w:ilvl w:val="2"/>
          <w:numId w:val="1"/>
        </w:numPr>
        <w:rPr/>
      </w:pPr>
      <w:bookmarkStart w:id="374" w:name="__RefHeading___Toc2278724_581953129"/>
      <w:bookmarkStart w:id="375" w:name="_Toc139"/>
      <w:bookmarkEnd w:id="373"/>
      <w:bookmarkEnd w:id="374"/>
      <w:r>
        <w:rPr/>
        <w:t>Writings and Researches</w:t>
      </w:r>
      <w:bookmarkEnd w:id="375"/>
    </w:p>
    <w:p>
      <w:pPr>
        <w:pStyle w:val="BookText"/>
        <w:rPr/>
      </w:pPr>
      <w:r>
        <w:rPr>
          <w:rFonts w:eastAsia="Times New Roman" w:cs="Times New Roman" w:ascii="Times New Roman" w:hAnsi="Times New Roman"/>
          <w:color w:val="111111"/>
          <w:sz w:val="28"/>
          <w:szCs w:val="28"/>
          <w:lang w:val="en-US" w:bidi="en-US"/>
        </w:rPr>
        <w:t>After his inauguration ceremony in October 1981, Sayyid Khame- nei had an interview with the Iranian Broadcasting Corporation from</w:t>
      </w:r>
    </w:p>
    <w:p>
      <w:pPr>
        <w:pStyle w:val="BookText"/>
        <w:rPr/>
      </w:pPr>
      <w:r>
        <w:rPr>
          <w:rFonts w:eastAsia="Times New Roman" w:cs="Times New Roman" w:ascii="Times New Roman" w:hAnsi="Times New Roman"/>
          <w:color w:val="111111"/>
          <w:sz w:val="28"/>
          <w:szCs w:val="28"/>
          <w:lang w:val="en-US" w:bidi="en-US"/>
        </w:rPr>
        <w:t>which the following can be understood from it, ‘Having an under- 35 standing of noteworthy thoughts such as the necessity to manifest</w:t>
      </w:r>
    </w:p>
    <w:p>
      <w:pPr>
        <w:pStyle w:val="BookText"/>
        <w:rPr/>
      </w:pPr>
      <w:r>
        <w:rPr>
          <w:rFonts w:eastAsia="Times New Roman" w:cs="Times New Roman" w:ascii="Times New Roman" w:hAnsi="Times New Roman"/>
          <w:color w:val="111111"/>
          <w:sz w:val="28"/>
          <w:szCs w:val="28"/>
          <w:lang w:val="en-US" w:bidi="en-US"/>
        </w:rPr>
        <w:t>a Muslim identity in the socio-political sphere’; ‘the ideals of Islamic governance over the Muslim society’ and ‘the non-surrender in the</w:t>
      </w:r>
    </w:p>
    <w:p>
      <w:pPr>
        <w:pStyle w:val="BookText"/>
        <w:rPr/>
      </w:pPr>
      <w:r>
        <w:rPr>
          <w:rFonts w:eastAsia="Times New Roman" w:cs="Times New Roman" w:ascii="Times New Roman" w:hAnsi="Times New Roman"/>
          <w:color w:val="111111"/>
          <w:sz w:val="28"/>
          <w:szCs w:val="28"/>
          <w:lang w:val="en-US" w:bidi="en-US"/>
        </w:rPr>
        <w:t>face of non-religious government.’ These thoughts slowly found their way into the settings of the seminary students and religious</w:t>
      </w:r>
    </w:p>
    <w:p>
      <w:pPr>
        <w:pStyle w:val="BookText"/>
        <w:rPr/>
      </w:pPr>
      <w:r>
        <w:rPr>
          <w:rFonts w:eastAsia="Times New Roman" w:cs="Times New Roman" w:ascii="Times New Roman" w:hAnsi="Times New Roman"/>
          <w:color w:val="111111"/>
          <w:sz w:val="28"/>
          <w:szCs w:val="28"/>
          <w:lang w:val="en-US" w:bidi="en-US"/>
        </w:rPr>
        <w:t>folk, even though they were very few. However, they were so pro- found that any motivated and free-thinking seminarian would be- come engrossed with Sayyid Ali Khamenei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This thought and ideal encapsulated his very essence to such an extent that it directed his entire academic and research activities</w:t>
      </w:r>
    </w:p>
    <w:p>
      <w:pPr>
        <w:pStyle w:val="BookText"/>
        <w:rPr/>
      </w:pPr>
      <w:r>
        <w:rPr>
          <w:rFonts w:eastAsia="Times New Roman" w:cs="Times New Roman" w:ascii="Times New Roman" w:hAnsi="Times New Roman"/>
          <w:color w:val="111111"/>
          <w:sz w:val="28"/>
          <w:szCs w:val="28"/>
          <w:lang w:val="en-US" w:bidi="en-US"/>
        </w:rPr>
        <w:t>into defending the Qur’anic Identity of Islam</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Another of his Qur’anic activities, in addition to his commentary</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and lifestyle being the heart of it, coupled with its superior quali- ties over the current modern western civilization, are proofs to this</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claim</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is not separated from the success of the society i.e. the success of the individual is dependent on the success of the society and vice</w:t>
      </w:r>
    </w:p>
    <w:p>
      <w:pPr>
        <w:pStyle w:val="BookText"/>
        <w:rPr/>
      </w:pPr>
      <w:r>
        <w:rPr>
          <w:rFonts w:eastAsia="Times New Roman" w:cs="Times New Roman" w:ascii="Times New Roman" w:hAnsi="Times New Roman"/>
          <w:color w:val="111111"/>
          <w:sz w:val="28"/>
          <w:szCs w:val="28"/>
          <w:lang w:val="en-US" w:bidi="en-US"/>
        </w:rPr>
        <w:t>versa. Furthermore, those who follow this type of commentary trend believe that the best solution to the changes and problems that oc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cur in a society is referring to the exegeses of the Holy Qur’an. </w:t>
      </w:r>
      <w:r>
        <w:rPr>
          <w:rStyle w:val="FootnoteAnchor"/>
        </w:rPr>
        <w:footnoteReference w:id="67"/>
      </w:r>
      <w:r>
        <w:rPr>
          <w:rFonts w:eastAsia="Times New Roman" w:cs="Times New Roman" w:ascii="Times New Roman" w:hAnsi="Times New Roman"/>
          <w:color w:val="111111"/>
          <w:sz w:val="28"/>
          <w:szCs w:val="28"/>
          <w:lang w:val="en-US" w:bidi="en-US"/>
        </w:rPr>
        <w:t>Today a broader type of outlook has caught the attention of re- searchers in connection with the commentary of the Holy Qur’an, which is known as a civilizational outlook. In this commentary out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look, the commentator pays attention to the fields of creating a 33 civilization by searching for the principles and teachings of the Holy</w:t>
      </w:r>
    </w:p>
    <w:p>
      <w:pPr>
        <w:pStyle w:val="BookText"/>
        <w:rPr/>
      </w:pPr>
      <w:r>
        <w:rPr>
          <w:rFonts w:eastAsia="Times New Roman" w:cs="Times New Roman" w:ascii="Times New Roman" w:hAnsi="Times New Roman"/>
          <w:color w:val="111111"/>
          <w:sz w:val="28"/>
          <w:szCs w:val="28"/>
          <w:lang w:val="en-US" w:bidi="en-US"/>
        </w:rPr>
        <w:t>Qur’an in this regard and presents examples of a Qur’anic civiliza- tion together with ways of how to practically bring it about. By examining the opinions and views of Sayyid Khamenei, it</w:t>
      </w:r>
    </w:p>
    <w:p>
      <w:pPr>
        <w:pStyle w:val="BookText"/>
        <w:rPr/>
      </w:pPr>
      <w:r>
        <w:rPr>
          <w:rFonts w:eastAsia="Times New Roman" w:cs="Times New Roman" w:ascii="Times New Roman" w:hAnsi="Times New Roman"/>
          <w:color w:val="111111"/>
          <w:sz w:val="28"/>
          <w:szCs w:val="28"/>
          <w:lang w:val="en-US" w:bidi="en-US"/>
        </w:rPr>
        <w:t>becomes clear that he is a perfect example of this type of outlook. This outlook aims to present an acceptable blueprint in the field of</w:t>
      </w:r>
    </w:p>
    <w:p>
      <w:pPr>
        <w:pStyle w:val="BookText"/>
        <w:rPr/>
      </w:pPr>
      <w:r>
        <w:rPr>
          <w:rFonts w:eastAsia="Times New Roman" w:cs="Times New Roman" w:ascii="Times New Roman" w:hAnsi="Times New Roman"/>
          <w:color w:val="111111"/>
          <w:sz w:val="28"/>
          <w:szCs w:val="28"/>
          <w:lang w:val="en-US" w:bidi="en-US"/>
        </w:rPr>
        <w:t>cultural engineering in order to create advancement; this outlook pays careful attention to the historical exegesis of the Holy Qur’an. The concept of systemization that exists in his thought and com</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mentary; his attention to the subject of a new Islamic civilization</w:t>
      </w:r>
      <w:r>
        <w:rPr>
          <w:rFonts w:eastAsia="Times New Roman" w:cs="Times New Roman" w:ascii="Times New Roman" w:hAnsi="Times New Roman"/>
          <w:color w:val="111111"/>
          <w:sz w:val="28"/>
          <w:szCs w:val="28"/>
          <w:rtl w:val="true"/>
          <w:lang w:val="en-US" w:bidi="en-US"/>
        </w:rPr>
        <w:t xml:space="preserve"> </w:t>
      </w:r>
      <w:bookmarkStart w:id="376" w:name="pg5491_47425"/>
    </w:p>
    <w:p>
      <w:pPr>
        <w:pStyle w:val="Heading3"/>
        <w:numPr>
          <w:ilvl w:val="2"/>
          <w:numId w:val="1"/>
        </w:numPr>
        <w:rPr/>
      </w:pPr>
      <w:bookmarkStart w:id="377" w:name="__RefHeading___Toc2278726_581953129"/>
      <w:bookmarkStart w:id="378" w:name="_Toc140"/>
      <w:bookmarkEnd w:id="376"/>
      <w:bookmarkEnd w:id="377"/>
      <w:r>
        <w:rPr/>
        <w:t>His Methodology of Commentary</w:t>
      </w:r>
      <w:bookmarkEnd w:id="378"/>
    </w:p>
    <w:p>
      <w:pPr>
        <w:pStyle w:val="Heading4"/>
        <w:numPr>
          <w:ilvl w:val="3"/>
          <w:numId w:val="1"/>
        </w:numPr>
        <w:rPr/>
      </w:pPr>
      <w:bookmarkStart w:id="379" w:name="__RefHeading___Toc2278728_581953129"/>
      <w:bookmarkStart w:id="380" w:name="_Toc141"/>
      <w:bookmarkEnd w:id="379"/>
      <w:r>
        <w:rPr/>
        <w:t>Point</w:t>
      </w:r>
      <w:bookmarkEnd w:id="380"/>
    </w:p>
    <w:p>
      <w:pPr>
        <w:pStyle w:val="BookText"/>
        <w:rPr/>
      </w:pPr>
      <w:r>
        <w:rPr>
          <w:rFonts w:eastAsia="Times New Roman" w:cs="Times New Roman" w:ascii="Times New Roman" w:hAnsi="Times New Roman"/>
          <w:color w:val="111111"/>
          <w:sz w:val="28"/>
          <w:szCs w:val="28"/>
          <w:lang w:val="en-US" w:bidi="en-US"/>
        </w:rPr>
        <w:t>Every commentator of the Holy Qur’an indulges in its commen- tary based upon a personal approach. The approach and method of</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Sayyid Khamenei is a deductive (Ijtihadi) or comprehensive man- ner. An ijtihadi approach to the commentary of the Holy Qur’an is</w:t>
      </w:r>
    </w:p>
    <w:p>
      <w:pPr>
        <w:pStyle w:val="BookText"/>
        <w:rPr/>
      </w:pPr>
      <w:r>
        <w:rPr>
          <w:rFonts w:eastAsia="Times New Roman" w:cs="Times New Roman" w:ascii="Times New Roman" w:hAnsi="Times New Roman"/>
          <w:color w:val="111111"/>
          <w:sz w:val="28"/>
          <w:szCs w:val="28"/>
          <w:lang w:val="en-US" w:bidi="en-US"/>
        </w:rPr>
        <w:t>the extraction and understanding of Qur’anic principles and laws by making use of original sources and having the ability to do so ad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equately. Therefore, if a commentator of the Holy Qur’an wishes to choose this method of commentary, he must, technically, have the</w:t>
      </w:r>
    </w:p>
    <w:p>
      <w:pPr>
        <w:pStyle w:val="BookText"/>
        <w:rPr/>
      </w:pPr>
      <w:r>
        <w:rPr>
          <w:rFonts w:eastAsia="Times New Roman" w:cs="Times New Roman" w:ascii="Times New Roman" w:hAnsi="Times New Roman"/>
          <w:color w:val="111111"/>
          <w:sz w:val="28"/>
          <w:szCs w:val="28"/>
          <w:lang w:val="en-US" w:bidi="en-US"/>
        </w:rPr>
        <w:t>ability to use all other methods of commentary in order to achieve the required conclusion. In addition to methodology, there also exist</w:t>
      </w:r>
    </w:p>
    <w:p>
      <w:pPr>
        <w:pStyle w:val="BookText"/>
        <w:rPr/>
      </w:pPr>
      <w:r>
        <w:rPr>
          <w:rFonts w:eastAsia="Times New Roman" w:cs="Times New Roman" w:ascii="Times New Roman" w:hAnsi="Times New Roman"/>
          <w:color w:val="111111"/>
          <w:sz w:val="28"/>
          <w:szCs w:val="28"/>
          <w:lang w:val="en-US" w:bidi="en-US"/>
        </w:rPr>
        <w:t>different types of outlooks in the commentary of the Holy Qur’an. The commentary outlook of Sayyid Khamenei is socio-political. This</w:t>
      </w:r>
    </w:p>
    <w:p>
      <w:pPr>
        <w:pStyle w:val="BookText"/>
        <w:rPr/>
      </w:pPr>
      <w:r>
        <w:rPr>
          <w:rFonts w:eastAsia="Times New Roman" w:cs="Times New Roman" w:ascii="Times New Roman" w:hAnsi="Times New Roman"/>
          <w:color w:val="111111"/>
          <w:sz w:val="28"/>
          <w:szCs w:val="28"/>
          <w:lang w:val="en-US" w:bidi="en-US"/>
        </w:rPr>
        <w:t>type of outlook that delves into the social ideals of the Holy Qur’an requires a special type of attention as it views matters such as hu</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mankind, guidance and presents the message of the Holy Qur’an from a social viewpoint. In this outlook the success of the individual</w:t>
      </w:r>
      <w:r>
        <w:rPr>
          <w:rFonts w:eastAsia="Times New Roman" w:cs="Times New Roman" w:ascii="Times New Roman" w:hAnsi="Times New Roman"/>
          <w:color w:val="111111"/>
          <w:sz w:val="28"/>
          <w:szCs w:val="28"/>
          <w:rtl w:val="true"/>
          <w:lang w:val="en-US" w:bidi="en-US"/>
        </w:rPr>
        <w:t xml:space="preserve"> </w:t>
      </w:r>
      <w:bookmarkStart w:id="381" w:name="pg5491_47426"/>
    </w:p>
    <w:p>
      <w:pPr>
        <w:pStyle w:val="BookText"/>
        <w:rPr/>
      </w:pPr>
      <w:bookmarkEnd w:id="381"/>
      <w:r>
        <w:rPr>
          <w:rFonts w:eastAsia="Times New Roman" w:cs="Times New Roman" w:ascii="Times New Roman" w:hAnsi="Times New Roman"/>
          <w:color w:val="111111"/>
          <w:sz w:val="28"/>
          <w:szCs w:val="28"/>
          <w:lang w:val="en-US" w:bidi="en-US"/>
        </w:rPr>
        <w:t>It can be said that these classes identified other important ele- ments of the Leader’s political thought in the directing of the Islam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ic system in differing arenas during his era of being the Supreme Leader</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Qum, September 2015</w:t>
      </w:r>
    </w:p>
    <w:p>
      <w:pPr>
        <w:pStyle w:val="Heading4"/>
        <w:numPr>
          <w:ilvl w:val="3"/>
          <w:numId w:val="1"/>
        </w:numPr>
        <w:rPr/>
      </w:pPr>
      <w:bookmarkStart w:id="382" w:name="__RefHeading___Toc2278730_581953129"/>
      <w:bookmarkStart w:id="383" w:name="_Toc142"/>
      <w:bookmarkEnd w:id="382"/>
      <w:r>
        <w:rPr/>
        <w:t>The Era after becoming the Supreme Leader</w:t>
      </w:r>
      <w:bookmarkEnd w:id="383"/>
    </w:p>
    <w:p>
      <w:pPr>
        <w:pStyle w:val="BookText"/>
        <w:rPr/>
      </w:pPr>
      <w:r>
        <w:rPr>
          <w:rFonts w:eastAsia="Times New Roman" w:cs="Times New Roman" w:ascii="Times New Roman" w:hAnsi="Times New Roman"/>
          <w:color w:val="111111"/>
          <w:sz w:val="28"/>
          <w:szCs w:val="28"/>
          <w:lang w:val="en-US" w:bidi="en-US"/>
        </w:rPr>
        <w:t>After becoming the Supreme Leader of the Islamic Republic of Iran, Sayyid Khamenei held commentary classes at the Husayni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yyah of Imam Khomeini (ra) and at his administration offices. Dur- ing these sessions Surah Baqarah was commentated on. A large 31 portion of these sessions contents are not available and that which is, approximately twelve sessions, have been published and can be found at the website Khamenei.ir. It can be understood from these published statements of the Leader that the eighth session of this</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series was held on the 12th of October 1991 and the last one that was published was held on the 27th of May 1992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issues of social justice, government, Jihad and many oth- er issues like these become the focus after the establishment of a government. So as these issues are mostly discussed</w:t>
      </w:r>
    </w:p>
    <w:p>
      <w:pPr>
        <w:pStyle w:val="BookText"/>
        <w:rPr/>
      </w:pPr>
      <w:r>
        <w:rPr>
          <w:rFonts w:eastAsia="Times New Roman" w:cs="Times New Roman" w:ascii="Times New Roman" w:hAnsi="Times New Roman"/>
          <w:color w:val="111111"/>
          <w:sz w:val="28"/>
          <w:szCs w:val="28"/>
          <w:lang w:val="en-US" w:bidi="en-US"/>
        </w:rPr>
        <w:t>within the Madani verses of the Holy Qur’an, the verses of this th part (28) until the 30 part are mainly Madani, whereas the verses in the 30th part are mainly Makki; we also noticed that this section of the Holy Qur’an was one of those places that was rarely commentated on.’</w:t>
      </w:r>
      <w:r>
        <w:rPr>
          <w:rStyle w:val="FootnoteAnchor"/>
        </w:rPr>
        <w:footnoteReference w:id="69"/>
      </w:r>
      <w:r>
        <w:rPr>
          <w:rFonts w:eastAsia="Times New Roman" w:cs="Times New Roman" w:ascii="Times New Roman" w:hAnsi="Times New Roman"/>
          <w:color w:val="111111"/>
          <w:sz w:val="28"/>
          <w:szCs w:val="28"/>
          <w:lang w:val="en-US" w:bidi="en-US"/>
        </w:rPr>
        <w:t>Before the victory of the Islamic revolution, Sayyid Khamenei was one of those in the forefront in trying to establish a Qur’anic gov- 30 ernment and expounded on all segments of it from the Holy Qur’an</w:t>
      </w:r>
    </w:p>
    <w:p>
      <w:pPr>
        <w:pStyle w:val="BookText"/>
        <w:rPr/>
      </w:pPr>
      <w:r>
        <w:rPr>
          <w:rFonts w:eastAsia="Times New Roman" w:cs="Times New Roman" w:ascii="Times New Roman" w:hAnsi="Times New Roman"/>
          <w:color w:val="111111"/>
          <w:sz w:val="28"/>
          <w:szCs w:val="28"/>
          <w:lang w:val="en-US" w:bidi="en-US"/>
        </w:rPr>
        <w:t>to his students in Mashhad. Now with that revolutionary fervor and needs of the time, he would commentate on matters relevant to the</w:t>
      </w:r>
    </w:p>
    <w:p>
      <w:pPr>
        <w:pStyle w:val="BookText"/>
        <w:rPr/>
      </w:pPr>
      <w:r>
        <w:rPr>
          <w:rFonts w:eastAsia="Times New Roman" w:cs="Times New Roman" w:ascii="Times New Roman" w:hAnsi="Times New Roman"/>
          <w:color w:val="111111"/>
          <w:sz w:val="28"/>
          <w:szCs w:val="28"/>
          <w:lang w:val="en-US" w:bidi="en-US"/>
        </w:rPr>
        <w:t>Islamic society after the establishment of an Islamic government. One of the most important features of these classes was the con- forming of it with contemporary issues and problems of the society. He would analyze and extract trends from the Holy Qur’an dealing</w:t>
      </w:r>
    </w:p>
    <w:p>
      <w:pPr>
        <w:pStyle w:val="BookText"/>
        <w:rPr/>
      </w:pPr>
      <w:r>
        <w:rPr>
          <w:rFonts w:eastAsia="Times New Roman" w:cs="Times New Roman" w:ascii="Times New Roman" w:hAnsi="Times New Roman"/>
          <w:color w:val="111111"/>
          <w:sz w:val="28"/>
          <w:szCs w:val="28"/>
          <w:lang w:val="en-US" w:bidi="en-US"/>
        </w:rPr>
        <w:t>with the early history of Islam, as well as the sedition of the liberals, hypocrites and the arrogant individuals of the world; in addition</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concepts such as imperialism, oppression, sedition, hypocrisy and infiltration consumed a great portion of these classes</w:t>
      </w:r>
      <w:r>
        <w:rPr>
          <w:rFonts w:eastAsia="Times New Roman" w:cs="Times New Roman" w:ascii="Times New Roman" w:hAnsi="Times New Roman"/>
          <w:color w:val="111111"/>
          <w:sz w:val="28"/>
          <w:szCs w:val="28"/>
          <w:rtl w:val="true"/>
          <w:lang w:val="en-US" w:bidi="en-US"/>
        </w:rPr>
        <w:t xml:space="preserve">. </w:t>
      </w:r>
      <w:bookmarkStart w:id="384" w:name="pg5491_47430"/>
    </w:p>
    <w:p>
      <w:pPr>
        <w:pStyle w:val="BookText"/>
        <w:rPr/>
      </w:pPr>
      <w:bookmarkEnd w:id="384"/>
      <w:r>
        <w:rPr>
          <w:rFonts w:eastAsia="Times New Roman" w:cs="Times New Roman" w:ascii="Times New Roman" w:hAnsi="Times New Roman"/>
          <w:color w:val="111111"/>
          <w:sz w:val="28"/>
          <w:szCs w:val="28"/>
          <w:lang w:val="en-US" w:bidi="en-US"/>
        </w:rPr>
        <w:t>wards these ideals; however, this is not possible or desirable unless achieved by the society itself. Nevertheless, contemporary history of Islamic thought and resis- tance have shown that when religion intends to rule and the system of society aims to become Qur’anic, reviving some of the concepts results in them being extremely misunderstood or at times it is nec- essary to leave them on the peripheries</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5" w:name="__RefHeading___Toc2278732_581953129"/>
      <w:bookmarkStart w:id="386" w:name="_Toc143"/>
      <w:bookmarkEnd w:id="385"/>
      <w:r>
        <w:rPr/>
        <w:t>Commentary Gatherings after the Victory of</w:t>
      </w:r>
      <w:bookmarkEnd w:id="386"/>
    </w:p>
    <w:p>
      <w:pPr>
        <w:pStyle w:val="BookText"/>
        <w:rPr/>
      </w:pPr>
      <w:r>
        <w:rPr>
          <w:rFonts w:eastAsia="Times New Roman" w:cs="Times New Roman" w:ascii="Times New Roman" w:hAnsi="Times New Roman"/>
          <w:color w:val="111111"/>
          <w:sz w:val="28"/>
          <w:szCs w:val="28"/>
          <w:lang w:val="en-US" w:bidi="en-US"/>
        </w:rPr>
        <w:t>Commentary Gatherings after the Victory of</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Islamic Revolution 29 During the Period of his Presidency Even after the victory of the Islamic revolution and during the period of his presidency, Sayyid Khamenei, just as he did prior to the victory of the revolution, began to hold lessons on the commen- tary of the Holy Qur’an. In March 1982, which was less than a year since he had taken office, he began holding weekly classes at the Presidential Administration Building, especially for the guards of the administration. These classes started from the 28th part of the Holy Qur’an and as they took place during the early days of the Islamic government in Iran, it was necessary to present discussions based around Is- lamic governance to the people. In describing his reasons and moti- vations for holding these classes, Sayyid Khamenei says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would explain each of these subjects over a number of sessions. Before his talks, Sayyid Khamenei would always print and distrib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ute the summary of his speech to those who were in attendance. At the beginning of November 1974, these summaries were collected, edited, had an introduction written for them and printed as a book</w:t>
      </w:r>
    </w:p>
    <w:p>
      <w:pPr>
        <w:pStyle w:val="BookText"/>
        <w:rPr/>
      </w:pPr>
      <w:r>
        <w:rPr>
          <w:rFonts w:eastAsia="Times New Roman" w:cs="Times New Roman" w:ascii="Times New Roman" w:hAnsi="Times New Roman"/>
          <w:color w:val="111111"/>
          <w:sz w:val="28"/>
          <w:szCs w:val="28"/>
          <w:lang w:val="en-US" w:bidi="en-US"/>
        </w:rPr>
        <w:t>titled, ‘Tarh Kulli Andishe ye Islami dar Qur’an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These sessions continued until 1977and ended when Sayyid Khamenei was arrested and exiled to Iran Shahr. The victory of the Islamic Revolution changed Iran into a firm</w:t>
      </w:r>
    </w:p>
    <w:p>
      <w:pPr>
        <w:pStyle w:val="BookText"/>
        <w:rPr/>
      </w:pPr>
      <w:r>
        <w:rPr>
          <w:rFonts w:eastAsia="Times New Roman" w:cs="Times New Roman" w:ascii="Times New Roman" w:hAnsi="Times New Roman"/>
          <w:color w:val="111111"/>
          <w:sz w:val="28"/>
          <w:szCs w:val="28"/>
          <w:lang w:val="en-US" w:bidi="en-US"/>
        </w:rPr>
        <w:t>base for the ideals of a religious government. This victory was also 28 the first and most important step in creating a Qur’anic society and a new Islamic civilization. The realization of this new Islamic civili- zation would also not be possible unless the thought and lifestyles</w:t>
      </w:r>
    </w:p>
    <w:p>
      <w:pPr>
        <w:pStyle w:val="BookText"/>
        <w:rPr/>
      </w:pPr>
      <w:r>
        <w:rPr>
          <w:rFonts w:eastAsia="Times New Roman" w:cs="Times New Roman" w:ascii="Times New Roman" w:hAnsi="Times New Roman"/>
          <w:color w:val="111111"/>
          <w:sz w:val="28"/>
          <w:szCs w:val="28"/>
          <w:lang w:val="en-US" w:bidi="en-US"/>
        </w:rPr>
        <w:t>of the Muslims became one with the Qur’an in a systematic way and moved from mere slogans to actions. In reality, Sayyid Khamenei is the extension of the thought and</w:t>
      </w:r>
    </w:p>
    <w:p>
      <w:pPr>
        <w:pStyle w:val="BookText"/>
        <w:rPr/>
      </w:pPr>
      <w:r>
        <w:rPr>
          <w:rFonts w:eastAsia="Times New Roman" w:cs="Times New Roman" w:ascii="Times New Roman" w:hAnsi="Times New Roman"/>
          <w:color w:val="111111"/>
          <w:sz w:val="28"/>
          <w:szCs w:val="28"/>
          <w:lang w:val="en-US" w:bidi="en-US"/>
        </w:rPr>
        <w:t>ideals of Imam Khomeini (ra) and other contemporary revivalists of Islamic thought who believed that it is not possible to establish</w:t>
      </w:r>
    </w:p>
    <w:p>
      <w:pPr>
        <w:pStyle w:val="BookText"/>
        <w:rPr/>
      </w:pPr>
      <w:r>
        <w:rPr>
          <w:rFonts w:eastAsia="Times New Roman" w:cs="Times New Roman" w:ascii="Times New Roman" w:hAnsi="Times New Roman"/>
          <w:color w:val="111111"/>
          <w:sz w:val="28"/>
          <w:szCs w:val="28"/>
          <w:lang w:val="en-US" w:bidi="en-US"/>
        </w:rPr>
        <w:t>Islam in its entirety except through the governance and rule of reli- gious values over all aspects of societal life. Therefore, it is essential that religion must have authority; the governmental process must be based on and be within the framework of religious legislation</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and the movement of the society must, in form and action, be to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barriers placed in the way of the Prophets by the wealthy, social elite, clergy and rulers and the stances against illiteracy and igno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rance were just some of the topics that were mentioned in these gatherings using the verses of the Holy Qur’an. The SAVAK reporter’s interpretation of these speeches was the</w:t>
      </w:r>
    </w:p>
    <w:p>
      <w:pPr>
        <w:pStyle w:val="BookText"/>
        <w:rPr/>
      </w:pPr>
      <w:r>
        <w:rPr>
          <w:rFonts w:eastAsia="Times New Roman" w:cs="Times New Roman" w:ascii="Times New Roman" w:hAnsi="Times New Roman"/>
          <w:color w:val="111111"/>
          <w:sz w:val="28"/>
          <w:szCs w:val="28"/>
          <w:lang w:val="en-US" w:bidi="en-US"/>
        </w:rPr>
        <w:t>following, ‘Ayatollah Khamenei is describing fundamental revolu- tionary Qur’anic concepts and in an elusive way is motivating and</w:t>
      </w:r>
    </w:p>
    <w:p>
      <w:pPr>
        <w:pStyle w:val="BookText"/>
        <w:rPr/>
      </w:pPr>
      <w:r>
        <w:rPr>
          <w:rFonts w:eastAsia="Times New Roman" w:cs="Times New Roman" w:ascii="Times New Roman" w:hAnsi="Times New Roman"/>
          <w:color w:val="111111"/>
          <w:sz w:val="28"/>
          <w:szCs w:val="28"/>
          <w:lang w:val="en-US" w:bidi="en-US"/>
        </w:rPr>
        <w:t>encouraging people to stand against social elitism, exploitation and political stifling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On the 26th and 27th of Ramadhan, he gave a speech on the 27 complete authority of the Imam and introduced to the audience the</w:t>
      </w:r>
    </w:p>
    <w:p>
      <w:pPr>
        <w:pStyle w:val="BookText"/>
        <w:rPr/>
      </w:pPr>
      <w:r>
        <w:rPr>
          <w:rFonts w:eastAsia="Times New Roman" w:cs="Times New Roman" w:ascii="Times New Roman" w:hAnsi="Times New Roman"/>
          <w:color w:val="111111"/>
          <w:sz w:val="28"/>
          <w:szCs w:val="28"/>
          <w:lang w:val="en-US" w:bidi="en-US"/>
        </w:rPr>
        <w:t>concept of the divine representative of Allah (swt) with all its condi- tions and requested from them to think and make a measured and</w:t>
      </w:r>
    </w:p>
    <w:p>
      <w:pPr>
        <w:pStyle w:val="BookText"/>
        <w:rPr/>
      </w:pPr>
      <w:r>
        <w:rPr>
          <w:rFonts w:eastAsia="Times New Roman" w:cs="Times New Roman" w:ascii="Times New Roman" w:hAnsi="Times New Roman"/>
          <w:color w:val="111111"/>
          <w:sz w:val="28"/>
          <w:szCs w:val="28"/>
          <w:lang w:val="en-US" w:bidi="en-US"/>
        </w:rPr>
        <w:t>calculated decision on who the representative of the Twelfth Imam (as) is. This speech of his was so clear that the SAVAK reporter</w:t>
      </w:r>
    </w:p>
    <w:p>
      <w:pPr>
        <w:pStyle w:val="BookText"/>
        <w:rPr/>
      </w:pPr>
      <w:r>
        <w:rPr>
          <w:rFonts w:eastAsia="Times New Roman" w:cs="Times New Roman" w:ascii="Times New Roman" w:hAnsi="Times New Roman"/>
          <w:color w:val="111111"/>
          <w:sz w:val="28"/>
          <w:szCs w:val="28"/>
          <w:lang w:val="en-US" w:bidi="en-US"/>
        </w:rPr>
        <w:t>wrote at the end of his report, “Who is meant by the representative of the Twelfth Imam (as) in this era is Khomeini.” Ayatollah Khamenei had an ingrained belief that the Qur’an was</w:t>
      </w:r>
    </w:p>
    <w:p>
      <w:pPr>
        <w:pStyle w:val="BookText"/>
        <w:rPr/>
      </w:pPr>
      <w:r>
        <w:rPr>
          <w:rFonts w:eastAsia="Times New Roman" w:cs="Times New Roman" w:ascii="Times New Roman" w:hAnsi="Times New Roman"/>
          <w:color w:val="111111"/>
          <w:sz w:val="28"/>
          <w:szCs w:val="28"/>
          <w:lang w:val="en-US" w:bidi="en-US"/>
        </w:rPr>
        <w:t>the complete and perfect source of Islam in which there is no doubt and was also the guide towards resistance against oppression and</w:t>
      </w:r>
    </w:p>
    <w:p>
      <w:pPr>
        <w:pStyle w:val="BookText"/>
        <w:rPr/>
      </w:pPr>
      <w:r>
        <w:rPr>
          <w:rFonts w:eastAsia="Times New Roman" w:cs="Times New Roman" w:ascii="Times New Roman" w:hAnsi="Times New Roman"/>
          <w:color w:val="111111"/>
          <w:sz w:val="28"/>
          <w:szCs w:val="28"/>
          <w:lang w:val="en-US" w:bidi="en-US"/>
        </w:rPr>
        <w:t>solution to man’s social endeavors. Because of this, during the Month of Ramadhan he would present speeches on fundamentals</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such as belief, monotheism, prophet-hood and divine authority; he</w:t>
      </w:r>
      <w:r>
        <w:rPr>
          <w:rFonts w:eastAsia="Times New Roman" w:cs="Times New Roman" w:ascii="Times New Roman" w:hAnsi="Times New Roman"/>
          <w:color w:val="111111"/>
          <w:sz w:val="28"/>
          <w:szCs w:val="28"/>
          <w:rtl w:val="true"/>
          <w:lang w:val="en-US" w:bidi="en-US"/>
        </w:rPr>
        <w:t xml:space="preserve"> </w:t>
      </w:r>
      <w:bookmarkStart w:id="387" w:name="pg5491_47436"/>
    </w:p>
    <w:p>
      <w:pPr>
        <w:pStyle w:val="BookText"/>
        <w:rPr/>
      </w:pPr>
      <w:bookmarkEnd w:id="387"/>
      <w:r>
        <w:rPr>
          <w:rFonts w:eastAsia="Times New Roman" w:cs="Times New Roman" w:ascii="Times New Roman" w:hAnsi="Times New Roman"/>
          <w:color w:val="111111"/>
          <w:sz w:val="28"/>
          <w:szCs w:val="28"/>
          <w:lang w:val="en-US" w:bidi="en-US"/>
        </w:rPr>
        <w:t>Qur’an, he would translate and commentate on it. This commentary followed the same pattern of him explaining the verses of the Holy</w:t>
      </w:r>
    </w:p>
    <w:p>
      <w:pPr>
        <w:pStyle w:val="BookText"/>
        <w:rPr/>
      </w:pPr>
      <w:r>
        <w:rPr>
          <w:rFonts w:eastAsia="Times New Roman" w:cs="Times New Roman" w:ascii="Times New Roman" w:hAnsi="Times New Roman"/>
          <w:color w:val="111111"/>
          <w:sz w:val="28"/>
          <w:szCs w:val="28"/>
          <w:lang w:val="en-US" w:bidi="en-US"/>
        </w:rPr>
        <w:t>Qur’an by using contemporary matters and social issues. However, his activities in this masjid must have caught the atten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tion of SAVAK, as they decided to bring these discussions to a close. His final talk at the Karamat Masjid was on the 26th of February</w:t>
      </w:r>
    </w:p>
    <w:p>
      <w:pPr>
        <w:pStyle w:val="BookText"/>
        <w:rPr/>
      </w:pPr>
      <w:r>
        <w:rPr>
          <w:rFonts w:eastAsia="Times New Roman" w:cs="Times New Roman" w:ascii="Times New Roman" w:hAnsi="Times New Roman"/>
          <w:color w:val="111111"/>
          <w:sz w:val="28"/>
          <w:szCs w:val="28"/>
          <w:lang w:val="en-US" w:bidi="en-US"/>
        </w:rPr>
        <w:t>1974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notes and talks of Sayyid Khamenei from these commen- tary sessions were collected in a book titled “Guftari dar Bab Sabr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Speeches on Patience</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This book was then abridged and revised 26 eighteen months after the last talk in the masjid and was published</w:t>
      </w:r>
    </w:p>
    <w:p>
      <w:pPr>
        <w:pStyle w:val="BookText"/>
        <w:rPr/>
      </w:pPr>
      <w:r>
        <w:rPr>
          <w:rFonts w:eastAsia="Times New Roman" w:cs="Times New Roman" w:ascii="Times New Roman" w:hAnsi="Times New Roman"/>
          <w:color w:val="111111"/>
          <w:sz w:val="28"/>
          <w:szCs w:val="28"/>
          <w:lang w:val="en-US" w:bidi="en-US"/>
        </w:rPr>
        <w:t>with the title “Sabr” (Patience)</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8" w:name="__RefHeading___Toc2278734_581953129"/>
      <w:bookmarkStart w:id="389" w:name="_Toc144"/>
      <w:bookmarkEnd w:id="388"/>
      <w:r>
        <w:rPr/>
        <w:t>The most Well Known and Important Commentary Gathering</w:t>
      </w:r>
      <w:bookmarkEnd w:id="389"/>
    </w:p>
    <w:p>
      <w:pPr>
        <w:pStyle w:val="BookText"/>
        <w:rPr/>
      </w:pPr>
      <w:r>
        <w:rPr>
          <w:rFonts w:eastAsia="Times New Roman" w:cs="Times New Roman" w:ascii="Times New Roman" w:hAnsi="Times New Roman"/>
          <w:color w:val="111111"/>
          <w:sz w:val="28"/>
          <w:szCs w:val="28"/>
          <w:lang w:val="en-US" w:bidi="en-US"/>
        </w:rPr>
        <w:t>In September 1974, which coincided with the Month of Rama- dan, Sayyid Khamenei would deliver talks on the Holy Qur’an in the</w:t>
      </w:r>
    </w:p>
    <w:p>
      <w:pPr>
        <w:pStyle w:val="BookText"/>
        <w:rPr/>
      </w:pPr>
      <w:r>
        <w:rPr>
          <w:rFonts w:eastAsia="Times New Roman" w:cs="Times New Roman" w:ascii="Times New Roman" w:hAnsi="Times New Roman"/>
          <w:color w:val="111111"/>
          <w:sz w:val="28"/>
          <w:szCs w:val="28"/>
          <w:lang w:val="en-US" w:bidi="en-US"/>
        </w:rPr>
        <w:t>Imam Hasan (as) Masjid during the afternoons. In these talks he would mention revolutionizing concepts and remove the blinds from</w:t>
      </w:r>
    </w:p>
    <w:p>
      <w:pPr>
        <w:pStyle w:val="BookText"/>
        <w:rPr/>
      </w:pPr>
      <w:r>
        <w:rPr>
          <w:rFonts w:eastAsia="Times New Roman" w:cs="Times New Roman" w:ascii="Times New Roman" w:hAnsi="Times New Roman"/>
          <w:color w:val="111111"/>
          <w:sz w:val="28"/>
          <w:szCs w:val="28"/>
          <w:lang w:val="en-US" w:bidi="en-US"/>
        </w:rPr>
        <w:t>the corruption that was found in society to those who were present. The confrontation of the Prophets with the rulers; the opposition of</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Islam with oppression and tyranny; the equality of people and that wealth and poverty is not a legitimate criterion of superiority; the</w:t>
      </w:r>
      <w:r>
        <w:rPr>
          <w:rFonts w:eastAsia="Times New Roman" w:cs="Times New Roman" w:ascii="Times New Roman" w:hAnsi="Times New Roman"/>
          <w:color w:val="111111"/>
          <w:sz w:val="28"/>
          <w:szCs w:val="28"/>
          <w:rtl w:val="true"/>
          <w:lang w:val="en-US" w:bidi="en-US"/>
        </w:rPr>
        <w:t xml:space="preserve"> </w:t>
      </w:r>
      <w:bookmarkStart w:id="390" w:name="pg5491_47438"/>
    </w:p>
    <w:p>
      <w:pPr>
        <w:pStyle w:val="BookText"/>
        <w:rPr/>
      </w:pPr>
      <w:bookmarkEnd w:id="390"/>
      <w:r>
        <w:rPr>
          <w:rFonts w:eastAsia="Times New Roman" w:cs="Times New Roman" w:ascii="Times New Roman" w:hAnsi="Times New Roman"/>
          <w:color w:val="111111"/>
          <w:sz w:val="28"/>
          <w:szCs w:val="28"/>
          <w:lang w:val="en-US" w:bidi="en-US"/>
        </w:rPr>
        <w:t>and spoke about the ‘advancement and coming to the fore of truth’ and the ‘eventual stagnation and destruction of falsehood’. He said in this regard, “Throughout the course of history, the divine rule has always</w:t>
      </w:r>
    </w:p>
    <w:p>
      <w:pPr>
        <w:pStyle w:val="BookText"/>
        <w:rPr/>
      </w:pPr>
      <w:r>
        <w:rPr>
          <w:rFonts w:eastAsia="Times New Roman" w:cs="Times New Roman" w:ascii="Times New Roman" w:hAnsi="Times New Roman"/>
          <w:color w:val="111111"/>
          <w:sz w:val="28"/>
          <w:szCs w:val="28"/>
          <w:lang w:val="en-US" w:bidi="en-US"/>
        </w:rPr>
        <w:t>found a way to become dominant and gain victory over cor- rupt rule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At the end of his talks, which were more explanatory than just translation, he would narrate two traditions from which the follow</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ing general rule can be extracted: ‘A believer in the face of stormy circumstances must be like a firm branch.’ 25</w:t>
      </w:r>
    </w:p>
    <w:p>
      <w:pPr>
        <w:pStyle w:val="BookText"/>
        <w:rPr/>
      </w:pPr>
      <w:r>
        <w:rPr>
          <w:rFonts w:eastAsia="Times New Roman" w:cs="Times New Roman" w:ascii="Times New Roman" w:hAnsi="Times New Roman"/>
          <w:color w:val="111111"/>
          <w:sz w:val="28"/>
          <w:szCs w:val="28"/>
          <w:lang w:val="en-US" w:bidi="en-US"/>
        </w:rPr>
        <w:t>On the eleventh of Ramadhan (9th of October), he translated and commentated on verses 20 -27 of Surah Infal, whereas on the thir- teenth of Ramadhan he decided to discuss verses from Surah Saff. These talks lead to SAVAK releasing an official order centered on</w:t>
      </w:r>
    </w:p>
    <w:p>
      <w:pPr>
        <w:pStyle w:val="BookText"/>
        <w:rPr/>
      </w:pPr>
      <w:r>
        <w:rPr>
          <w:rFonts w:eastAsia="Times New Roman" w:cs="Times New Roman" w:ascii="Times New Roman" w:hAnsi="Times New Roman"/>
          <w:color w:val="111111"/>
          <w:sz w:val="28"/>
          <w:szCs w:val="28"/>
          <w:lang w:val="en-US" w:bidi="en-US"/>
        </w:rPr>
        <w:t>gathering evidence against him in order to prosecute; so his last talk occurred on the 11th of November and was dedicated to the</w:t>
      </w:r>
    </w:p>
    <w:p>
      <w:pPr>
        <w:pStyle w:val="BookText"/>
        <w:rPr/>
      </w:pPr>
      <w:r>
        <w:rPr>
          <w:rFonts w:eastAsia="Times New Roman" w:cs="Times New Roman" w:ascii="Times New Roman" w:hAnsi="Times New Roman"/>
          <w:color w:val="111111"/>
          <w:sz w:val="28"/>
          <w:szCs w:val="28"/>
          <w:lang w:val="en-US" w:bidi="en-US"/>
        </w:rPr>
        <w:t>commentary of Surah Asr</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1" w:name="__RefHeading___Toc2278736_581953129"/>
      <w:bookmarkStart w:id="392" w:name="_Toc145"/>
      <w:bookmarkEnd w:id="391"/>
      <w:r>
        <w:rPr/>
        <w:t>Commentary Sessions at the Karamat Masjid</w:t>
      </w:r>
      <w:bookmarkEnd w:id="392"/>
    </w:p>
    <w:p>
      <w:pPr>
        <w:pStyle w:val="BookText"/>
        <w:rPr/>
      </w:pPr>
      <w:r>
        <w:rPr>
          <w:rFonts w:eastAsia="Times New Roman" w:cs="Times New Roman" w:ascii="Times New Roman" w:hAnsi="Times New Roman"/>
          <w:color w:val="111111"/>
          <w:sz w:val="28"/>
          <w:szCs w:val="28"/>
          <w:lang w:val="en-US" w:bidi="en-US"/>
        </w:rPr>
        <w:t>After less than two months, Sayyid Khamenei transferred his ac- tivity headquarters from the Imam Hasan (as) Masjid to the Kara</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mat Masjid. On Thursday nights, after the recitation of the Holy</w:t>
      </w:r>
      <w:r>
        <w:rPr>
          <w:rFonts w:eastAsia="Times New Roman" w:cs="Times New Roman" w:ascii="Times New Roman" w:hAnsi="Times New Roman"/>
          <w:color w:val="111111"/>
          <w:sz w:val="28"/>
          <w:szCs w:val="28"/>
          <w:rtl w:val="true"/>
          <w:lang w:val="en-US" w:bidi="en-US"/>
        </w:rPr>
        <w:t xml:space="preserve"> </w:t>
      </w:r>
      <w:bookmarkStart w:id="393" w:name="pg5491_47440"/>
    </w:p>
    <w:p>
      <w:pPr>
        <w:pStyle w:val="BookText"/>
        <w:rPr/>
      </w:pPr>
      <w:bookmarkEnd w:id="393"/>
      <w:r>
        <w:rPr>
          <w:rFonts w:eastAsia="Times New Roman" w:cs="Times New Roman" w:ascii="Times New Roman" w:hAnsi="Times New Roman"/>
          <w:color w:val="111111"/>
          <w:sz w:val="28"/>
          <w:szCs w:val="28"/>
          <w:lang w:val="en-US" w:bidi="en-US"/>
        </w:rPr>
        <w:t>and in his thought it was essential to establish an Islamic system of governance. An example of this is that when his classes at the</w:t>
      </w:r>
    </w:p>
    <w:p>
      <w:pPr>
        <w:pStyle w:val="BookText"/>
        <w:rPr/>
      </w:pPr>
      <w:r>
        <w:rPr>
          <w:rFonts w:eastAsia="Times New Roman" w:cs="Times New Roman" w:ascii="Times New Roman" w:hAnsi="Times New Roman"/>
          <w:color w:val="111111"/>
          <w:sz w:val="28"/>
          <w:szCs w:val="28"/>
          <w:lang w:val="en-US" w:bidi="en-US"/>
        </w:rPr>
        <w:t>Imam Hasan (as) Masjid were canceled, he began holding commen- tary classes in the Qibla Masjid on Thursday and Fridays in which he discussed the fundamentals of belief. These lessons were attended by over 150 seminary students; however, after threats from SAVAK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these gatherings were also eventually canceled in June 1973</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4" w:name="__RefHeading___Toc2278738_581953129"/>
      <w:bookmarkStart w:id="395" w:name="_Toc146"/>
      <w:bookmarkEnd w:id="394"/>
      <w:r>
        <w:rPr/>
        <w:t>Re-initiating the Lessons at the Imam Hasan (as) Masjid</w:t>
      </w:r>
      <w:bookmarkEnd w:id="395"/>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In the Month of Ramadhan of the same year, after seeking ad- vice and with the intention of not creating suspicion within SAVAK, Sayyid Khamenei decided that after performing the Midday Prayer in the Imam Hasan (as) Masjid, he would recite verses from the Holy Quran and then translate them. He also at times would allow the youth who were present an opportunity to translate the selected</w:t>
      </w:r>
    </w:p>
    <w:p>
      <w:pPr>
        <w:pStyle w:val="BookText"/>
        <w:rPr/>
      </w:pPr>
      <w:r>
        <w:rPr>
          <w:rFonts w:eastAsia="Times New Roman" w:cs="Times New Roman" w:ascii="Times New Roman" w:hAnsi="Times New Roman"/>
          <w:color w:val="111111"/>
          <w:sz w:val="28"/>
          <w:szCs w:val="28"/>
          <w:lang w:val="en-US" w:bidi="en-US"/>
        </w:rPr>
        <w:t>verses into Farsi is they wished. During these gatherings he would translate and commentate on verses from Surah Al-Imran; however on the 10th of Ramadhan he commentated on verses 130-135 from Surah A’raf. He protected</w:t>
      </w:r>
    </w:p>
    <w:p>
      <w:pPr>
        <w:pStyle w:val="BookText"/>
        <w:rPr/>
      </w:pPr>
      <w:r>
        <w:rPr>
          <w:rFonts w:eastAsia="Times New Roman" w:cs="Times New Roman" w:ascii="Times New Roman" w:hAnsi="Times New Roman"/>
          <w:color w:val="111111"/>
          <w:sz w:val="28"/>
          <w:szCs w:val="28"/>
          <w:lang w:val="en-US" w:bidi="en-US"/>
        </w:rPr>
        <w:t>himself by saying that the goal of the sessions was to only translate the verses of the Holy Qur’an and was not a commentary; it was</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 this way that he re-iterated the concepts of truth and falsehood</w:t>
      </w:r>
      <w:r>
        <w:rPr>
          <w:rFonts w:eastAsia="Times New Roman" w:cs="Times New Roman" w:ascii="Times New Roman" w:hAnsi="Times New Roman"/>
          <w:color w:val="111111"/>
          <w:sz w:val="28"/>
          <w:szCs w:val="28"/>
          <w:rtl w:val="true"/>
          <w:lang w:val="en-US" w:bidi="en-US"/>
        </w:rPr>
        <w:t xml:space="preserve"> </w:t>
      </w:r>
      <w:bookmarkStart w:id="396" w:name="pg5491_47442"/>
    </w:p>
    <w:p>
      <w:pPr>
        <w:pStyle w:val="BookText"/>
        <w:rPr/>
      </w:pPr>
      <w:bookmarkEnd w:id="396"/>
      <w:r>
        <w:rPr>
          <w:rFonts w:eastAsia="Times New Roman" w:cs="Times New Roman" w:ascii="Times New Roman" w:hAnsi="Times New Roman"/>
          <w:color w:val="111111"/>
          <w:sz w:val="28"/>
          <w:szCs w:val="28"/>
          <w:lang w:val="en-US" w:bidi="en-US"/>
        </w:rPr>
        <w:t>prayers and content himself with explaining Prophetic sayings after the prayer in the Imam Hasan (as) Masjid. He was also allowed to</w:t>
      </w:r>
    </w:p>
    <w:p>
      <w:pPr>
        <w:pStyle w:val="BookText"/>
        <w:rPr/>
      </w:pPr>
      <w:r>
        <w:rPr>
          <w:rFonts w:eastAsia="Times New Roman" w:cs="Times New Roman" w:ascii="Times New Roman" w:hAnsi="Times New Roman"/>
          <w:color w:val="111111"/>
          <w:sz w:val="28"/>
          <w:szCs w:val="28"/>
          <w:lang w:val="en-US" w:bidi="en-US"/>
        </w:rPr>
        <w:t>continue his seminary classes that he had containing some fifteen students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During his final session, he said to those who were present, ‘In this week, our discussions will come to an end. However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you should not separate from the Holy Qur’an…all our strug- gles today are because we do not possess sufficient knowl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edge of the Holy Qur’an. The Holy Qur’an is the cure of all our ailments. Look at the Qur’an in a detailed and in-depth man- 23</w:t>
      </w:r>
    </w:p>
    <w:p>
      <w:pPr>
        <w:pStyle w:val="BookText"/>
        <w:rPr/>
      </w:pPr>
      <w:r>
        <w:rPr>
          <w:rFonts w:eastAsia="Times New Roman" w:cs="Times New Roman" w:ascii="Times New Roman" w:hAnsi="Times New Roman"/>
          <w:color w:val="111111"/>
          <w:sz w:val="28"/>
          <w:szCs w:val="28"/>
          <w:lang w:val="en-US" w:bidi="en-US"/>
        </w:rPr>
        <w:t>ner so that you can know its goal and final purpose.’ The cancellation of his sessions on the commentary of the Holy Qur’an at the Imam Hasan (as) Masjid did not however stop him from continuing his research into the Holy Qur’an and during the first months of 1974 he made it his mission to author two research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es about the Holy Qur’an</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
      </w:r>
    </w:p>
    <w:p>
      <w:pPr>
        <w:pStyle w:val="Heading4"/>
        <w:numPr>
          <w:ilvl w:val="3"/>
          <w:numId w:val="1"/>
        </w:numPr>
        <w:rPr/>
      </w:pPr>
      <w:bookmarkStart w:id="397" w:name="__RefHeading___Toc2278740_581953129"/>
      <w:bookmarkStart w:id="398" w:name="_Toc147"/>
      <w:bookmarkEnd w:id="397"/>
      <w:r>
        <w:rPr/>
        <w:t>Commentary Gatherings at the Qibla Masjid</w:t>
      </w:r>
      <w:bookmarkEnd w:id="398"/>
    </w:p>
    <w:p>
      <w:pPr>
        <w:pStyle w:val="BookText"/>
        <w:rPr/>
      </w:pPr>
      <w:r>
        <w:rPr>
          <w:rFonts w:eastAsia="Times New Roman" w:cs="Times New Roman" w:ascii="Times New Roman" w:hAnsi="Times New Roman"/>
          <w:color w:val="111111"/>
          <w:sz w:val="28"/>
          <w:szCs w:val="28"/>
          <w:lang w:val="en-US" w:bidi="en-US"/>
        </w:rPr>
        <w:t>Sayyid Khamenei was never stagnant. Whenever a gathering would be canceled, he would merely organize another one, as he</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viewed the system of governance to be illegitimate from its roots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Mashhad that let us stop our current program for a period of twenty years and all at once focus solely on the Holy Qur’an. I have been giving lessons on the commentary of the Holy Qur’an for nearly six years and in this way the seminaries have been slightly persuaded towards my beliefs. So I humbly request from the management that they do not just merely</w:t>
      </w:r>
    </w:p>
    <w:p>
      <w:pPr>
        <w:pStyle w:val="BookText"/>
        <w:rPr/>
      </w:pPr>
      <w:r>
        <w:rPr>
          <w:rFonts w:eastAsia="Times New Roman" w:cs="Times New Roman" w:ascii="Times New Roman" w:hAnsi="Times New Roman"/>
          <w:color w:val="111111"/>
          <w:sz w:val="28"/>
          <w:szCs w:val="28"/>
          <w:lang w:val="en-US" w:bidi="en-US"/>
        </w:rPr>
        <w:t>give slogans, as they are not beneficial or practical.’ The lessons continued in a systematic way with each session</w:t>
      </w:r>
    </w:p>
    <w:p>
      <w:pPr>
        <w:pStyle w:val="BookText"/>
        <w:rPr/>
      </w:pPr>
      <w:r>
        <w:rPr>
          <w:rFonts w:eastAsia="Times New Roman" w:cs="Times New Roman" w:ascii="Times New Roman" w:hAnsi="Times New Roman"/>
          <w:color w:val="111111"/>
          <w:sz w:val="28"/>
          <w:szCs w:val="28"/>
          <w:lang w:val="en-US" w:bidi="en-US"/>
        </w:rPr>
        <w:t>dealing with a verse from Surah Baqarah. In each session a set of verses would be translated into Farsi for the audience and then</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commentated on. The commentary of verses 96 and 98 were spe- cifically commentated on, on the 18th of March 1973 and the next session focused on verses 99 to 102 of the above mentioned Surah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During this time, the reports of these sessions were sent to SAVAK by spies, who portrayed themselves as being religious, and were</w:t>
      </w:r>
    </w:p>
    <w:p>
      <w:pPr>
        <w:pStyle w:val="BookText"/>
        <w:rPr/>
      </w:pPr>
      <w:r>
        <w:rPr>
          <w:rFonts w:eastAsia="Times New Roman" w:cs="Times New Roman" w:ascii="Times New Roman" w:hAnsi="Times New Roman"/>
          <w:color w:val="111111"/>
          <w:sz w:val="28"/>
          <w:szCs w:val="28"/>
          <w:lang w:val="en-US" w:bidi="en-US"/>
        </w:rPr>
        <w:t>present in these sessions. After these reports were received by the SAVAK branch of Mashhad, one of the officials posted there saw</w:t>
      </w:r>
    </w:p>
    <w:p>
      <w:pPr>
        <w:pStyle w:val="BookText"/>
        <w:rPr/>
      </w:pPr>
      <w:r>
        <w:rPr>
          <w:rFonts w:eastAsia="Times New Roman" w:cs="Times New Roman" w:ascii="Times New Roman" w:hAnsi="Times New Roman"/>
          <w:color w:val="111111"/>
          <w:sz w:val="28"/>
          <w:szCs w:val="28"/>
          <w:lang w:val="en-US" w:bidi="en-US"/>
        </w:rPr>
        <w:t>no benefit in these gatherings for the system and ordered them to be canceled. These sessions continued until they reached the</w:t>
      </w:r>
    </w:p>
    <w:p>
      <w:pPr>
        <w:pStyle w:val="BookText"/>
        <w:rPr/>
      </w:pPr>
      <w:r>
        <w:rPr>
          <w:rFonts w:eastAsia="Times New Roman" w:cs="Times New Roman" w:ascii="Times New Roman" w:hAnsi="Times New Roman"/>
          <w:color w:val="111111"/>
          <w:sz w:val="28"/>
          <w:szCs w:val="28"/>
          <w:lang w:val="en-US" w:bidi="en-US"/>
        </w:rPr>
        <w:t>th 109 verse. Sayyid Khamenei was then ordered to present himself to SAVAK</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which he did in July of that year and accepted their request to can- cel his commentary classes and to only perform the congregational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They would sit with their gaze fixed upon sheets of paper on which they would take notes from the Qur’anic lessons of Sayyid Khame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nei. The commentary classes at the Imam Hasan (as) Masjid were scheduled to be held once a week on Friday mornings. This sched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ule continued until 1973. The commentary began on the topic of ‘the characteristics of the Jews,’ on approximately the 9th of March</w:t>
      </w:r>
    </w:p>
    <w:p>
      <w:pPr>
        <w:pStyle w:val="BookText"/>
        <w:rPr/>
      </w:pPr>
      <w:r>
        <w:rPr>
          <w:rFonts w:eastAsia="Times New Roman" w:cs="Times New Roman" w:ascii="Times New Roman" w:hAnsi="Times New Roman"/>
          <w:color w:val="111111"/>
          <w:sz w:val="28"/>
          <w:szCs w:val="28"/>
          <w:lang w:val="en-US" w:bidi="en-US"/>
        </w:rPr>
        <w:t>1973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with the 62nd verse from Surah Baqarah. The methodology of Sayyid Khamenei during these sessions was to comment on the</w:t>
      </w:r>
    </w:p>
    <w:p>
      <w:pPr>
        <w:pStyle w:val="BookText"/>
        <w:rPr/>
      </w:pPr>
      <w:r>
        <w:rPr>
          <w:rFonts w:eastAsia="Times New Roman" w:cs="Times New Roman" w:ascii="Times New Roman" w:hAnsi="Times New Roman"/>
          <w:color w:val="111111"/>
          <w:sz w:val="28"/>
          <w:szCs w:val="28"/>
          <w:lang w:val="en-US" w:bidi="en-US"/>
        </w:rPr>
        <w:t>verses of the Holy Qur’an using examples from contemporary times. It was during this time that SAVAK sought an excuse to arrest 21</w:t>
      </w:r>
    </w:p>
    <w:p>
      <w:pPr>
        <w:pStyle w:val="BookText"/>
        <w:rPr/>
      </w:pPr>
      <w:r>
        <w:rPr>
          <w:rFonts w:eastAsia="Times New Roman" w:cs="Times New Roman" w:ascii="Times New Roman" w:hAnsi="Times New Roman"/>
          <w:color w:val="111111"/>
          <w:sz w:val="28"/>
          <w:szCs w:val="28"/>
          <w:lang w:val="en-US" w:bidi="en-US"/>
        </w:rPr>
        <w:t>and prosecute him, so in order to find one; they closely followed his commentary classes and would note down and record anything that</w:t>
      </w:r>
    </w:p>
    <w:p>
      <w:pPr>
        <w:pStyle w:val="BookText"/>
        <w:rPr/>
      </w:pPr>
      <w:r>
        <w:rPr>
          <w:rFonts w:eastAsia="Times New Roman" w:cs="Times New Roman" w:ascii="Times New Roman" w:hAnsi="Times New Roman"/>
          <w:color w:val="111111"/>
          <w:sz w:val="28"/>
          <w:szCs w:val="28"/>
          <w:lang w:val="en-US" w:bidi="en-US"/>
        </w:rPr>
        <w:t>exhibited his political views. However, Sayyid Khamenei was extremely opposed to anything</w:t>
      </w:r>
    </w:p>
    <w:p>
      <w:pPr>
        <w:pStyle w:val="BookText"/>
        <w:rPr/>
      </w:pPr>
      <w:r>
        <w:rPr>
          <w:rFonts w:eastAsia="Times New Roman" w:cs="Times New Roman" w:ascii="Times New Roman" w:hAnsi="Times New Roman"/>
          <w:color w:val="111111"/>
          <w:sz w:val="28"/>
          <w:szCs w:val="28"/>
          <w:lang w:val="en-US" w:bidi="en-US"/>
        </w:rPr>
        <w:t>which would cause these gatherings to be unnecessarily canceled or postponed, even if that reason was a salutation gathering for his</w:t>
      </w:r>
    </w:p>
    <w:p>
      <w:pPr>
        <w:pStyle w:val="BookText"/>
        <w:rPr/>
      </w:pPr>
      <w:r>
        <w:rPr>
          <w:rFonts w:eastAsia="Times New Roman" w:cs="Times New Roman" w:ascii="Times New Roman" w:hAnsi="Times New Roman"/>
          <w:color w:val="111111"/>
          <w:sz w:val="28"/>
          <w:szCs w:val="28"/>
          <w:lang w:val="en-US" w:bidi="en-US"/>
        </w:rPr>
        <w:t>leader Imam Khomeini (ra). It is reported that he said in one of his sessions</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 sincerely request from the management to allow me to continue my activities and not cause them to be delayed or postponed. I believe that the most important element that is required in the current environment is the understanding of the Holy Qur’an. I have also told the seminaries of Qum and</w:t>
      </w:r>
      <w:r>
        <w:rPr>
          <w:rFonts w:eastAsia="Times New Roman" w:cs="Times New Roman" w:ascii="Times New Roman" w:hAnsi="Times New Roman"/>
          <w:color w:val="111111"/>
          <w:sz w:val="28"/>
          <w:szCs w:val="28"/>
          <w:rtl w:val="true"/>
          <w:lang w:val="en-US" w:bidi="en-US"/>
        </w:rPr>
        <w:t xml:space="preserve"> </w:t>
      </w:r>
      <w:bookmarkStart w:id="399" w:name="pg5491_47448"/>
    </w:p>
    <w:p>
      <w:pPr>
        <w:pStyle w:val="BookText"/>
        <w:rPr/>
      </w:pPr>
      <w:bookmarkEnd w:id="399"/>
      <w:r>
        <w:rPr>
          <w:rFonts w:eastAsia="Times New Roman" w:cs="Times New Roman" w:ascii="Times New Roman" w:hAnsi="Times New Roman"/>
          <w:color w:val="111111"/>
          <w:sz w:val="28"/>
          <w:szCs w:val="28"/>
          <w:lang w:val="en-US" w:bidi="en-US"/>
        </w:rPr>
        <w:t>these classes, SAVAK officials ordered that he must always be ac- companied by one or two of their personnel, who would report back</w:t>
      </w:r>
    </w:p>
    <w:p>
      <w:pPr>
        <w:pStyle w:val="BookText"/>
        <w:rPr/>
      </w:pPr>
      <w:r>
        <w:rPr>
          <w:rFonts w:eastAsia="Times New Roman" w:cs="Times New Roman" w:ascii="Times New Roman" w:hAnsi="Times New Roman"/>
          <w:color w:val="111111"/>
          <w:sz w:val="28"/>
          <w:szCs w:val="28"/>
          <w:lang w:val="en-US" w:bidi="en-US"/>
        </w:rPr>
        <w:t>to them about his speeches and activities. In these sessions Surah Maidah, Surah Infal, Surah Bara’at and verses from Surah Yunus</w:t>
      </w:r>
    </w:p>
    <w:p>
      <w:pPr>
        <w:pStyle w:val="BookText"/>
        <w:rPr/>
      </w:pPr>
      <w:r>
        <w:rPr>
          <w:rFonts w:eastAsia="Times New Roman" w:cs="Times New Roman" w:ascii="Times New Roman" w:hAnsi="Times New Roman"/>
          <w:color w:val="111111"/>
          <w:sz w:val="28"/>
          <w:szCs w:val="28"/>
          <w:lang w:val="en-US" w:bidi="en-US"/>
        </w:rPr>
        <w:t>were discussed and commentated on</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0" w:name="__RefHeading___Toc2278742_581953129"/>
      <w:bookmarkStart w:id="401" w:name="_Toc148"/>
      <w:bookmarkEnd w:id="400"/>
      <w:r>
        <w:rPr/>
        <w:t>The Imam Hasan (as) Masjid (Mashhad)</w:t>
      </w:r>
      <w:bookmarkEnd w:id="401"/>
    </w:p>
    <w:p>
      <w:pPr>
        <w:pStyle w:val="BookText"/>
        <w:rPr/>
      </w:pPr>
      <w:r>
        <w:rPr>
          <w:rFonts w:eastAsia="Times New Roman" w:cs="Times New Roman" w:ascii="Times New Roman" w:hAnsi="Times New Roman"/>
          <w:color w:val="111111"/>
          <w:sz w:val="28"/>
          <w:szCs w:val="28"/>
          <w:lang w:val="en-US" w:bidi="en-US"/>
        </w:rPr>
        <w:t>In the autumn of 1972, in the Month of Ramadhan, the lessons on 20 the commentary of the Holy Qur’an became a reality in the Imam Hasan (as) Masjid. It was after great insistence that Ayatollah Khamenei accepted the recommendation of becoming the congregational prayer leader (imam) at the Imam Hasan (as) Masjid. Gradually his short talks started to become very popular. A blackboard was even brought</w:t>
      </w:r>
    </w:p>
    <w:p>
      <w:pPr>
        <w:pStyle w:val="BookText"/>
        <w:rPr/>
      </w:pPr>
      <w:r>
        <w:rPr>
          <w:rFonts w:eastAsia="Times New Roman" w:cs="Times New Roman" w:ascii="Times New Roman" w:hAnsi="Times New Roman"/>
          <w:color w:val="111111"/>
          <w:sz w:val="28"/>
          <w:szCs w:val="28"/>
          <w:lang w:val="en-US" w:bidi="en-US"/>
        </w:rPr>
        <w:t>into the masjid in order for him to begin teaching and explaining the concepts of religion. People from all walks of life and social strata would participate in his commentary classes. However, it was the youth who were the most attracted to these classes, as they would fill the outside of the masjid with their bicycles and motorcycles, whilst being inside</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listening to the extent that they outnumbered the older generation</w:t>
      </w:r>
      <w:r>
        <w:rPr>
          <w:rFonts w:eastAsia="Times New Roman" w:cs="Times New Roman" w:ascii="Times New Roman" w:hAnsi="Times New Roman"/>
          <w:color w:val="111111"/>
          <w:sz w:val="28"/>
          <w:szCs w:val="28"/>
          <w:rtl w:val="true"/>
          <w:lang w:val="en-US" w:bidi="en-US"/>
        </w:rPr>
        <w:t xml:space="preserve">. </w:t>
      </w:r>
      <w:bookmarkStart w:id="402" w:name="pg5491_47450"/>
    </w:p>
    <w:p>
      <w:pPr>
        <w:pStyle w:val="BookText"/>
        <w:rPr/>
      </w:pPr>
      <w:bookmarkEnd w:id="402"/>
      <w:r>
        <w:rPr>
          <w:rFonts w:eastAsia="Times New Roman" w:cs="Times New Roman" w:ascii="Times New Roman" w:hAnsi="Times New Roman"/>
          <w:color w:val="111111"/>
          <w:sz w:val="28"/>
          <w:szCs w:val="28"/>
          <w:lang w:val="en-US" w:bidi="en-US"/>
        </w:rPr>
        <w:t>and partake in these commentary gatherings. These gatherings were firstly held in Masjid Sadiqiha, which was located in the Sar</w:t>
      </w:r>
    </w:p>
    <w:p>
      <w:pPr>
        <w:pStyle w:val="BookText"/>
        <w:rPr/>
      </w:pPr>
      <w:r>
        <w:rPr>
          <w:rFonts w:eastAsia="Times New Roman" w:cs="Times New Roman" w:ascii="Times New Roman" w:hAnsi="Times New Roman"/>
          <w:color w:val="111111"/>
          <w:sz w:val="28"/>
          <w:szCs w:val="28"/>
          <w:lang w:val="en-US" w:bidi="en-US"/>
        </w:rPr>
        <w:t>Shur Bazaar; however, because of the vast number of participants that these gatherings attracted, it had to be moved to the School</w:t>
      </w:r>
    </w:p>
    <w:p>
      <w:pPr>
        <w:pStyle w:val="BookText"/>
        <w:rPr/>
      </w:pPr>
      <w:r>
        <w:rPr>
          <w:rFonts w:eastAsia="Times New Roman" w:cs="Times New Roman" w:ascii="Times New Roman" w:hAnsi="Times New Roman"/>
          <w:color w:val="111111"/>
          <w:sz w:val="28"/>
          <w:szCs w:val="28"/>
          <w:lang w:val="en-US" w:bidi="en-US"/>
        </w:rPr>
        <w:t>of Mirza Ja’far. This series of lessons, unlike the previous one, was not short lived and went on for a longer period of time. They were</w:t>
      </w:r>
    </w:p>
    <w:p>
      <w:pPr>
        <w:pStyle w:val="BookText"/>
        <w:rPr/>
      </w:pPr>
      <w:r>
        <w:rPr>
          <w:rFonts w:eastAsia="Times New Roman" w:cs="Times New Roman" w:ascii="Times New Roman" w:hAnsi="Times New Roman"/>
          <w:color w:val="111111"/>
          <w:sz w:val="28"/>
          <w:szCs w:val="28"/>
          <w:lang w:val="en-US" w:bidi="en-US"/>
        </w:rPr>
        <w:t>eventually brought to a close by members of the security forces and unfortunately also the recordings of those gatherings have been</w:t>
      </w:r>
    </w:p>
    <w:p>
      <w:pPr>
        <w:pStyle w:val="BookText"/>
        <w:rPr/>
      </w:pPr>
      <w:r>
        <w:rPr>
          <w:rFonts w:eastAsia="Times New Roman" w:cs="Times New Roman" w:ascii="Times New Roman" w:hAnsi="Times New Roman"/>
          <w:color w:val="111111"/>
          <w:sz w:val="28"/>
          <w:szCs w:val="28"/>
          <w:lang w:val="en-US" w:bidi="en-US"/>
        </w:rPr>
        <w:t>lost and so the contents and material of those gatherings are not known. 19</w:t>
      </w:r>
    </w:p>
    <w:p>
      <w:pPr>
        <w:pStyle w:val="Heading4"/>
        <w:numPr>
          <w:ilvl w:val="3"/>
          <w:numId w:val="1"/>
        </w:numPr>
        <w:rPr/>
      </w:pPr>
      <w:bookmarkStart w:id="403" w:name="__RefHeading___Toc2278744_581953129"/>
      <w:bookmarkStart w:id="404" w:name="_Toc149"/>
      <w:bookmarkEnd w:id="403"/>
      <w:r>
        <w:rPr/>
        <w:t>The School of Mirza Ja’far Commentary Continued</w:t>
      </w:r>
      <w:bookmarkEnd w:id="404"/>
    </w:p>
    <w:p>
      <w:pPr>
        <w:pStyle w:val="BookText"/>
        <w:rPr/>
      </w:pPr>
      <w:r>
        <w:rPr>
          <w:rFonts w:eastAsia="Times New Roman" w:cs="Times New Roman" w:ascii="Times New Roman" w:hAnsi="Times New Roman"/>
          <w:color w:val="111111"/>
          <w:sz w:val="28"/>
          <w:szCs w:val="28"/>
          <w:lang w:val="en-US" w:bidi="en-US"/>
        </w:rPr>
        <w:t>The constant arrests severely disrupted his social and academ- ic programs; after the fifth arrest he became certain that from</w:t>
      </w:r>
    </w:p>
    <w:p>
      <w:pPr>
        <w:pStyle w:val="BookText"/>
        <w:rPr/>
      </w:pPr>
      <w:r>
        <w:rPr>
          <w:rFonts w:eastAsia="Times New Roman" w:cs="Times New Roman" w:ascii="Times New Roman" w:hAnsi="Times New Roman"/>
          <w:color w:val="111111"/>
          <w:sz w:val="28"/>
          <w:szCs w:val="28"/>
          <w:lang w:val="en-US" w:bidi="en-US"/>
        </w:rPr>
        <w:t>amongst his associates there were some who were hired to spy on him and report about his activities to SAVAK. Hence, it was in this</w:t>
      </w:r>
    </w:p>
    <w:p>
      <w:pPr>
        <w:pStyle w:val="BookText"/>
        <w:rPr/>
      </w:pPr>
      <w:r>
        <w:rPr>
          <w:rFonts w:eastAsia="Times New Roman" w:cs="Times New Roman" w:ascii="Times New Roman" w:hAnsi="Times New Roman"/>
          <w:color w:val="111111"/>
          <w:sz w:val="28"/>
          <w:szCs w:val="28"/>
          <w:lang w:val="en-US" w:bidi="en-US"/>
        </w:rPr>
        <w:t>way that the restrictions on him became even tighter, which forced him to pay closer attention towards his speech and actions. After being released for the fifth time in the autumn of 1971, he immediately resumed his commentary classes in the School of Mirza Ja’far, Mashhad, which has now become the Razavi University</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However, in April of the following year, after becoming aware of</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ism and Liberalism and as a result illustrated the depths of Islamic Thought and guided the resistance within the framework that was</w:t>
      </w:r>
    </w:p>
    <w:p>
      <w:pPr>
        <w:pStyle w:val="BookText"/>
        <w:rPr/>
      </w:pPr>
      <w:r>
        <w:rPr>
          <w:rFonts w:eastAsia="Times New Roman" w:cs="Times New Roman" w:ascii="Times New Roman" w:hAnsi="Times New Roman"/>
          <w:color w:val="111111"/>
          <w:sz w:val="28"/>
          <w:szCs w:val="28"/>
          <w:lang w:val="en-US" w:bidi="en-US"/>
        </w:rPr>
        <w:t>set up by Imam Khomeini (ra) and in spite of the opposition faced from the Pahlavi regime, he managed to achieve great successes</w:t>
      </w:r>
    </w:p>
    <w:p>
      <w:pPr>
        <w:pStyle w:val="BookText"/>
        <w:rPr/>
      </w:pPr>
      <w:r>
        <w:rPr>
          <w:rFonts w:eastAsia="Times New Roman" w:cs="Times New Roman" w:ascii="Times New Roman" w:hAnsi="Times New Roman"/>
          <w:color w:val="111111"/>
          <w:sz w:val="28"/>
          <w:szCs w:val="28"/>
          <w:lang w:val="en-US" w:bidi="en-US"/>
        </w:rPr>
        <w:t>with his endeavors. After being released from prison for the third time, his second</w:t>
      </w:r>
    </w:p>
    <w:p>
      <w:pPr>
        <w:pStyle w:val="BookText"/>
        <w:rPr/>
      </w:pPr>
      <w:r>
        <w:rPr>
          <w:rFonts w:eastAsia="Times New Roman" w:cs="Times New Roman" w:ascii="Times New Roman" w:hAnsi="Times New Roman"/>
          <w:color w:val="111111"/>
          <w:sz w:val="28"/>
          <w:szCs w:val="28"/>
          <w:lang w:val="en-US" w:bidi="en-US"/>
        </w:rPr>
        <w:t>commentary series took shape in 1968 at the request of two of his companions who were both from Gunabad and happened to have a</w:t>
      </w:r>
    </w:p>
    <w:p>
      <w:pPr>
        <w:pStyle w:val="BookText"/>
        <w:rPr/>
      </w:pPr>
      <w:r>
        <w:rPr>
          <w:rFonts w:eastAsia="Times New Roman" w:cs="Times New Roman" w:ascii="Times New Roman" w:hAnsi="Times New Roman"/>
          <w:color w:val="111111"/>
          <w:sz w:val="28"/>
          <w:szCs w:val="28"/>
          <w:lang w:val="en-US" w:bidi="en-US"/>
        </w:rPr>
        <w:t>lot in common in addition to history together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They were Sayyid Rida Kamyab and Muhammad Baqir Farzaneh. 18</w:t>
      </w:r>
    </w:p>
    <w:p>
      <w:pPr>
        <w:pStyle w:val="BookText"/>
        <w:rPr/>
      </w:pPr>
      <w:r>
        <w:rPr>
          <w:rFonts w:eastAsia="Times New Roman" w:cs="Times New Roman" w:ascii="Times New Roman" w:hAnsi="Times New Roman"/>
          <w:color w:val="111111"/>
          <w:sz w:val="28"/>
          <w:szCs w:val="28"/>
          <w:lang w:val="en-US" w:bidi="en-US"/>
        </w:rPr>
        <w:t>During their travels with Sayyid Khamenei, even though very short, they became acquainted with his knowledge and social-political thought and found him a person worthy of learning from. They both</w:t>
      </w:r>
    </w:p>
    <w:p>
      <w:pPr>
        <w:pStyle w:val="BookText"/>
        <w:rPr/>
      </w:pPr>
      <w:r>
        <w:rPr>
          <w:rFonts w:eastAsia="Times New Roman" w:cs="Times New Roman" w:ascii="Times New Roman" w:hAnsi="Times New Roman"/>
          <w:color w:val="111111"/>
          <w:sz w:val="28"/>
          <w:szCs w:val="28"/>
          <w:lang w:val="en-US" w:bidi="en-US"/>
        </w:rPr>
        <w:t>approached Sayyid Khamenei and insisted that he began a general class, other than the usual classes, on topics such as commentary</w:t>
      </w:r>
    </w:p>
    <w:p>
      <w:pPr>
        <w:pStyle w:val="BookText"/>
        <w:rPr/>
      </w:pPr>
      <w:r>
        <w:rPr>
          <w:rFonts w:eastAsia="Times New Roman" w:cs="Times New Roman" w:ascii="Times New Roman" w:hAnsi="Times New Roman"/>
          <w:color w:val="111111"/>
          <w:sz w:val="28"/>
          <w:szCs w:val="28"/>
          <w:lang w:val="en-US" w:bidi="en-US"/>
        </w:rPr>
        <w:t>of the Holy Qur’an, theology or ethics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As he had a special fondness to the commentary of the Holy Qur’an, on his return to Mashhad he began giving commentary on</w:t>
      </w:r>
    </w:p>
    <w:p>
      <w:pPr>
        <w:pStyle w:val="BookText"/>
        <w:rPr/>
      </w:pPr>
      <w:r>
        <w:rPr>
          <w:rFonts w:eastAsia="Times New Roman" w:cs="Times New Roman" w:ascii="Times New Roman" w:hAnsi="Times New Roman"/>
          <w:color w:val="111111"/>
          <w:sz w:val="28"/>
          <w:szCs w:val="28"/>
          <w:lang w:val="en-US" w:bidi="en-US"/>
        </w:rPr>
        <w:t>Surah Ma’idah, just as he did in 1964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These classes would take place on a Thursday and Friday and as time went on they became more and more popular. It reached a</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stage that pupils, university students and even some businessmen would join the large number of seminary students who would attend</w:t>
      </w:r>
      <w:r>
        <w:rPr>
          <w:rFonts w:eastAsia="Times New Roman" w:cs="Times New Roman" w:ascii="Times New Roman" w:hAnsi="Times New Roman"/>
          <w:color w:val="111111"/>
          <w:sz w:val="28"/>
          <w:szCs w:val="28"/>
          <w:rtl w:val="true"/>
          <w:lang w:val="en-US" w:bidi="en-US"/>
        </w:rPr>
        <w:t xml:space="preserve"> </w:t>
      </w:r>
      <w:bookmarkStart w:id="405" w:name="pg5491_47453"/>
    </w:p>
    <w:p>
      <w:pPr>
        <w:pStyle w:val="BookText"/>
        <w:rPr/>
      </w:pPr>
      <w:bookmarkEnd w:id="405"/>
      <w:r>
        <w:rPr>
          <w:rFonts w:eastAsia="Times New Roman" w:cs="Times New Roman" w:ascii="Times New Roman" w:hAnsi="Times New Roman"/>
          <w:color w:val="111111"/>
          <w:sz w:val="28"/>
          <w:szCs w:val="28"/>
          <w:lang w:val="en-US" w:bidi="en-US"/>
        </w:rPr>
        <w:t>sistance - lead to every opportunity which presented itself being used to commentate on the Holy Qur’an. When Sayyid Khamenei</w:t>
      </w:r>
    </w:p>
    <w:p>
      <w:pPr>
        <w:pStyle w:val="BookText"/>
        <w:rPr/>
      </w:pPr>
      <w:r>
        <w:rPr>
          <w:rFonts w:eastAsia="Times New Roman" w:cs="Times New Roman" w:ascii="Times New Roman" w:hAnsi="Times New Roman"/>
          <w:color w:val="111111"/>
          <w:sz w:val="28"/>
          <w:szCs w:val="28"/>
          <w:lang w:val="en-US" w:bidi="en-US"/>
        </w:rPr>
        <w:t>fled to Tehran from Mashhad in 1965, he lived in such a way that would make him unrecognizable. However, a few of his associates arranged a program in order for him to deliver nightly lessons on the commentary of the Holy Qur’an. These lessons occurred in the</w:t>
      </w:r>
    </w:p>
    <w:p>
      <w:pPr>
        <w:pStyle w:val="BookText"/>
        <w:rPr/>
      </w:pPr>
      <w:r>
        <w:rPr>
          <w:rFonts w:eastAsia="Times New Roman" w:cs="Times New Roman" w:ascii="Times New Roman" w:hAnsi="Times New Roman"/>
          <w:color w:val="111111"/>
          <w:sz w:val="28"/>
          <w:szCs w:val="28"/>
          <w:lang w:val="en-US" w:bidi="en-US"/>
        </w:rPr>
        <w:t>Month of Ramadhan. Sayyid Khamenei describes these sessions as follows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These were lively and great sessions, in them I commentated on Surah Kahf for my audience.” 17</w:t>
      </w:r>
    </w:p>
    <w:p>
      <w:pPr>
        <w:pStyle w:val="Heading4"/>
        <w:numPr>
          <w:ilvl w:val="3"/>
          <w:numId w:val="1"/>
        </w:numPr>
        <w:rPr/>
      </w:pPr>
      <w:bookmarkStart w:id="406" w:name="__RefHeading___Toc2278746_581953129"/>
      <w:bookmarkStart w:id="407" w:name="_Toc150"/>
      <w:bookmarkEnd w:id="406"/>
      <w:r>
        <w:rPr/>
        <w:t>The Masjid Sadiqiha and School of Mirza Ja’far Commentary Classes</w:t>
      </w:r>
      <w:bookmarkEnd w:id="407"/>
    </w:p>
    <w:p>
      <w:pPr>
        <w:pStyle w:val="BookText"/>
        <w:rPr/>
      </w:pPr>
      <w:r>
        <w:rPr>
          <w:rFonts w:eastAsia="Times New Roman" w:cs="Times New Roman" w:ascii="Times New Roman" w:hAnsi="Times New Roman"/>
          <w:color w:val="111111"/>
          <w:sz w:val="28"/>
          <w:szCs w:val="28"/>
          <w:lang w:val="en-US" w:bidi="en-US"/>
        </w:rPr>
        <w:t>When Sayyid Khamenei was freed after being arrested for the third time in 1967, he took it upon himself to visit the political pris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oners who were being held in Tehran. Through his links with revo- lutionaries in different cities, he tried to shape the resistance and</w:t>
      </w:r>
    </w:p>
    <w:p>
      <w:pPr>
        <w:pStyle w:val="BookText"/>
        <w:rPr/>
      </w:pPr>
      <w:r>
        <w:rPr>
          <w:rFonts w:eastAsia="Times New Roman" w:cs="Times New Roman" w:ascii="Times New Roman" w:hAnsi="Times New Roman"/>
          <w:color w:val="111111"/>
          <w:sz w:val="28"/>
          <w:szCs w:val="28"/>
          <w:lang w:val="en-US" w:bidi="en-US"/>
        </w:rPr>
        <w:t>activists, and to train a new generation of revolutionaries, espe- cially from amongst the seminary and university students, which</w:t>
      </w:r>
    </w:p>
    <w:p>
      <w:pPr>
        <w:pStyle w:val="BookText"/>
        <w:rPr/>
      </w:pPr>
      <w:r>
        <w:rPr>
          <w:rFonts w:eastAsia="Times New Roman" w:cs="Times New Roman" w:ascii="Times New Roman" w:hAnsi="Times New Roman"/>
          <w:color w:val="111111"/>
          <w:sz w:val="28"/>
          <w:szCs w:val="28"/>
          <w:lang w:val="en-US" w:bidi="en-US"/>
        </w:rPr>
        <w:t>was based upon Islamic thought. He also made great efforts to try and extract the fundamentals of resistance from the Qur’an and</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Prophetic traditions as a counter to the materialistic ideals of Marx</w:t>
      </w:r>
      <w:r>
        <w:rPr>
          <w:rFonts w:eastAsia="Times New Roman" w:cs="Times New Roman" w:ascii="Times New Roman" w:hAnsi="Times New Roman"/>
          <w:color w:val="111111"/>
          <w:sz w:val="28"/>
          <w:szCs w:val="28"/>
          <w:rtl w:val="true"/>
          <w:lang w:val="en-US" w:bidi="en-US"/>
        </w:rPr>
        <w:t xml:space="preserve">- </w:t>
      </w:r>
      <w:bookmarkStart w:id="408" w:name="pg5491_47455"/>
    </w:p>
    <w:p>
      <w:pPr>
        <w:pStyle w:val="Heading4"/>
        <w:numPr>
          <w:ilvl w:val="3"/>
          <w:numId w:val="1"/>
        </w:numPr>
        <w:rPr/>
      </w:pPr>
      <w:bookmarkStart w:id="409" w:name="__RefHeading___Toc2278748_581953129"/>
      <w:bookmarkStart w:id="410" w:name="_Toc151"/>
      <w:bookmarkEnd w:id="408"/>
      <w:bookmarkEnd w:id="409"/>
      <w:r>
        <w:rPr/>
        <w:t>Gathering on the Commentary of the Holy Qur’an before the Victory of the Islamic Revolution</w:t>
      </w:r>
      <w:bookmarkEnd w:id="410"/>
    </w:p>
    <w:p>
      <w:pPr>
        <w:pStyle w:val="BookText"/>
        <w:rPr/>
      </w:pPr>
      <w:r>
        <w:rPr>
          <w:rFonts w:eastAsia="Times New Roman" w:cs="Times New Roman" w:ascii="Times New Roman" w:hAnsi="Times New Roman"/>
          <w:color w:val="111111"/>
          <w:sz w:val="28"/>
          <w:szCs w:val="28"/>
          <w:lang w:val="en-US" w:bidi="en-US"/>
        </w:rPr>
        <w:t>Ayatollah Khamenei held a total of nine series on the commen- tary of the Holy Qur’an before the victory of the Islamic Revolution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What follows is a chronological explanation of those gatherings</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1" w:name="__RefHeading___Toc2278750_581953129"/>
      <w:bookmarkStart w:id="412" w:name="_Toc152"/>
      <w:bookmarkEnd w:id="411"/>
      <w:r>
        <w:rPr/>
        <w:t>The First Commentary Series at Payin Khayaban</w:t>
      </w:r>
      <w:bookmarkEnd w:id="412"/>
    </w:p>
    <w:p>
      <w:pPr>
        <w:pStyle w:val="BookText"/>
        <w:rPr/>
      </w:pPr>
      <w:r>
        <w:rPr>
          <w:rFonts w:eastAsia="Times New Roman" w:cs="Times New Roman" w:ascii="Times New Roman" w:hAnsi="Times New Roman"/>
          <w:color w:val="111111"/>
          <w:sz w:val="28"/>
          <w:szCs w:val="28"/>
          <w:lang w:val="en-US" w:bidi="en-US"/>
        </w:rPr>
        <w:t>Ayatollah Sayyid Ali Khamenei began his lessons on the com- 16 mentary of the Holy Qur’an in the year 1964 at the request of some</w:t>
      </w:r>
    </w:p>
    <w:p>
      <w:pPr>
        <w:pStyle w:val="BookText"/>
        <w:rPr/>
      </w:pPr>
      <w:r>
        <w:rPr>
          <w:rFonts w:eastAsia="Times New Roman" w:cs="Times New Roman" w:ascii="Times New Roman" w:hAnsi="Times New Roman"/>
          <w:color w:val="111111"/>
          <w:sz w:val="28"/>
          <w:szCs w:val="28"/>
          <w:lang w:val="en-US" w:bidi="en-US"/>
        </w:rPr>
        <w:t>of the residents of Payin Khayaban, which he accepted under cer- tain conditions. Accordingly, after being released from prison for the second time, he presented his lessons on the commentary on Surah Ma’idah during an entire Month of Ramadhan in the presence</w:t>
      </w:r>
    </w:p>
    <w:p>
      <w:pPr>
        <w:pStyle w:val="BookText"/>
        <w:rPr/>
      </w:pPr>
      <w:r>
        <w:rPr>
          <w:rFonts w:eastAsia="Times New Roman" w:cs="Times New Roman" w:ascii="Times New Roman" w:hAnsi="Times New Roman"/>
          <w:color w:val="111111"/>
          <w:sz w:val="28"/>
          <w:szCs w:val="28"/>
          <w:lang w:val="en-US" w:bidi="en-US"/>
        </w:rPr>
        <w:t>of Mashhad’s traders and businessmen. These gatherings were also attended by a small group of scholars who had an interest in politi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cal issues and would become more famously known as the “Payin Khayaban Gatherings</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3" w:name="__RefHeading___Toc2278752_581953129"/>
      <w:bookmarkStart w:id="414" w:name="_Toc153"/>
      <w:bookmarkEnd w:id="413"/>
      <w:r>
        <w:rPr/>
        <w:t>Commentary Whilst Being Pursued</w:t>
      </w:r>
      <w:bookmarkEnd w:id="414"/>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pressing need to spread and propagate the teachings of the Holy Qur’an - even during the most difficult conditions of the re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these constant changes. It was this idea that was strengthened on the basis of returning to the Holy Qur’an and resulted in what was</w:t>
      </w:r>
    </w:p>
    <w:p>
      <w:pPr>
        <w:pStyle w:val="BookText"/>
        <w:rPr/>
      </w:pPr>
      <w:r>
        <w:rPr>
          <w:rFonts w:eastAsia="Times New Roman" w:cs="Times New Roman" w:ascii="Times New Roman" w:hAnsi="Times New Roman"/>
          <w:color w:val="111111"/>
          <w:sz w:val="28"/>
          <w:szCs w:val="28"/>
          <w:lang w:val="en-US" w:bidi="en-US"/>
        </w:rPr>
        <w:t>known as the “Peak of Piety”. These activities of Sayyid Khamenei and those of the other activ- ists were all being monitored by the SAVAK and as a result of the prevailing conditions of that time; all of his speeches and gather- ings were attended by members of SAVAK who would then make a report concerning that particular speech. It was because of this that Sayyid Khamenei in explaining the restrictions he had in presenting</w:t>
      </w:r>
    </w:p>
    <w:p>
      <w:pPr>
        <w:pStyle w:val="BookText"/>
        <w:rPr/>
      </w:pPr>
      <w:r>
        <w:rPr>
          <w:rFonts w:eastAsia="Times New Roman" w:cs="Times New Roman" w:ascii="Times New Roman" w:hAnsi="Times New Roman"/>
          <w:color w:val="111111"/>
          <w:sz w:val="28"/>
          <w:szCs w:val="28"/>
          <w:lang w:val="en-US" w:bidi="en-US"/>
        </w:rPr>
        <w:t>his material to his audience has said: 15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Material that I thought would be detrimental to the regime and system would be presented without making any reference to the</w:t>
      </w:r>
    </w:p>
    <w:p>
      <w:pPr>
        <w:pStyle w:val="BookText"/>
        <w:rPr/>
      </w:pPr>
      <w:r>
        <w:rPr>
          <w:rFonts w:eastAsia="Times New Roman" w:cs="Times New Roman" w:ascii="Times New Roman" w:hAnsi="Times New Roman"/>
          <w:color w:val="111111"/>
          <w:sz w:val="28"/>
          <w:szCs w:val="28"/>
          <w:lang w:val="en-US" w:bidi="en-US"/>
        </w:rPr>
        <w:t>actual system. Also the system was never insinuated or hinted at in anyway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this manner, because of the all the spying and snitching, Sayyid Khamenei was detained on numerous occasions. Before the victory</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of the Islamic Revolution, he was arrested no less than six times by SAVAK and placed in prison; he was also eventually exiled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on the political thought of the Imam, factors such as the Imam’s wisdom and foresight regarding social issues and his deep under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standing of Islamic teachings placed him at the forefront of a great and unprecedented revolution. In addition to this, the bravery of the Imam, which he inherited as a family trait was also very significant in this historic movement. The collective of the Imam’s religious- ness, piety, bravery, political insight and inspiration from the politi- cal thoughts of Ayatollahs Mudarris and Shah Abadi were all visible within his movement and it was in this regard that Sayyid Khamenei</w:t>
      </w:r>
    </w:p>
    <w:p>
      <w:pPr>
        <w:pStyle w:val="BookText"/>
        <w:rPr/>
      </w:pPr>
      <w:r>
        <w:rPr>
          <w:rFonts w:eastAsia="Times New Roman" w:cs="Times New Roman" w:ascii="Times New Roman" w:hAnsi="Times New Roman"/>
          <w:color w:val="111111"/>
          <w:sz w:val="28"/>
          <w:szCs w:val="28"/>
          <w:lang w:val="en-US" w:bidi="en-US"/>
        </w:rPr>
        <w:t>saw that all of these factors were gathered together under a banner 14 known as “Religious Motivation”. When the revolution, under the leadership of Imam Khomeini, en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tered a new stage in the 1963 and after the attempted quashing of it by the despotic regime, different socio-political movements chose to take diverse paths. As being part of the revolutionaries, Sayyid Khamenei, as well as joining in the activities of the other revolution- aries, also decided to take it upon himself to lay the foundations of the society’s ideology and thought, and it was with this in mind that one of his most effective revolutionary activities was the holding of</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gatherings dealing with the commentary of the Holy Qur’an. He made great efforts to try and propose a means of living a pi- ous life in the modern world that would not surrender to the ever changing times. He sought to present ways to counter and manage</w:t>
      </w:r>
      <w:r>
        <w:rPr>
          <w:rFonts w:eastAsia="Times New Roman" w:cs="Times New Roman" w:ascii="Times New Roman" w:hAnsi="Times New Roman"/>
          <w:color w:val="111111"/>
          <w:sz w:val="28"/>
          <w:szCs w:val="28"/>
          <w:rtl w:val="true"/>
          <w:lang w:val="en-US" w:bidi="en-US"/>
        </w:rPr>
        <w:t xml:space="preserve"> </w:t>
      </w:r>
      <w:bookmarkStart w:id="415" w:name="pg5491_47461"/>
    </w:p>
    <w:p>
      <w:pPr>
        <w:pStyle w:val="Heading3"/>
        <w:numPr>
          <w:ilvl w:val="2"/>
          <w:numId w:val="1"/>
        </w:numPr>
        <w:rPr/>
      </w:pPr>
      <w:bookmarkStart w:id="416" w:name="__RefHeading___Toc2278754_581953129"/>
      <w:bookmarkStart w:id="417" w:name="_Toc154"/>
      <w:bookmarkEnd w:id="415"/>
      <w:bookmarkEnd w:id="416"/>
      <w:r>
        <w:rPr/>
        <w:t>Exegetical Resistance Activities</w:t>
      </w:r>
      <w:bookmarkEnd w:id="417"/>
    </w:p>
    <w:p>
      <w:pPr>
        <w:pStyle w:val="Heading4"/>
        <w:numPr>
          <w:ilvl w:val="3"/>
          <w:numId w:val="1"/>
        </w:numPr>
        <w:rPr/>
      </w:pPr>
      <w:bookmarkStart w:id="418" w:name="__RefHeading___Toc2278756_581953129"/>
      <w:bookmarkStart w:id="419" w:name="_Toc155"/>
      <w:bookmarkEnd w:id="418"/>
      <w:r>
        <w:rPr/>
        <w:t>The beginning of resistance and choosing commentary gather- ings as one form of it</w:t>
      </w:r>
      <w:bookmarkEnd w:id="419"/>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When the resistance movements began in 1962, Ayatollah Khame- nei was one of the first people to align themselves with Imam Kho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meini (ra) and one of his first activities was the reproduction and propagation of the Imam’s statements. It was during this period</w:t>
      </w:r>
    </w:p>
    <w:p>
      <w:pPr>
        <w:pStyle w:val="BookText"/>
        <w:rPr/>
      </w:pPr>
      <w:r>
        <w:rPr>
          <w:rFonts w:eastAsia="Times New Roman" w:cs="Times New Roman" w:ascii="Times New Roman" w:hAnsi="Times New Roman"/>
          <w:color w:val="111111"/>
          <w:sz w:val="28"/>
          <w:szCs w:val="28"/>
          <w:lang w:val="en-US" w:bidi="en-US"/>
        </w:rPr>
        <w:t>that the political dimensions of Imam’s personality began to reveal themselves to Ayatollah Khamenei. With this association with the Imam, many questions arose for</w:t>
      </w:r>
    </w:p>
    <w:p>
      <w:pPr>
        <w:pStyle w:val="BookText"/>
        <w:rPr/>
      </w:pPr>
      <w:r>
        <w:rPr>
          <w:rFonts w:eastAsia="Times New Roman" w:cs="Times New Roman" w:ascii="Times New Roman" w:hAnsi="Times New Roman"/>
          <w:color w:val="111111"/>
          <w:sz w:val="28"/>
          <w:szCs w:val="28"/>
          <w:lang w:val="en-US" w:bidi="en-US"/>
        </w:rPr>
        <w:t>example: how was this political insight of Imam Khomeini formed and applied? Who was it that influenced this political thought of the</w:t>
      </w:r>
    </w:p>
    <w:p>
      <w:pPr>
        <w:pStyle w:val="BookText"/>
        <w:rPr/>
      </w:pPr>
      <w:r>
        <w:rPr>
          <w:rFonts w:eastAsia="Times New Roman" w:cs="Times New Roman" w:ascii="Times New Roman" w:hAnsi="Times New Roman"/>
          <w:color w:val="111111"/>
          <w:sz w:val="28"/>
          <w:szCs w:val="28"/>
          <w:lang w:val="en-US" w:bidi="en-US"/>
        </w:rPr>
        <w:t>Imam? And other such questions to occupy his mind. After pondering on the above questions, he reached the conclu- sion that other than the immense influence that Ayatollah Sayyid</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Hasan Muddarris and Ayatollah Mirza Muhammad Shah Abadi had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During his Qur’anic activities he would always stress on Qur’anic awareness being a prerequisite in order to gain an affinity and at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tachment with it. He would also emphasize the necessity of ponder- ing on the Holy Qur’an and making efforts to establish the teachings</w:t>
      </w:r>
    </w:p>
    <w:p>
      <w:pPr>
        <w:pStyle w:val="BookText"/>
        <w:rPr/>
      </w:pPr>
      <w:r>
        <w:rPr>
          <w:rFonts w:eastAsia="Times New Roman" w:cs="Times New Roman" w:ascii="Times New Roman" w:hAnsi="Times New Roman"/>
          <w:color w:val="111111"/>
          <w:sz w:val="28"/>
          <w:szCs w:val="28"/>
          <w:lang w:val="en-US" w:bidi="en-US"/>
        </w:rPr>
        <w:t>of the Holy Qur’an in society. This yearning of his to make the youth acquainted and attached to the Holy Qur’an led to a new chapter in</w:t>
      </w:r>
    </w:p>
    <w:p>
      <w:pPr>
        <w:pStyle w:val="BookText"/>
        <w:rPr/>
      </w:pPr>
      <w:r>
        <w:rPr>
          <w:rFonts w:eastAsia="Times New Roman" w:cs="Times New Roman" w:ascii="Times New Roman" w:hAnsi="Times New Roman"/>
          <w:color w:val="111111"/>
          <w:sz w:val="28"/>
          <w:szCs w:val="28"/>
          <w:lang w:val="en-US" w:bidi="en-US"/>
        </w:rPr>
        <w:t>his activities i.e. “Resistance,” in order to cement and form a gov- ernment based on Qur’anic principles. What follows is a synopsis of his exegetical and research activi- ties. 12</w:t>
      </w:r>
    </w:p>
    <w:p>
      <w:pPr>
        <w:pStyle w:val="BookText"/>
        <w:rPr/>
      </w:pPr>
      <w:r>
        <w:rPr>
          <w:rFonts w:eastAsia="Times New Roman" w:cs="Times New Roman" w:ascii="Times New Roman" w:hAnsi="Times New Roman"/>
          <w:color w:val="111111"/>
          <w:sz w:val="28"/>
          <w:szCs w:val="28"/>
          <w:lang w:val="en-US" w:bidi="en-US"/>
        </w:rPr>
        <w:t xml:space="preserve"> </w:t>
      </w:r>
      <w:r>
        <w:rPr>
          <w:rFonts w:eastAsia="Times New Roman" w:cs="Times New Roman" w:ascii="Times New Roman" w:hAnsi="Times New Roman"/>
          <w:color w:val="111111"/>
          <w:sz w:val="28"/>
          <w:szCs w:val="28"/>
          <w:lang w:val="en-US" w:bidi="en-US"/>
        </w:rPr>
        <w:t>and therefore nothing is guaranteed. Before the victory of the Islamic Revolu</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tion there were very few well-wishers, they would advise the people while their hearts grieved. Their actions and advices were not ineffective, for every advice affects the heart, but is failed to turn into action. Why? Because the system was an incorrect system, because the direction of the society was towards injustice, inequity, cowardice and immorality. Direction is very impor- tant. The source of any direction begins with the establishment of a system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er that these classes be a preliminary in order for people to become</w:t>
      </w:r>
    </w:p>
    <w:p>
      <w:pPr>
        <w:pStyle w:val="BookText"/>
        <w:rPr/>
      </w:pPr>
      <w:r>
        <w:rPr>
          <w:rFonts w:eastAsia="Times New Roman" w:cs="Times New Roman" w:ascii="Times New Roman" w:hAnsi="Times New Roman"/>
          <w:color w:val="111111"/>
          <w:sz w:val="28"/>
          <w:szCs w:val="28"/>
          <w:lang w:val="en-US" w:bidi="en-US"/>
        </w:rPr>
        <w:t>aware of the concepts of the Holy Qur’an</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
      </w:r>
    </w:p>
    <w:p>
      <w:pPr>
        <w:pStyle w:val="BookText"/>
        <w:rPr/>
      </w:pPr>
      <w:r>
        <w:rPr>
          <w:rFonts w:eastAsia="Times New Roman" w:cs="Times New Roman" w:ascii="Times New Roman" w:hAnsi="Times New Roman"/>
          <w:color w:val="111111"/>
          <w:sz w:val="28"/>
          <w:szCs w:val="28"/>
          <w:lang w:val="en-US" w:bidi="en-US"/>
        </w:rPr>
        <w:t>guests of the Islamic Unity Conference, Sayyid Ali Khamenei said, ‘If a govern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ment is based upon the foundations of Islam, it would mean that Islam has</w:t>
      </w:r>
    </w:p>
    <w:p>
      <w:pPr>
        <w:pStyle w:val="BookText"/>
        <w:rPr/>
      </w:pPr>
      <w:r>
        <w:rPr>
          <w:rFonts w:eastAsia="Times New Roman" w:cs="Times New Roman" w:ascii="Times New Roman" w:hAnsi="Times New Roman"/>
          <w:color w:val="111111"/>
          <w:sz w:val="28"/>
          <w:szCs w:val="28"/>
          <w:lang w:val="en-US" w:bidi="en-US"/>
        </w:rPr>
        <w:t>been applied in a practical manner; however, if Islam only means to have</w:t>
      </w:r>
    </w:p>
    <w:p>
      <w:pPr>
        <w:pStyle w:val="BookText"/>
        <w:rPr/>
      </w:pPr>
      <w:r>
        <w:rPr>
          <w:rFonts w:eastAsia="Times New Roman" w:cs="Times New Roman" w:ascii="Times New Roman" w:hAnsi="Times New Roman"/>
          <w:color w:val="111111"/>
          <w:sz w:val="28"/>
          <w:szCs w:val="28"/>
          <w:lang w:val="en-US" w:bidi="en-US"/>
        </w:rPr>
        <w:t>belief and only concerns itself with the actions of the individual within the</w:t>
      </w:r>
    </w:p>
    <w:p>
      <w:pPr>
        <w:pStyle w:val="BookText"/>
        <w:rPr/>
      </w:pPr>
      <w:r>
        <w:rPr>
          <w:rFonts w:eastAsia="Times New Roman" w:cs="Times New Roman" w:ascii="Times New Roman" w:hAnsi="Times New Roman"/>
          <w:color w:val="111111"/>
          <w:sz w:val="28"/>
          <w:szCs w:val="28"/>
          <w:lang w:val="en-US" w:bidi="en-US"/>
        </w:rPr>
        <w:t>society and the rule of religion is not established; in such a society Islam and</w:t>
      </w:r>
    </w:p>
    <w:p>
      <w:pPr>
        <w:pStyle w:val="BookText"/>
        <w:rPr/>
      </w:pPr>
      <w:r>
        <w:rPr>
          <w:rFonts w:eastAsia="Times New Roman" w:cs="Times New Roman" w:ascii="Times New Roman" w:hAnsi="Times New Roman"/>
          <w:color w:val="111111"/>
          <w:sz w:val="28"/>
          <w:szCs w:val="28"/>
          <w:lang w:val="en-US" w:bidi="en-US"/>
        </w:rPr>
        <w:t>the Qur’an are abandoned. A referent of this appears in the Holy Qur’an. In</w:t>
      </w:r>
    </w:p>
    <w:p>
      <w:pPr>
        <w:pStyle w:val="BookText"/>
        <w:rPr/>
      </w:pPr>
      <w:r>
        <w:rPr>
          <w:rFonts w:eastAsia="Times New Roman" w:cs="Times New Roman" w:ascii="Times New Roman" w:hAnsi="Times New Roman"/>
          <w:color w:val="111111"/>
          <w:sz w:val="28"/>
          <w:szCs w:val="28"/>
          <w:lang w:val="en-US" w:bidi="en-US"/>
        </w:rPr>
        <w:t>Surah Furqan the following verse appears, “And the Apostle will say, “’O my</w:t>
      </w:r>
    </w:p>
    <w:p>
      <w:pPr>
        <w:pStyle w:val="BookText"/>
        <w:rPr/>
      </w:pPr>
      <w:r>
        <w:rPr>
          <w:rFonts w:eastAsia="Times New Roman" w:cs="Times New Roman" w:ascii="Times New Roman" w:hAnsi="Times New Roman"/>
          <w:color w:val="111111"/>
          <w:sz w:val="28"/>
          <w:szCs w:val="28"/>
          <w:lang w:val="en-US" w:bidi="en-US"/>
        </w:rPr>
        <w:t>Lord! Indeed my people have consigned this Qur’an to oblivion.”’” It is the 11</w:t>
      </w:r>
    </w:p>
    <w:p>
      <w:pPr>
        <w:pStyle w:val="BookText"/>
        <w:rPr/>
      </w:pPr>
      <w:r>
        <w:rPr>
          <w:rFonts w:eastAsia="Times New Roman" w:cs="Times New Roman" w:ascii="Times New Roman" w:hAnsi="Times New Roman"/>
          <w:color w:val="111111"/>
          <w:sz w:val="28"/>
          <w:szCs w:val="28"/>
          <w:lang w:val="en-US" w:bidi="en-US"/>
        </w:rPr>
        <w:t>Holy Prophet (sawa) who is saying this to Allah (swt), but what does consign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ment to oblivion mean? For surely it does not mean that the Holy Qur’an, its</w:t>
      </w:r>
    </w:p>
    <w:p>
      <w:pPr>
        <w:pStyle w:val="BookText"/>
        <w:rPr/>
      </w:pPr>
      <w:r>
        <w:rPr>
          <w:rFonts w:eastAsia="Times New Roman" w:cs="Times New Roman" w:ascii="Times New Roman" w:hAnsi="Times New Roman"/>
          <w:color w:val="111111"/>
          <w:sz w:val="28"/>
          <w:szCs w:val="28"/>
          <w:lang w:val="en-US" w:bidi="en-US"/>
        </w:rPr>
        <w:t>name and the name of the Muslims would be completely erased. This is not</w:t>
      </w:r>
    </w:p>
    <w:p>
      <w:pPr>
        <w:pStyle w:val="BookText"/>
        <w:rPr/>
      </w:pPr>
      <w:r>
        <w:rPr>
          <w:rFonts w:eastAsia="Times New Roman" w:cs="Times New Roman" w:ascii="Times New Roman" w:hAnsi="Times New Roman"/>
          <w:color w:val="111111"/>
          <w:sz w:val="28"/>
          <w:szCs w:val="28"/>
          <w:lang w:val="en-US" w:bidi="en-US"/>
        </w:rPr>
        <w:t>what this consignment means! Rather consigning this Qur’an into oblivion or</w:t>
      </w:r>
    </w:p>
    <w:p>
      <w:pPr>
        <w:pStyle w:val="BookText"/>
        <w:rPr/>
      </w:pPr>
      <w:r>
        <w:rPr>
          <w:rFonts w:eastAsia="Times New Roman" w:cs="Times New Roman" w:ascii="Times New Roman" w:hAnsi="Times New Roman"/>
          <w:color w:val="111111"/>
          <w:sz w:val="28"/>
          <w:szCs w:val="28"/>
          <w:lang w:val="en-US" w:bidi="en-US"/>
        </w:rPr>
        <w:t>that it is abandoned means that the Quran exists but is abandoned; it is with</w:t>
      </w:r>
    </w:p>
    <w:p>
      <w:pPr>
        <w:pStyle w:val="BookText"/>
        <w:rPr/>
      </w:pPr>
      <w:r>
        <w:rPr>
          <w:rFonts w:eastAsia="Times New Roman" w:cs="Times New Roman" w:ascii="Times New Roman" w:hAnsi="Times New Roman"/>
          <w:color w:val="111111"/>
          <w:sz w:val="28"/>
          <w:szCs w:val="28"/>
          <w:lang w:val="en-US" w:bidi="en-US"/>
        </w:rPr>
        <w:t>us but consigned to oblivion. It means that the Qur’an is recited in a society</w:t>
      </w:r>
    </w:p>
    <w:p>
      <w:pPr>
        <w:pStyle w:val="BookText"/>
        <w:rPr/>
      </w:pPr>
      <w:r>
        <w:rPr>
          <w:rFonts w:eastAsia="Times New Roman" w:cs="Times New Roman" w:ascii="Times New Roman" w:hAnsi="Times New Roman"/>
          <w:color w:val="111111"/>
          <w:sz w:val="28"/>
          <w:szCs w:val="28"/>
          <w:lang w:val="en-US" w:bidi="en-US"/>
        </w:rPr>
        <w:t>and has outward respect and reverence; however its ordainments are not fol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lowed and with the excuse of separating politics from religion, government is</w:t>
      </w:r>
    </w:p>
    <w:p>
      <w:pPr>
        <w:pStyle w:val="BookText"/>
        <w:rPr/>
      </w:pPr>
      <w:r>
        <w:rPr>
          <w:rFonts w:eastAsia="Times New Roman" w:cs="Times New Roman" w:ascii="Times New Roman" w:hAnsi="Times New Roman"/>
          <w:color w:val="111111"/>
          <w:sz w:val="28"/>
          <w:szCs w:val="28"/>
          <w:lang w:val="en-US" w:bidi="en-US"/>
        </w:rPr>
        <w:t>negated from the Qur’an. If Islam and the Qur’an were not meant to rule and</w:t>
      </w:r>
    </w:p>
    <w:p>
      <w:pPr>
        <w:pStyle w:val="BookText"/>
        <w:rPr/>
      </w:pPr>
      <w:r>
        <w:rPr>
          <w:rFonts w:eastAsia="Times New Roman" w:cs="Times New Roman" w:ascii="Times New Roman" w:hAnsi="Times New Roman"/>
          <w:color w:val="111111"/>
          <w:sz w:val="28"/>
          <w:szCs w:val="28"/>
          <w:lang w:val="en-US" w:bidi="en-US"/>
        </w:rPr>
        <w:t>lead, then what was the purpose of the Holy Prophet’s (sawa) struggle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From his viewpoint, the creation and establishment of a system based on</w:t>
      </w:r>
    </w:p>
    <w:p>
      <w:pPr>
        <w:pStyle w:val="BookText"/>
        <w:rPr/>
      </w:pPr>
      <w:r>
        <w:rPr>
          <w:rFonts w:eastAsia="Times New Roman" w:cs="Times New Roman" w:ascii="Times New Roman" w:hAnsi="Times New Roman"/>
          <w:color w:val="111111"/>
          <w:sz w:val="28"/>
          <w:szCs w:val="28"/>
          <w:lang w:val="en-US" w:bidi="en-US"/>
        </w:rPr>
        <w:t>religion is that very action that the Holy Prophet (sawa) did when he migrated</w:t>
      </w:r>
    </w:p>
    <w:p>
      <w:pPr>
        <w:pStyle w:val="BookText"/>
        <w:rPr/>
      </w:pPr>
      <w:r>
        <w:rPr>
          <w:rFonts w:eastAsia="Times New Roman" w:cs="Times New Roman" w:ascii="Times New Roman" w:hAnsi="Times New Roman"/>
          <w:color w:val="111111"/>
          <w:sz w:val="28"/>
          <w:szCs w:val="28"/>
          <w:lang w:val="en-US" w:bidi="en-US"/>
        </w:rPr>
        <w:t>from Makkah to Madina. Till there is no society, there is no system as there is</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no central authority which can overview the activities of the society</w:t>
      </w:r>
    </w:p>
    <w:p>
      <w:pPr>
        <w:pStyle w:val="BookText"/>
        <w:rPr/>
      </w:pPr>
      <w:r>
        <w:rPr>
          <w:rFonts w:eastAsia="Times New Roman" w:cs="Times New Roman" w:ascii="Times New Roman" w:hAnsi="Times New Roman"/>
          <w:color w:val="111111"/>
          <w:sz w:val="28"/>
          <w:szCs w:val="28"/>
          <w:lang w:val="en-US" w:bidi="en-US"/>
        </w:rPr>
        <w:t>One of his biggest regrets is that he did not partake in the memo- rization of the Holy Qur’an during his youth; even though in his</w:t>
      </w:r>
    </w:p>
    <w:p>
      <w:pPr>
        <w:pStyle w:val="BookText"/>
        <w:rPr/>
      </w:pPr>
      <w:r>
        <w:rPr>
          <w:rFonts w:eastAsia="Times New Roman" w:cs="Times New Roman" w:ascii="Times New Roman" w:hAnsi="Times New Roman"/>
          <w:color w:val="111111"/>
          <w:sz w:val="28"/>
          <w:szCs w:val="28"/>
          <w:lang w:val="en-US" w:bidi="en-US"/>
        </w:rPr>
        <w:t>later years he was able to memorize parts of the Holy Qur’an, but because he does not see himself as being a memorizer (hafiz) of</w:t>
      </w:r>
    </w:p>
    <w:p>
      <w:pPr>
        <w:pStyle w:val="BookText"/>
        <w:rPr/>
      </w:pPr>
      <w:r>
        <w:rPr>
          <w:rFonts w:eastAsia="Times New Roman" w:cs="Times New Roman" w:ascii="Times New Roman" w:hAnsi="Times New Roman"/>
          <w:color w:val="111111"/>
          <w:sz w:val="28"/>
          <w:szCs w:val="28"/>
          <w:lang w:val="en-US" w:bidi="en-US"/>
        </w:rPr>
        <w:t>the Holy Qur’an it has led to becoming one of his great disappoint- ments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Sayyid Ali Khamenei began his seminary studies while he was in Grade five. After completing primary school he then entered the</w:t>
      </w:r>
    </w:p>
    <w:p>
      <w:pPr>
        <w:pStyle w:val="BookText"/>
        <w:rPr/>
      </w:pPr>
      <w:r>
        <w:rPr>
          <w:rFonts w:eastAsia="Times New Roman" w:cs="Times New Roman" w:ascii="Times New Roman" w:hAnsi="Times New Roman"/>
          <w:color w:val="111111"/>
          <w:sz w:val="28"/>
          <w:szCs w:val="28"/>
          <w:lang w:val="en-US" w:bidi="en-US"/>
        </w:rPr>
        <w:t>seminary full-time and was present in the advanced jurisprudential classes of Ayatollah Sayyid Muhammad Hadi Milani in the year 1956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He then spent some time in the seminaries of Najaf and Qum and benefitted greatly from the teachers present there. However, while</w:t>
      </w:r>
    </w:p>
    <w:p>
      <w:pPr>
        <w:pStyle w:val="BookText"/>
        <w:rPr/>
      </w:pPr>
      <w:r>
        <w:rPr>
          <w:rFonts w:eastAsia="Times New Roman" w:cs="Times New Roman" w:ascii="Times New Roman" w:hAnsi="Times New Roman"/>
          <w:color w:val="111111"/>
          <w:sz w:val="28"/>
          <w:szCs w:val="28"/>
          <w:lang w:val="en-US" w:bidi="en-US"/>
        </w:rPr>
        <w:t>he was in Qum, he spent most of his time reading, researching and teaching. In 1965, because of an eye ailment that had affected his</w:t>
      </w:r>
    </w:p>
    <w:p>
      <w:pPr>
        <w:pStyle w:val="BookText"/>
        <w:rPr/>
      </w:pPr>
      <w:r>
        <w:rPr>
          <w:rFonts w:eastAsia="Times New Roman" w:cs="Times New Roman" w:ascii="Times New Roman" w:hAnsi="Times New Roman"/>
          <w:color w:val="111111"/>
          <w:sz w:val="28"/>
          <w:szCs w:val="28"/>
          <w:lang w:val="en-US" w:bidi="en-US"/>
        </w:rPr>
        <w:t>father, it was necessary for him to return to Mashhad from Qum in order to assist his father and it was because of this that he once</w:t>
      </w:r>
    </w:p>
    <w:p>
      <w:pPr>
        <w:pStyle w:val="BookText"/>
        <w:rPr/>
      </w:pPr>
      <w:r>
        <w:rPr>
          <w:rFonts w:eastAsia="Times New Roman" w:cs="Times New Roman" w:ascii="Times New Roman" w:hAnsi="Times New Roman"/>
          <w:color w:val="111111"/>
          <w:sz w:val="28"/>
          <w:szCs w:val="28"/>
          <w:lang w:val="en-US" w:bidi="en-US"/>
        </w:rPr>
        <w:t>again found himself present in the classes of Sayyid Milani. He con- tinued attending these classes until 1971. With regards to Qur’an classes, Sayyid Khamenei believes that</w:t>
      </w:r>
    </w:p>
    <w:p>
      <w:pPr>
        <w:pStyle w:val="BookText"/>
        <w:rPr/>
      </w:pPr>
      <w:r>
        <w:rPr>
          <w:rFonts w:eastAsia="Times New Roman" w:cs="Times New Roman" w:ascii="Times New Roman" w:hAnsi="Times New Roman"/>
          <w:color w:val="111111"/>
          <w:sz w:val="28"/>
          <w:szCs w:val="28"/>
          <w:lang w:val="en-US" w:bidi="en-US"/>
        </w:rPr>
        <w:t>merely holding classesto teach recitation is not sufficient, but rath-  class of which I was the teacher and reciter. The students were from the same school as me, some were from Grade 6, whereas the others were from lower</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grades</w:t>
      </w:r>
      <w:r>
        <w:rPr>
          <w:rFonts w:eastAsia="Times New Roman" w:cs="Times New Roman" w:ascii="Times New Roman" w:hAnsi="Times New Roman"/>
          <w:color w:val="111111"/>
          <w:sz w:val="28"/>
          <w:szCs w:val="28"/>
          <w:rtl w:val="true"/>
          <w:lang w:val="en-US" w:bidi="en-US"/>
        </w:rPr>
        <w:t xml:space="preserve">.’ </w:t>
      </w:r>
      <w:bookmarkStart w:id="420" w:name="pg5491_47469"/>
    </w:p>
    <w:p>
      <w:pPr>
        <w:pStyle w:val="Heading3"/>
        <w:numPr>
          <w:ilvl w:val="2"/>
          <w:numId w:val="1"/>
        </w:numPr>
        <w:rPr/>
      </w:pPr>
      <w:bookmarkStart w:id="421" w:name="__RefHeading___Toc2278758_581953129"/>
      <w:bookmarkStart w:id="422" w:name="_Toc156"/>
      <w:bookmarkEnd w:id="420"/>
      <w:bookmarkEnd w:id="421"/>
      <w:r>
        <w:rPr/>
        <w:t>Qur’anic Education</w:t>
      </w:r>
      <w:bookmarkEnd w:id="422"/>
    </w:p>
    <w:p>
      <w:pPr>
        <w:pStyle w:val="BookText"/>
        <w:rPr/>
      </w:pPr>
      <w:r>
        <w:rPr>
          <w:rFonts w:eastAsia="Times New Roman" w:cs="Times New Roman" w:ascii="Times New Roman" w:hAnsi="Times New Roman"/>
          <w:color w:val="111111"/>
          <w:sz w:val="28"/>
          <w:szCs w:val="28"/>
          <w:lang w:val="en-US" w:bidi="en-US"/>
        </w:rPr>
        <w:t>Sayyid Khamenei began nursery at the age of four and at the age of five he entered into primary school. Sayyid Khamenei possessed</w:t>
      </w:r>
    </w:p>
    <w:p>
      <w:pPr>
        <w:pStyle w:val="BookText"/>
        <w:rPr/>
      </w:pPr>
      <w:r>
        <w:rPr>
          <w:rFonts w:eastAsia="Times New Roman" w:cs="Times New Roman" w:ascii="Times New Roman" w:hAnsi="Times New Roman"/>
          <w:color w:val="111111"/>
          <w:sz w:val="28"/>
          <w:szCs w:val="28"/>
          <w:lang w:val="en-US" w:bidi="en-US"/>
        </w:rPr>
        <w:t>a good recitation and soon became the school’s Qur’an reciter and as a result his recitation found fame even if it was within small vi- 9</w:t>
      </w:r>
    </w:p>
    <w:p>
      <w:pPr>
        <w:pStyle w:val="BookText"/>
        <w:rPr/>
      </w:pPr>
      <w:r>
        <w:rPr>
          <w:rFonts w:eastAsia="Times New Roman" w:cs="Times New Roman" w:ascii="Times New Roman" w:hAnsi="Times New Roman"/>
          <w:color w:val="111111"/>
          <w:sz w:val="28"/>
          <w:szCs w:val="28"/>
          <w:lang w:val="en-US" w:bidi="en-US"/>
        </w:rPr>
        <w:t>cinity. His father, in order to make his sons more familiar with the Holy Qur’an and to learn the rules of Tajwid, requested Hajj Ramadan</w:t>
      </w:r>
    </w:p>
    <w:p>
      <w:pPr>
        <w:pStyle w:val="BookText"/>
        <w:rPr/>
      </w:pPr>
      <w:r>
        <w:rPr>
          <w:rFonts w:eastAsia="Times New Roman" w:cs="Times New Roman" w:ascii="Times New Roman" w:hAnsi="Times New Roman"/>
          <w:color w:val="111111"/>
          <w:sz w:val="28"/>
          <w:szCs w:val="28"/>
          <w:lang w:val="en-US" w:bidi="en-US"/>
        </w:rPr>
        <w:t>Bankdar to teach them. After learning from Hajj Bankdar, Sayyid Ali continued his studies under Mullah Abbas, who was the most renowned teacher of Qur’an recitation in Mashhad at the time, and learned the rules of Tajwid from him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At the age of twelve, Sayyid Ali Khamenei himself began teaching classes on the recitation of the Holy Qur’an and it was from this time</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that his progressive Qur’anic activities began</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the names of the Prophets it was her habit was to give an explanation.’ ‘In this way I also heard the stories of Prophet Musa (as)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Prophet Ibrahim (as) and other Prophets for the first time from my mother; as when she recited verses that contained the names of the Prophets it was her habit was to give an</w:t>
      </w:r>
    </w:p>
    <w:p>
      <w:pPr>
        <w:pStyle w:val="BookText"/>
        <w:rPr/>
      </w:pPr>
      <w:r>
        <w:rPr>
          <w:rFonts w:eastAsia="Times New Roman" w:cs="Times New Roman" w:ascii="Times New Roman" w:hAnsi="Times New Roman"/>
          <w:color w:val="111111"/>
          <w:sz w:val="28"/>
          <w:szCs w:val="28"/>
          <w:lang w:val="en-US" w:bidi="en-US"/>
        </w:rPr>
        <w:t>explanation.’ Hence, it was because of having such parents that Sayyid Ali Khamenei from a very young age became acquainted with the Holy Qur’an and was nurtured within its teachings. Therefore, it is this 8</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very point that created in him a strong affinity and attachment to- wards the Divine Revelation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His mother was Khadija Mirdamadi (b. 1914 – d. 1989). She wasthe daughter of Ayatollah Sayyid Hashim Najaf Abadi. After his mar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riage to Bibi Sakina, he went to the city of Mashhad and it was in this city that he partook in guiding the people, explaining the Holy</w:t>
      </w:r>
    </w:p>
    <w:p>
      <w:pPr>
        <w:pStyle w:val="BookText"/>
        <w:rPr/>
      </w:pPr>
      <w:r>
        <w:rPr>
          <w:rFonts w:eastAsia="Times New Roman" w:cs="Times New Roman" w:ascii="Times New Roman" w:hAnsi="Times New Roman"/>
          <w:color w:val="111111"/>
          <w:sz w:val="28"/>
          <w:szCs w:val="28"/>
          <w:lang w:val="en-US" w:bidi="en-US"/>
        </w:rPr>
        <w:t>Qur’an and authoring books. During one of his summers in Mash- had, he held discourses on the exegesis of the Holy Qur’an, based</w:t>
      </w:r>
    </w:p>
    <w:p>
      <w:pPr>
        <w:pStyle w:val="BookText"/>
        <w:rPr/>
      </w:pPr>
      <w:r>
        <w:rPr>
          <w:rFonts w:eastAsia="Times New Roman" w:cs="Times New Roman" w:ascii="Times New Roman" w:hAnsi="Times New Roman"/>
          <w:color w:val="111111"/>
          <w:sz w:val="28"/>
          <w:szCs w:val="28"/>
          <w:lang w:val="en-US" w:bidi="en-US"/>
        </w:rPr>
        <w:t>upon the exegesis Majma al-Bayan in the Ghoharshad Masjid which was well attended by students and non-students alike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Khadija Mirdamadi was a pious, religious and devout lady who was also very knowledgeable with regards to the Holy Qur’an, Pro- 7</w:t>
      </w:r>
    </w:p>
    <w:p>
      <w:pPr>
        <w:pStyle w:val="BookText"/>
        <w:rPr/>
      </w:pPr>
      <w:r>
        <w:rPr>
          <w:rFonts w:eastAsia="Times New Roman" w:cs="Times New Roman" w:ascii="Times New Roman" w:hAnsi="Times New Roman"/>
          <w:color w:val="111111"/>
          <w:sz w:val="28"/>
          <w:szCs w:val="28"/>
          <w:lang w:val="en-US" w:bidi="en-US"/>
        </w:rPr>
        <w:t>phetic traditions (hadith), history and literature. Her knowledge, by reading exegeses of the Holy Qur’an and history books such as</w:t>
      </w:r>
    </w:p>
    <w:p>
      <w:pPr>
        <w:pStyle w:val="BookText"/>
        <w:rPr/>
      </w:pPr>
      <w:r>
        <w:rPr>
          <w:rFonts w:eastAsia="Times New Roman" w:cs="Times New Roman" w:ascii="Times New Roman" w:hAnsi="Times New Roman"/>
          <w:color w:val="111111"/>
          <w:sz w:val="28"/>
          <w:szCs w:val="28"/>
          <w:lang w:val="en-US" w:bidi="en-US"/>
        </w:rPr>
        <w:t>Rawdah al-Saffah, reached such a level that she was able to narrate the stories of the Prophets, Imams and Qur’anic personalities to</w:t>
      </w:r>
    </w:p>
    <w:p>
      <w:pPr>
        <w:pStyle w:val="BookText"/>
        <w:rPr/>
      </w:pPr>
      <w:r>
        <w:rPr>
          <w:rFonts w:eastAsia="Times New Roman" w:cs="Times New Roman" w:ascii="Times New Roman" w:hAnsi="Times New Roman"/>
          <w:color w:val="111111"/>
          <w:sz w:val="28"/>
          <w:szCs w:val="28"/>
          <w:lang w:val="en-US" w:bidi="en-US"/>
        </w:rPr>
        <w:t>her children in an attractive and story-like way. Her recitation of the Holy Qur’an was exceptional. Sayyid Khamenei in this regard says, ‘The first beautiful recitation of the Holy Qur’an that I heard came from my mother. We would gather and sit around her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while she recited the Holy Qur’an in a very sweet and melodi- ous manner and would then also translate the verses for us</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In this way I also heard the stories of Prophet Musa (as), Prophet Ibrahim (as) and other Prophets for the first time from my mother; as when she recited verses that contained</w:t>
      </w:r>
      <w:r>
        <w:rPr>
          <w:rFonts w:eastAsia="Times New Roman" w:cs="Times New Roman" w:ascii="Times New Roman" w:hAnsi="Times New Roman"/>
          <w:color w:val="111111"/>
          <w:sz w:val="28"/>
          <w:szCs w:val="28"/>
          <w:rtl w:val="true"/>
          <w:lang w:val="en-US" w:bidi="en-US"/>
        </w:rPr>
        <w:t xml:space="preserve"> </w:t>
      </w:r>
      <w:bookmarkStart w:id="423" w:name="pg5491_47475"/>
    </w:p>
    <w:p>
      <w:pPr>
        <w:pStyle w:val="Heading3"/>
        <w:numPr>
          <w:ilvl w:val="2"/>
          <w:numId w:val="1"/>
        </w:numPr>
        <w:rPr/>
      </w:pPr>
      <w:bookmarkStart w:id="424" w:name="__RefHeading___Toc2278760_581953129"/>
      <w:bookmarkStart w:id="425" w:name="_Toc157"/>
      <w:bookmarkEnd w:id="423"/>
      <w:bookmarkEnd w:id="424"/>
      <w:r>
        <w:rPr/>
        <w:t>A Qur’anic Household</w:t>
      </w:r>
      <w:bookmarkEnd w:id="425"/>
    </w:p>
    <w:p>
      <w:pPr>
        <w:pStyle w:val="BookText"/>
        <w:rPr/>
      </w:pPr>
      <w:r>
        <w:rPr>
          <w:rFonts w:eastAsia="Times New Roman" w:cs="Times New Roman" w:ascii="Times New Roman" w:hAnsi="Times New Roman"/>
          <w:color w:val="111111"/>
          <w:sz w:val="28"/>
          <w:szCs w:val="28"/>
          <w:lang w:val="en-US" w:bidi="en-US"/>
        </w:rPr>
        <w:t>If we wish to understand and examine how Sayyid Khamenei gained an affinity with the Holy Qur’an and its impact and posi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tion concerning his thought, it is necessary for us to firstly become 6 more aware of his family, as it is the family structure which plays</w:t>
      </w:r>
    </w:p>
    <w:p>
      <w:pPr>
        <w:pStyle w:val="BookText"/>
        <w:rPr/>
      </w:pPr>
      <w:r>
        <w:rPr>
          <w:rFonts w:eastAsia="Times New Roman" w:cs="Times New Roman" w:ascii="Times New Roman" w:hAnsi="Times New Roman"/>
          <w:color w:val="111111"/>
          <w:sz w:val="28"/>
          <w:szCs w:val="28"/>
          <w:lang w:val="en-US" w:bidi="en-US"/>
        </w:rPr>
        <w:t>the greatest role in the upbringing of a person and the forming and materializing of his personality. Ayatollah Sayyid Ali Khamenei was born on the 16th of July 1939 into a religious family in the holy city of Mashhad. His father Sayyid Jawad Khamenei (d. 1986) was from amongst the scholars and ju- rists of his time. After completing his intermediary in Tabriz, Sayyid Jawad benefitted from many great scholars in the city of Mashhad. He then migrated to Najaf, Iraq in 1345/1926 and was active in the areas of jurisprudence and its principles. He attended and benefited</w:t>
      </w:r>
    </w:p>
    <w:p>
      <w:pPr>
        <w:pStyle w:val="BookText"/>
        <w:rPr/>
      </w:pPr>
      <w:r>
        <w:rPr>
          <w:rFonts w:eastAsia="Times New Roman" w:cs="Times New Roman" w:ascii="Times New Roman" w:hAnsi="Times New Roman"/>
          <w:color w:val="111111"/>
          <w:sz w:val="28"/>
          <w:szCs w:val="28"/>
          <w:lang w:val="en-US" w:bidi="en-US"/>
        </w:rPr>
        <w:t>greatly from the classes of Mirza Muhammad Husayn Na’ini, Sayyid Abu al-Hasan Isfahani and Agha Zia al-Din Iraqi; he also gained</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permission of ijtihad from the three mentioned scholars</w:t>
      </w:r>
      <w:r>
        <w:rPr>
          <w:rFonts w:eastAsia="Times New Roman" w:cs="Times New Roman" w:ascii="Times New Roman" w:hAnsi="Times New Roman"/>
          <w:color w:val="111111"/>
          <w:sz w:val="28"/>
          <w:szCs w:val="28"/>
          <w:rtl w:val="true"/>
          <w:lang w:val="en-US" w:bidi="en-US"/>
        </w:rPr>
        <w:t xml:space="preserve">. </w:t>
      </w:r>
      <w:bookmarkStart w:id="426" w:name="pg5491_47477"/>
    </w:p>
    <w:p>
      <w:pPr>
        <w:pStyle w:val="Heading3"/>
        <w:numPr>
          <w:ilvl w:val="2"/>
          <w:numId w:val="1"/>
        </w:numPr>
        <w:rPr/>
      </w:pPr>
      <w:bookmarkStart w:id="427" w:name="__RefHeading___Toc2278762_581953129"/>
      <w:bookmarkStart w:id="428" w:name="_Toc158"/>
      <w:bookmarkEnd w:id="426"/>
      <w:bookmarkEnd w:id="427"/>
      <w:r>
        <w:rPr/>
        <w:t>introduction</w:t>
      </w:r>
      <w:bookmarkEnd w:id="428"/>
    </w:p>
    <w:p>
      <w:pPr>
        <w:pStyle w:val="BookText"/>
        <w:rPr/>
      </w:pPr>
      <w:r>
        <w:rPr>
          <w:rFonts w:eastAsia="Times New Roman" w:cs="Times New Roman" w:ascii="Times New Roman" w:hAnsi="Times New Roman"/>
          <w:color w:val="111111"/>
          <w:sz w:val="28"/>
          <w:szCs w:val="28"/>
          <w:lang w:val="en-US" w:bidi="en-US"/>
        </w:rPr>
        <w:t>By paying close attention to the lifestyle of the Leader of the Islamic Republic of Iran, Sayyid Ali Khamenei, it is clear that the Holy Qur’an</w:t>
      </w:r>
    </w:p>
    <w:p>
      <w:pPr>
        <w:pStyle w:val="BookText"/>
        <w:rPr/>
      </w:pPr>
      <w:r>
        <w:rPr>
          <w:rFonts w:eastAsia="Times New Roman" w:cs="Times New Roman" w:ascii="Times New Roman" w:hAnsi="Times New Roman"/>
          <w:color w:val="111111"/>
          <w:sz w:val="28"/>
          <w:szCs w:val="28"/>
          <w:lang w:val="en-US" w:bidi="en-US"/>
        </w:rPr>
        <w:t>has great influence in all aspects of his life. This influence is so significant that it can be said that the most critical and important</w:t>
      </w:r>
    </w:p>
    <w:p>
      <w:pPr>
        <w:pStyle w:val="BookText"/>
        <w:rPr/>
      </w:pPr>
      <w:r>
        <w:rPr>
          <w:rFonts w:eastAsia="Times New Roman" w:cs="Times New Roman" w:ascii="Times New Roman" w:hAnsi="Times New Roman"/>
          <w:color w:val="111111"/>
          <w:sz w:val="28"/>
          <w:szCs w:val="28"/>
          <w:lang w:val="en-US" w:bidi="en-US"/>
        </w:rPr>
        <w:t>dimension of his personality is that ‘Qur’anic dimension’ that he possesses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Therefore, it was with the intention of becoming further ac- quainted with the dimensions of his Qur’anic personality that</w:t>
      </w:r>
    </w:p>
    <w:p>
      <w:pPr>
        <w:pStyle w:val="BookText"/>
        <w:rPr/>
      </w:pPr>
      <w:r>
        <w:rPr>
          <w:rFonts w:eastAsia="Times New Roman" w:cs="Times New Roman" w:ascii="Times New Roman" w:hAnsi="Times New Roman"/>
          <w:color w:val="111111"/>
          <w:sz w:val="28"/>
          <w:szCs w:val="28"/>
          <w:lang w:val="en-US" w:bidi="en-US"/>
        </w:rPr>
        <w:t>the Department of Cultural and Social Affairs of the Awqaf and Welfare Organization have organized the 35th Interna- tional Qur’an Competition. This present booklet which you</w:t>
      </w:r>
    </w:p>
    <w:p>
      <w:pPr>
        <w:pStyle w:val="BookText"/>
        <w:rPr/>
      </w:pPr>
      <w:r>
        <w:rPr>
          <w:rFonts w:eastAsia="Times New Roman" w:cs="Times New Roman" w:ascii="Times New Roman" w:hAnsi="Times New Roman"/>
          <w:color w:val="111111"/>
          <w:sz w:val="28"/>
          <w:szCs w:val="28"/>
          <w:lang w:val="en-US" w:bidi="en-US"/>
        </w:rPr>
        <w:t>have in your hands titled “A Qur’anic Leader,” aims to present information about the Leader’s Qur’anic activities over the past seven decades; in addition, it also tries to clarify for us the con- formity of his thought with the Qur’an and fundamental Islamic principles</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We hope that this humble effort is of benefit to all Awqaf and Welfare Organization</w:t>
      </w:r>
      <w:r>
        <w:rPr>
          <w:rFonts w:eastAsia="Times New Roman" w:cs="Times New Roman" w:ascii="Times New Roman" w:hAnsi="Times New Roman"/>
          <w:color w:val="111111"/>
          <w:sz w:val="28"/>
          <w:szCs w:val="28"/>
          <w:rtl w:val="true"/>
          <w:lang w:val="en-US" w:bidi="en-US"/>
        </w:rPr>
        <w:t xml:space="preserve">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9" w:name="pg5491_47481"/>
      <w:bookmarkStart w:id="430" w:name="pg5491_47481"/>
      <w:bookmarkEnd w:id="430"/>
    </w:p>
    <w:p>
      <w:pPr>
        <w:pStyle w:val="Heading2"/>
        <w:numPr>
          <w:ilvl w:val="1"/>
          <w:numId w:val="1"/>
        </w:numPr>
        <w:rPr/>
      </w:pPr>
      <w:bookmarkStart w:id="431" w:name="pg5491_47481"/>
      <w:bookmarkStart w:id="432" w:name="__RefHeading___Toc2278764_581953129"/>
      <w:bookmarkStart w:id="433" w:name="_Toc159"/>
      <w:bookmarkEnd w:id="431"/>
      <w:bookmarkEnd w:id="432"/>
      <w:r>
        <w:rPr/>
        <w:t>English</w:t>
      </w:r>
      <w:bookmarkEnd w:id="433"/>
    </w:p>
    <w:p>
      <w:pPr>
        <w:pStyle w:val="BookText"/>
        <w:rPr/>
      </w:pPr>
      <w:r>
        <w:rPr>
          <w:rFonts w:eastAsia="Times New Roman" w:cs="Times New Roman" w:ascii="Times New Roman" w:hAnsi="Times New Roman"/>
          <w:color w:val="111111"/>
          <w:sz w:val="28"/>
          <w:szCs w:val="28"/>
          <w:lang w:val="en-US" w:bidi="en-US"/>
        </w:rPr>
        <w:t>Contents</w:t>
      </w:r>
    </w:p>
    <w:p>
      <w:pPr>
        <w:pStyle w:val="BookText"/>
        <w:rPr/>
      </w:pPr>
      <w:r>
        <w:rPr>
          <w:rFonts w:eastAsia="Times New Roman" w:cs="Times New Roman" w:ascii="Times New Roman" w:hAnsi="Times New Roman"/>
          <w:color w:val="111111"/>
          <w:sz w:val="28"/>
          <w:szCs w:val="28"/>
          <w:lang w:val="en-US" w:bidi="en-US"/>
        </w:rPr>
        <w:t>A Qur’anic Household 6</w:t>
      </w:r>
    </w:p>
    <w:p>
      <w:pPr>
        <w:pStyle w:val="BookText"/>
        <w:rPr/>
      </w:pPr>
      <w:r>
        <w:rPr>
          <w:rFonts w:eastAsia="Times New Roman" w:cs="Times New Roman" w:ascii="Times New Roman" w:hAnsi="Times New Roman"/>
          <w:color w:val="111111"/>
          <w:sz w:val="28"/>
          <w:szCs w:val="28"/>
          <w:lang w:val="en-US" w:bidi="en-US"/>
        </w:rPr>
        <w:t>Qur’anic Education 9</w:t>
      </w:r>
    </w:p>
    <w:p>
      <w:pPr>
        <w:pStyle w:val="BookText"/>
        <w:rPr/>
      </w:pPr>
      <w:r>
        <w:rPr>
          <w:rFonts w:eastAsia="Times New Roman" w:cs="Times New Roman" w:ascii="Times New Roman" w:hAnsi="Times New Roman"/>
          <w:color w:val="111111"/>
          <w:sz w:val="28"/>
          <w:szCs w:val="28"/>
          <w:lang w:val="en-US" w:bidi="en-US"/>
        </w:rPr>
        <w:t>Exegetical Resistance Activities 13</w:t>
      </w:r>
    </w:p>
    <w:p>
      <w:pPr>
        <w:pStyle w:val="BookText"/>
        <w:rPr/>
      </w:pPr>
      <w:r>
        <w:rPr>
          <w:rFonts w:eastAsia="Times New Roman" w:cs="Times New Roman" w:ascii="Times New Roman" w:hAnsi="Times New Roman"/>
          <w:color w:val="111111"/>
          <w:sz w:val="28"/>
          <w:szCs w:val="28"/>
          <w:lang w:val="en-US" w:bidi="en-US"/>
        </w:rPr>
        <w:t>His Methodology of Commentary 32</w:t>
      </w:r>
    </w:p>
    <w:p>
      <w:pPr>
        <w:pStyle w:val="BookText"/>
        <w:rPr/>
      </w:pPr>
      <w:r>
        <w:rPr>
          <w:rFonts w:eastAsia="Times New Roman" w:cs="Times New Roman" w:ascii="Times New Roman" w:hAnsi="Times New Roman"/>
          <w:color w:val="111111"/>
          <w:sz w:val="28"/>
          <w:szCs w:val="28"/>
          <w:lang w:val="en-US" w:bidi="en-US"/>
        </w:rPr>
        <w:t>Writings and Researches 35</w:t>
      </w:r>
    </w:p>
    <w:p>
      <w:pPr>
        <w:pStyle w:val="BookText"/>
        <w:rPr/>
      </w:pPr>
      <w:r>
        <w:rPr>
          <w:rFonts w:eastAsia="Times New Roman" w:cs="Times New Roman" w:ascii="Times New Roman" w:hAnsi="Times New Roman"/>
          <w:color w:val="111111"/>
          <w:sz w:val="28"/>
          <w:szCs w:val="28"/>
          <w:lang w:val="en-US" w:bidi="en-US"/>
        </w:rPr>
        <w:t>Accomplishments in the Field of the Holy Qur’an 45 The position of the Holy Qur’an</w:t>
      </w:r>
    </w:p>
    <w:p>
      <w:pPr>
        <w:pStyle w:val="BookText"/>
        <w:rPr/>
      </w:pPr>
      <w:r>
        <w:rPr>
          <w:rFonts w:eastAsia="Times New Roman" w:cs="Times New Roman" w:ascii="Times New Roman" w:hAnsi="Times New Roman"/>
          <w:color w:val="111111"/>
          <w:sz w:val="28"/>
          <w:szCs w:val="28"/>
          <w:lang w:val="en-US" w:bidi="en-US"/>
        </w:rPr>
        <w:t>in the Thought of Ayatollah Khamenei 55</w:t>
      </w:r>
    </w:p>
    <w:p>
      <w:pPr>
        <w:pStyle w:val="BookText"/>
        <w:rPr/>
      </w:pPr>
      <w:r>
        <w:rPr>
          <w:rFonts w:eastAsia="Times New Roman" w:cs="Times New Roman" w:ascii="Times New Roman" w:hAnsi="Times New Roman"/>
          <w:color w:val="111111"/>
          <w:sz w:val="28"/>
          <w:szCs w:val="28"/>
          <w:lang w:val="en-US" w:bidi="en-US"/>
        </w:rPr>
        <w:t>A Good Ending: Quoting a few Qur’anic Accounts as narrated by Saadat Fatimi 62</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References 66</w:t>
      </w:r>
      <w:r>
        <w:rPr>
          <w:rFonts w:eastAsia="Times New Roman" w:cs="Times New Roman" w:ascii="Times New Roman" w:hAnsi="Times New Roman"/>
          <w:color w:val="111111"/>
          <w:sz w:val="28"/>
          <w:szCs w:val="28"/>
          <w:rtl w:val="true"/>
          <w:lang w:val="en-US" w:bidi="en-US"/>
        </w:rPr>
        <w:t xml:space="preserve">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In the Name of Allah</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All-beneficent, the All-merciful</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عکسی موجود است که معظّم له پشت آن نوشته اند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 کلاس ششم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روزجمعه پس از پایان جلسه ی قرائت قرآن که استاد آن من بودم و قرّاء آن ، شاگرد مدرسه ای که من دانش آموزان آن بودم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وچند نفر کلاس ششم آن مدرسه بودیم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ابتدایی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دیگران ازکلاس های پایین تر بودند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کارگزاران و مسئولان نظام و مهمانان کنفرانس وحدت اسلامی به تاریخ </w:t>
      </w:r>
      <w:r>
        <w:rPr>
          <w:rFonts w:eastAsia="IRNazanin" w:cs="IRNazanin"/>
          <w:b w:val="false"/>
          <w:bCs w:val="false"/>
          <w:i w:val="false"/>
          <w:iCs w:val="false"/>
          <w:color w:val="333333"/>
          <w:sz w:val="20"/>
          <w:szCs w:val="20"/>
        </w:rPr>
        <w:t>1373.06.04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رهبر انقلاب می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گر حکومتی براساس اسلام بود، به این معناست که اسلام مورد عمل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 گر اسلام به معنای اعتقاد و عمل افراد در جامعه وجود داشته باشد و حا کمیت دین برقرار نباشد، در چنین جامعه ای قرآن و اسلام مهجور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مصداق آن در قرآن کریم و در سوره ی فرقان چنین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الرَّسُولُ یَا رَبِّ إِنَّ قَوْمِی اتَّخَذُوا هَذَا الْقُرْآنَ مَهْجُورًا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w:t>
      </w:r>
      <w:r>
        <w:rPr>
          <w:rFonts w:eastAsia="IRNazanin" w:cs="IRNazanin"/>
          <w:b w:val="false"/>
          <w:bCs w:val="false"/>
          <w:i w:val="false"/>
          <w:iCs w:val="false"/>
          <w:color w:val="333333"/>
          <w:sz w:val="20"/>
          <w:szCs w:val="20"/>
        </w:rPr>
        <w:t>Khamenei.ir</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زندگی نامه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درقسمت سابقه پژوهشی ، توضیح داده می شود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به تاریخ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درس تفسیر سوره ی مجادله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پایاننامه 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روش تفسیری آیت الله العظمی سیدعلی خامنه 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خواجه، زهرا؛ دانشگاه علوم و معارف قرآن کریم، دانشکده علوم قرآنی قم؛ شهریور </w:t>
      </w:r>
      <w:r>
        <w:rPr>
          <w:rFonts w:eastAsia="IRNazanin" w:cs="IRNazanin"/>
          <w:b w:val="false"/>
          <w:bCs w:val="false"/>
          <w:i w:val="false"/>
          <w:iCs w:val="false"/>
          <w:color w:val="333333"/>
          <w:sz w:val="20"/>
          <w:szCs w:val="20"/>
        </w:rPr>
        <w:t>1394</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روش و گرایش تفسیری مقام معظّم رهبری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علوم مهر، مروجی طبسی؛ پژوهشنامه علوم و معارف قرآن کریم، زمستان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سازی در نگاه تفسیری آیت الله خامنه ای مد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عینی زاده، مؤدب؛ دوفصلنامه ی 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مطالعات قرآن و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سال یازدهم، شماره ی اول، پاییز و زمستان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پیاپی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احتمالاً ترجمه این کتاب ، در سال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مدیر و کارکنان رادیو قرآن ، به تاریخ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به تاریخ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 نوشته ی قرآن اهدایی به فرزند شهید صیاد شیرازی</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 نوشته های قرآنی اهدایی به مناسبت جشن تکلیف آرمیتا رضایی نژاد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محفل انس با قرآن به تاریخ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به تاریخ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مبارک انعام آیه ی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طرح کلی اندیشه ی اسلامی در قرآن ؛ جلسه یازدهم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دردیدار باقاریان قرآن ، به تاریخ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جمعی از بانوان قرآن پژوه کشور به تاریخ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اختتامیه ی مسابقات حفظ و قرائت قرآن کریم به تاریخ </w:t>
      </w:r>
      <w:r>
        <w:rPr>
          <w:rFonts w:eastAsia="IRNazanin" w:cs="IRNazanin"/>
          <w:b w:val="false"/>
          <w:bCs w:val="false"/>
          <w:i w:val="false"/>
          <w:iCs w:val="false"/>
          <w:color w:val="333333"/>
          <w:sz w:val="20"/>
          <w:szCs w:val="20"/>
        </w:rPr>
        <w:t>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قاریان قرآن کریم به تاریخ </w:t>
      </w:r>
      <w:r>
        <w:rPr>
          <w:rFonts w:eastAsia="IRNazanin" w:cs="IRNazanin"/>
          <w:b w:val="false"/>
          <w:bCs w:val="false"/>
          <w:i w:val="false"/>
          <w:iCs w:val="false"/>
          <w:color w:val="333333"/>
          <w:sz w:val="20"/>
          <w:szCs w:val="20"/>
        </w:rPr>
        <w:t>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توجد صورة للسید القائد کتب خلفها بخط یده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العمر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الصف السادس الابتدایئ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الیوم الجمعة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الفراغ من تدر یس قراءة القرآن الکریم وکان القراء من طلاب نفس المدرسة التی أنتمی الیها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الحلضور أنا مع عدد من طلاب الصف السادس الابتدایئ وسائر الحضور من تلامیذ الصفوف الاخری</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کلمة ألقاها بمناسبة أسبوع الوحدة الاسلامیة فی طهران بتار یخ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األول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بحضور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 </w:t>
      </w:r>
      <w:r>
        <w:rPr>
          <w:rFonts w:eastAsia="IRNazanin" w:cs="IRNazanin"/>
          <w:b w:val="false"/>
          <w:bCs w:val="false"/>
          <w:i w:val="false"/>
          <w:iCs w:val="false"/>
          <w:color w:val="333333"/>
          <w:sz w:val="20"/>
          <w:szCs w:val="20"/>
        </w:rPr>
        <w:t>Khamenei.ir</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تمت الاشارة الیها ضمن البحث عن الخلفیات البحثیة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القائد الأعلی أثناء تفسیره السورة المجادلة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أطروحة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بررسی روش تفسیری آیت الله العظمی سید علی خامنه 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المنهج التفسیری لآیة الله السیدعلی الخامنئی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للطالبة الخواجة 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العلوم والعراق القرآنیة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شهریور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مقالة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بررسی روش و گرایش تفسیری مقام معظم رهبری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المنهج والاتجاه التفسیری للسیدالخامتی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علوی مهر، مروجی طبسی؛ پژوهشنامه علوم و معارف قرآن کریم، شتاء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پژوهش قرآنی</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گفتاری درباب صبر</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طرح کلّی اندیشه ی اسلامی در قرآن</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مروری بر مبانی ، روش قواعد تفسیری</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پژوهش قرآنی</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گفتاری درباب صبر</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طرح کلّی اندیشه ی اسلامی در قرآن وقد ترجم الکتاب إلی العربیة الدکتور محمد علی آذرشب</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یحتمل أن أن تکون ترجمة هذا الکتاب فی سنة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لقاء مع مدیر وموظفی إذاعة القرآن الکریم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م</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تهمیشة قرآنیة لسماحته قدمها الی أین الشهید صیاد شیرازی</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تهمیشة علی القرآن الذی أهداه آرمیتا رضائی نجاد بمناسبة بلوغها السن الشرعی</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الآیة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الأطروحة العامة للفکر الإسلامی فی القرآن، الجلسة الحادیة عشرة</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لقاء جمعه مع القراء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۱۹۹۱</w:t>
      </w:r>
      <w:r>
        <w:rPr>
          <w:rFonts w:ascii="IRNazanin" w:hAnsi="IRNazanin" w:eastAsia="IRNazanin"/>
          <w:b w:val="false"/>
          <w:b w:val="false"/>
          <w:bCs w:val="false"/>
          <w:i w:val="false"/>
          <w:i w:val="false"/>
          <w:iCs w:val="false"/>
          <w:color w:val="333333"/>
          <w:sz w:val="20"/>
          <w:sz w:val="20"/>
          <w:szCs w:val="20"/>
          <w:rtl w:val="true"/>
        </w:rPr>
        <w:t>م</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حدیث له فی مجموعة من السیدات الیاحثات فی الشأن القرآنی،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۲۰۰۹</w:t>
      </w:r>
      <w:r>
        <w:rPr>
          <w:rFonts w:ascii="IRNazanin" w:hAnsi="IRNazanin" w:eastAsia="IRNazanin"/>
          <w:b w:val="false"/>
          <w:b w:val="false"/>
          <w:bCs w:val="false"/>
          <w:i w:val="false"/>
          <w:i w:val="false"/>
          <w:iCs w:val="false"/>
          <w:color w:val="333333"/>
          <w:sz w:val="20"/>
          <w:sz w:val="20"/>
          <w:szCs w:val="20"/>
          <w:rtl w:val="true"/>
        </w:rPr>
        <w:t>م</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الکلمة الختامیة لمسابقات حفظ وتلاوة القرآن الکریم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۲۰۰۰</w:t>
      </w:r>
      <w:r>
        <w:rPr>
          <w:rFonts w:ascii="IRNazanin" w:hAnsi="IRNazanin" w:eastAsia="IRNazanin"/>
          <w:b w:val="false"/>
          <w:b w:val="false"/>
          <w:bCs w:val="false"/>
          <w:i w:val="false"/>
          <w:i w:val="false"/>
          <w:iCs w:val="false"/>
          <w:color w:val="333333"/>
          <w:sz w:val="20"/>
          <w:sz w:val="20"/>
          <w:szCs w:val="20"/>
          <w:rtl w:val="true"/>
        </w:rPr>
        <w:t>م</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من کلمة له بحضور قراء القرآن الکره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۲۰۰۳</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23/10/2003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statement in a meeting with Qur’an reciters</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30/10/2000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speech at the closing ceremony of the International Qur’an Com- petition</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48:4</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48:26</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20/10/2009</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6:117</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Tarh Kulli Andishe ye Islami, Lecture Eleven</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11/04/1991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in a meeting with Qur’an reciters</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2011/08/02</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29/06/2014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Statement at the Qur’an Circle</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17/05/1999</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note written in the Holy Qur’an given to the child of Martyr Sayyad Shirazi</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note written in the Holy Qur’an gifted to Armita Rida Nejad at her coming</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Meeting with officials from Radio Qur’an (31/01/1985)</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41:42</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16:89</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Nizamsazi dar Nighah Tafsiri Ayatollah Khamenei, Ayni-Zadeh, Muaddab, Bi-annual academic journal “Mutali’at Qur’an and Hadith”, year 11, vol. 1, Autumn/Winter 2017, pgs. 153-175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Barrasi Ravish wa Girayish Tafsiri Maqam Mu’azam Rahbari, Alawi-Mehr, Mu- rawwaji Tabasi, Research Journal Ulum wa Ma’rif Qur’an Karim, Winter 2009, vol. 9, pgs. 45-92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Barrasi Ravish Tafsiri Ayatollah al-Uzma Sayyid Ali Khamenei, Khawajah, Zeh- ra, Danishghah Ulum wa Ma’rif Qur’an Karim, Danishkhadeh Ulum Qur’ani</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Statement made on the 7th of May 1982 during his commentary class on Surah Mujadalah</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These will be discussed in a later section dealing with his writings</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26/08/1994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In a speech given in the presence of government officials and</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 picture exists on which Sayyid Khamenei wrote on the back of it, ‘12 years old, Grade 6, Friday after the completion of the Qur’an recitation</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image" Target="media/image2.jpeg"/><Relationship Id="rId175" Type="http://schemas.openxmlformats.org/officeDocument/2006/relationships/image" Target="media/image2.jpeg"/><Relationship Id="rId176" Type="http://schemas.openxmlformats.org/officeDocument/2006/relationships/footer" Target="footer169.xml"/><Relationship Id="rId177" Type="http://schemas.openxmlformats.org/officeDocument/2006/relationships/footnotes" Target="footnotes.xml"/><Relationship Id="rId178" Type="http://schemas.openxmlformats.org/officeDocument/2006/relationships/numbering" Target="numbering.xml"/><Relationship Id="rId179" Type="http://schemas.openxmlformats.org/officeDocument/2006/relationships/fontTable" Target="fontTable.xml"/><Relationship Id="rId180" Type="http://schemas.openxmlformats.org/officeDocument/2006/relationships/settings" Target="settings.xml"/><Relationship Id="rId1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174</Pages>
  <Words>34501</Words>
  <Characters>155319</Characters>
  <CharactersWithSpaces>188431</CharactersWithSpaces>
  <Paragraphs>1771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2026-08-19T02:23:11Z</dcterms:created>
  <dc:creator>ghaemiyeh.com</dc:creator>
  <dc:description/>
  <dc:language>en-US</dc:language>
  <cp:lastModifiedBy/>
  <dcterms:modified xsi:type="dcterms:W3CDTF">2026-08-19T05:53:16Z</dcterms:modified>
  <cp:revision>1</cp:revision>
  <dc:subject/>
  <dc:title>رهبر قرآنی</dc:title>
</cp:coreProperties>
</file>

<file path=docProps/custom.xml><?xml version="1.0" encoding="utf-8"?>
<Properties xmlns="http://schemas.openxmlformats.org/officeDocument/2006/custom-properties" xmlns:vt="http://schemas.openxmlformats.org/officeDocument/2006/docPropsVTypes"/>
</file>