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قیام المهدی امامنا المنتظر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1161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81163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81165_581953129">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181167_581953129">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2181169_581953129">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2181171_58195312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181173_581953129">
            <w:r>
              <w:rPr>
                <w:webHidden/>
                <w:rStyle w:val="IndexLink"/>
              </w:rPr>
              <w:t>1</w:t>
            </w:r>
            <w:r>
              <w:rPr>
                <w:rStyle w:val="IndexLink"/>
                <w:rtl w:val="true"/>
              </w:rPr>
              <w:t xml:space="preserve">- </w:t>
            </w:r>
            <w:r>
              <w:rPr>
                <w:rStyle w:val="IndexLink"/>
                <w:rtl w:val="true"/>
              </w:rPr>
              <w:t>ولادته</w:t>
            </w:r>
            <w:r>
              <w:rPr>
                <w:rStyle w:val="IndexLink"/>
                <w:rtl w:val="true"/>
              </w:rPr>
              <w:tab/>
            </w:r>
            <w:r>
              <w:rPr>
                <w:rStyle w:val="IndexLink"/>
              </w:rPr>
              <w:t>15</w:t>
            </w:r>
          </w:hyperlink>
        </w:p>
        <w:p>
          <w:pPr>
            <w:pStyle w:val="Contents3"/>
            <w:tabs>
              <w:tab w:val="clear" w:pos="8459"/>
              <w:tab w:val="right" w:pos="9026" w:leader="dot"/>
            </w:tabs>
            <w:rPr/>
          </w:pPr>
          <w:hyperlink w:anchor="__RefHeading___Toc2181175_581953129">
            <w:r>
              <w:rPr>
                <w:webHidden/>
                <w:rStyle w:val="IndexLink"/>
              </w:rPr>
              <w:t>2</w:t>
            </w:r>
            <w:r>
              <w:rPr>
                <w:rStyle w:val="IndexLink"/>
                <w:rtl w:val="true"/>
              </w:rPr>
              <w:t xml:space="preserve">- </w:t>
            </w:r>
            <w:r>
              <w:rPr>
                <w:rStyle w:val="IndexLink"/>
                <w:rtl w:val="true"/>
              </w:rPr>
              <w:t>اسمه</w:t>
            </w:r>
            <w:r>
              <w:rPr>
                <w:rStyle w:val="IndexLink"/>
                <w:rtl w:val="true"/>
              </w:rPr>
              <w:tab/>
            </w:r>
            <w:r>
              <w:rPr>
                <w:rStyle w:val="IndexLink"/>
              </w:rPr>
              <w:t>16</w:t>
            </w:r>
          </w:hyperlink>
        </w:p>
        <w:p>
          <w:pPr>
            <w:pStyle w:val="Contents3"/>
            <w:tabs>
              <w:tab w:val="clear" w:pos="8459"/>
              <w:tab w:val="right" w:pos="9026" w:leader="dot"/>
            </w:tabs>
            <w:rPr/>
          </w:pPr>
          <w:hyperlink w:anchor="__RefHeading___Toc2181177_581953129">
            <w:r>
              <w:rPr>
                <w:webHidden/>
                <w:rStyle w:val="IndexLink"/>
              </w:rPr>
              <w:t>3</w:t>
            </w:r>
            <w:r>
              <w:rPr>
                <w:rStyle w:val="IndexLink"/>
                <w:rtl w:val="true"/>
              </w:rPr>
              <w:t xml:space="preserve">- </w:t>
            </w:r>
            <w:r>
              <w:rPr>
                <w:rStyle w:val="IndexLink"/>
                <w:rtl w:val="true"/>
              </w:rPr>
              <w:t>القابه</w:t>
            </w:r>
            <w:r>
              <w:rPr>
                <w:rStyle w:val="IndexLink"/>
                <w:rtl w:val="true"/>
              </w:rPr>
              <w:tab/>
            </w:r>
            <w:r>
              <w:rPr>
                <w:rStyle w:val="IndexLink"/>
              </w:rPr>
              <w:t>16</w:t>
            </w:r>
          </w:hyperlink>
        </w:p>
        <w:p>
          <w:pPr>
            <w:pStyle w:val="Contents3"/>
            <w:tabs>
              <w:tab w:val="clear" w:pos="8459"/>
              <w:tab w:val="right" w:pos="9026" w:leader="dot"/>
            </w:tabs>
            <w:rPr/>
          </w:pPr>
          <w:hyperlink w:anchor="__RefHeading___Toc2181179_581953129">
            <w:r>
              <w:rPr>
                <w:webHidden/>
                <w:rStyle w:val="IndexLink"/>
              </w:rPr>
              <w:t>4</w:t>
            </w:r>
            <w:r>
              <w:rPr>
                <w:rStyle w:val="IndexLink"/>
                <w:rtl w:val="true"/>
              </w:rPr>
              <w:t xml:space="preserve">- </w:t>
            </w:r>
            <w:r>
              <w:rPr>
                <w:rStyle w:val="IndexLink"/>
                <w:rtl w:val="true"/>
              </w:rPr>
              <w:t>أمه</w:t>
            </w:r>
            <w:r>
              <w:rPr>
                <w:rStyle w:val="IndexLink"/>
                <w:rtl w:val="true"/>
              </w:rPr>
              <w:tab/>
            </w:r>
            <w:r>
              <w:rPr>
                <w:rStyle w:val="IndexLink"/>
              </w:rPr>
              <w:t>17</w:t>
            </w:r>
          </w:hyperlink>
        </w:p>
        <w:p>
          <w:pPr>
            <w:pStyle w:val="Contents3"/>
            <w:tabs>
              <w:tab w:val="clear" w:pos="8459"/>
              <w:tab w:val="right" w:pos="9026" w:leader="dot"/>
            </w:tabs>
            <w:rPr/>
          </w:pPr>
          <w:hyperlink w:anchor="__RefHeading___Toc2181181_581953129">
            <w:r>
              <w:rPr>
                <w:webHidden/>
                <w:rStyle w:val="IndexLink"/>
              </w:rPr>
              <w:t>5</w:t>
            </w:r>
            <w:r>
              <w:rPr>
                <w:rStyle w:val="IndexLink"/>
                <w:rtl w:val="true"/>
              </w:rPr>
              <w:t xml:space="preserve">- </w:t>
            </w:r>
            <w:r>
              <w:rPr>
                <w:rStyle w:val="IndexLink"/>
                <w:rtl w:val="true"/>
              </w:rPr>
              <w:t>الولادة السرّیة</w:t>
            </w:r>
            <w:r>
              <w:rPr>
                <w:rStyle w:val="IndexLink"/>
                <w:rtl w:val="true"/>
              </w:rPr>
              <w:tab/>
            </w:r>
            <w:r>
              <w:rPr>
                <w:rStyle w:val="IndexLink"/>
              </w:rPr>
              <w:t>20</w:t>
            </w:r>
          </w:hyperlink>
        </w:p>
        <w:p>
          <w:pPr>
            <w:pStyle w:val="Contents3"/>
            <w:tabs>
              <w:tab w:val="clear" w:pos="8459"/>
              <w:tab w:val="right" w:pos="9026" w:leader="dot"/>
            </w:tabs>
            <w:rPr/>
          </w:pPr>
          <w:hyperlink w:anchor="__RefHeading___Toc2181183_581953129">
            <w:r>
              <w:rPr>
                <w:webHidden/>
                <w:rStyle w:val="IndexLink"/>
              </w:rPr>
              <w:t>6</w:t>
            </w:r>
            <w:r>
              <w:rPr>
                <w:rStyle w:val="IndexLink"/>
                <w:rtl w:val="true"/>
              </w:rPr>
              <w:t xml:space="preserve">- </w:t>
            </w:r>
            <w:r>
              <w:rPr>
                <w:rStyle w:val="IndexLink"/>
                <w:rtl w:val="true"/>
              </w:rPr>
              <w:t>أوصافه وخصوصیاته</w:t>
            </w:r>
            <w:r>
              <w:rPr>
                <w:rStyle w:val="IndexLink"/>
                <w:rtl w:val="true"/>
              </w:rPr>
              <w:tab/>
            </w:r>
            <w:r>
              <w:rPr>
                <w:rStyle w:val="IndexLink"/>
              </w:rPr>
              <w:t>20</w:t>
            </w:r>
          </w:hyperlink>
        </w:p>
        <w:p>
          <w:pPr>
            <w:pStyle w:val="Contents3"/>
            <w:tabs>
              <w:tab w:val="clear" w:pos="8459"/>
              <w:tab w:val="right" w:pos="9026" w:leader="dot"/>
            </w:tabs>
            <w:rPr/>
          </w:pPr>
          <w:hyperlink w:anchor="__RefHeading___Toc2181185_581953129">
            <w:r>
              <w:rPr>
                <w:webHidden/>
                <w:rStyle w:val="IndexLink"/>
              </w:rPr>
              <w:t>7</w:t>
            </w:r>
            <w:r>
              <w:rPr>
                <w:rStyle w:val="IndexLink"/>
                <w:rtl w:val="true"/>
              </w:rPr>
              <w:t xml:space="preserve">- </w:t>
            </w:r>
            <w:r>
              <w:rPr>
                <w:rStyle w:val="IndexLink"/>
                <w:rtl w:val="true"/>
              </w:rPr>
              <w:t>أدوار سیرته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2181187_58195312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181189_581953129">
            <w:r>
              <w:rPr>
                <w:webHidden/>
                <w:rStyle w:val="IndexLink"/>
                <w:rtl w:val="true"/>
              </w:rPr>
              <w:t>أ</w:t>
            </w:r>
            <w:r>
              <w:rPr>
                <w:rStyle w:val="IndexLink"/>
                <w:rtl w:val="true"/>
              </w:rPr>
              <w:t xml:space="preserve">) </w:t>
            </w:r>
            <w:r>
              <w:rPr>
                <w:rStyle w:val="IndexLink"/>
                <w:rtl w:val="true"/>
              </w:rPr>
              <w:t>دور الاختفاء</w:t>
            </w:r>
            <w:r>
              <w:rPr>
                <w:rStyle w:val="IndexLink"/>
                <w:rtl w:val="true"/>
              </w:rPr>
              <w:tab/>
            </w:r>
            <w:r>
              <w:rPr>
                <w:rStyle w:val="IndexLink"/>
              </w:rPr>
              <w:t>22</w:t>
            </w:r>
          </w:hyperlink>
        </w:p>
        <w:p>
          <w:pPr>
            <w:pStyle w:val="Contents4"/>
            <w:tabs>
              <w:tab w:val="clear" w:pos="8176"/>
              <w:tab w:val="right" w:pos="9026" w:leader="dot"/>
            </w:tabs>
            <w:rPr/>
          </w:pPr>
          <w:hyperlink w:anchor="__RefHeading___Toc2181191_581953129">
            <w:r>
              <w:rPr>
                <w:webHidden/>
                <w:rStyle w:val="IndexLink"/>
                <w:rtl w:val="true"/>
              </w:rPr>
              <w:t>ب</w:t>
            </w:r>
            <w:r>
              <w:rPr>
                <w:rStyle w:val="IndexLink"/>
                <w:rtl w:val="true"/>
              </w:rPr>
              <w:t xml:space="preserve">) </w:t>
            </w:r>
            <w:r>
              <w:rPr>
                <w:rStyle w:val="IndexLink"/>
                <w:rtl w:val="true"/>
              </w:rPr>
              <w:t>الغیبة الصغری</w:t>
            </w:r>
            <w:r>
              <w:rPr>
                <w:rStyle w:val="IndexLink"/>
                <w:rtl w:val="true"/>
              </w:rPr>
              <w:tab/>
            </w:r>
            <w:r>
              <w:rPr>
                <w:rStyle w:val="IndexLink"/>
              </w:rPr>
              <w:t>24</w:t>
            </w:r>
          </w:hyperlink>
        </w:p>
        <w:p>
          <w:pPr>
            <w:pStyle w:val="Contents4"/>
            <w:tabs>
              <w:tab w:val="clear" w:pos="8176"/>
              <w:tab w:val="right" w:pos="9026" w:leader="dot"/>
            </w:tabs>
            <w:rPr/>
          </w:pPr>
          <w:hyperlink w:anchor="__RefHeading___Toc2181193_581953129">
            <w:r>
              <w:rPr>
                <w:webHidden/>
                <w:rStyle w:val="IndexLink"/>
                <w:rtl w:val="true"/>
              </w:rPr>
              <w:t>ج</w:t>
            </w:r>
            <w:r>
              <w:rPr>
                <w:rStyle w:val="IndexLink"/>
                <w:rtl w:val="true"/>
              </w:rPr>
              <w:t xml:space="preserve">) </w:t>
            </w:r>
            <w:r>
              <w:rPr>
                <w:rStyle w:val="IndexLink"/>
                <w:rtl w:val="true"/>
              </w:rPr>
              <w:t>الغیبة الکبری</w:t>
            </w:r>
            <w:r>
              <w:rPr>
                <w:rStyle w:val="IndexLink"/>
                <w:rtl w:val="true"/>
              </w:rPr>
              <w:tab/>
            </w:r>
            <w:r>
              <w:rPr>
                <w:rStyle w:val="IndexLink"/>
              </w:rPr>
              <w:t>25</w:t>
            </w:r>
          </w:hyperlink>
        </w:p>
        <w:p>
          <w:pPr>
            <w:pStyle w:val="Contents2"/>
            <w:tabs>
              <w:tab w:val="clear" w:pos="8743"/>
              <w:tab w:val="right" w:pos="9026" w:leader="dot"/>
            </w:tabs>
            <w:rPr/>
          </w:pPr>
          <w:hyperlink w:anchor="__RefHeading___Toc2181195_581953129">
            <w:r>
              <w:rPr>
                <w:webHidden/>
                <w:rStyle w:val="IndexLink"/>
                <w:rtl w:val="true"/>
              </w:rPr>
              <w:t>طلب العذر عن التقصیر</w:t>
            </w:r>
            <w:r>
              <w:rPr>
                <w:rStyle w:val="IndexLink"/>
                <w:rtl w:val="true"/>
              </w:rPr>
              <w:t>...</w:t>
              <w:tab/>
            </w:r>
            <w:r>
              <w:rPr>
                <w:rStyle w:val="IndexLink"/>
              </w:rPr>
              <w:t>27</w:t>
            </w:r>
          </w:hyperlink>
        </w:p>
        <w:p>
          <w:pPr>
            <w:pStyle w:val="Contents3"/>
            <w:tabs>
              <w:tab w:val="clear" w:pos="8459"/>
              <w:tab w:val="right" w:pos="9026" w:leader="dot"/>
            </w:tabs>
            <w:rPr/>
          </w:pPr>
          <w:hyperlink w:anchor="__RefHeading___Toc2181197_58195312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181199_581953129">
            <w:r>
              <w:rPr>
                <w:webHidden/>
                <w:rStyle w:val="IndexLink"/>
                <w:rtl w:val="true"/>
              </w:rPr>
              <w:t>مقام الائمة المعصومین علیهم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181201_581953129">
            <w:r>
              <w:rPr>
                <w:webHidden/>
                <w:rStyle w:val="IndexLink"/>
                <w:rtl w:val="true"/>
              </w:rPr>
              <w:t>استراتیجیة الدولة الممهدة فی توسیع دائرة الطوع والرغبة المهدویة</w:t>
            </w:r>
            <w:r>
              <w:rPr>
                <w:rStyle w:val="IndexLink"/>
                <w:rtl w:val="true"/>
              </w:rPr>
              <w:tab/>
            </w:r>
            <w:r>
              <w:rPr>
                <w:rStyle w:val="IndexLink"/>
              </w:rPr>
              <w:t>37</w:t>
            </w:r>
          </w:hyperlink>
        </w:p>
        <w:p>
          <w:pPr>
            <w:pStyle w:val="Contents3"/>
            <w:tabs>
              <w:tab w:val="clear" w:pos="8459"/>
              <w:tab w:val="right" w:pos="9026" w:leader="dot"/>
            </w:tabs>
            <w:rPr/>
          </w:pPr>
          <w:hyperlink w:anchor="__RefHeading___Toc2181203_581953129">
            <w:r>
              <w:rPr>
                <w:webHidden/>
                <w:rStyle w:val="IndexLink"/>
                <w:rtl w:val="true"/>
              </w:rPr>
              <w:t>المقدمة</w:t>
            </w:r>
            <w:r>
              <w:rPr>
                <w:rStyle w:val="IndexLink"/>
                <w:rtl w:val="true"/>
              </w:rPr>
              <w:tab/>
            </w:r>
            <w:r>
              <w:rPr>
                <w:rStyle w:val="IndexLink"/>
              </w:rPr>
              <w:t>37</w:t>
            </w:r>
          </w:hyperlink>
        </w:p>
        <w:p>
          <w:pPr>
            <w:pStyle w:val="Contents3"/>
            <w:tabs>
              <w:tab w:val="clear" w:pos="8459"/>
              <w:tab w:val="right" w:pos="9026" w:leader="dot"/>
            </w:tabs>
            <w:rPr/>
          </w:pPr>
          <w:hyperlink w:anchor="__RefHeading___Toc2181205_581953129">
            <w:r>
              <w:rPr>
                <w:webHidden/>
                <w:rStyle w:val="IndexLink"/>
                <w:rtl w:val="true"/>
              </w:rPr>
              <w:t>بیان المسألة</w:t>
            </w:r>
            <w:r>
              <w:rPr>
                <w:rStyle w:val="IndexLink"/>
                <w:rtl w:val="true"/>
              </w:rPr>
              <w:tab/>
            </w:r>
            <w:r>
              <w:rPr>
                <w:rStyle w:val="IndexLink"/>
              </w:rPr>
              <w:t>41</w:t>
            </w:r>
          </w:hyperlink>
        </w:p>
        <w:p>
          <w:pPr>
            <w:pStyle w:val="Contents3"/>
            <w:tabs>
              <w:tab w:val="clear" w:pos="8459"/>
              <w:tab w:val="right" w:pos="9026" w:leader="dot"/>
            </w:tabs>
            <w:rPr/>
          </w:pPr>
          <w:hyperlink w:anchor="__RefHeading___Toc2181207_581953129">
            <w:r>
              <w:rPr>
                <w:webHidden/>
                <w:rStyle w:val="IndexLink"/>
                <w:rtl w:val="true"/>
              </w:rPr>
              <w:t>ضرورة واهمیة البحث</w:t>
            </w:r>
            <w:r>
              <w:rPr>
                <w:rStyle w:val="IndexLink"/>
                <w:rtl w:val="true"/>
              </w:rPr>
              <w:tab/>
            </w:r>
            <w:r>
              <w:rPr>
                <w:rStyle w:val="IndexLink"/>
              </w:rPr>
              <w:t>43</w:t>
            </w:r>
          </w:hyperlink>
        </w:p>
        <w:p>
          <w:pPr>
            <w:pStyle w:val="Contents3"/>
            <w:tabs>
              <w:tab w:val="clear" w:pos="8459"/>
              <w:tab w:val="right" w:pos="9026" w:leader="dot"/>
            </w:tabs>
            <w:rPr/>
          </w:pPr>
          <w:hyperlink w:anchor="__RefHeading___Toc2181209_581953129">
            <w:r>
              <w:rPr>
                <w:webHidden/>
                <w:rStyle w:val="IndexLink"/>
                <w:rtl w:val="true"/>
              </w:rPr>
              <w:t>الهدف من البحث</w:t>
            </w:r>
            <w:r>
              <w:rPr>
                <w:rStyle w:val="IndexLink"/>
                <w:rtl w:val="true"/>
              </w:rPr>
              <w:tab/>
            </w:r>
            <w:r>
              <w:rPr>
                <w:rStyle w:val="IndexLink"/>
              </w:rPr>
              <w:t>45</w:t>
            </w:r>
          </w:hyperlink>
        </w:p>
        <w:p>
          <w:pPr>
            <w:pStyle w:val="Contents3"/>
            <w:tabs>
              <w:tab w:val="clear" w:pos="8459"/>
              <w:tab w:val="right" w:pos="9026" w:leader="dot"/>
            </w:tabs>
            <w:rPr/>
          </w:pPr>
          <w:hyperlink w:anchor="__RefHeading___Toc2181211_581953129">
            <w:r>
              <w:rPr>
                <w:webHidden/>
                <w:rStyle w:val="IndexLink"/>
                <w:rtl w:val="true"/>
              </w:rPr>
              <w:t>ادبیات البحث</w:t>
            </w:r>
            <w:r>
              <w:rPr>
                <w:rStyle w:val="IndexLink"/>
                <w:rtl w:val="true"/>
              </w:rPr>
              <w:tab/>
            </w:r>
            <w:r>
              <w:rPr>
                <w:rStyle w:val="IndexLink"/>
              </w:rPr>
              <w:t>45</w:t>
            </w:r>
          </w:hyperlink>
        </w:p>
        <w:p>
          <w:pPr>
            <w:pStyle w:val="Contents3"/>
            <w:tabs>
              <w:tab w:val="clear" w:pos="8459"/>
              <w:tab w:val="right" w:pos="9026" w:leader="dot"/>
            </w:tabs>
            <w:rPr/>
          </w:pPr>
          <w:hyperlink w:anchor="__RefHeading___Toc2181213_581953129">
            <w:r>
              <w:rPr>
                <w:webHidden/>
                <w:rStyle w:val="IndexLink"/>
                <w:rtl w:val="true"/>
              </w:rPr>
              <w:t>مخاطبو الترغیب</w:t>
            </w:r>
            <w:r>
              <w:rPr>
                <w:rStyle w:val="IndexLink"/>
                <w:rtl w:val="true"/>
              </w:rPr>
              <w:tab/>
            </w:r>
            <w:r>
              <w:rPr>
                <w:rStyle w:val="IndexLink"/>
              </w:rPr>
              <w:t>51</w:t>
            </w:r>
          </w:hyperlink>
        </w:p>
        <w:p>
          <w:pPr>
            <w:pStyle w:val="Contents3"/>
            <w:tabs>
              <w:tab w:val="clear" w:pos="8459"/>
              <w:tab w:val="right" w:pos="9026" w:leader="dot"/>
            </w:tabs>
            <w:rPr/>
          </w:pPr>
          <w:hyperlink w:anchor="__RefHeading___Toc2181215_581953129">
            <w:r>
              <w:rPr>
                <w:webHidden/>
                <w:rStyle w:val="IndexLink"/>
                <w:rtl w:val="true"/>
              </w:rPr>
              <w:t>تصنیف موضوعات الترغیب</w:t>
            </w:r>
            <w:r>
              <w:rPr>
                <w:rStyle w:val="IndexLink"/>
                <w:rtl w:val="true"/>
              </w:rPr>
              <w:tab/>
            </w:r>
            <w:r>
              <w:rPr>
                <w:rStyle w:val="IndexLink"/>
              </w:rPr>
              <w:t>52</w:t>
            </w:r>
          </w:hyperlink>
        </w:p>
        <w:p>
          <w:pPr>
            <w:pStyle w:val="Contents3"/>
            <w:tabs>
              <w:tab w:val="clear" w:pos="8459"/>
              <w:tab w:val="right" w:pos="9026" w:leader="dot"/>
            </w:tabs>
            <w:rPr/>
          </w:pPr>
          <w:hyperlink w:anchor="__RefHeading___Toc2181217_581953129">
            <w:r>
              <w:rPr>
                <w:webHidden/>
                <w:rStyle w:val="IndexLink"/>
                <w:rtl w:val="true"/>
              </w:rPr>
              <w:t>استدلالیة الظهور</w:t>
            </w:r>
            <w:r>
              <w:rPr>
                <w:rStyle w:val="IndexLink"/>
                <w:rtl w:val="true"/>
              </w:rPr>
              <w:tab/>
            </w:r>
            <w:r>
              <w:rPr>
                <w:rStyle w:val="IndexLink"/>
              </w:rPr>
              <w:t>52</w:t>
            </w:r>
          </w:hyperlink>
        </w:p>
        <w:p>
          <w:pPr>
            <w:pStyle w:val="Contents3"/>
            <w:tabs>
              <w:tab w:val="clear" w:pos="8459"/>
              <w:tab w:val="right" w:pos="9026" w:leader="dot"/>
            </w:tabs>
            <w:rPr/>
          </w:pPr>
          <w:hyperlink w:anchor="__RefHeading___Toc2181219_581953129">
            <w:r>
              <w:rPr>
                <w:webHidden/>
                <w:rStyle w:val="IndexLink"/>
                <w:rtl w:val="true"/>
              </w:rPr>
              <w:t>التبلیغ للترغیب المهدوی</w:t>
            </w:r>
            <w:r>
              <w:rPr>
                <w:rStyle w:val="IndexLink"/>
                <w:rtl w:val="true"/>
              </w:rPr>
              <w:tab/>
            </w:r>
            <w:r>
              <w:rPr>
                <w:rStyle w:val="IndexLink"/>
              </w:rPr>
              <w:t>52</w:t>
            </w:r>
          </w:hyperlink>
        </w:p>
        <w:p>
          <w:pPr>
            <w:pStyle w:val="Contents3"/>
            <w:tabs>
              <w:tab w:val="clear" w:pos="8459"/>
              <w:tab w:val="right" w:pos="9026" w:leader="dot"/>
            </w:tabs>
            <w:rPr/>
          </w:pPr>
          <w:hyperlink w:anchor="__RefHeading___Toc2181221_581953129">
            <w:r>
              <w:rPr>
                <w:webHidden/>
                <w:rStyle w:val="IndexLink"/>
                <w:rtl w:val="true"/>
              </w:rPr>
              <w:t>الدولة الممهدة والترغیب المهدوی</w:t>
            </w:r>
            <w:r>
              <w:rPr>
                <w:rStyle w:val="IndexLink"/>
                <w:rtl w:val="true"/>
              </w:rPr>
              <w:tab/>
            </w:r>
            <w:r>
              <w:rPr>
                <w:rStyle w:val="IndexLink"/>
              </w:rPr>
              <w:t>53</w:t>
            </w:r>
          </w:hyperlink>
        </w:p>
        <w:p>
          <w:pPr>
            <w:pStyle w:val="Contents3"/>
            <w:tabs>
              <w:tab w:val="clear" w:pos="8459"/>
              <w:tab w:val="right" w:pos="9026" w:leader="dot"/>
            </w:tabs>
            <w:rPr/>
          </w:pPr>
          <w:hyperlink w:anchor="__RefHeading___Toc2181223_581953129">
            <w:r>
              <w:rPr>
                <w:webHidden/>
                <w:rStyle w:val="IndexLink"/>
                <w:rtl w:val="true"/>
              </w:rPr>
              <w:t>الاتجاه الامثل فی التنمیة وتأصیل الرغبة فی المجتمع المنتظر</w:t>
            </w:r>
            <w:r>
              <w:rPr>
                <w:rStyle w:val="IndexLink"/>
                <w:rtl w:val="true"/>
              </w:rPr>
              <w:tab/>
            </w:r>
            <w:r>
              <w:rPr>
                <w:rStyle w:val="IndexLink"/>
              </w:rPr>
              <w:t>55</w:t>
            </w:r>
          </w:hyperlink>
        </w:p>
        <w:p>
          <w:pPr>
            <w:pStyle w:val="Contents3"/>
            <w:tabs>
              <w:tab w:val="clear" w:pos="8459"/>
              <w:tab w:val="right" w:pos="9026" w:leader="dot"/>
            </w:tabs>
            <w:rPr/>
          </w:pPr>
          <w:hyperlink w:anchor="__RefHeading___Toc2181225_581953129">
            <w:r>
              <w:rPr>
                <w:webHidden/>
                <w:rStyle w:val="IndexLink"/>
                <w:rtl w:val="true"/>
              </w:rPr>
              <w:t>آلیات الترغیب فی الدولة الممهدة</w:t>
            </w:r>
            <w:r>
              <w:rPr>
                <w:rStyle w:val="IndexLink"/>
                <w:rtl w:val="true"/>
              </w:rPr>
              <w:tab/>
            </w:r>
            <w:r>
              <w:rPr>
                <w:rStyle w:val="IndexLink"/>
              </w:rPr>
              <w:t>57</w:t>
            </w:r>
          </w:hyperlink>
        </w:p>
        <w:p>
          <w:pPr>
            <w:pStyle w:val="Contents3"/>
            <w:tabs>
              <w:tab w:val="clear" w:pos="8459"/>
              <w:tab w:val="right" w:pos="9026" w:leader="dot"/>
            </w:tabs>
            <w:rPr/>
          </w:pPr>
          <w:hyperlink w:anchor="__RefHeading___Toc2181227_581953129">
            <w:r>
              <w:rPr>
                <w:webHidden/>
                <w:rStyle w:val="IndexLink"/>
                <w:rtl w:val="true"/>
              </w:rPr>
              <w:t>الآلیات الاساسیة فی تنمیة المجتمع المشتاق</w:t>
            </w:r>
            <w:r>
              <w:rPr>
                <w:rStyle w:val="IndexLink"/>
                <w:rtl w:val="true"/>
              </w:rPr>
              <w:tab/>
            </w:r>
            <w:r>
              <w:rPr>
                <w:rStyle w:val="IndexLink"/>
              </w:rPr>
              <w:t>57</w:t>
            </w:r>
          </w:hyperlink>
        </w:p>
        <w:p>
          <w:pPr>
            <w:pStyle w:val="Contents3"/>
            <w:tabs>
              <w:tab w:val="clear" w:pos="8459"/>
              <w:tab w:val="right" w:pos="9026" w:leader="dot"/>
            </w:tabs>
            <w:rPr/>
          </w:pPr>
          <w:hyperlink w:anchor="__RefHeading___Toc2181229_581953129">
            <w:r>
              <w:rPr>
                <w:webHidden/>
                <w:rStyle w:val="IndexLink"/>
                <w:rtl w:val="true"/>
              </w:rPr>
              <w:t>آلیات تأصیل الترغیب والمسؤولیة فی المجتمع المنتظر</w:t>
            </w:r>
            <w:r>
              <w:rPr>
                <w:rStyle w:val="IndexLink"/>
                <w:rtl w:val="true"/>
              </w:rPr>
              <w:tab/>
            </w:r>
            <w:r>
              <w:rPr>
                <w:rStyle w:val="IndexLink"/>
              </w:rPr>
              <w:t>59</w:t>
            </w:r>
          </w:hyperlink>
        </w:p>
        <w:p>
          <w:pPr>
            <w:pStyle w:val="Contents2"/>
            <w:tabs>
              <w:tab w:val="clear" w:pos="8743"/>
              <w:tab w:val="right" w:pos="9026" w:leader="dot"/>
            </w:tabs>
            <w:rPr/>
          </w:pPr>
          <w:hyperlink w:anchor="__RefHeading___Toc2181231_581953129">
            <w:r>
              <w:rPr>
                <w:webHidden/>
                <w:rStyle w:val="IndexLink"/>
                <w:rtl w:val="true"/>
              </w:rPr>
              <w:t>الاستراتیجیة المستقبلیة فی الاطروحة المهدویة</w:t>
            </w:r>
            <w:r>
              <w:rPr>
                <w:rStyle w:val="IndexLink"/>
                <w:rtl w:val="true"/>
              </w:rPr>
              <w:tab/>
            </w:r>
            <w:r>
              <w:rPr>
                <w:rStyle w:val="IndexLink"/>
              </w:rPr>
              <w:t>62</w:t>
            </w:r>
          </w:hyperlink>
        </w:p>
        <w:p>
          <w:pPr>
            <w:pStyle w:val="Contents3"/>
            <w:tabs>
              <w:tab w:val="clear" w:pos="8459"/>
              <w:tab w:val="right" w:pos="9026" w:leader="dot"/>
            </w:tabs>
            <w:rPr/>
          </w:pPr>
          <w:hyperlink w:anchor="__RefHeading___Toc2181233_581953129">
            <w:r>
              <w:rPr>
                <w:webHidden/>
                <w:rStyle w:val="IndexLink"/>
                <w:rtl w:val="true"/>
              </w:rPr>
              <w:t>المقدمة</w:t>
            </w:r>
            <w:r>
              <w:rPr>
                <w:rStyle w:val="IndexLink"/>
                <w:rtl w:val="true"/>
              </w:rPr>
              <w:tab/>
            </w:r>
            <w:r>
              <w:rPr>
                <w:rStyle w:val="IndexLink"/>
              </w:rPr>
              <w:t>62</w:t>
            </w:r>
          </w:hyperlink>
        </w:p>
        <w:p>
          <w:pPr>
            <w:pStyle w:val="Contents3"/>
            <w:tabs>
              <w:tab w:val="clear" w:pos="8459"/>
              <w:tab w:val="right" w:pos="9026" w:leader="dot"/>
            </w:tabs>
            <w:rPr/>
          </w:pPr>
          <w:hyperlink w:anchor="__RefHeading___Toc2181235_581953129">
            <w:r>
              <w:rPr>
                <w:webHidden/>
                <w:rStyle w:val="IndexLink"/>
                <w:rtl w:val="true"/>
              </w:rPr>
              <w:t>بیان المسألة</w:t>
            </w:r>
            <w:r>
              <w:rPr>
                <w:rStyle w:val="IndexLink"/>
                <w:rtl w:val="true"/>
              </w:rPr>
              <w:tab/>
            </w:r>
            <w:r>
              <w:rPr>
                <w:rStyle w:val="IndexLink"/>
              </w:rPr>
              <w:t>66</w:t>
            </w:r>
          </w:hyperlink>
        </w:p>
        <w:p>
          <w:pPr>
            <w:pStyle w:val="Contents3"/>
            <w:tabs>
              <w:tab w:val="clear" w:pos="8459"/>
              <w:tab w:val="right" w:pos="9026" w:leader="dot"/>
            </w:tabs>
            <w:rPr/>
          </w:pPr>
          <w:hyperlink w:anchor="__RefHeading___Toc2181237_581953129">
            <w:r>
              <w:rPr>
                <w:webHidden/>
                <w:rStyle w:val="IndexLink"/>
                <w:rtl w:val="true"/>
              </w:rPr>
              <w:t>ضرورة البحث واهمیته</w:t>
            </w:r>
            <w:r>
              <w:rPr>
                <w:rStyle w:val="IndexLink"/>
                <w:rtl w:val="true"/>
              </w:rPr>
              <w:tab/>
            </w:r>
            <w:r>
              <w:rPr>
                <w:rStyle w:val="IndexLink"/>
              </w:rPr>
              <w:t>67</w:t>
            </w:r>
          </w:hyperlink>
        </w:p>
        <w:p>
          <w:pPr>
            <w:pStyle w:val="Contents3"/>
            <w:tabs>
              <w:tab w:val="clear" w:pos="8459"/>
              <w:tab w:val="right" w:pos="9026" w:leader="dot"/>
            </w:tabs>
            <w:rPr/>
          </w:pPr>
          <w:hyperlink w:anchor="__RefHeading___Toc2181239_581953129">
            <w:r>
              <w:rPr>
                <w:webHidden/>
                <w:rStyle w:val="IndexLink"/>
                <w:rtl w:val="true"/>
              </w:rPr>
              <w:t>الهدف من البحث</w:t>
            </w:r>
            <w:r>
              <w:rPr>
                <w:rStyle w:val="IndexLink"/>
                <w:rtl w:val="true"/>
              </w:rPr>
              <w:tab/>
            </w:r>
            <w:r>
              <w:rPr>
                <w:rStyle w:val="IndexLink"/>
              </w:rPr>
              <w:t>71</w:t>
            </w:r>
          </w:hyperlink>
        </w:p>
        <w:p>
          <w:pPr>
            <w:pStyle w:val="Contents3"/>
            <w:tabs>
              <w:tab w:val="clear" w:pos="8459"/>
              <w:tab w:val="right" w:pos="9026" w:leader="dot"/>
            </w:tabs>
            <w:rPr/>
          </w:pPr>
          <w:hyperlink w:anchor="__RefHeading___Toc2181241_581953129">
            <w:r>
              <w:rPr>
                <w:webHidden/>
                <w:rStyle w:val="IndexLink"/>
                <w:rtl w:val="true"/>
              </w:rPr>
              <w:t>سؤال البحث</w:t>
            </w:r>
            <w:r>
              <w:rPr>
                <w:rStyle w:val="IndexLink"/>
                <w:rtl w:val="true"/>
              </w:rPr>
              <w:tab/>
            </w:r>
            <w:r>
              <w:rPr>
                <w:rStyle w:val="IndexLink"/>
              </w:rPr>
              <w:t>71</w:t>
            </w:r>
          </w:hyperlink>
        </w:p>
        <w:p>
          <w:pPr>
            <w:pStyle w:val="Contents3"/>
            <w:tabs>
              <w:tab w:val="clear" w:pos="8459"/>
              <w:tab w:val="right" w:pos="9026" w:leader="dot"/>
            </w:tabs>
            <w:rPr/>
          </w:pPr>
          <w:hyperlink w:anchor="__RefHeading___Toc2181243_581953129">
            <w:r>
              <w:rPr>
                <w:webHidden/>
                <w:rStyle w:val="IndexLink"/>
                <w:rtl w:val="true"/>
              </w:rPr>
              <w:t>فرضیة البحث</w:t>
            </w:r>
            <w:r>
              <w:rPr>
                <w:rStyle w:val="IndexLink"/>
                <w:rtl w:val="true"/>
              </w:rPr>
              <w:tab/>
            </w:r>
            <w:r>
              <w:rPr>
                <w:rStyle w:val="IndexLink"/>
              </w:rPr>
              <w:t>71</w:t>
            </w:r>
          </w:hyperlink>
        </w:p>
        <w:p>
          <w:pPr>
            <w:pStyle w:val="Contents3"/>
            <w:tabs>
              <w:tab w:val="clear" w:pos="8459"/>
              <w:tab w:val="right" w:pos="9026" w:leader="dot"/>
            </w:tabs>
            <w:rPr/>
          </w:pPr>
          <w:hyperlink w:anchor="__RefHeading___Toc2181245_581953129">
            <w:r>
              <w:rPr>
                <w:webHidden/>
                <w:rStyle w:val="IndexLink"/>
                <w:rtl w:val="true"/>
              </w:rPr>
              <w:t>منهج البحث</w:t>
            </w:r>
            <w:r>
              <w:rPr>
                <w:rStyle w:val="IndexLink"/>
                <w:rtl w:val="true"/>
              </w:rPr>
              <w:tab/>
            </w:r>
            <w:r>
              <w:rPr>
                <w:rStyle w:val="IndexLink"/>
              </w:rPr>
              <w:t>71</w:t>
            </w:r>
          </w:hyperlink>
        </w:p>
        <w:p>
          <w:pPr>
            <w:pStyle w:val="Contents3"/>
            <w:tabs>
              <w:tab w:val="clear" w:pos="8459"/>
              <w:tab w:val="right" w:pos="9026" w:leader="dot"/>
            </w:tabs>
            <w:rPr/>
          </w:pPr>
          <w:hyperlink w:anchor="__RefHeading___Toc2181247_581953129">
            <w:r>
              <w:rPr>
                <w:webHidden/>
                <w:rStyle w:val="IndexLink"/>
                <w:rtl w:val="true"/>
              </w:rPr>
              <w:t>منهج تدوین الاستراتیجیة</w:t>
            </w:r>
            <w:r>
              <w:rPr>
                <w:rStyle w:val="IndexLink"/>
                <w:rtl w:val="true"/>
              </w:rPr>
              <w:tab/>
            </w:r>
            <w:r>
              <w:rPr>
                <w:rStyle w:val="IndexLink"/>
              </w:rPr>
              <w:t>72</w:t>
            </w:r>
          </w:hyperlink>
        </w:p>
        <w:p>
          <w:pPr>
            <w:pStyle w:val="Contents3"/>
            <w:tabs>
              <w:tab w:val="clear" w:pos="8459"/>
              <w:tab w:val="right" w:pos="9026" w:leader="dot"/>
            </w:tabs>
            <w:rPr/>
          </w:pPr>
          <w:hyperlink w:anchor="__RefHeading___Toc2181249_581953129">
            <w:r>
              <w:rPr>
                <w:webHidden/>
                <w:rStyle w:val="IndexLink"/>
                <w:rtl w:val="true"/>
              </w:rPr>
              <w:t>منهج ووسائل جمع المعلومات</w:t>
            </w:r>
            <w:r>
              <w:rPr>
                <w:rStyle w:val="IndexLink"/>
                <w:rtl w:val="true"/>
              </w:rPr>
              <w:tab/>
            </w:r>
            <w:r>
              <w:rPr>
                <w:rStyle w:val="IndexLink"/>
              </w:rPr>
              <w:t>72</w:t>
            </w:r>
          </w:hyperlink>
        </w:p>
        <w:p>
          <w:pPr>
            <w:pStyle w:val="Contents3"/>
            <w:tabs>
              <w:tab w:val="clear" w:pos="8459"/>
              <w:tab w:val="right" w:pos="9026" w:leader="dot"/>
            </w:tabs>
            <w:rPr/>
          </w:pPr>
          <w:hyperlink w:anchor="__RefHeading___Toc2181251_581953129">
            <w:r>
              <w:rPr>
                <w:webHidden/>
                <w:rStyle w:val="IndexLink"/>
                <w:rtl w:val="true"/>
              </w:rPr>
              <w:t>منهج تحلیل المعلومات</w:t>
            </w:r>
            <w:r>
              <w:rPr>
                <w:rStyle w:val="IndexLink"/>
                <w:rtl w:val="true"/>
              </w:rPr>
              <w:tab/>
            </w:r>
            <w:r>
              <w:rPr>
                <w:rStyle w:val="IndexLink"/>
              </w:rPr>
              <w:t>72</w:t>
            </w:r>
          </w:hyperlink>
        </w:p>
        <w:p>
          <w:pPr>
            <w:pStyle w:val="Contents3"/>
            <w:tabs>
              <w:tab w:val="clear" w:pos="8459"/>
              <w:tab w:val="right" w:pos="9026" w:leader="dot"/>
            </w:tabs>
            <w:rPr/>
          </w:pPr>
          <w:hyperlink w:anchor="__RefHeading___Toc2181253_581953129">
            <w:r>
              <w:rPr>
                <w:webHidden/>
                <w:rStyle w:val="IndexLink"/>
                <w:rtl w:val="true"/>
              </w:rPr>
              <w:t>ادبیات البحث</w:t>
            </w:r>
            <w:r>
              <w:rPr>
                <w:rStyle w:val="IndexLink"/>
                <w:rtl w:val="true"/>
              </w:rPr>
              <w:tab/>
            </w:r>
            <w:r>
              <w:rPr>
                <w:rStyle w:val="IndexLink"/>
              </w:rPr>
              <w:t>73</w:t>
            </w:r>
          </w:hyperlink>
        </w:p>
        <w:p>
          <w:pPr>
            <w:pStyle w:val="Contents3"/>
            <w:tabs>
              <w:tab w:val="clear" w:pos="8459"/>
              <w:tab w:val="right" w:pos="9026" w:leader="dot"/>
            </w:tabs>
            <w:rPr/>
          </w:pPr>
          <w:hyperlink w:anchor="__RefHeading___Toc2181255_581953129">
            <w:r>
              <w:rPr>
                <w:webHidden/>
                <w:rStyle w:val="IndexLink"/>
                <w:rtl w:val="true"/>
              </w:rPr>
              <w:t>المدینة الفاضلة فی نظرة الاسلام المستقبلیة</w:t>
            </w:r>
            <w:r>
              <w:rPr>
                <w:rStyle w:val="IndexLink"/>
                <w:rtl w:val="true"/>
              </w:rPr>
              <w:tab/>
            </w:r>
            <w:r>
              <w:rPr>
                <w:rStyle w:val="IndexLink"/>
              </w:rPr>
              <w:t>74</w:t>
            </w:r>
          </w:hyperlink>
        </w:p>
        <w:p>
          <w:pPr>
            <w:pStyle w:val="Contents4"/>
            <w:tabs>
              <w:tab w:val="clear" w:pos="8176"/>
              <w:tab w:val="right" w:pos="9026" w:leader="dot"/>
            </w:tabs>
            <w:rPr/>
          </w:pPr>
          <w:hyperlink w:anchor="__RefHeading___Toc2181257_581953129">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181259_581953129">
            <w:r>
              <w:rPr>
                <w:webHidden/>
                <w:rStyle w:val="IndexLink"/>
                <w:rtl w:val="true"/>
              </w:rPr>
              <w:t>أ</w:t>
            </w:r>
            <w:r>
              <w:rPr>
                <w:rStyle w:val="IndexLink"/>
                <w:rtl w:val="true"/>
              </w:rPr>
              <w:t xml:space="preserve">) </w:t>
            </w:r>
            <w:r>
              <w:rPr>
                <w:rStyle w:val="IndexLink"/>
                <w:rtl w:val="true"/>
              </w:rPr>
              <w:t>الاعتماد علی زرع الامل فی المجتمع الدینی</w:t>
            </w:r>
            <w:r>
              <w:rPr>
                <w:rStyle w:val="IndexLink"/>
                <w:rtl w:val="true"/>
              </w:rPr>
              <w:tab/>
            </w:r>
            <w:r>
              <w:rPr>
                <w:rStyle w:val="IndexLink"/>
              </w:rPr>
              <w:t>76</w:t>
            </w:r>
          </w:hyperlink>
        </w:p>
        <w:p>
          <w:pPr>
            <w:pStyle w:val="Contents4"/>
            <w:tabs>
              <w:tab w:val="clear" w:pos="8176"/>
              <w:tab w:val="right" w:pos="9026" w:leader="dot"/>
            </w:tabs>
            <w:rPr/>
          </w:pPr>
          <w:hyperlink w:anchor="__RefHeading___Toc2181261_581953129">
            <w:r>
              <w:rPr>
                <w:webHidden/>
                <w:rStyle w:val="IndexLink"/>
                <w:rtl w:val="true"/>
              </w:rPr>
              <w:t>ب</w:t>
            </w:r>
            <w:r>
              <w:rPr>
                <w:rStyle w:val="IndexLink"/>
                <w:rtl w:val="true"/>
              </w:rPr>
              <w:t xml:space="preserve">) </w:t>
            </w:r>
            <w:r>
              <w:rPr>
                <w:rStyle w:val="IndexLink"/>
                <w:rtl w:val="true"/>
              </w:rPr>
              <w:t>نشر الاعتقاد بالمهدی عجل الله تعالی فرجه الشریف فی المجتمع</w:t>
            </w:r>
            <w:r>
              <w:rPr>
                <w:rStyle w:val="IndexLink"/>
                <w:rtl w:val="true"/>
              </w:rPr>
              <w:tab/>
            </w:r>
            <w:r>
              <w:rPr>
                <w:rStyle w:val="IndexLink"/>
              </w:rPr>
              <w:t>77</w:t>
            </w:r>
          </w:hyperlink>
        </w:p>
        <w:p>
          <w:pPr>
            <w:pStyle w:val="Contents4"/>
            <w:tabs>
              <w:tab w:val="clear" w:pos="8176"/>
              <w:tab w:val="right" w:pos="9026" w:leader="dot"/>
            </w:tabs>
            <w:rPr/>
          </w:pPr>
          <w:hyperlink w:anchor="__RefHeading___Toc2181263_581953129">
            <w:r>
              <w:rPr>
                <w:webHidden/>
                <w:rStyle w:val="IndexLink"/>
                <w:rtl w:val="true"/>
              </w:rPr>
              <w:t>ج</w:t>
            </w:r>
            <w:r>
              <w:rPr>
                <w:rStyle w:val="IndexLink"/>
                <w:rtl w:val="true"/>
              </w:rPr>
              <w:t xml:space="preserve">) </w:t>
            </w:r>
            <w:r>
              <w:rPr>
                <w:rStyle w:val="IndexLink"/>
                <w:rtl w:val="true"/>
              </w:rPr>
              <w:t>توسیع دائرة الصلاح والجدارة الخلاقة</w:t>
            </w:r>
            <w:r>
              <w:rPr>
                <w:rStyle w:val="IndexLink"/>
                <w:rtl w:val="true"/>
              </w:rPr>
              <w:tab/>
            </w:r>
            <w:r>
              <w:rPr>
                <w:rStyle w:val="IndexLink"/>
              </w:rPr>
              <w:t>77</w:t>
            </w:r>
          </w:hyperlink>
        </w:p>
        <w:p>
          <w:pPr>
            <w:pStyle w:val="Contents4"/>
            <w:tabs>
              <w:tab w:val="clear" w:pos="8176"/>
              <w:tab w:val="right" w:pos="9026" w:leader="dot"/>
            </w:tabs>
            <w:rPr/>
          </w:pPr>
          <w:hyperlink w:anchor="__RefHeading___Toc2181265_581953129">
            <w:r>
              <w:rPr>
                <w:webHidden/>
                <w:rStyle w:val="IndexLink"/>
                <w:rtl w:val="true"/>
              </w:rPr>
              <w:t>د</w:t>
            </w:r>
            <w:r>
              <w:rPr>
                <w:rStyle w:val="IndexLink"/>
                <w:rtl w:val="true"/>
              </w:rPr>
              <w:t xml:space="preserve">) </w:t>
            </w:r>
            <w:r>
              <w:rPr>
                <w:rStyle w:val="IndexLink"/>
                <w:rtl w:val="true"/>
              </w:rPr>
              <w:t>توسیع خلفیات ظهور المعرفة الخلاقة</w:t>
            </w:r>
            <w:r>
              <w:rPr>
                <w:rStyle w:val="IndexLink"/>
                <w:rtl w:val="true"/>
              </w:rPr>
              <w:tab/>
            </w:r>
            <w:r>
              <w:rPr>
                <w:rStyle w:val="IndexLink"/>
              </w:rPr>
              <w:t>77</w:t>
            </w:r>
          </w:hyperlink>
        </w:p>
        <w:p>
          <w:pPr>
            <w:pStyle w:val="Contents4"/>
            <w:tabs>
              <w:tab w:val="clear" w:pos="8176"/>
              <w:tab w:val="right" w:pos="9026" w:leader="dot"/>
            </w:tabs>
            <w:rPr/>
          </w:pPr>
          <w:hyperlink w:anchor="__RefHeading___Toc2181267_581953129">
            <w:r>
              <w:rPr>
                <w:webHidden/>
                <w:rStyle w:val="IndexLink"/>
                <w:rtl w:val="true"/>
              </w:rPr>
              <w:t>ه</w:t>
            </w:r>
            <w:r>
              <w:rPr>
                <w:rStyle w:val="IndexLink"/>
                <w:rtl w:val="true"/>
              </w:rPr>
              <w:t xml:space="preserve">) </w:t>
            </w:r>
            <w:r>
              <w:rPr>
                <w:rStyle w:val="IndexLink"/>
                <w:rtl w:val="true"/>
              </w:rPr>
              <w:t>نشر تعالیم الاعتقاد بالمهدی عجل الله تعالی فرجه الشریف</w:t>
            </w:r>
            <w:r>
              <w:rPr>
                <w:rStyle w:val="IndexLink"/>
                <w:rtl w:val="true"/>
              </w:rPr>
              <w:tab/>
            </w:r>
            <w:r>
              <w:rPr>
                <w:rStyle w:val="IndexLink"/>
              </w:rPr>
              <w:t>78</w:t>
            </w:r>
          </w:hyperlink>
        </w:p>
        <w:p>
          <w:pPr>
            <w:pStyle w:val="Contents4"/>
            <w:tabs>
              <w:tab w:val="clear" w:pos="8176"/>
              <w:tab w:val="right" w:pos="9026" w:leader="dot"/>
            </w:tabs>
            <w:rPr/>
          </w:pPr>
          <w:hyperlink w:anchor="__RefHeading___Toc2181269_581953129">
            <w:r>
              <w:rPr>
                <w:webHidden/>
                <w:rStyle w:val="IndexLink"/>
                <w:rtl w:val="true"/>
              </w:rPr>
              <w:t>و</w:t>
            </w:r>
            <w:r>
              <w:rPr>
                <w:rStyle w:val="IndexLink"/>
                <w:rtl w:val="true"/>
              </w:rPr>
              <w:t xml:space="preserve">) </w:t>
            </w:r>
            <w:r>
              <w:rPr>
                <w:rStyle w:val="IndexLink"/>
                <w:rtl w:val="true"/>
              </w:rPr>
              <w:t>تأصیل الشعارات المهدویة فی المواقف الاستراتیجیة</w:t>
            </w:r>
            <w:r>
              <w:rPr>
                <w:rStyle w:val="IndexLink"/>
                <w:rtl w:val="true"/>
              </w:rPr>
              <w:tab/>
            </w:r>
            <w:r>
              <w:rPr>
                <w:rStyle w:val="IndexLink"/>
              </w:rPr>
              <w:t>79</w:t>
            </w:r>
          </w:hyperlink>
        </w:p>
        <w:p>
          <w:pPr>
            <w:pStyle w:val="Contents4"/>
            <w:tabs>
              <w:tab w:val="clear" w:pos="8176"/>
              <w:tab w:val="right" w:pos="9026" w:leader="dot"/>
            </w:tabs>
            <w:rPr/>
          </w:pPr>
          <w:hyperlink w:anchor="__RefHeading___Toc2181271_581953129">
            <w:r>
              <w:rPr>
                <w:webHidden/>
                <w:rStyle w:val="IndexLink"/>
                <w:rtl w:val="true"/>
              </w:rPr>
              <w:t>ز</w:t>
            </w:r>
            <w:r>
              <w:rPr>
                <w:rStyle w:val="IndexLink"/>
                <w:rtl w:val="true"/>
              </w:rPr>
              <w:t xml:space="preserve">) </w:t>
            </w:r>
            <w:r>
              <w:rPr>
                <w:rStyle w:val="IndexLink"/>
                <w:rtl w:val="true"/>
              </w:rPr>
              <w:t>تمهید البحث عن المستقبل فی تقریب زمان الظهور</w:t>
            </w:r>
            <w:r>
              <w:rPr>
                <w:rStyle w:val="IndexLink"/>
                <w:rtl w:val="true"/>
              </w:rPr>
              <w:tab/>
            </w:r>
            <w:r>
              <w:rPr>
                <w:rStyle w:val="IndexLink"/>
              </w:rPr>
              <w:t>79</w:t>
            </w:r>
          </w:hyperlink>
        </w:p>
        <w:p>
          <w:pPr>
            <w:pStyle w:val="Contents4"/>
            <w:tabs>
              <w:tab w:val="clear" w:pos="8176"/>
              <w:tab w:val="right" w:pos="9026" w:leader="dot"/>
            </w:tabs>
            <w:rPr/>
          </w:pPr>
          <w:hyperlink w:anchor="__RefHeading___Toc2181273_581953129">
            <w:r>
              <w:rPr>
                <w:webHidden/>
                <w:rStyle w:val="IndexLink"/>
                <w:rtl w:val="true"/>
              </w:rPr>
              <w:t>ح</w:t>
            </w:r>
            <w:r>
              <w:rPr>
                <w:rStyle w:val="IndexLink"/>
                <w:rtl w:val="true"/>
              </w:rPr>
              <w:t xml:space="preserve">) </w:t>
            </w:r>
            <w:r>
              <w:rPr>
                <w:rStyle w:val="IndexLink"/>
                <w:rtl w:val="true"/>
              </w:rPr>
              <w:t>تشخیص الاعداء مفتاح فذ فی جبهة الانتظار</w:t>
            </w:r>
            <w:r>
              <w:rPr>
                <w:rStyle w:val="IndexLink"/>
                <w:rtl w:val="true"/>
              </w:rPr>
              <w:tab/>
            </w:r>
            <w:r>
              <w:rPr>
                <w:rStyle w:val="IndexLink"/>
              </w:rPr>
              <w:t>80</w:t>
            </w:r>
          </w:hyperlink>
        </w:p>
        <w:p>
          <w:pPr>
            <w:pStyle w:val="Contents4"/>
            <w:tabs>
              <w:tab w:val="clear" w:pos="8176"/>
              <w:tab w:val="right" w:pos="9026" w:leader="dot"/>
            </w:tabs>
            <w:rPr/>
          </w:pPr>
          <w:hyperlink w:anchor="__RefHeading___Toc2181275_581953129">
            <w:r>
              <w:rPr>
                <w:webHidden/>
                <w:rStyle w:val="IndexLink"/>
                <w:rtl w:val="true"/>
              </w:rPr>
              <w:t>ط</w:t>
            </w:r>
            <w:r>
              <w:rPr>
                <w:rStyle w:val="IndexLink"/>
                <w:rtl w:val="true"/>
              </w:rPr>
              <w:t xml:space="preserve">) </w:t>
            </w:r>
            <w:r>
              <w:rPr>
                <w:rStyle w:val="IndexLink"/>
                <w:rtl w:val="true"/>
              </w:rPr>
              <w:t>توسیع دائرة اقتدار الانظمة الاسلامیة</w:t>
            </w:r>
            <w:r>
              <w:rPr>
                <w:rStyle w:val="IndexLink"/>
                <w:rtl w:val="true"/>
              </w:rPr>
              <w:tab/>
            </w:r>
            <w:r>
              <w:rPr>
                <w:rStyle w:val="IndexLink"/>
              </w:rPr>
              <w:t>81</w:t>
            </w:r>
          </w:hyperlink>
        </w:p>
        <w:p>
          <w:pPr>
            <w:pStyle w:val="Contents4"/>
            <w:tabs>
              <w:tab w:val="clear" w:pos="8176"/>
              <w:tab w:val="right" w:pos="9026" w:leader="dot"/>
            </w:tabs>
            <w:rPr/>
          </w:pPr>
          <w:hyperlink w:anchor="__RefHeading___Toc2181277_581953129">
            <w:r>
              <w:rPr>
                <w:webHidden/>
                <w:rStyle w:val="IndexLink"/>
                <w:rtl w:val="true"/>
              </w:rPr>
              <w:t>ی</w:t>
            </w:r>
            <w:r>
              <w:rPr>
                <w:rStyle w:val="IndexLink"/>
                <w:rtl w:val="true"/>
              </w:rPr>
              <w:t xml:space="preserve">) </w:t>
            </w:r>
            <w:r>
              <w:rPr>
                <w:rStyle w:val="IndexLink"/>
                <w:rtl w:val="true"/>
              </w:rPr>
              <w:t>نشر الوعی والیقظة بین البشر</w:t>
            </w:r>
            <w:r>
              <w:rPr>
                <w:rStyle w:val="IndexLink"/>
                <w:rtl w:val="true"/>
              </w:rPr>
              <w:tab/>
            </w:r>
            <w:r>
              <w:rPr>
                <w:rStyle w:val="IndexLink"/>
              </w:rPr>
              <w:t>81</w:t>
            </w:r>
          </w:hyperlink>
        </w:p>
        <w:p>
          <w:pPr>
            <w:pStyle w:val="Contents4"/>
            <w:tabs>
              <w:tab w:val="clear" w:pos="8176"/>
              <w:tab w:val="right" w:pos="9026" w:leader="dot"/>
            </w:tabs>
            <w:rPr/>
          </w:pPr>
          <w:hyperlink w:anchor="__RefHeading___Toc2181279_581953129">
            <w:r>
              <w:rPr>
                <w:webHidden/>
                <w:rStyle w:val="IndexLink"/>
                <w:rtl w:val="true"/>
              </w:rPr>
              <w:t>ک</w:t>
            </w:r>
            <w:r>
              <w:rPr>
                <w:rStyle w:val="IndexLink"/>
                <w:rtl w:val="true"/>
              </w:rPr>
              <w:t xml:space="preserve">) </w:t>
            </w:r>
            <w:r>
              <w:rPr>
                <w:rStyle w:val="IndexLink"/>
                <w:rtl w:val="true"/>
              </w:rPr>
              <w:t>تکمیل حلقات السیادة الشعبیة الدینیة</w:t>
            </w:r>
            <w:r>
              <w:rPr>
                <w:rStyle w:val="IndexLink"/>
                <w:rtl w:val="true"/>
              </w:rPr>
              <w:tab/>
            </w:r>
            <w:r>
              <w:rPr>
                <w:rStyle w:val="IndexLink"/>
              </w:rPr>
              <w:t>82</w:t>
            </w:r>
          </w:hyperlink>
        </w:p>
        <w:p>
          <w:pPr>
            <w:pStyle w:val="Contents4"/>
            <w:tabs>
              <w:tab w:val="clear" w:pos="8176"/>
              <w:tab w:val="right" w:pos="9026" w:leader="dot"/>
            </w:tabs>
            <w:rPr/>
          </w:pPr>
          <w:hyperlink w:anchor="__RefHeading___Toc2181281_581953129">
            <w:r>
              <w:rPr>
                <w:webHidden/>
                <w:rStyle w:val="IndexLink"/>
                <w:rtl w:val="true"/>
              </w:rPr>
              <w:t>ل</w:t>
            </w:r>
            <w:r>
              <w:rPr>
                <w:rStyle w:val="IndexLink"/>
                <w:rtl w:val="true"/>
              </w:rPr>
              <w:t xml:space="preserve">) </w:t>
            </w:r>
            <w:r>
              <w:rPr>
                <w:rStyle w:val="IndexLink"/>
                <w:rtl w:val="true"/>
              </w:rPr>
              <w:t>علاقة اصل الظهور بولایة الفقیه</w:t>
            </w:r>
            <w:r>
              <w:rPr>
                <w:rStyle w:val="IndexLink"/>
                <w:rtl w:val="true"/>
              </w:rPr>
              <w:tab/>
            </w:r>
            <w:r>
              <w:rPr>
                <w:rStyle w:val="IndexLink"/>
              </w:rPr>
              <w:t>83</w:t>
            </w:r>
          </w:hyperlink>
        </w:p>
        <w:p>
          <w:pPr>
            <w:pStyle w:val="Contents4"/>
            <w:tabs>
              <w:tab w:val="clear" w:pos="8176"/>
              <w:tab w:val="right" w:pos="9026" w:leader="dot"/>
            </w:tabs>
            <w:rPr/>
          </w:pPr>
          <w:hyperlink w:anchor="__RefHeading___Toc2181283_581953129">
            <w:r>
              <w:rPr>
                <w:webHidden/>
                <w:rStyle w:val="IndexLink"/>
                <w:rtl w:val="true"/>
              </w:rPr>
              <w:t>م</w:t>
            </w:r>
            <w:r>
              <w:rPr>
                <w:rStyle w:val="IndexLink"/>
                <w:rtl w:val="true"/>
              </w:rPr>
              <w:t xml:space="preserve">) </w:t>
            </w:r>
            <w:r>
              <w:rPr>
                <w:rStyle w:val="IndexLink"/>
                <w:rtl w:val="true"/>
              </w:rPr>
              <w:t>الدور المحوری للعلماء الروحانیین فی تقعید الظهور</w:t>
            </w:r>
            <w:r>
              <w:rPr>
                <w:rStyle w:val="IndexLink"/>
                <w:rtl w:val="true"/>
              </w:rPr>
              <w:tab/>
            </w:r>
            <w:r>
              <w:rPr>
                <w:rStyle w:val="IndexLink"/>
              </w:rPr>
              <w:t>83</w:t>
            </w:r>
          </w:hyperlink>
        </w:p>
        <w:p>
          <w:pPr>
            <w:pStyle w:val="Contents3"/>
            <w:tabs>
              <w:tab w:val="clear" w:pos="8459"/>
              <w:tab w:val="right" w:pos="9026" w:leader="dot"/>
            </w:tabs>
            <w:rPr/>
          </w:pPr>
          <w:hyperlink w:anchor="__RefHeading___Toc2181285_581953129">
            <w:r>
              <w:rPr>
                <w:webHidden/>
                <w:rStyle w:val="IndexLink"/>
                <w:rtl w:val="true"/>
              </w:rPr>
              <w:t>ابحاث المنجی ومستقبل الدین</w:t>
            </w:r>
            <w:r>
              <w:rPr>
                <w:rStyle w:val="IndexLink"/>
                <w:rtl w:val="true"/>
              </w:rPr>
              <w:tab/>
            </w:r>
            <w:r>
              <w:rPr>
                <w:rStyle w:val="IndexLink"/>
              </w:rPr>
              <w:t>84</w:t>
            </w:r>
          </w:hyperlink>
        </w:p>
        <w:p>
          <w:pPr>
            <w:pStyle w:val="Contents3"/>
            <w:tabs>
              <w:tab w:val="clear" w:pos="8459"/>
              <w:tab w:val="right" w:pos="9026" w:leader="dot"/>
            </w:tabs>
            <w:rPr/>
          </w:pPr>
          <w:hyperlink w:anchor="__RefHeading___Toc2181287_581953129">
            <w:r>
              <w:rPr>
                <w:webHidden/>
                <w:rStyle w:val="IndexLink"/>
                <w:rtl w:val="true"/>
              </w:rPr>
              <w:t>التحلیل</w:t>
            </w:r>
            <w:r>
              <w:rPr>
                <w:rStyle w:val="IndexLink"/>
                <w:rtl w:val="true"/>
              </w:rPr>
              <w:tab/>
            </w:r>
            <w:r>
              <w:rPr>
                <w:rStyle w:val="IndexLink"/>
              </w:rPr>
              <w:t>86</w:t>
            </w:r>
          </w:hyperlink>
        </w:p>
        <w:p>
          <w:pPr>
            <w:pStyle w:val="Contents4"/>
            <w:tabs>
              <w:tab w:val="clear" w:pos="8176"/>
              <w:tab w:val="right" w:pos="9026" w:leader="dot"/>
            </w:tabs>
            <w:rPr/>
          </w:pPr>
          <w:hyperlink w:anchor="__RefHeading___Toc2181289_58195312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181291_581953129">
            <w:r>
              <w:rPr>
                <w:webHidden/>
                <w:rStyle w:val="IndexLink"/>
                <w:rtl w:val="true"/>
              </w:rPr>
              <w:t>أ</w:t>
            </w:r>
            <w:r>
              <w:rPr>
                <w:rStyle w:val="IndexLink"/>
                <w:rtl w:val="true"/>
              </w:rPr>
              <w:t xml:space="preserve">) </w:t>
            </w:r>
            <w:r>
              <w:rPr>
                <w:rStyle w:val="IndexLink"/>
                <w:rtl w:val="true"/>
              </w:rPr>
              <w:t>خارطة الطریق</w:t>
            </w:r>
            <w:r>
              <w:rPr>
                <w:rStyle w:val="IndexLink"/>
                <w:rtl w:val="true"/>
              </w:rPr>
              <w:tab/>
            </w:r>
            <w:r>
              <w:rPr>
                <w:rStyle w:val="IndexLink"/>
              </w:rPr>
              <w:t>87</w:t>
            </w:r>
          </w:hyperlink>
        </w:p>
        <w:p>
          <w:pPr>
            <w:pStyle w:val="Contents4"/>
            <w:tabs>
              <w:tab w:val="clear" w:pos="8176"/>
              <w:tab w:val="right" w:pos="9026" w:leader="dot"/>
            </w:tabs>
            <w:rPr/>
          </w:pPr>
          <w:hyperlink w:anchor="__RefHeading___Toc2181293_581953129">
            <w:r>
              <w:rPr>
                <w:webHidden/>
                <w:rStyle w:val="IndexLink"/>
                <w:rtl w:val="true"/>
              </w:rPr>
              <w:t>ب</w:t>
            </w:r>
            <w:r>
              <w:rPr>
                <w:rStyle w:val="IndexLink"/>
                <w:rtl w:val="true"/>
              </w:rPr>
              <w:t xml:space="preserve">) </w:t>
            </w:r>
            <w:r>
              <w:rPr>
                <w:rStyle w:val="IndexLink"/>
                <w:rtl w:val="true"/>
              </w:rPr>
              <w:t>الاطار الاستراتیجی</w:t>
            </w:r>
            <w:r>
              <w:rPr>
                <w:rStyle w:val="IndexLink"/>
                <w:rtl w:val="true"/>
              </w:rPr>
              <w:tab/>
            </w:r>
            <w:r>
              <w:rPr>
                <w:rStyle w:val="IndexLink"/>
              </w:rPr>
              <w:t>88</w:t>
            </w:r>
          </w:hyperlink>
        </w:p>
        <w:p>
          <w:pPr>
            <w:pStyle w:val="Contents3"/>
            <w:tabs>
              <w:tab w:val="clear" w:pos="8459"/>
              <w:tab w:val="right" w:pos="9026" w:leader="dot"/>
            </w:tabs>
            <w:rPr/>
          </w:pPr>
          <w:hyperlink w:anchor="__RefHeading___Toc2181295_581953129">
            <w:r>
              <w:rPr>
                <w:webHidden/>
                <w:rStyle w:val="IndexLink"/>
                <w:rtl w:val="true"/>
              </w:rPr>
              <w:t>خلفیات الاستراتیجیات المستقبلیة للظهور</w:t>
            </w:r>
            <w:r>
              <w:rPr>
                <w:rStyle w:val="IndexLink"/>
                <w:rtl w:val="true"/>
              </w:rPr>
              <w:tab/>
            </w:r>
            <w:r>
              <w:rPr>
                <w:rStyle w:val="IndexLink"/>
              </w:rPr>
              <w:t>90</w:t>
            </w:r>
          </w:hyperlink>
        </w:p>
        <w:p>
          <w:pPr>
            <w:pStyle w:val="Contents4"/>
            <w:tabs>
              <w:tab w:val="clear" w:pos="8176"/>
              <w:tab w:val="right" w:pos="9026" w:leader="dot"/>
            </w:tabs>
            <w:rPr/>
          </w:pPr>
          <w:hyperlink w:anchor="__RefHeading___Toc2181297_581953129">
            <w:r>
              <w:rPr>
                <w:webHidden/>
                <w:rStyle w:val="IndexLink"/>
                <w:rtl w:val="true"/>
              </w:rPr>
              <w:t>أ</w:t>
            </w:r>
            <w:r>
              <w:rPr>
                <w:rStyle w:val="IndexLink"/>
                <w:rtl w:val="true"/>
              </w:rPr>
              <w:t xml:space="preserve">) </w:t>
            </w:r>
            <w:r>
              <w:rPr>
                <w:rStyle w:val="IndexLink"/>
                <w:rtl w:val="true"/>
              </w:rPr>
              <w:t>الاهتمام بالمتطلبات المادیة والمعنویة للمنتظرین</w:t>
            </w:r>
            <w:r>
              <w:rPr>
                <w:rStyle w:val="IndexLink"/>
                <w:rtl w:val="true"/>
              </w:rPr>
              <w:tab/>
            </w:r>
            <w:r>
              <w:rPr>
                <w:rStyle w:val="IndexLink"/>
              </w:rPr>
              <w:t>90</w:t>
            </w:r>
          </w:hyperlink>
        </w:p>
        <w:p>
          <w:pPr>
            <w:pStyle w:val="Contents4"/>
            <w:tabs>
              <w:tab w:val="clear" w:pos="8176"/>
              <w:tab w:val="right" w:pos="9026" w:leader="dot"/>
            </w:tabs>
            <w:rPr/>
          </w:pPr>
          <w:hyperlink w:anchor="__RefHeading___Toc2181299_581953129">
            <w:r>
              <w:rPr>
                <w:webHidden/>
                <w:rStyle w:val="IndexLink"/>
                <w:rtl w:val="true"/>
              </w:rPr>
              <w:t>ب</w:t>
            </w:r>
            <w:r>
              <w:rPr>
                <w:rStyle w:val="IndexLink"/>
                <w:rtl w:val="true"/>
              </w:rPr>
              <w:t xml:space="preserve">) </w:t>
            </w:r>
            <w:r>
              <w:rPr>
                <w:rStyle w:val="IndexLink"/>
                <w:rtl w:val="true"/>
              </w:rPr>
              <w:t>مکافحة التخلف والفساد</w:t>
            </w:r>
            <w:r>
              <w:rPr>
                <w:rStyle w:val="IndexLink"/>
                <w:rtl w:val="true"/>
              </w:rPr>
              <w:tab/>
            </w:r>
            <w:r>
              <w:rPr>
                <w:rStyle w:val="IndexLink"/>
              </w:rPr>
              <w:t>91</w:t>
            </w:r>
          </w:hyperlink>
        </w:p>
        <w:p>
          <w:pPr>
            <w:pStyle w:val="Contents4"/>
            <w:tabs>
              <w:tab w:val="clear" w:pos="8176"/>
              <w:tab w:val="right" w:pos="9026" w:leader="dot"/>
            </w:tabs>
            <w:rPr/>
          </w:pPr>
          <w:hyperlink w:anchor="__RefHeading___Toc2181301_581953129">
            <w:r>
              <w:rPr>
                <w:webHidden/>
                <w:rStyle w:val="IndexLink"/>
                <w:rtl w:val="true"/>
              </w:rPr>
              <w:t>ج</w:t>
            </w:r>
            <w:r>
              <w:rPr>
                <w:rStyle w:val="IndexLink"/>
                <w:rtl w:val="true"/>
              </w:rPr>
              <w:t xml:space="preserve">) </w:t>
            </w:r>
            <w:r>
              <w:rPr>
                <w:rStyle w:val="IndexLink"/>
                <w:rtl w:val="true"/>
              </w:rPr>
              <w:t>الاهتمام بتجدید التبلیغ فی الحوزات العلمیة</w:t>
            </w:r>
            <w:r>
              <w:rPr>
                <w:rStyle w:val="IndexLink"/>
                <w:rtl w:val="true"/>
              </w:rPr>
              <w:tab/>
            </w:r>
            <w:r>
              <w:rPr>
                <w:rStyle w:val="IndexLink"/>
              </w:rPr>
              <w:t>91</w:t>
            </w:r>
          </w:hyperlink>
        </w:p>
        <w:p>
          <w:pPr>
            <w:pStyle w:val="Contents4"/>
            <w:tabs>
              <w:tab w:val="clear" w:pos="8176"/>
              <w:tab w:val="right" w:pos="9026" w:leader="dot"/>
            </w:tabs>
            <w:rPr/>
          </w:pPr>
          <w:hyperlink w:anchor="__RefHeading___Toc2181303_581953129">
            <w:r>
              <w:rPr>
                <w:webHidden/>
                <w:rStyle w:val="IndexLink"/>
                <w:rtl w:val="true"/>
              </w:rPr>
              <w:t>د</w:t>
            </w:r>
            <w:r>
              <w:rPr>
                <w:rStyle w:val="IndexLink"/>
                <w:rtl w:val="true"/>
              </w:rPr>
              <w:t xml:space="preserve">) </w:t>
            </w:r>
            <w:r>
              <w:rPr>
                <w:rStyle w:val="IndexLink"/>
                <w:rtl w:val="true"/>
              </w:rPr>
              <w:t>دعم الخلفیات الثقافیة المقاومة امام الاعداء</w:t>
            </w:r>
            <w:r>
              <w:rPr>
                <w:rStyle w:val="IndexLink"/>
                <w:rtl w:val="true"/>
              </w:rPr>
              <w:tab/>
            </w:r>
            <w:r>
              <w:rPr>
                <w:rStyle w:val="IndexLink"/>
              </w:rPr>
              <w:t>92</w:t>
            </w:r>
          </w:hyperlink>
        </w:p>
        <w:p>
          <w:pPr>
            <w:pStyle w:val="Contents4"/>
            <w:tabs>
              <w:tab w:val="clear" w:pos="8176"/>
              <w:tab w:val="right" w:pos="9026" w:leader="dot"/>
            </w:tabs>
            <w:rPr/>
          </w:pPr>
          <w:hyperlink w:anchor="__RefHeading___Toc2181305_581953129">
            <w:r>
              <w:rPr>
                <w:webHidden/>
                <w:rStyle w:val="IndexLink"/>
                <w:rtl w:val="true"/>
              </w:rPr>
              <w:t>ه</w:t>
            </w:r>
            <w:r>
              <w:rPr>
                <w:rStyle w:val="IndexLink"/>
                <w:rtl w:val="true"/>
              </w:rPr>
              <w:t xml:space="preserve">) </w:t>
            </w:r>
            <w:r>
              <w:rPr>
                <w:rStyle w:val="IndexLink"/>
                <w:rtl w:val="true"/>
              </w:rPr>
              <w:t>توسیع دائرة منطق المستقبل الزاهر</w:t>
            </w:r>
            <w:r>
              <w:rPr>
                <w:rStyle w:val="IndexLink"/>
                <w:rtl w:val="true"/>
              </w:rPr>
              <w:tab/>
            </w:r>
            <w:r>
              <w:rPr>
                <w:rStyle w:val="IndexLink"/>
              </w:rPr>
              <w:t>92</w:t>
            </w:r>
          </w:hyperlink>
        </w:p>
        <w:p>
          <w:pPr>
            <w:pStyle w:val="Contents4"/>
            <w:tabs>
              <w:tab w:val="clear" w:pos="8176"/>
              <w:tab w:val="right" w:pos="9026" w:leader="dot"/>
            </w:tabs>
            <w:rPr/>
          </w:pPr>
          <w:hyperlink w:anchor="__RefHeading___Toc2181307_581953129">
            <w:r>
              <w:rPr>
                <w:webHidden/>
                <w:rStyle w:val="IndexLink"/>
                <w:rtl w:val="true"/>
              </w:rPr>
              <w:t>و</w:t>
            </w:r>
            <w:r>
              <w:rPr>
                <w:rStyle w:val="IndexLink"/>
                <w:rtl w:val="true"/>
              </w:rPr>
              <w:t xml:space="preserve">) </w:t>
            </w:r>
            <w:r>
              <w:rPr>
                <w:rStyle w:val="IndexLink"/>
                <w:rtl w:val="true"/>
              </w:rPr>
              <w:t>توسیع خلفیات النشاط والارادة الوطنیة فی انتاج العلم</w:t>
            </w:r>
            <w:r>
              <w:rPr>
                <w:rStyle w:val="IndexLink"/>
                <w:rtl w:val="true"/>
              </w:rPr>
              <w:tab/>
            </w:r>
            <w:r>
              <w:rPr>
                <w:rStyle w:val="IndexLink"/>
              </w:rPr>
              <w:t>93</w:t>
            </w:r>
          </w:hyperlink>
        </w:p>
        <w:p>
          <w:pPr>
            <w:pStyle w:val="Contents3"/>
            <w:tabs>
              <w:tab w:val="clear" w:pos="8459"/>
              <w:tab w:val="right" w:pos="9026" w:leader="dot"/>
            </w:tabs>
            <w:rPr/>
          </w:pPr>
          <w:hyperlink w:anchor="__RefHeading___Toc2181309_581953129">
            <w:r>
              <w:rPr>
                <w:webHidden/>
                <w:rStyle w:val="IndexLink"/>
                <w:rtl w:val="true"/>
              </w:rPr>
              <w:t>النتیجة</w:t>
            </w:r>
            <w:r>
              <w:rPr>
                <w:rStyle w:val="IndexLink"/>
                <w:rtl w:val="true"/>
              </w:rPr>
              <w:tab/>
            </w:r>
            <w:r>
              <w:rPr>
                <w:rStyle w:val="IndexLink"/>
              </w:rPr>
              <w:t>93</w:t>
            </w:r>
          </w:hyperlink>
        </w:p>
        <w:p>
          <w:pPr>
            <w:pStyle w:val="Contents2"/>
            <w:tabs>
              <w:tab w:val="clear" w:pos="8743"/>
              <w:tab w:val="right" w:pos="9026" w:leader="dot"/>
            </w:tabs>
            <w:rPr/>
          </w:pPr>
          <w:hyperlink w:anchor="__RefHeading___Toc2181311_581953129">
            <w:r>
              <w:rPr>
                <w:webHidden/>
                <w:rStyle w:val="IndexLink"/>
                <w:rtl w:val="true"/>
              </w:rPr>
              <w:t>انتظار صاحب الزمان عجل الله تعالی فرجه الشریف تربیة للمبلغ واعداداً للمجاهد</w:t>
            </w:r>
            <w:r>
              <w:rPr>
                <w:rStyle w:val="IndexLink"/>
                <w:rtl w:val="true"/>
              </w:rPr>
              <w:tab/>
            </w:r>
            <w:r>
              <w:rPr>
                <w:rStyle w:val="IndexLink"/>
              </w:rPr>
              <w:t>95</w:t>
            </w:r>
          </w:hyperlink>
        </w:p>
        <w:p>
          <w:pPr>
            <w:pStyle w:val="Contents3"/>
            <w:tabs>
              <w:tab w:val="clear" w:pos="8459"/>
              <w:tab w:val="right" w:pos="9026" w:leader="dot"/>
            </w:tabs>
            <w:rPr/>
          </w:pPr>
          <w:hyperlink w:anchor="__RefHeading___Toc2181313_581953129">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2181315_581953129">
            <w:r>
              <w:rPr>
                <w:webHidden/>
                <w:rStyle w:val="IndexLink"/>
                <w:rtl w:val="true"/>
              </w:rPr>
              <w:t>القدرة الثوریة والکفاح المنجی</w:t>
            </w:r>
            <w:r>
              <w:rPr>
                <w:rStyle w:val="IndexLink"/>
                <w:rtl w:val="true"/>
              </w:rPr>
              <w:tab/>
            </w:r>
            <w:r>
              <w:rPr>
                <w:rStyle w:val="IndexLink"/>
              </w:rPr>
              <w:t>95</w:t>
            </w:r>
          </w:hyperlink>
        </w:p>
        <w:p>
          <w:pPr>
            <w:pStyle w:val="Contents3"/>
            <w:tabs>
              <w:tab w:val="clear" w:pos="8459"/>
              <w:tab w:val="right" w:pos="9026" w:leader="dot"/>
            </w:tabs>
            <w:rPr/>
          </w:pPr>
          <w:hyperlink w:anchor="__RefHeading___Toc2181317_581953129">
            <w:r>
              <w:rPr>
                <w:webHidden/>
                <w:rStyle w:val="IndexLink"/>
                <w:rtl w:val="true"/>
              </w:rPr>
              <w:t>ما هو التکلیف الیوم ؟</w:t>
            </w:r>
            <w:r>
              <w:rPr>
                <w:rStyle w:val="IndexLink"/>
                <w:rtl w:val="true"/>
              </w:rPr>
              <w:tab/>
            </w:r>
            <w:r>
              <w:rPr>
                <w:rStyle w:val="IndexLink"/>
              </w:rPr>
              <w:t>97</w:t>
            </w:r>
          </w:hyperlink>
        </w:p>
        <w:p>
          <w:pPr>
            <w:pStyle w:val="Contents3"/>
            <w:tabs>
              <w:tab w:val="clear" w:pos="8459"/>
              <w:tab w:val="right" w:pos="9026" w:leader="dot"/>
            </w:tabs>
            <w:rPr/>
          </w:pPr>
          <w:hyperlink w:anchor="__RefHeading___Toc2181319_581953129">
            <w:r>
              <w:rPr>
                <w:webHidden/>
                <w:rStyle w:val="IndexLink"/>
                <w:rtl w:val="true"/>
              </w:rPr>
              <w:t>معرفة صاحب الزمان</w:t>
            </w:r>
            <w:r>
              <w:rPr>
                <w:rStyle w:val="IndexLink"/>
                <w:rtl w:val="true"/>
              </w:rPr>
              <w:tab/>
            </w:r>
            <w:r>
              <w:rPr>
                <w:rStyle w:val="IndexLink"/>
              </w:rPr>
              <w:t>98</w:t>
            </w:r>
          </w:hyperlink>
        </w:p>
        <w:p>
          <w:pPr>
            <w:pStyle w:val="Contents3"/>
            <w:tabs>
              <w:tab w:val="clear" w:pos="8459"/>
              <w:tab w:val="right" w:pos="9026" w:leader="dot"/>
            </w:tabs>
            <w:rPr/>
          </w:pPr>
          <w:hyperlink w:anchor="__RefHeading___Toc2181321_581953129">
            <w:r>
              <w:rPr>
                <w:webHidden/>
                <w:rStyle w:val="IndexLink"/>
                <w:rtl w:val="true"/>
              </w:rPr>
              <w:t>فوائد معرفة صاحب الزمان عجل الله تعالی فرجه الشریف</w:t>
            </w:r>
            <w:r>
              <w:rPr>
                <w:rStyle w:val="IndexLink"/>
                <w:rtl w:val="true"/>
              </w:rPr>
              <w:tab/>
            </w:r>
            <w:r>
              <w:rPr>
                <w:rStyle w:val="IndexLink"/>
              </w:rPr>
              <w:t>98</w:t>
            </w:r>
          </w:hyperlink>
        </w:p>
        <w:p>
          <w:pPr>
            <w:pStyle w:val="Contents3"/>
            <w:tabs>
              <w:tab w:val="clear" w:pos="8459"/>
              <w:tab w:val="right" w:pos="9026" w:leader="dot"/>
            </w:tabs>
            <w:rPr/>
          </w:pPr>
          <w:hyperlink w:anchor="__RefHeading___Toc2181323_581953129">
            <w:r>
              <w:rPr>
                <w:webHidden/>
                <w:rStyle w:val="IndexLink"/>
                <w:rtl w:val="true"/>
              </w:rPr>
              <w:t>الاتجاه الامثل فی ترغیب المجتمع المنتظر</w:t>
            </w:r>
            <w:r>
              <w:rPr>
                <w:rStyle w:val="IndexLink"/>
                <w:rtl w:val="true"/>
              </w:rPr>
              <w:tab/>
            </w:r>
            <w:r>
              <w:rPr>
                <w:rStyle w:val="IndexLink"/>
              </w:rPr>
              <w:t>99</w:t>
            </w:r>
          </w:hyperlink>
        </w:p>
        <w:p>
          <w:pPr>
            <w:pStyle w:val="Contents3"/>
            <w:tabs>
              <w:tab w:val="clear" w:pos="8459"/>
              <w:tab w:val="right" w:pos="9026" w:leader="dot"/>
            </w:tabs>
            <w:rPr/>
          </w:pPr>
          <w:hyperlink w:anchor="__RefHeading___Toc2181325_581953129">
            <w:r>
              <w:rPr>
                <w:webHidden/>
                <w:rStyle w:val="IndexLink"/>
                <w:rtl w:val="true"/>
              </w:rPr>
              <w:t>خلفیات الظهور</w:t>
            </w:r>
            <w:r>
              <w:rPr>
                <w:rStyle w:val="IndexLink"/>
                <w:rtl w:val="true"/>
              </w:rPr>
              <w:tab/>
            </w:r>
            <w:r>
              <w:rPr>
                <w:rStyle w:val="IndexLink"/>
              </w:rPr>
              <w:t>100</w:t>
            </w:r>
          </w:hyperlink>
        </w:p>
        <w:p>
          <w:pPr>
            <w:pStyle w:val="Contents4"/>
            <w:tabs>
              <w:tab w:val="clear" w:pos="8176"/>
              <w:tab w:val="right" w:pos="9026" w:leader="dot"/>
            </w:tabs>
            <w:rPr/>
          </w:pPr>
          <w:hyperlink w:anchor="__RefHeading___Toc2181327_58195312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2181329_581953129">
            <w:r>
              <w:rPr>
                <w:webHidden/>
                <w:rStyle w:val="IndexLink"/>
                <w:rtl w:val="true"/>
              </w:rPr>
              <w:t>ج</w:t>
            </w:r>
            <w:r>
              <w:rPr>
                <w:rStyle w:val="IndexLink"/>
                <w:rtl w:val="true"/>
              </w:rPr>
              <w:t xml:space="preserve">) </w:t>
            </w:r>
            <w:r>
              <w:rPr>
                <w:rStyle w:val="IndexLink"/>
                <w:rtl w:val="true"/>
              </w:rPr>
              <w:t>الثبات والاستقامة والشجاعة</w:t>
            </w:r>
            <w:r>
              <w:rPr>
                <w:rStyle w:val="IndexLink"/>
                <w:rtl w:val="true"/>
              </w:rPr>
              <w:tab/>
            </w:r>
            <w:r>
              <w:rPr>
                <w:rStyle w:val="IndexLink"/>
              </w:rPr>
              <w:t>102</w:t>
            </w:r>
          </w:hyperlink>
        </w:p>
        <w:p>
          <w:pPr>
            <w:pStyle w:val="Contents4"/>
            <w:tabs>
              <w:tab w:val="clear" w:pos="8176"/>
              <w:tab w:val="right" w:pos="9026" w:leader="dot"/>
            </w:tabs>
            <w:rPr/>
          </w:pPr>
          <w:hyperlink w:anchor="__RefHeading___Toc2181331_581953129">
            <w:r>
              <w:rPr>
                <w:webHidden/>
                <w:rStyle w:val="IndexLink"/>
                <w:rtl w:val="true"/>
              </w:rPr>
              <w:t>د</w:t>
            </w:r>
            <w:r>
              <w:rPr>
                <w:rStyle w:val="IndexLink"/>
                <w:rtl w:val="true"/>
              </w:rPr>
              <w:t xml:space="preserve">) </w:t>
            </w:r>
            <w:r>
              <w:rPr>
                <w:rStyle w:val="IndexLink"/>
                <w:rtl w:val="true"/>
              </w:rPr>
              <w:t>الزهد ورعایة الاخلاق والحقوق المالیة والنفسیة</w:t>
            </w:r>
            <w:r>
              <w:rPr>
                <w:rStyle w:val="IndexLink"/>
                <w:rtl w:val="true"/>
              </w:rPr>
              <w:tab/>
            </w:r>
            <w:r>
              <w:rPr>
                <w:rStyle w:val="IndexLink"/>
              </w:rPr>
              <w:t>102</w:t>
            </w:r>
          </w:hyperlink>
        </w:p>
        <w:p>
          <w:pPr>
            <w:pStyle w:val="Contents4"/>
            <w:tabs>
              <w:tab w:val="clear" w:pos="8176"/>
              <w:tab w:val="right" w:pos="9026" w:leader="dot"/>
            </w:tabs>
            <w:rPr/>
          </w:pPr>
          <w:hyperlink w:anchor="__RefHeading___Toc2181333_581953129">
            <w:r>
              <w:rPr>
                <w:webHidden/>
                <w:rStyle w:val="IndexLink"/>
                <w:rtl w:val="true"/>
              </w:rPr>
              <w:t>ه</w:t>
            </w:r>
            <w:r>
              <w:rPr>
                <w:rStyle w:val="IndexLink"/>
                <w:rtl w:val="true"/>
              </w:rPr>
              <w:t xml:space="preserve">) </w:t>
            </w:r>
            <w:r>
              <w:rPr>
                <w:rStyle w:val="IndexLink"/>
                <w:rtl w:val="true"/>
              </w:rPr>
              <w:t>الایمان والتوکل علی الله</w:t>
            </w:r>
            <w:r>
              <w:rPr>
                <w:rStyle w:val="IndexLink"/>
                <w:rtl w:val="true"/>
              </w:rPr>
              <w:tab/>
            </w:r>
            <w:r>
              <w:rPr>
                <w:rStyle w:val="IndexLink"/>
              </w:rPr>
              <w:t>102</w:t>
            </w:r>
          </w:hyperlink>
        </w:p>
        <w:p>
          <w:pPr>
            <w:pStyle w:val="Contents4"/>
            <w:tabs>
              <w:tab w:val="clear" w:pos="8176"/>
              <w:tab w:val="right" w:pos="9026" w:leader="dot"/>
            </w:tabs>
            <w:rPr/>
          </w:pPr>
          <w:hyperlink w:anchor="__RefHeading___Toc2181335_581953129">
            <w:r>
              <w:rPr>
                <w:webHidden/>
                <w:rStyle w:val="IndexLink"/>
                <w:rtl w:val="true"/>
              </w:rPr>
              <w:t>و</w:t>
            </w:r>
            <w:r>
              <w:rPr>
                <w:rStyle w:val="IndexLink"/>
                <w:rtl w:val="true"/>
              </w:rPr>
              <w:t xml:space="preserve">) </w:t>
            </w:r>
            <w:r>
              <w:rPr>
                <w:rStyle w:val="IndexLink"/>
                <w:rtl w:val="true"/>
              </w:rPr>
              <w:t>التعاون الاقتصادی والاجتماعی انطلاقا من الاخوة الاسلامیة</w:t>
            </w:r>
            <w:r>
              <w:rPr>
                <w:rStyle w:val="IndexLink"/>
                <w:rtl w:val="true"/>
              </w:rPr>
              <w:tab/>
            </w:r>
            <w:r>
              <w:rPr>
                <w:rStyle w:val="IndexLink"/>
              </w:rPr>
              <w:t>102</w:t>
            </w:r>
          </w:hyperlink>
        </w:p>
        <w:p>
          <w:pPr>
            <w:pStyle w:val="Contents4"/>
            <w:tabs>
              <w:tab w:val="clear" w:pos="8176"/>
              <w:tab w:val="right" w:pos="9026" w:leader="dot"/>
            </w:tabs>
            <w:rPr/>
          </w:pPr>
          <w:hyperlink w:anchor="__RefHeading___Toc2181337_581953129">
            <w:r>
              <w:rPr>
                <w:webHidden/>
                <w:rStyle w:val="IndexLink"/>
                <w:rtl w:val="true"/>
              </w:rPr>
              <w:t>ز</w:t>
            </w:r>
            <w:r>
              <w:rPr>
                <w:rStyle w:val="IndexLink"/>
                <w:rtl w:val="true"/>
              </w:rPr>
              <w:t xml:space="preserve">) </w:t>
            </w:r>
            <w:r>
              <w:rPr>
                <w:rStyle w:val="IndexLink"/>
                <w:rtl w:val="true"/>
              </w:rPr>
              <w:t>التعامل الحسن مع الاخرین لرضا الله سبحانه</w:t>
            </w:r>
            <w:r>
              <w:rPr>
                <w:rStyle w:val="IndexLink"/>
                <w:rtl w:val="true"/>
              </w:rPr>
              <w:tab/>
            </w:r>
            <w:r>
              <w:rPr>
                <w:rStyle w:val="IndexLink"/>
              </w:rPr>
              <w:t>102</w:t>
            </w:r>
          </w:hyperlink>
        </w:p>
        <w:p>
          <w:pPr>
            <w:pStyle w:val="Contents4"/>
            <w:tabs>
              <w:tab w:val="clear" w:pos="8176"/>
              <w:tab w:val="right" w:pos="9026" w:leader="dot"/>
            </w:tabs>
            <w:rPr/>
          </w:pPr>
          <w:hyperlink w:anchor="__RefHeading___Toc2181339_581953129">
            <w:r>
              <w:rPr>
                <w:webHidden/>
                <w:rStyle w:val="IndexLink"/>
                <w:rtl w:val="true"/>
              </w:rPr>
              <w:t>ح</w:t>
            </w:r>
            <w:r>
              <w:rPr>
                <w:rStyle w:val="IndexLink"/>
                <w:rtl w:val="true"/>
              </w:rPr>
              <w:t xml:space="preserve">) </w:t>
            </w:r>
            <w:r>
              <w:rPr>
                <w:rStyle w:val="IndexLink"/>
                <w:rtl w:val="true"/>
              </w:rPr>
              <w:t>کلمة الفصل لنائب صاحب الزمان عجل الله تعالی فرجه الشریف والولی الفقیه فی النزاعات الشخصیة والاجتماعیة</w:t>
            </w:r>
            <w:r>
              <w:rPr>
                <w:rStyle w:val="IndexLink"/>
                <w:rtl w:val="true"/>
              </w:rPr>
              <w:tab/>
            </w:r>
            <w:r>
              <w:rPr>
                <w:rStyle w:val="IndexLink"/>
              </w:rPr>
              <w:t>103</w:t>
            </w:r>
          </w:hyperlink>
        </w:p>
        <w:p>
          <w:pPr>
            <w:pStyle w:val="Contents4"/>
            <w:tabs>
              <w:tab w:val="clear" w:pos="8176"/>
              <w:tab w:val="right" w:pos="9026" w:leader="dot"/>
            </w:tabs>
            <w:rPr/>
          </w:pPr>
          <w:hyperlink w:anchor="__RefHeading___Toc2181341_581953129">
            <w:r>
              <w:rPr>
                <w:webHidden/>
                <w:rStyle w:val="IndexLink"/>
                <w:rtl w:val="true"/>
              </w:rPr>
              <w:t>ط</w:t>
            </w:r>
            <w:r>
              <w:rPr>
                <w:rStyle w:val="IndexLink"/>
                <w:rtl w:val="true"/>
              </w:rPr>
              <w:t xml:space="preserve">) </w:t>
            </w:r>
            <w:r>
              <w:rPr>
                <w:rStyle w:val="IndexLink"/>
                <w:rtl w:val="true"/>
              </w:rPr>
              <w:t>جدال الحق والباطل</w:t>
            </w:r>
            <w:r>
              <w:rPr>
                <w:rStyle w:val="IndexLink"/>
                <w:rtl w:val="true"/>
              </w:rPr>
              <w:tab/>
            </w:r>
            <w:r>
              <w:rPr>
                <w:rStyle w:val="IndexLink"/>
              </w:rPr>
              <w:t>103</w:t>
            </w:r>
          </w:hyperlink>
        </w:p>
        <w:p>
          <w:pPr>
            <w:pStyle w:val="Contents4"/>
            <w:tabs>
              <w:tab w:val="clear" w:pos="8176"/>
              <w:tab w:val="right" w:pos="9026" w:leader="dot"/>
            </w:tabs>
            <w:rPr/>
          </w:pPr>
          <w:hyperlink w:anchor="__RefHeading___Toc2181343_581953129">
            <w:r>
              <w:rPr>
                <w:webHidden/>
                <w:rStyle w:val="IndexLink"/>
                <w:rtl w:val="true"/>
              </w:rPr>
              <w:t>ی</w:t>
            </w:r>
            <w:r>
              <w:rPr>
                <w:rStyle w:val="IndexLink"/>
                <w:rtl w:val="true"/>
              </w:rPr>
              <w:t xml:space="preserve">) </w:t>
            </w:r>
            <w:r>
              <w:rPr>
                <w:rStyle w:val="IndexLink"/>
                <w:rtl w:val="true"/>
              </w:rPr>
              <w:t>تمهید ارضیة الظهور من خلال معرفة القائد الالهی</w:t>
            </w:r>
            <w:r>
              <w:rPr>
                <w:rStyle w:val="IndexLink"/>
                <w:rtl w:val="true"/>
              </w:rPr>
              <w:t>.</w:t>
              <w:tab/>
            </w:r>
            <w:r>
              <w:rPr>
                <w:rStyle w:val="IndexLink"/>
              </w:rPr>
              <w:t>104</w:t>
            </w:r>
          </w:hyperlink>
        </w:p>
        <w:p>
          <w:pPr>
            <w:pStyle w:val="Contents3"/>
            <w:tabs>
              <w:tab w:val="clear" w:pos="8459"/>
              <w:tab w:val="right" w:pos="9026" w:leader="dot"/>
            </w:tabs>
            <w:rPr/>
          </w:pPr>
          <w:hyperlink w:anchor="__RefHeading___Toc2181345_581953129">
            <w:r>
              <w:rPr>
                <w:webHidden/>
                <w:rStyle w:val="IndexLink"/>
                <w:rtl w:val="true"/>
              </w:rPr>
              <w:t>سر الاعداء</w:t>
            </w:r>
            <w:r>
              <w:rPr>
                <w:rStyle w:val="IndexLink"/>
                <w:rtl w:val="true"/>
              </w:rPr>
              <w:tab/>
            </w:r>
            <w:r>
              <w:rPr>
                <w:rStyle w:val="IndexLink"/>
              </w:rPr>
              <w:t>104</w:t>
            </w:r>
          </w:hyperlink>
        </w:p>
        <w:p>
          <w:pPr>
            <w:pStyle w:val="Contents3"/>
            <w:tabs>
              <w:tab w:val="clear" w:pos="8459"/>
              <w:tab w:val="right" w:pos="9026" w:leader="dot"/>
            </w:tabs>
            <w:rPr/>
          </w:pPr>
          <w:hyperlink w:anchor="__RefHeading___Toc2181347_581953129">
            <w:r>
              <w:rPr>
                <w:webHidden/>
                <w:rStyle w:val="IndexLink"/>
                <w:rtl w:val="true"/>
              </w:rPr>
              <w:t>الاتجاه الامثل فی توسیع دائرة الرغبة فی المجتمع المنتظر</w:t>
            </w:r>
            <w:r>
              <w:rPr>
                <w:rStyle w:val="IndexLink"/>
                <w:rtl w:val="true"/>
              </w:rPr>
              <w:tab/>
            </w:r>
            <w:r>
              <w:rPr>
                <w:rStyle w:val="IndexLink"/>
              </w:rPr>
              <w:t>104</w:t>
            </w:r>
          </w:hyperlink>
        </w:p>
        <w:p>
          <w:pPr>
            <w:pStyle w:val="Contents3"/>
            <w:tabs>
              <w:tab w:val="clear" w:pos="8459"/>
              <w:tab w:val="right" w:pos="9026" w:leader="dot"/>
            </w:tabs>
            <w:rPr/>
          </w:pPr>
          <w:hyperlink w:anchor="__RefHeading___Toc2181349_581953129">
            <w:r>
              <w:rPr>
                <w:webHidden/>
                <w:rStyle w:val="IndexLink"/>
                <w:rtl w:val="true"/>
              </w:rPr>
              <w:t>مهمة العلماء الروحانیین</w:t>
            </w:r>
            <w:r>
              <w:rPr>
                <w:rStyle w:val="IndexLink"/>
                <w:rtl w:val="true"/>
              </w:rPr>
              <w:tab/>
            </w:r>
            <w:r>
              <w:rPr>
                <w:rStyle w:val="IndexLink"/>
              </w:rPr>
              <w:t>107</w:t>
            </w:r>
          </w:hyperlink>
        </w:p>
        <w:p>
          <w:pPr>
            <w:pStyle w:val="Contents2"/>
            <w:tabs>
              <w:tab w:val="clear" w:pos="8743"/>
              <w:tab w:val="right" w:pos="9026" w:leader="dot"/>
            </w:tabs>
            <w:rPr/>
          </w:pPr>
          <w:hyperlink w:anchor="__RefHeading___Toc2181351_581953129">
            <w:r>
              <w:rPr>
                <w:webHidden/>
                <w:rStyle w:val="IndexLink"/>
                <w:rtl w:val="true"/>
              </w:rPr>
              <w:t>استراتیجیة الانتظار وتکلیف المسلمین ازاء التمهید للظهور</w:t>
            </w:r>
            <w:r>
              <w:rPr>
                <w:rStyle w:val="IndexLink"/>
                <w:rtl w:val="true"/>
              </w:rPr>
              <w:tab/>
            </w:r>
            <w:r>
              <w:rPr>
                <w:rStyle w:val="IndexLink"/>
              </w:rPr>
              <w:t>108</w:t>
            </w:r>
          </w:hyperlink>
        </w:p>
        <w:p>
          <w:pPr>
            <w:pStyle w:val="Contents3"/>
            <w:tabs>
              <w:tab w:val="clear" w:pos="8459"/>
              <w:tab w:val="right" w:pos="9026" w:leader="dot"/>
            </w:tabs>
            <w:rPr/>
          </w:pPr>
          <w:hyperlink w:anchor="__RefHeading___Toc2181353_581953129">
            <w:r>
              <w:rPr>
                <w:webHidden/>
                <w:rStyle w:val="IndexLink"/>
                <w:rtl w:val="true"/>
              </w:rPr>
              <w:t>المجتمع المنتظر</w:t>
            </w:r>
            <w:r>
              <w:rPr>
                <w:rStyle w:val="IndexLink"/>
                <w:rtl w:val="true"/>
              </w:rPr>
              <w:tab/>
            </w:r>
            <w:r>
              <w:rPr>
                <w:rStyle w:val="IndexLink"/>
              </w:rPr>
              <w:t>108</w:t>
            </w:r>
          </w:hyperlink>
        </w:p>
        <w:p>
          <w:pPr>
            <w:pStyle w:val="Contents3"/>
            <w:tabs>
              <w:tab w:val="clear" w:pos="8459"/>
              <w:tab w:val="right" w:pos="9026" w:leader="dot"/>
            </w:tabs>
            <w:rPr/>
          </w:pPr>
          <w:hyperlink w:anchor="__RefHeading___Toc2181355_581953129">
            <w:r>
              <w:rPr>
                <w:webHidden/>
                <w:rStyle w:val="IndexLink"/>
                <w:rtl w:val="true"/>
              </w:rPr>
              <w:t>فطریة انتظار المنجی</w:t>
            </w:r>
            <w:r>
              <w:rPr>
                <w:rStyle w:val="IndexLink"/>
                <w:rtl w:val="true"/>
              </w:rPr>
              <w:tab/>
            </w:r>
            <w:r>
              <w:rPr>
                <w:rStyle w:val="IndexLink"/>
              </w:rPr>
              <w:t>110</w:t>
            </w:r>
          </w:hyperlink>
        </w:p>
        <w:p>
          <w:pPr>
            <w:pStyle w:val="Contents3"/>
            <w:tabs>
              <w:tab w:val="clear" w:pos="8459"/>
              <w:tab w:val="right" w:pos="9026" w:leader="dot"/>
            </w:tabs>
            <w:rPr/>
          </w:pPr>
          <w:hyperlink w:anchor="__RefHeading___Toc2181357_581953129">
            <w:r>
              <w:rPr>
                <w:webHidden/>
                <w:rStyle w:val="IndexLink"/>
                <w:rtl w:val="true"/>
              </w:rPr>
              <w:t>خارطة طریق المهدویة</w:t>
            </w:r>
            <w:r>
              <w:rPr>
                <w:rStyle w:val="IndexLink"/>
                <w:rtl w:val="true"/>
              </w:rPr>
              <w:tab/>
            </w:r>
            <w:r>
              <w:rPr>
                <w:rStyle w:val="IndexLink"/>
              </w:rPr>
              <w:t>112</w:t>
            </w:r>
          </w:hyperlink>
        </w:p>
        <w:p>
          <w:pPr>
            <w:pStyle w:val="Contents3"/>
            <w:tabs>
              <w:tab w:val="clear" w:pos="8459"/>
              <w:tab w:val="right" w:pos="9026" w:leader="dot"/>
            </w:tabs>
            <w:rPr/>
          </w:pPr>
          <w:hyperlink w:anchor="__RefHeading___Toc2181359_581953129">
            <w:r>
              <w:rPr>
                <w:webHidden/>
                <w:rStyle w:val="IndexLink"/>
                <w:rtl w:val="true"/>
              </w:rPr>
              <w:t>العوامل الممهدة للظهور</w:t>
            </w:r>
            <w:r>
              <w:rPr>
                <w:rStyle w:val="IndexLink"/>
                <w:rtl w:val="true"/>
              </w:rPr>
              <w:tab/>
            </w:r>
            <w:r>
              <w:rPr>
                <w:rStyle w:val="IndexLink"/>
              </w:rPr>
              <w:t>115</w:t>
            </w:r>
          </w:hyperlink>
        </w:p>
        <w:p>
          <w:pPr>
            <w:pStyle w:val="Contents2"/>
            <w:tabs>
              <w:tab w:val="clear" w:pos="8743"/>
              <w:tab w:val="right" w:pos="9026" w:leader="dot"/>
            </w:tabs>
            <w:rPr/>
          </w:pPr>
          <w:hyperlink w:anchor="__RefHeading___Toc2181361_581953129">
            <w:r>
              <w:rPr>
                <w:webHidden/>
                <w:rStyle w:val="IndexLink"/>
                <w:rtl w:val="true"/>
              </w:rPr>
              <w:t>دور مبلغی الادیان فی استراتیجیة الاعتقاد بالمنجی</w:t>
            </w:r>
            <w:r>
              <w:rPr>
                <w:rStyle w:val="IndexLink"/>
                <w:rtl w:val="true"/>
              </w:rPr>
              <w:tab/>
            </w:r>
            <w:r>
              <w:rPr>
                <w:rStyle w:val="IndexLink"/>
              </w:rPr>
              <w:t>119</w:t>
            </w:r>
          </w:hyperlink>
        </w:p>
        <w:p>
          <w:pPr>
            <w:pStyle w:val="Contents3"/>
            <w:tabs>
              <w:tab w:val="clear" w:pos="8459"/>
              <w:tab w:val="right" w:pos="9026" w:leader="dot"/>
            </w:tabs>
            <w:rPr/>
          </w:pPr>
          <w:hyperlink w:anchor="__RefHeading___Toc2181363_581953129">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2181365_581953129">
            <w:r>
              <w:rPr>
                <w:webHidden/>
                <w:rStyle w:val="IndexLink"/>
                <w:rtl w:val="true"/>
              </w:rPr>
              <w:t>مفهوم المبدأ</w:t>
            </w:r>
            <w:r>
              <w:rPr>
                <w:rStyle w:val="IndexLink"/>
                <w:rtl w:val="true"/>
              </w:rPr>
              <w:tab/>
            </w:r>
            <w:r>
              <w:rPr>
                <w:rStyle w:val="IndexLink"/>
              </w:rPr>
              <w:t>120</w:t>
            </w:r>
          </w:hyperlink>
        </w:p>
        <w:p>
          <w:pPr>
            <w:pStyle w:val="Contents3"/>
            <w:tabs>
              <w:tab w:val="clear" w:pos="8459"/>
              <w:tab w:val="right" w:pos="9026" w:leader="dot"/>
            </w:tabs>
            <w:rPr/>
          </w:pPr>
          <w:hyperlink w:anchor="__RefHeading___Toc2181367_581953129">
            <w:r>
              <w:rPr>
                <w:webHidden/>
                <w:rStyle w:val="IndexLink"/>
                <w:rtl w:val="true"/>
              </w:rPr>
              <w:t>اقسام المبدأ</w:t>
            </w:r>
            <w:r>
              <w:rPr>
                <w:rStyle w:val="IndexLink"/>
                <w:rtl w:val="true"/>
              </w:rPr>
              <w:tab/>
            </w:r>
            <w:r>
              <w:rPr>
                <w:rStyle w:val="IndexLink"/>
              </w:rPr>
              <w:t>121</w:t>
            </w:r>
          </w:hyperlink>
        </w:p>
        <w:p>
          <w:pPr>
            <w:pStyle w:val="Contents4"/>
            <w:tabs>
              <w:tab w:val="clear" w:pos="8176"/>
              <w:tab w:val="right" w:pos="9026" w:leader="dot"/>
            </w:tabs>
            <w:rPr/>
          </w:pPr>
          <w:hyperlink w:anchor="__RefHeading___Toc2181369_581953129">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2181371_581953129">
            <w:r>
              <w:rPr>
                <w:webHidden/>
                <w:rStyle w:val="IndexLink"/>
                <w:rtl w:val="true"/>
              </w:rPr>
              <w:t>أ</w:t>
            </w:r>
            <w:r>
              <w:rPr>
                <w:rStyle w:val="IndexLink"/>
                <w:rtl w:val="true"/>
              </w:rPr>
              <w:t xml:space="preserve">) </w:t>
            </w:r>
            <w:r>
              <w:rPr>
                <w:rStyle w:val="IndexLink"/>
                <w:rtl w:val="true"/>
              </w:rPr>
              <w:t>المبدأ الاستراتیجی</w:t>
            </w:r>
            <w:r>
              <w:rPr>
                <w:rStyle w:val="IndexLink"/>
                <w:rtl w:val="true"/>
              </w:rPr>
              <w:tab/>
            </w:r>
            <w:r>
              <w:rPr>
                <w:rStyle w:val="IndexLink"/>
              </w:rPr>
              <w:t>121</w:t>
            </w:r>
          </w:hyperlink>
        </w:p>
        <w:p>
          <w:pPr>
            <w:pStyle w:val="Contents4"/>
            <w:tabs>
              <w:tab w:val="clear" w:pos="8176"/>
              <w:tab w:val="right" w:pos="9026" w:leader="dot"/>
            </w:tabs>
            <w:rPr/>
          </w:pPr>
          <w:hyperlink w:anchor="__RefHeading___Toc2181373_581953129">
            <w:r>
              <w:rPr>
                <w:webHidden/>
                <w:rStyle w:val="IndexLink"/>
                <w:rtl w:val="true"/>
              </w:rPr>
              <w:t>ب</w:t>
            </w:r>
            <w:r>
              <w:rPr>
                <w:rStyle w:val="IndexLink"/>
                <w:rtl w:val="true"/>
              </w:rPr>
              <w:t xml:space="preserve">) </w:t>
            </w:r>
            <w:r>
              <w:rPr>
                <w:rStyle w:val="IndexLink"/>
                <w:rtl w:val="true"/>
              </w:rPr>
              <w:t>المبدأ التطبیقی</w:t>
            </w:r>
            <w:r>
              <w:rPr>
                <w:rStyle w:val="IndexLink"/>
                <w:rtl w:val="true"/>
              </w:rPr>
              <w:tab/>
            </w:r>
            <w:r>
              <w:rPr>
                <w:rStyle w:val="IndexLink"/>
              </w:rPr>
              <w:t>121</w:t>
            </w:r>
          </w:hyperlink>
        </w:p>
        <w:p>
          <w:pPr>
            <w:pStyle w:val="Contents4"/>
            <w:tabs>
              <w:tab w:val="clear" w:pos="8176"/>
              <w:tab w:val="right" w:pos="9026" w:leader="dot"/>
            </w:tabs>
            <w:rPr/>
          </w:pPr>
          <w:hyperlink w:anchor="__RefHeading___Toc2181375_581953129">
            <w:r>
              <w:rPr>
                <w:webHidden/>
                <w:rStyle w:val="IndexLink"/>
                <w:rtl w:val="true"/>
              </w:rPr>
              <w:t>ج</w:t>
            </w:r>
            <w:r>
              <w:rPr>
                <w:rStyle w:val="IndexLink"/>
                <w:rtl w:val="true"/>
              </w:rPr>
              <w:t xml:space="preserve">) </w:t>
            </w:r>
            <w:r>
              <w:rPr>
                <w:rStyle w:val="IndexLink"/>
                <w:rtl w:val="true"/>
              </w:rPr>
              <w:t>المبدأ التقنی والفنی</w:t>
            </w:r>
            <w:r>
              <w:rPr>
                <w:rStyle w:val="IndexLink"/>
                <w:rtl w:val="true"/>
              </w:rPr>
              <w:tab/>
            </w:r>
            <w:r>
              <w:rPr>
                <w:rStyle w:val="IndexLink"/>
              </w:rPr>
              <w:t>122</w:t>
            </w:r>
          </w:hyperlink>
        </w:p>
        <w:p>
          <w:pPr>
            <w:pStyle w:val="Contents3"/>
            <w:tabs>
              <w:tab w:val="clear" w:pos="8459"/>
              <w:tab w:val="right" w:pos="9026" w:leader="dot"/>
            </w:tabs>
            <w:rPr/>
          </w:pPr>
          <w:hyperlink w:anchor="__RefHeading___Toc2181377_581953129">
            <w:r>
              <w:rPr>
                <w:webHidden/>
                <w:rStyle w:val="IndexLink"/>
                <w:rtl w:val="true"/>
              </w:rPr>
              <w:t>ملاحظات اساسیة فی التدوین النظری لاستراتیجیة المنجی</w:t>
            </w:r>
            <w:r>
              <w:rPr>
                <w:rStyle w:val="IndexLink"/>
                <w:rtl w:val="true"/>
              </w:rPr>
              <w:tab/>
            </w:r>
            <w:r>
              <w:rPr>
                <w:rStyle w:val="IndexLink"/>
              </w:rPr>
              <w:t>122</w:t>
            </w:r>
          </w:hyperlink>
        </w:p>
        <w:p>
          <w:pPr>
            <w:pStyle w:val="Contents3"/>
            <w:tabs>
              <w:tab w:val="clear" w:pos="8459"/>
              <w:tab w:val="right" w:pos="9026" w:leader="dot"/>
            </w:tabs>
            <w:rPr/>
          </w:pPr>
          <w:hyperlink w:anchor="__RefHeading___Toc2181379_581953129">
            <w:r>
              <w:rPr>
                <w:webHidden/>
                <w:rStyle w:val="IndexLink"/>
                <w:rtl w:val="true"/>
              </w:rPr>
              <w:t>آلیات اجراء المباحث النظریة علی الصعید العملی</w:t>
            </w:r>
            <w:r>
              <w:rPr>
                <w:rStyle w:val="IndexLink"/>
                <w:rtl w:val="true"/>
              </w:rPr>
              <w:tab/>
            </w:r>
            <w:r>
              <w:rPr>
                <w:rStyle w:val="IndexLink"/>
              </w:rPr>
              <w:t>123</w:t>
            </w:r>
          </w:hyperlink>
        </w:p>
        <w:p>
          <w:pPr>
            <w:pStyle w:val="Contents3"/>
            <w:tabs>
              <w:tab w:val="clear" w:pos="8459"/>
              <w:tab w:val="right" w:pos="9026" w:leader="dot"/>
            </w:tabs>
            <w:rPr/>
          </w:pPr>
          <w:hyperlink w:anchor="__RefHeading___Toc2181381_581953129">
            <w:r>
              <w:rPr>
                <w:webHidden/>
                <w:rStyle w:val="IndexLink"/>
                <w:rtl w:val="true"/>
              </w:rPr>
              <w:t>النتیجة</w:t>
            </w:r>
            <w:r>
              <w:rPr>
                <w:rStyle w:val="IndexLink"/>
                <w:rtl w:val="true"/>
              </w:rPr>
              <w:tab/>
            </w:r>
            <w:r>
              <w:rPr>
                <w:rStyle w:val="IndexLink"/>
              </w:rPr>
              <w:t>125</w:t>
            </w:r>
          </w:hyperlink>
        </w:p>
        <w:p>
          <w:pPr>
            <w:pStyle w:val="Contents2"/>
            <w:tabs>
              <w:tab w:val="clear" w:pos="8743"/>
              <w:tab w:val="right" w:pos="9026" w:leader="dot"/>
            </w:tabs>
            <w:rPr/>
          </w:pPr>
          <w:hyperlink w:anchor="__RefHeading___Toc2181383_581953129">
            <w:r>
              <w:rPr>
                <w:webHidden/>
                <w:rStyle w:val="IndexLink"/>
                <w:rtl w:val="true"/>
              </w:rPr>
              <w:t>اصالة العلماء الروحانیین فی مذهب امام العصر عجل الله تعالی فرجه الشریف</w:t>
            </w:r>
            <w:r>
              <w:rPr>
                <w:rStyle w:val="IndexLink"/>
                <w:rtl w:val="true"/>
              </w:rPr>
              <w:tab/>
            </w:r>
            <w:r>
              <w:rPr>
                <w:rStyle w:val="IndexLink"/>
              </w:rPr>
              <w:t>127</w:t>
            </w:r>
          </w:hyperlink>
        </w:p>
        <w:p>
          <w:pPr>
            <w:pStyle w:val="Contents3"/>
            <w:tabs>
              <w:tab w:val="clear" w:pos="8459"/>
              <w:tab w:val="right" w:pos="9026" w:leader="dot"/>
            </w:tabs>
            <w:rPr/>
          </w:pPr>
          <w:hyperlink w:anchor="__RefHeading___Toc2181385_581953129">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2181387_581953129">
            <w:r>
              <w:rPr>
                <w:webHidden/>
                <w:rStyle w:val="IndexLink"/>
                <w:rtl w:val="true"/>
              </w:rPr>
              <w:t>منشأ المذهب الشیعی</w:t>
            </w:r>
            <w:r>
              <w:rPr>
                <w:rStyle w:val="IndexLink"/>
                <w:rtl w:val="true"/>
              </w:rPr>
              <w:tab/>
            </w:r>
            <w:r>
              <w:rPr>
                <w:rStyle w:val="IndexLink"/>
              </w:rPr>
              <w:t>128</w:t>
            </w:r>
          </w:hyperlink>
        </w:p>
        <w:p>
          <w:pPr>
            <w:pStyle w:val="Contents3"/>
            <w:tabs>
              <w:tab w:val="clear" w:pos="8459"/>
              <w:tab w:val="right" w:pos="9026" w:leader="dot"/>
            </w:tabs>
            <w:rPr/>
          </w:pPr>
          <w:hyperlink w:anchor="__RefHeading___Toc2181389_581953129">
            <w:r>
              <w:rPr>
                <w:webHidden/>
                <w:rStyle w:val="IndexLink"/>
                <w:rtl w:val="true"/>
              </w:rPr>
              <w:t>الاستعمار فی ایران</w:t>
            </w:r>
            <w:r>
              <w:rPr>
                <w:rStyle w:val="IndexLink"/>
                <w:rtl w:val="true"/>
              </w:rPr>
              <w:tab/>
            </w:r>
            <w:r>
              <w:rPr>
                <w:rStyle w:val="IndexLink"/>
              </w:rPr>
              <w:t>129</w:t>
            </w:r>
          </w:hyperlink>
        </w:p>
        <w:p>
          <w:pPr>
            <w:pStyle w:val="Contents3"/>
            <w:tabs>
              <w:tab w:val="clear" w:pos="8459"/>
              <w:tab w:val="right" w:pos="9026" w:leader="dot"/>
            </w:tabs>
            <w:rPr/>
          </w:pPr>
          <w:hyperlink w:anchor="__RefHeading___Toc2181391_581953129">
            <w:r>
              <w:rPr>
                <w:webHidden/>
                <w:rStyle w:val="IndexLink"/>
                <w:rtl w:val="true"/>
              </w:rPr>
              <w:t>بدایة نفوذ الاستعمار</w:t>
            </w:r>
            <w:r>
              <w:rPr>
                <w:rStyle w:val="IndexLink"/>
                <w:rtl w:val="true"/>
              </w:rPr>
              <w:tab/>
            </w:r>
            <w:r>
              <w:rPr>
                <w:rStyle w:val="IndexLink"/>
              </w:rPr>
              <w:t>129</w:t>
            </w:r>
          </w:hyperlink>
        </w:p>
        <w:p>
          <w:pPr>
            <w:pStyle w:val="Contents3"/>
            <w:tabs>
              <w:tab w:val="clear" w:pos="8459"/>
              <w:tab w:val="right" w:pos="9026" w:leader="dot"/>
            </w:tabs>
            <w:rPr/>
          </w:pPr>
          <w:hyperlink w:anchor="__RefHeading___Toc2181393_581953129">
            <w:r>
              <w:rPr>
                <w:webHidden/>
                <w:rStyle w:val="IndexLink"/>
                <w:rtl w:val="true"/>
              </w:rPr>
              <w:t>اسلوب نفوذ الاستعمار</w:t>
            </w:r>
            <w:r>
              <w:rPr>
                <w:rStyle w:val="IndexLink"/>
                <w:rtl w:val="true"/>
              </w:rPr>
              <w:tab/>
            </w:r>
            <w:r>
              <w:rPr>
                <w:rStyle w:val="IndexLink"/>
              </w:rPr>
              <w:t>130</w:t>
            </w:r>
          </w:hyperlink>
        </w:p>
        <w:p>
          <w:pPr>
            <w:pStyle w:val="Contents3"/>
            <w:tabs>
              <w:tab w:val="clear" w:pos="8459"/>
              <w:tab w:val="right" w:pos="9026" w:leader="dot"/>
            </w:tabs>
            <w:rPr/>
          </w:pPr>
          <w:hyperlink w:anchor="__RefHeading___Toc2181395_581953129">
            <w:r>
              <w:rPr>
                <w:webHidden/>
                <w:rStyle w:val="IndexLink"/>
                <w:rtl w:val="true"/>
              </w:rPr>
              <w:t>بدایة مکافحة الاستعمار</w:t>
            </w:r>
            <w:r>
              <w:rPr>
                <w:rStyle w:val="IndexLink"/>
                <w:rtl w:val="true"/>
              </w:rPr>
              <w:tab/>
            </w:r>
            <w:r>
              <w:rPr>
                <w:rStyle w:val="IndexLink"/>
              </w:rPr>
              <w:t>133</w:t>
            </w:r>
          </w:hyperlink>
        </w:p>
        <w:p>
          <w:pPr>
            <w:pStyle w:val="Contents3"/>
            <w:tabs>
              <w:tab w:val="clear" w:pos="8459"/>
              <w:tab w:val="right" w:pos="9026" w:leader="dot"/>
            </w:tabs>
            <w:rPr/>
          </w:pPr>
          <w:hyperlink w:anchor="__RefHeading___Toc2181397_581953129">
            <w:r>
              <w:rPr>
                <w:webHidden/>
                <w:rStyle w:val="IndexLink"/>
                <w:rtl w:val="true"/>
              </w:rPr>
              <w:t>الوضع الثقافی بعد الثورة الاسلامیة</w:t>
            </w:r>
            <w:r>
              <w:rPr>
                <w:rStyle w:val="IndexLink"/>
                <w:rtl w:val="true"/>
              </w:rPr>
              <w:tab/>
            </w:r>
            <w:r>
              <w:rPr>
                <w:rStyle w:val="IndexLink"/>
              </w:rPr>
              <w:t>134</w:t>
            </w:r>
          </w:hyperlink>
        </w:p>
        <w:p>
          <w:pPr>
            <w:pStyle w:val="Contents3"/>
            <w:tabs>
              <w:tab w:val="clear" w:pos="8459"/>
              <w:tab w:val="right" w:pos="9026" w:leader="dot"/>
            </w:tabs>
            <w:rPr/>
          </w:pPr>
          <w:hyperlink w:anchor="__RefHeading___Toc2181399_581953129">
            <w:r>
              <w:rPr>
                <w:webHidden/>
                <w:rStyle w:val="IndexLink"/>
                <w:rtl w:val="true"/>
              </w:rPr>
              <w:t>التثقیف</w:t>
            </w:r>
            <w:r>
              <w:rPr>
                <w:rStyle w:val="IndexLink"/>
                <w:rtl w:val="true"/>
              </w:rPr>
              <w:tab/>
            </w:r>
            <w:r>
              <w:rPr>
                <w:rStyle w:val="IndexLink"/>
              </w:rPr>
              <w:t>136</w:t>
            </w:r>
          </w:hyperlink>
        </w:p>
        <w:p>
          <w:pPr>
            <w:pStyle w:val="Contents4"/>
            <w:tabs>
              <w:tab w:val="clear" w:pos="8176"/>
              <w:tab w:val="right" w:pos="9026" w:leader="dot"/>
            </w:tabs>
            <w:rPr/>
          </w:pPr>
          <w:hyperlink w:anchor="__RefHeading___Toc2181401_58195312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181403_581953129">
            <w:r>
              <w:rPr>
                <w:webHidden/>
                <w:rStyle w:val="IndexLink"/>
                <w:rtl w:val="true"/>
              </w:rPr>
              <w:t>أ</w:t>
            </w:r>
            <w:r>
              <w:rPr>
                <w:rStyle w:val="IndexLink"/>
                <w:rtl w:val="true"/>
              </w:rPr>
              <w:t xml:space="preserve">) </w:t>
            </w:r>
            <w:r>
              <w:rPr>
                <w:rStyle w:val="IndexLink"/>
                <w:rtl w:val="true"/>
              </w:rPr>
              <w:t>فصل التقنین والاشراف علی التنفیذ</w:t>
            </w:r>
            <w:r>
              <w:rPr>
                <w:rStyle w:val="IndexLink"/>
                <w:rtl w:val="true"/>
              </w:rPr>
              <w:tab/>
            </w:r>
            <w:r>
              <w:rPr>
                <w:rStyle w:val="IndexLink"/>
              </w:rPr>
              <w:t>138</w:t>
            </w:r>
          </w:hyperlink>
        </w:p>
        <w:p>
          <w:pPr>
            <w:pStyle w:val="Contents4"/>
            <w:tabs>
              <w:tab w:val="clear" w:pos="8176"/>
              <w:tab w:val="right" w:pos="9026" w:leader="dot"/>
            </w:tabs>
            <w:rPr/>
          </w:pPr>
          <w:hyperlink w:anchor="__RefHeading___Toc2181405_581953129">
            <w:r>
              <w:rPr>
                <w:webHidden/>
                <w:rStyle w:val="IndexLink"/>
                <w:rtl w:val="true"/>
              </w:rPr>
              <w:t>ب</w:t>
            </w:r>
            <w:r>
              <w:rPr>
                <w:rStyle w:val="IndexLink"/>
                <w:rtl w:val="true"/>
              </w:rPr>
              <w:t xml:space="preserve">) </w:t>
            </w:r>
            <w:r>
              <w:rPr>
                <w:rStyle w:val="IndexLink"/>
                <w:rtl w:val="true"/>
              </w:rPr>
              <w:t>الفصل الموضوعی للانشطة الثقافیة</w:t>
            </w:r>
            <w:r>
              <w:rPr>
                <w:rStyle w:val="IndexLink"/>
                <w:rtl w:val="true"/>
              </w:rPr>
              <w:tab/>
            </w:r>
            <w:r>
              <w:rPr>
                <w:rStyle w:val="IndexLink"/>
              </w:rPr>
              <w:t>138</w:t>
            </w:r>
          </w:hyperlink>
        </w:p>
        <w:p>
          <w:pPr>
            <w:pStyle w:val="Contents4"/>
            <w:tabs>
              <w:tab w:val="clear" w:pos="8176"/>
              <w:tab w:val="right" w:pos="9026" w:leader="dot"/>
            </w:tabs>
            <w:rPr/>
          </w:pPr>
          <w:hyperlink w:anchor="__RefHeading___Toc2181407_581953129">
            <w:r>
              <w:rPr>
                <w:webHidden/>
                <w:rStyle w:val="IndexLink"/>
                <w:rtl w:val="true"/>
              </w:rPr>
              <w:t>ج</w:t>
            </w:r>
            <w:r>
              <w:rPr>
                <w:rStyle w:val="IndexLink"/>
                <w:rtl w:val="true"/>
              </w:rPr>
              <w:t xml:space="preserve">) </w:t>
            </w:r>
            <w:r>
              <w:rPr>
                <w:rStyle w:val="IndexLink"/>
                <w:rtl w:val="true"/>
              </w:rPr>
              <w:t>فصل المهام علی اساس مجامیع المخاطبین</w:t>
            </w:r>
            <w:r>
              <w:rPr>
                <w:rStyle w:val="IndexLink"/>
                <w:rtl w:val="true"/>
              </w:rPr>
              <w:tab/>
            </w:r>
            <w:r>
              <w:rPr>
                <w:rStyle w:val="IndexLink"/>
              </w:rPr>
              <w:t>139</w:t>
            </w:r>
          </w:hyperlink>
        </w:p>
        <w:p>
          <w:pPr>
            <w:pStyle w:val="Contents2"/>
            <w:tabs>
              <w:tab w:val="clear" w:pos="8743"/>
              <w:tab w:val="right" w:pos="9026" w:leader="dot"/>
            </w:tabs>
            <w:rPr/>
          </w:pPr>
          <w:hyperlink w:anchor="__RefHeading___Toc2181409_581953129">
            <w:r>
              <w:rPr>
                <w:webHidden/>
                <w:rStyle w:val="IndexLink"/>
                <w:rtl w:val="true"/>
              </w:rPr>
              <w:t>القدرة فی الکفاح الثوری المنجی</w:t>
            </w:r>
            <w:r>
              <w:rPr>
                <w:rStyle w:val="IndexLink"/>
                <w:rtl w:val="true"/>
              </w:rPr>
              <w:tab/>
            </w:r>
            <w:r>
              <w:rPr>
                <w:rStyle w:val="IndexLink"/>
              </w:rPr>
              <w:t>142</w:t>
            </w:r>
          </w:hyperlink>
        </w:p>
        <w:p>
          <w:pPr>
            <w:pStyle w:val="Contents3"/>
            <w:tabs>
              <w:tab w:val="clear" w:pos="8459"/>
              <w:tab w:val="right" w:pos="9026" w:leader="dot"/>
            </w:tabs>
            <w:rPr/>
          </w:pPr>
          <w:hyperlink w:anchor="__RefHeading___Toc2181411_581953129">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2181413_581953129">
            <w:r>
              <w:rPr>
                <w:webHidden/>
                <w:rStyle w:val="IndexLink"/>
                <w:rtl w:val="true"/>
              </w:rPr>
              <w:t>مبدأ المهدویة</w:t>
            </w:r>
            <w:r>
              <w:rPr>
                <w:rStyle w:val="IndexLink"/>
                <w:rtl w:val="true"/>
              </w:rPr>
              <w:tab/>
            </w:r>
            <w:r>
              <w:rPr>
                <w:rStyle w:val="IndexLink"/>
              </w:rPr>
              <w:t>145</w:t>
            </w:r>
          </w:hyperlink>
        </w:p>
        <w:p>
          <w:pPr>
            <w:pStyle w:val="Contents3"/>
            <w:tabs>
              <w:tab w:val="clear" w:pos="8459"/>
              <w:tab w:val="right" w:pos="9026" w:leader="dot"/>
            </w:tabs>
            <w:rPr/>
          </w:pPr>
          <w:hyperlink w:anchor="__RefHeading___Toc2181415_581953129">
            <w:r>
              <w:rPr>
                <w:webHidden/>
                <w:rStyle w:val="IndexLink"/>
                <w:rtl w:val="true"/>
              </w:rPr>
              <w:t>استراتیجیة الانتظار</w:t>
            </w:r>
            <w:r>
              <w:rPr>
                <w:rStyle w:val="IndexLink"/>
                <w:rtl w:val="true"/>
              </w:rPr>
              <w:tab/>
            </w:r>
            <w:r>
              <w:rPr>
                <w:rStyle w:val="IndexLink"/>
              </w:rPr>
              <w:t>146</w:t>
            </w:r>
          </w:hyperlink>
        </w:p>
        <w:p>
          <w:pPr>
            <w:pStyle w:val="Contents3"/>
            <w:tabs>
              <w:tab w:val="clear" w:pos="8459"/>
              <w:tab w:val="right" w:pos="9026" w:leader="dot"/>
            </w:tabs>
            <w:rPr/>
          </w:pPr>
          <w:hyperlink w:anchor="__RefHeading___Toc2181417_581953129">
            <w:r>
              <w:rPr>
                <w:webHidden/>
                <w:rStyle w:val="IndexLink"/>
                <w:rtl w:val="true"/>
              </w:rPr>
              <w:t>المرجعیة وصدورها عن المهدویة</w:t>
            </w:r>
            <w:r>
              <w:rPr>
                <w:rStyle w:val="IndexLink"/>
                <w:rtl w:val="true"/>
              </w:rPr>
              <w:tab/>
            </w:r>
            <w:r>
              <w:rPr>
                <w:rStyle w:val="IndexLink"/>
              </w:rPr>
              <w:t>147</w:t>
            </w:r>
          </w:hyperlink>
        </w:p>
        <w:p>
          <w:pPr>
            <w:pStyle w:val="Contents3"/>
            <w:tabs>
              <w:tab w:val="clear" w:pos="8459"/>
              <w:tab w:val="right" w:pos="9026" w:leader="dot"/>
            </w:tabs>
            <w:rPr/>
          </w:pPr>
          <w:hyperlink w:anchor="__RefHeading___Toc2181419_581953129">
            <w:r>
              <w:rPr>
                <w:webHidden/>
                <w:rStyle w:val="IndexLink"/>
                <w:rtl w:val="true"/>
              </w:rPr>
              <w:t>المهدویة والقوات المسلحة</w:t>
            </w:r>
            <w:r>
              <w:rPr>
                <w:rStyle w:val="IndexLink"/>
                <w:rtl w:val="true"/>
              </w:rPr>
              <w:tab/>
            </w:r>
            <w:r>
              <w:rPr>
                <w:rStyle w:val="IndexLink"/>
              </w:rPr>
              <w:t>148</w:t>
            </w:r>
          </w:hyperlink>
        </w:p>
        <w:p>
          <w:pPr>
            <w:pStyle w:val="Contents3"/>
            <w:tabs>
              <w:tab w:val="clear" w:pos="8459"/>
              <w:tab w:val="right" w:pos="9026" w:leader="dot"/>
            </w:tabs>
            <w:rPr/>
          </w:pPr>
          <w:hyperlink w:anchor="__RefHeading___Toc2181421_581953129">
            <w:r>
              <w:rPr>
                <w:webHidden/>
                <w:rStyle w:val="IndexLink"/>
                <w:rtl w:val="true"/>
              </w:rPr>
              <w:t>افضل وسائل التبلیغ للمهدی عجل الله تعالی فرجه الشریف</w:t>
            </w:r>
            <w:r>
              <w:rPr>
                <w:rStyle w:val="IndexLink"/>
                <w:rtl w:val="true"/>
              </w:rPr>
              <w:tab/>
            </w:r>
            <w:r>
              <w:rPr>
                <w:rStyle w:val="IndexLink"/>
              </w:rPr>
              <w:t>149</w:t>
            </w:r>
          </w:hyperlink>
        </w:p>
        <w:p>
          <w:pPr>
            <w:pStyle w:val="Contents3"/>
            <w:tabs>
              <w:tab w:val="clear" w:pos="8459"/>
              <w:tab w:val="right" w:pos="9026" w:leader="dot"/>
            </w:tabs>
            <w:rPr/>
          </w:pPr>
          <w:hyperlink w:anchor="__RefHeading___Toc2181423_581953129">
            <w:r>
              <w:rPr>
                <w:webHidden/>
                <w:rStyle w:val="IndexLink"/>
                <w:rtl w:val="true"/>
              </w:rPr>
              <w:t>المبدأ العسکری المقتبس من مبدأ الاسلام</w:t>
            </w:r>
            <w:r>
              <w:rPr>
                <w:rStyle w:val="IndexLink"/>
                <w:rtl w:val="true"/>
              </w:rPr>
              <w:tab/>
            </w:r>
            <w:r>
              <w:rPr>
                <w:rStyle w:val="IndexLink"/>
              </w:rPr>
              <w:t>150</w:t>
            </w:r>
          </w:hyperlink>
        </w:p>
        <w:p>
          <w:pPr>
            <w:pStyle w:val="Contents3"/>
            <w:tabs>
              <w:tab w:val="clear" w:pos="8459"/>
              <w:tab w:val="right" w:pos="9026" w:leader="dot"/>
            </w:tabs>
            <w:rPr/>
          </w:pPr>
          <w:hyperlink w:anchor="__RefHeading___Toc2181425_581953129">
            <w:r>
              <w:rPr>
                <w:webHidden/>
                <w:rStyle w:val="IndexLink"/>
                <w:rtl w:val="true"/>
              </w:rPr>
              <w:t>الترویج لثقافة الانتظار</w:t>
            </w:r>
            <w:r>
              <w:rPr>
                <w:rStyle w:val="IndexLink"/>
                <w:rtl w:val="true"/>
              </w:rPr>
              <w:tab/>
            </w:r>
            <w:r>
              <w:rPr>
                <w:rStyle w:val="IndexLink"/>
              </w:rPr>
              <w:t>150</w:t>
            </w:r>
          </w:hyperlink>
        </w:p>
        <w:p>
          <w:pPr>
            <w:pStyle w:val="Contents2"/>
            <w:tabs>
              <w:tab w:val="clear" w:pos="8743"/>
              <w:tab w:val="right" w:pos="9026" w:leader="dot"/>
            </w:tabs>
            <w:rPr/>
          </w:pPr>
          <w:hyperlink w:anchor="__RefHeading___Toc2181427_581953129">
            <w:r>
              <w:rPr>
                <w:webHidden/>
                <w:rStyle w:val="IndexLink"/>
                <w:rtl w:val="true"/>
              </w:rPr>
              <w:t>المصادر</w:t>
            </w:r>
            <w:r>
              <w:rPr>
                <w:rStyle w:val="IndexLink"/>
                <w:rtl w:val="true"/>
              </w:rPr>
              <w:tab/>
            </w:r>
            <w:r>
              <w:rPr>
                <w:rStyle w:val="IndexLink"/>
              </w:rPr>
              <w:t>152</w:t>
            </w:r>
          </w:hyperlink>
        </w:p>
        <w:p>
          <w:pPr>
            <w:pStyle w:val="Contents3"/>
            <w:tabs>
              <w:tab w:val="clear" w:pos="8459"/>
              <w:tab w:val="right" w:pos="9026" w:leader="dot"/>
            </w:tabs>
            <w:rPr/>
          </w:pPr>
          <w:hyperlink w:anchor="__RefHeading___Toc2181429_581953129">
            <w:r>
              <w:rPr>
                <w:webHidden/>
                <w:rStyle w:val="IndexLink"/>
                <w:rtl w:val="true"/>
              </w:rPr>
              <w:t>المصادر العربیة</w:t>
            </w:r>
            <w:r>
              <w:rPr>
                <w:rStyle w:val="IndexLink"/>
                <w:rtl w:val="true"/>
              </w:rPr>
              <w:tab/>
            </w:r>
            <w:r>
              <w:rPr>
                <w:rStyle w:val="IndexLink"/>
              </w:rPr>
              <w:t>152</w:t>
            </w:r>
          </w:hyperlink>
        </w:p>
        <w:p>
          <w:pPr>
            <w:pStyle w:val="Contents3"/>
            <w:tabs>
              <w:tab w:val="clear" w:pos="8459"/>
              <w:tab w:val="right" w:pos="9026" w:leader="dot"/>
            </w:tabs>
            <w:rPr/>
          </w:pPr>
          <w:hyperlink w:anchor="__RefHeading___Toc2181431_581953129">
            <w:r>
              <w:rPr>
                <w:webHidden/>
                <w:rStyle w:val="IndexLink"/>
                <w:rtl w:val="true"/>
              </w:rPr>
              <w:t>المصادر الفارسیة</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7_28268"/>
      <w:bookmarkStart w:id="1" w:name="pg5477_28268"/>
      <w:bookmarkEnd w:id="1"/>
    </w:p>
    <w:p>
      <w:pPr>
        <w:pStyle w:val="Heading2"/>
        <w:numPr>
          <w:ilvl w:val="1"/>
          <w:numId w:val="1"/>
        </w:numPr>
        <w:rPr/>
      </w:pPr>
      <w:bookmarkStart w:id="2" w:name="pg5477_28268"/>
      <w:bookmarkStart w:id="3" w:name="__RefHeading___Toc218116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سیدحسن،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مهدی منتظر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قیام‌المهدی امامنا‌المنتظر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السیدحسن فیروزآبادی؛ تعریب مرکزالمصطفی صلی‌الله علیه و آله‌العالمی للترجمه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معاونیةالتحقیق؛ </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۲۴۰۲۳۵۷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1163_581953129"/>
      <w:bookmarkStart w:id="6" w:name="_Toc2"/>
      <w:bookmarkEnd w:id="5"/>
      <w:r>
        <w:rPr>
          <w:rtl w:val="true"/>
        </w:rPr>
        <w:t>اشارة</w:t>
      </w:r>
      <w:bookmarkStart w:id="7" w:name="pg5477_28271"/>
      <w:bookmarkEnd w:id="6"/>
    </w:p>
    <w:p>
      <w:pPr>
        <w:pStyle w:val="Heading2"/>
        <w:numPr>
          <w:ilvl w:val="1"/>
          <w:numId w:val="1"/>
        </w:numPr>
        <w:rPr/>
      </w:pPr>
      <w:bookmarkStart w:id="8" w:name="__RefHeading___Toc2181165_581953129"/>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حسن،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مهدی منتظر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المهدی امامنا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فیروزآبادی؛ تعریب مرکزالمصطفی صلی الله علیه و آله العالمی للترجمة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للترجمه والنشر،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محمدبن‌حسن عجل الله تعالی فرجه الشریف، امام‌دوازدهم،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2402357</w:t>
      </w:r>
    </w:p>
    <w:p>
      <w:pPr>
        <w:pStyle w:val="BookText"/>
        <w:rPr/>
      </w:pPr>
      <w:r>
        <w:rPr>
          <w:rFonts w:ascii="IRNazanin" w:hAnsi="IRNazanin" w:eastAsia="IRNazanin"/>
          <w:color w:val="111111"/>
          <w:sz w:val="28"/>
          <w:sz w:val="28"/>
          <w:szCs w:val="28"/>
          <w:rtl w:val="true"/>
          <w:lang w:bidi="fa-IR"/>
        </w:rPr>
        <w:t>قیام المهدی امامناالمنتظر عجل الله تعالی فرجه الشریف</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فیروزآبادی</w:t>
      </w:r>
    </w:p>
    <w:p>
      <w:p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10" w:name="pg5477_28272"/>
    </w:p>
    <w:p>
      <w:pPr>
        <w:pStyle w:val="Heading2"/>
        <w:numPr>
          <w:ilvl w:val="1"/>
          <w:numId w:val="1"/>
        </w:numPr>
        <w:rPr/>
      </w:pPr>
      <w:bookmarkStart w:id="11" w:name="__RefHeading___Toc2181167_581953129"/>
      <w:bookmarkStart w:id="12" w:name="_Toc4"/>
      <w:bookmarkEnd w:id="10"/>
      <w:bookmarkEnd w:id="11"/>
      <w:r>
        <w:rPr>
          <w:rtl w:val="true"/>
        </w:rPr>
        <w:t>کلمة الناشر</w:t>
      </w:r>
      <w:bookmarkEnd w:id="12"/>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والصلوة والسلام علی النبیّ الأمین محمّد صلی الله علیه و آله وآله الهداة المهدیین وعترته المنتجبین و 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شهدت علوم الدین مدی أربعة عشر قرناً علی 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لهذا الجانب ترک التطوّر انطباعا موازیاً بیّنا فی العلوم الأدواتیة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 رؤیة دینیة حدیثة فی نطاق الحکم بغضون القرن الداعی إلی الإنفلات من ظلّ الدین والأیدیولوجیة الدینیة وما یعرض فی مسرح أحداثه من تطوّر فی مسار نظریّات العلاقات الدولیة أو تصاعد الأسلئة المعرفیّة المتعلّقة بمفهوم الوجود ومستلزماته الشاغلة لذهن الإنسان الحاضر وکذلک ما حصل من</w:t>
      </w:r>
    </w:p>
    <w:p>
      <w:pPr>
        <w:pStyle w:val="BookText"/>
        <w:rPr/>
      </w:pPr>
      <w:r>
        <w:rPr>
          <w:rFonts w:ascii="IRNazanin" w:hAnsi="IRNazanin" w:eastAsia="IRNazanin"/>
          <w:color w:val="111111"/>
          <w:sz w:val="28"/>
          <w:sz w:val="28"/>
          <w:szCs w:val="28"/>
          <w:rtl w:val="true"/>
          <w:lang w:bidi="fa-IR"/>
        </w:rPr>
        <w:t>توسّع لدی علم الوجود الإنسانی فی ظلّ الأحداث والمتغیرات المعنیة بهذا الجانب؛ جعلت المفکّر الإسلامی فی أعلی مستوی من المسؤولیة أکثر ممّا سلف خاصّة فی الدول الإسلامیة التی باتت فی محاولة ضروریة لمواجهة الشعارات الخوّاء فی عصر العولمة فی ضوء التدقیق والملاحظة والنقد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 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رؤیة التصدّی لهذا الأمر فی عنایة من مؤسسی الحوزة العلمیة هذه الشجرة الطیبة الذی أَصلُها ثابِتٌ وَ فَرعُها فِی السَّماءِ ، سیّما الإمام الخمینی رحمه الله الراحل وقائده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 صلی الله علیه و آله العالمیة فی ضوء ما تقدم لنیل النجاح فقامت بإرساء مرکز المصطفی صلی الله علیه و آله العالمی للترجمه والنشر حیث تکفّل بنشر نتاج هذا الجانب العلمی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القابه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الولادة السرّیة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أوصافه وخصوصیاته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أدوار سیرته علیه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الاختفاء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الصغری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الکبری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طلب العذر عن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مقام الائمة المعصومین علیهم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استراتیجیة الدولة الممهدة فی توسیع دائرة الطوع والرغبة المهدویة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بیان المسألة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ضرورة واهمیة البحث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الهدف من البحث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ادبیات البحث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مخاطبو الترغیب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تصنیف موضوعات الترغیب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استدلالیة الظهور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التبلیغ للترغیب المهدوی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الدولة الممهدة والترغیب المهدوی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الاتجاه الامثل فی التنمیة وتأصیل الرغبة فی المجتمع المنتظر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آلیات الترغیب فی الدولة الممهدة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الآلیات الاساسیة فی تنمیة المجتمع المشتاق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آلیات تأصیل الترغیب والمسؤولیة فی المجتمع المنتظر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الاستراتیجیة المستقبلیة فی الاطروحة المهدویة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بیان المسألة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ضرورة البحث واهمیته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الهدف من البحث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سؤال البحث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فرضیة البحث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منهج البحث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منهج تدوین الاستراتیجیة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منهج ووسائل جمع المعلومات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منهج تحلیل المعلومات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ادبیات البحث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المدینة الفاضلة فی نظرة الاسلام المستقبلیة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علی زرع الامل فی المجتمع الدینی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الاعتقاد بالمهدی عجل الله تعالی فرجه الشریف فی المجتمع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توسیع دائرة الصلاح والجدارة الخلاقة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توسیع خلفیات ظهور المعرفة الخلاقة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تعالیم الاعتقاد بالمهدی عجل الله تعالی فرجه الشریف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تأصیل الشعارات المهدویة فی المواقف الاستراتیجیة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البحث عن المستقبل فی تقریب زمان الظهور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الاعداء مفتاح فذ فی جبهة الانتظار </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توسیع دائرة اقتدار الانظمة الاسلامیة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الوعی والیقظة بین البشر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حلقات السیادة الشعبیة الدینیة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اصل الظهور بولایة الفقیه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المحوری للعلماء الروحانیین فی تقعید الظهور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ابحاث المنجی ومستقبل الدین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التحلیل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خارطة الطریق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الاطار الاستراتیجی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خلفیات الاستراتیجیات المستقبلیة للظهور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بالمتطلبات المادیة والمعنویة للمنتظرین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مکافحة التخلف والفساد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بتجدید التبلیغ فی الحوزات العلمیة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دعم الخلفیات الثقافیة المقاومة امام الاعداء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توسیع دائرة منطق المستقبل الزاهر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توسیع خلفیات النشاط والارادة الوطنیة فی انتاج العلم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انتظار صاحب الزمان عجل الله تعالی فرجه الشریف تربیة للمبلغ واعداداً للمجاهد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القدرة الثوریة والکفاح المنجی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ما هو التکلیف الیوم؟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معرفة صاحب الزمان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فوائد معرفة صاحب الزمان عجل الله تعالی فرجه الشریف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الاتجاه الامثل فی ترغیب المجتمع المنتظر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خلفیات الظهور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جاذبیة القرآن واحقیة الاسلام والثورة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انتاج العلم والانتفاع منه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والاستقامة والشجاعة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ورعایة الاخلاق والحقوق المالیة والنفسیة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والتوکل علی الله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التعاون الاقتصادی والاجتماعی انطلاقا من الاخوة الاسلامیة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التعامل الحسن مع الاخرین لرضا الله سبحانه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الفصل لنائب صاحب الزمان عجل الله تعالی فرجه الشریف والولی الفقیه فی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الحق والباطل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ارضیة الظهور من خلال معرفة القائد الالهی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سر الاعداء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الاتجاه الامثل فی توسیع دائرة الرغبة فی المجتمع المنتظر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مهمة العلماء الروحانیین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استراتیجیة الانتظار وتکلیف المسلمین ازاء التمهید للظهور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المجتمع المنتظر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فطریة انتظار المنجی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خارطة طریق المهدویة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العوامل الممهدة للظهور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دور مبلغی الادیان فی استراتیجیة الاعتقاد بالمنجی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مفهوم المبدأ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اقسام المبدأ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الاستراتیجی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التطبیقی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التقنی والفنی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ملاحظات اساسیة فی التدوین النظری لاستراتیجیة المنجی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آلیات اجراء المباحث النظریة علی الصعید العملی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اصالة العلماء الروحانیین فی مذهب امام العصر عجل الله تعالی فرجه الشریف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منشأ المذهب الشیعی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الاستعمار فی ایران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بدایة نفوذ الاستعمار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اسلوب نفوذ الاستعمار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بدایة مکافحة الاستعمار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الوضع الثقافی بعد الثورة الاسلامیة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التثقیف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التقنین والاشراف علی التنفیذ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الموضوعی للانشطة الثقافیة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المهام علی اساس مجامیع المخاطبین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القدرة فی الکفاح الثوری المنجی </w:t>
      </w:r>
      <w:r>
        <w:rPr>
          <w:rFonts w:eastAsia="IRNazanin" w:cs="IRNazanin"/>
          <w:color w:val="111111"/>
          <w:sz w:val="28"/>
          <w:szCs w:val="28"/>
          <w:lang w:bidi="fa-IR"/>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المهدویة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استراتیجیة الانتظار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المرجعیة وصدورها عن المهدویة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المهدویة والقوات المسلحة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افضل وسائل التبلیغ للمهدی عجل الله تعالی فرجه الشریف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المبدأ العسکری المقتبس من مبدأ الاسلام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الترویج لثقافة الانتظار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المصادر العربیة </w:t>
      </w:r>
      <w:r>
        <w:rPr>
          <w:rFonts w:eastAsia="IRNazanin" w:cs="IRNazanin"/>
          <w:color w:val="111111"/>
          <w:sz w:val="28"/>
          <w:szCs w:val="28"/>
          <w:lang w:bidi="fa-IR"/>
        </w:rPr>
        <w:t>155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الفارسیة </w:t>
      </w:r>
      <w:r>
        <w:rPr>
          <w:rFonts w:eastAsia="IRNazanin" w:cs="IRNazanin"/>
          <w:color w:val="111111"/>
          <w:sz w:val="28"/>
          <w:szCs w:val="28"/>
          <w:lang w:bidi="fa-IR"/>
        </w:rPr>
        <w:t>158</w:t>
      </w:r>
      <w:bookmarkStart w:id="13" w:name="pg5477_28280"/>
    </w:p>
    <w:p>
      <w:pPr>
        <w:pStyle w:val="Heading2"/>
        <w:numPr>
          <w:ilvl w:val="1"/>
          <w:numId w:val="1"/>
        </w:numPr>
        <w:rPr/>
      </w:pPr>
      <w:bookmarkStart w:id="14" w:name="__RefHeading___Toc2181169_581953129"/>
      <w:bookmarkStart w:id="15" w:name="_Toc5"/>
      <w:bookmarkEnd w:id="13"/>
      <w:bookmarkEnd w:id="14"/>
      <w:r>
        <w:rPr>
          <w:rtl w:val="true"/>
        </w:rPr>
        <w:t>المقدمة</w:t>
      </w:r>
      <w:bookmarkEnd w:id="15"/>
    </w:p>
    <w:p>
      <w:pPr>
        <w:pStyle w:val="Heading3"/>
        <w:numPr>
          <w:ilvl w:val="2"/>
          <w:numId w:val="1"/>
        </w:numPr>
        <w:rPr/>
      </w:pPr>
      <w:bookmarkStart w:id="16" w:name="__RefHeading___Toc2181171_581953129"/>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الی القراء الاعزاء الذین یجهلون نجم هذا الکتاب الامام المهدی عجل الله تعالی فرجه الشریف المنجی والباسط للعدل الالهی بین البشر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 موجزة الی سیرة الامام المهدی عجل الله تعالی فرجه الشریف موعود آخر الزمان</w:t>
      </w:r>
      <w:r>
        <w:rPr>
          <w:rFonts w:eastAsia="IRNazanin" w:cs="IRNazanin"/>
          <w:color w:val="111111"/>
          <w:sz w:val="28"/>
          <w:szCs w:val="28"/>
          <w:rtl w:val="true"/>
          <w:lang w:bidi="fa-IR"/>
        </w:rPr>
        <w:t>.</w:t>
      </w:r>
    </w:p>
    <w:p>
      <w:pPr>
        <w:pStyle w:val="Heading3"/>
        <w:numPr>
          <w:ilvl w:val="2"/>
          <w:numId w:val="1"/>
        </w:numPr>
        <w:rPr/>
      </w:pPr>
      <w:bookmarkStart w:id="18" w:name="__RefHeading___Toc2181173_581953129"/>
      <w:bookmarkStart w:id="19" w:name="_Toc7"/>
      <w:bookmarkEnd w:id="18"/>
      <w:r>
        <w:rPr/>
        <w:t>1</w:t>
      </w:r>
      <w:r>
        <w:rPr>
          <w:rtl w:val="true"/>
        </w:rPr>
        <w:t xml:space="preserve">- </w:t>
      </w:r>
      <w:r>
        <w:rPr>
          <w:rtl w:val="true"/>
        </w:rPr>
        <w:t>ولادته</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النبی صلی الله علیه و آله علیاً علیه السلام واولاده الأحد عشر کخلفاء من بعده بنص القرآن الکریم، آخرهم الامام المهدی وهو الامام الثانی عشر للشیعة، ابن الامام الحسن العسکری ولد علیه السلام فی مطلع فجر الجمعة الخامس عشر من شعبان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فی معسکر خلفاء بنی العباس</w:t>
      </w:r>
      <w:r>
        <w:rPr>
          <w:rFonts w:eastAsia="IRNazanin" w:cs="IRNazanin"/>
          <w:color w:val="111111"/>
          <w:sz w:val="28"/>
          <w:szCs w:val="28"/>
          <w:rtl w:val="true"/>
          <w:lang w:bidi="fa-IR"/>
        </w:rPr>
        <w:t>.</w:t>
      </w:r>
      <w:bookmarkStart w:id="20" w:name="pg5477_28281"/>
    </w:p>
    <w:p>
      <w:pPr>
        <w:pStyle w:val="BookText"/>
        <w:rPr/>
      </w:pPr>
      <w:bookmarkEnd w:id="20"/>
      <w:r>
        <w:rPr>
          <w:rFonts w:ascii="IRNazanin" w:hAnsi="IRNazanin" w:eastAsia="IRNazanin"/>
          <w:color w:val="111111"/>
          <w:sz w:val="28"/>
          <w:sz w:val="28"/>
          <w:szCs w:val="28"/>
          <w:rtl w:val="true"/>
          <w:lang w:bidi="fa-IR"/>
        </w:rPr>
        <w:t>وقد وضع الخلیفة عیوناً تترصد ولادته لتقتله، ولهذا السبب بقیت أنباء ولادته فی هالة من السریة والتکتم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 اصل ولادة المهدی عجل الله تعالی فرجه الشریف من المسلمات التاریخیة التی لم یصرح بها سوی الأئمة علیهم السلام، والعلماء، ومؤرخی ومحدثی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فی بعض الکتب اسماء اکثر من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واسماء کتبهم فی هذا الشأن</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2181175_581953129"/>
      <w:bookmarkStart w:id="22" w:name="_Toc8"/>
      <w:bookmarkEnd w:id="21"/>
      <w:r>
        <w:rPr/>
        <w:t>2</w:t>
      </w:r>
      <w:r>
        <w:rPr>
          <w:rtl w:val="true"/>
        </w:rPr>
        <w:t xml:space="preserve">- </w:t>
      </w:r>
      <w:r>
        <w:rPr>
          <w:rtl w:val="true"/>
        </w:rPr>
        <w:t>اسمه</w:t>
      </w:r>
      <w:bookmarkEnd w:id="22"/>
    </w:p>
    <w:p>
      <w:pPr>
        <w:pStyle w:val="BookText"/>
        <w:rPr/>
      </w:pPr>
      <w:r>
        <w:rPr>
          <w:rFonts w:ascii="IRNazanin" w:hAnsi="IRNazanin" w:eastAsia="IRNazanin"/>
          <w:color w:val="111111"/>
          <w:sz w:val="28"/>
          <w:sz w:val="28"/>
          <w:szCs w:val="28"/>
          <w:rtl w:val="true"/>
          <w:lang w:bidi="fa-IR"/>
        </w:rPr>
        <w:t>اسمه محمد وهو اسم جده محمد رسول الله صلی الله علیه و آله،</w:t>
      </w:r>
      <w:r>
        <w:rPr>
          <w:rStyle w:val="FootnoteAnchor"/>
          <w:rtl w:val="true"/>
        </w:rPr>
        <w:footnoteReference w:id="5"/>
      </w:r>
      <w:r>
        <w:rPr>
          <w:rFonts w:ascii="IRNazanin" w:hAnsi="IRNazanin" w:eastAsia="IRNazanin"/>
          <w:color w:val="111111"/>
          <w:sz w:val="28"/>
          <w:sz w:val="28"/>
          <w:szCs w:val="28"/>
          <w:rtl w:val="true"/>
          <w:lang w:bidi="fa-IR"/>
        </w:rPr>
        <w:t>وقد اطبق المؤرخون والمحدثون کافة علی أن النبی صلی الله علیه و آله سماه بهذا الاسم،</w:t>
      </w:r>
      <w:r>
        <w:rPr>
          <w:rStyle w:val="FootnoteAnchor"/>
          <w:rtl w:val="true"/>
        </w:rPr>
        <w:footnoteReference w:id="6"/>
      </w:r>
      <w:r>
        <w:rPr>
          <w:rFonts w:ascii="IRNazanin" w:hAnsi="IRNazanin" w:eastAsia="IRNazanin"/>
          <w:color w:val="111111"/>
          <w:sz w:val="28"/>
          <w:sz w:val="28"/>
          <w:szCs w:val="28"/>
          <w:rtl w:val="true"/>
          <w:lang w:bidi="fa-IR"/>
        </w:rPr>
        <w:t>وهذه التسمیة لاتخلو من دلیل، بل تفصح عن حقیقة وهی ان النبی صلی الله علیه و آله کما أخرج بظهوره البشریة من الضلالة والجهل، کذلک نجله الثانی عشر بظهوره سیخرج البشریة من الظلمات والضلال أیضاً</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3" w:name="__RefHeading___Toc2181177_581953129"/>
      <w:bookmarkStart w:id="24" w:name="_Toc9"/>
      <w:bookmarkEnd w:id="23"/>
      <w:r>
        <w:rPr/>
        <w:t>3</w:t>
      </w:r>
      <w:r>
        <w:rPr>
          <w:rtl w:val="true"/>
        </w:rPr>
        <w:t xml:space="preserve">- </w:t>
      </w:r>
      <w:r>
        <w:rPr>
          <w:rtl w:val="true"/>
        </w:rPr>
        <w:t>القابه</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ألقابه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القائم، المنتظر، الحجة، الخلف الصالح، بقیة الله، المنصور، صاحب الأمر، ولی العصر، صاحب الزمان وأشهرها المهدی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وثمة وجه لکل لقب،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بالمهدی لانه یهدی الی الحق،</w:t>
      </w:r>
      <w:r>
        <w:rPr>
          <w:rStyle w:val="FootnoteAnchor"/>
          <w:rtl w:val="true"/>
        </w:rPr>
        <w:footnoteReference w:id="9"/>
      </w:r>
      <w:r>
        <w:rPr>
          <w:rFonts w:ascii="IRNazanin" w:hAnsi="IRNazanin" w:eastAsia="IRNazanin"/>
          <w:color w:val="111111"/>
          <w:sz w:val="28"/>
          <w:sz w:val="28"/>
          <w:szCs w:val="28"/>
          <w:rtl w:val="true"/>
          <w:lang w:bidi="fa-IR"/>
        </w:rPr>
        <w:t>وبالقائم</w:t>
      </w:r>
      <w:bookmarkStart w:id="25" w:name="pg5477_28282"/>
    </w:p>
    <w:p>
      <w:pPr>
        <w:pStyle w:val="BookText"/>
        <w:rPr/>
      </w:pPr>
      <w:bookmarkEnd w:id="25"/>
      <w:r>
        <w:rPr>
          <w:rFonts w:ascii="IRNazanin" w:hAnsi="IRNazanin" w:eastAsia="IRNazanin"/>
          <w:color w:val="111111"/>
          <w:sz w:val="28"/>
          <w:sz w:val="28"/>
          <w:szCs w:val="28"/>
          <w:rtl w:val="true"/>
          <w:lang w:bidi="fa-IR"/>
        </w:rPr>
        <w:t>لانه یقوم بالحق، وبالمنتظر لأن المؤمنین ینتظرون قدومه، وبالحجة لانه حجة الله علی خلقه</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6" w:name="__RefHeading___Toc2181179_581953129"/>
      <w:bookmarkStart w:id="27" w:name="_Toc10"/>
      <w:bookmarkEnd w:id="26"/>
      <w:r>
        <w:rPr/>
        <w:t>4</w:t>
      </w:r>
      <w:r>
        <w:rPr>
          <w:rtl w:val="true"/>
        </w:rPr>
        <w:t xml:space="preserve">- </w:t>
      </w:r>
      <w:r>
        <w:rPr>
          <w:rtl w:val="true"/>
        </w:rPr>
        <w:t>أمه</w:t>
      </w:r>
      <w:bookmarkEnd w:id="27"/>
    </w:p>
    <w:p>
      <w:pPr>
        <w:pStyle w:val="BookText"/>
        <w:rPr/>
      </w:pPr>
      <w:r>
        <w:rPr>
          <w:rFonts w:ascii="IRNazanin" w:hAnsi="IRNazanin" w:eastAsia="IRNazanin"/>
          <w:color w:val="111111"/>
          <w:sz w:val="28"/>
          <w:sz w:val="28"/>
          <w:szCs w:val="28"/>
          <w:rtl w:val="true"/>
          <w:lang w:bidi="fa-IR"/>
        </w:rPr>
        <w:t xml:space="preserve">أورد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اسمها ریحانة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نرجس، وصیقل، وسوسن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وذکر الشیخ المفید اسم نرجس فحسب</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وقد ورد فی روایة أن حکیمة عمة الإمام العسکری علیه السلام ذکرت ذلک الاسم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وقد روی الشیخ الصدوق بسنده عن غیاث 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الخلف المهدی عجل الله تعالی فرجه الشریف یوم الجمعة وأمه ریحانة، ویقال لها نرجس،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الا أنه قیل لسبب الحمل صقیل أنما سمی صیقلاً او صقیلا لما اعتراه من النور والجلاء بسبب الحمل المنور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وثمة أقوال اخری حول انتساب أم الامام الثانی عشر عجل الله تعالی فرجه الشریف فقد ذکر الشیخ الصدوق طبقا لروایة أنها ملیکة بنت یشوعا بن قیصر الروم، وأمها من نسل شمعون أحد حواریی المسیح علیه السلام، وقد وقعت أسیرة بید القوات الاسلامیة وتم استرقاقها حتی اشتراها رسول الامام الهادی علیه السلام کجاریة من سوق النخاسین فی بغداد وأرسلت الی الإمام فی سامراء</w:t>
      </w:r>
      <w:r>
        <w:rPr>
          <w:rFonts w:eastAsia="IRNazanin" w:cs="IRNazanin"/>
          <w:color w:val="111111"/>
          <w:sz w:val="28"/>
          <w:szCs w:val="28"/>
          <w:rtl w:val="true"/>
          <w:lang w:bidi="fa-IR"/>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وبغض النظر عن کل ما قیل فان النقطة البالغة الاهمیة هی أنها کانت من العظمة والرفعة بمکان حتی أصبحت أماً لصاحب الزمان عجل الله تعالی فرجه الشریف وکانت حکیمة عمة الامام العسکری علیه السلام وعقیلة البیت الهاشمی تخاطبها بقولها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أنت سیدتی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وسیدة أهلی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وبقولها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بل أخدمک علی بصری</w:t>
      </w:r>
    </w:p>
    <w:p>
      <w:pPr>
        <w:pStyle w:val="BookText"/>
        <w:rPr/>
      </w:pPr>
      <w:r>
        <w:rPr>
          <w:rFonts w:ascii="IRNazanin" w:hAnsi="IRNazanin" w:eastAsia="IRNazanin"/>
          <w:color w:val="111111"/>
          <w:sz w:val="28"/>
          <w:sz w:val="28"/>
          <w:szCs w:val="28"/>
          <w:rtl w:val="true"/>
          <w:lang w:bidi="fa-IR"/>
        </w:rPr>
        <w:t>لاتعجلی یا عمة، فهاک الامر قد قرب،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وقرأت الم السجدة، ویس، فبینما أنا کذلک اذ انتبهت فزعة فوثبت الیها،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علیک،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أجمعی نفسک وأجمعی قلبک، فهو ما قلت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فأخذتنی فترة وأخذتها فترة، فانتبهت بحس سیدی فکشفت الثوب عنه فاذا أنا به علیه السلام ساجداً یتلقی الارض بمساجده فضممته الیّ، فاذا أنا به نظیف متنظف فصاح بی أبو محمد علیه السلام هلمی الیّ ابنی یا عمة، فجئت به الیه فوضع یده علی عینیه وسمعه ومفاصله،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وحده لاشریک له واشهد ان محمداً رسول الله علیه السلام ثم صلی علی أمیر المؤمنین علیه السلام وعلی الائمة علیهم السلام الی ان وقف علی أبیه ثم أحجم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اذهبی به الی أمه لیسلم علیها وأتنی به، فذهبت به فسلم علیها ورددته فوضعته فی المجلس،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اذا کان یوم السابع فأتینا،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اصبحت جئت لاسلم علی أبی محمد علیه السلام وکشفت الستر لاتفقد سیدی 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استودعناه الذی استودعته أم موسی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السابع جئت فسلمت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الیّ ابنی فجئت بسیدی علیه السلام، وهو فی الخرقة ففعل به کفعلته الاولی، ثم أدلی لسانه فی فیه کأنه یغذیه لبناً أو عسلاً،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وثنی بالصلاة علی محمد صلی الله علیه و آله وعلی امیر المؤمنین علیه السلام وعلی الائمة الطاهرین صلوات الله علیهم اجمعین حتی وقف علی أبیه علیه السلام ثم تلا هذه الآیة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
      </w:r>
      <w:bookmarkStart w:id="28" w:name="pg5477_28285"/>
    </w:p>
    <w:p>
      <w:pPr>
        <w:pStyle w:val="Heading3"/>
        <w:numPr>
          <w:ilvl w:val="2"/>
          <w:numId w:val="1"/>
        </w:numPr>
        <w:rPr/>
      </w:pPr>
      <w:bookmarkStart w:id="29" w:name="__RefHeading___Toc2181181_581953129"/>
      <w:bookmarkStart w:id="30" w:name="_Toc11"/>
      <w:bookmarkEnd w:id="28"/>
      <w:bookmarkEnd w:id="29"/>
      <w:r>
        <w:rPr/>
        <w:t>5</w:t>
      </w:r>
      <w:r>
        <w:rPr>
          <w:rtl w:val="true"/>
        </w:rPr>
        <w:t xml:space="preserve">- </w:t>
      </w:r>
      <w:r>
        <w:rPr>
          <w:rtl w:val="true"/>
        </w:rPr>
        <w:t>الولادة السرّیة</w:t>
      </w:r>
      <w:bookmarkEnd w:id="30"/>
    </w:p>
    <w:p>
      <w:pPr>
        <w:pStyle w:val="BookText"/>
        <w:rPr/>
      </w:pPr>
      <w:r>
        <w:rPr>
          <w:rFonts w:ascii="IRNazanin" w:hAnsi="IRNazanin" w:eastAsia="IRNazanin"/>
          <w:color w:val="111111"/>
          <w:sz w:val="28"/>
          <w:sz w:val="28"/>
          <w:szCs w:val="28"/>
          <w:rtl w:val="true"/>
          <w:lang w:bidi="fa-IR"/>
        </w:rPr>
        <w:t>شاع قلق عمیق فی أوساط خلفاء بنی العباس فی عهد امامة العسکریین علیه السلام منشأه الأخبار والاحادیث الکثیرة عن النبی صلی الله علیه و آله وأهل بیته علیهم السلام التی تبشر بولادة ابن للامام الحسن العسکری علیه السلام سیکون زوال ملک الجبابرة والظلمة علی یدیه وأنه سیملأ الارض قسطاً وعدلاً،</w:t>
      </w:r>
      <w:r>
        <w:rPr>
          <w:rStyle w:val="FootnoteAnchor"/>
          <w:rtl w:val="true"/>
        </w:rPr>
        <w:footnoteReference w:id="17"/>
      </w:r>
      <w:r>
        <w:rPr>
          <w:rFonts w:ascii="IRNazanin" w:hAnsi="IRNazanin" w:eastAsia="IRNazanin"/>
          <w:color w:val="111111"/>
          <w:sz w:val="28"/>
          <w:sz w:val="28"/>
          <w:szCs w:val="28"/>
          <w:rtl w:val="true"/>
          <w:lang w:bidi="fa-IR"/>
        </w:rPr>
        <w:t>ومن هنا کان الامامان علیه السلام لاسیما الامام الحسن العسکری علیه السلام تحت المراقبة الشدیدة من قبل الجهاز الحاکم للحیلولة دون ولادة نجله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وللسبب ذاته ظلت ولادة الامام المهدی عجل الله تعالی فرجه الشریف فی طی الکتمان ومخفیة عن أعین الناس، فمن خصائص ذلک الامام حسب ما ذکره الامام الرضا علیه السلام أنه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خفی الولادة والمنشأ</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کما ورد فی عدة من الاحادیث والاخبار ان المهدی عجل الله تعالی فرجه الشریف یشبه ابراهیم علیه السلام وموسی علیه السلام الی حد بعید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یذکر أن أحداً لم یر الامام المهدی عجل الله تعالی فرجه الشریف بعد ولادته سوی خواص أصحاب الامام العسکری علیه السلام، وذلک فی فترات متقطعة، وسوف نشیر الی أسماء من رآه فی فترة اختفائه من اصحاب الامام فی الفصول اللاحقة ان شاء الله</w:t>
      </w:r>
      <w:r>
        <w:rPr>
          <w:rFonts w:eastAsia="IRNazanin" w:cs="IRNazanin"/>
          <w:color w:val="111111"/>
          <w:sz w:val="28"/>
          <w:szCs w:val="28"/>
          <w:rtl w:val="true"/>
          <w:lang w:bidi="fa-IR"/>
        </w:rPr>
        <w:t>.</w:t>
      </w:r>
    </w:p>
    <w:p>
      <w:pPr>
        <w:pStyle w:val="Heading3"/>
        <w:numPr>
          <w:ilvl w:val="2"/>
          <w:numId w:val="1"/>
        </w:numPr>
        <w:rPr/>
      </w:pPr>
      <w:bookmarkStart w:id="31" w:name="__RefHeading___Toc2181183_581953129"/>
      <w:bookmarkStart w:id="32" w:name="_Toc12"/>
      <w:bookmarkEnd w:id="31"/>
      <w:r>
        <w:rPr/>
        <w:t>6</w:t>
      </w:r>
      <w:r>
        <w:rPr>
          <w:rtl w:val="true"/>
        </w:rPr>
        <w:t xml:space="preserve">- </w:t>
      </w:r>
      <w:r>
        <w:rPr>
          <w:rtl w:val="true"/>
        </w:rPr>
        <w:t>أوصافه وخصوصیاته</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المحدثون والمؤرخون فی کتبهم أوصاف الامام المهدی عجل الله تعالی فرجه الشریف وخصوصیاته استناداً الی روایات کثیرة عن النبی صلی الله علیه و آله وأهل بیته علیهم السلام،</w:t>
      </w:r>
    </w:p>
    <w:p>
      <w:pPr>
        <w:pStyle w:val="BookText"/>
        <w:rPr/>
      </w:pPr>
      <w:r>
        <w:rPr>
          <w:rFonts w:ascii="IRNazanin" w:hAnsi="IRNazanin" w:eastAsia="IRNazanin"/>
          <w:color w:val="111111"/>
          <w:sz w:val="28"/>
          <w:sz w:val="28"/>
          <w:szCs w:val="28"/>
          <w:rtl w:val="true"/>
          <w:lang w:bidi="fa-IR"/>
        </w:rPr>
        <w:t>والیک بعض تلک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شاب أکحل العینین، أزج الحاجبین، أقنی الانف، کث اللحیة، علی خده الایمن خال، وعلی یده الیمنی خال، أبیض اللون مشرب بالحمرة، مندحق البطن، عریض الفخذین، عظیم مشاش المنکبین، بظهره شامتان</w:t>
      </w:r>
      <w:r>
        <w:rPr>
          <w:rStyle w:val="FootnoteAnchor"/>
          <w:rtl w:val="true"/>
        </w:rPr>
        <w:footnoteReference w:id="20"/>
      </w:r>
      <w:r>
        <w:rPr>
          <w:rFonts w:ascii="IRNazanin" w:hAnsi="IRNazanin" w:eastAsia="IRNazanin"/>
          <w:color w:val="111111"/>
          <w:sz w:val="28"/>
          <w:sz w:val="28"/>
          <w:szCs w:val="28"/>
          <w:rtl w:val="true"/>
          <w:lang w:bidi="fa-IR"/>
        </w:rPr>
        <w:t>وأنه شاب مربوع، حسن الوجه، یسیل شعره علی منکبه، یعلو نور وجهه سواد شعر لحیته ورأسه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ومن أوصافه ایضا أنه ابن رسول الله صلی الله علیه و آله ومن أولاد فاطمة الزهراء علیه السلام وتاسع امام من نسل الامام الحسین علیه السلام وخاتم الاوصیاء والمنجی الخاتم، وقائد البشر، وله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وکبری، وسیملأ الارض قسطاً وعدلاً بعد ما ملئت ظلماً وجوراً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هذا هو المهدی عجل الله تعالی فرجه الشریف فی أوصافه وخصوصیاته مع عشرات العلامات التی ستتحقق قبل ظهوره وفی اثناء ذلک وبعده، وکل هذا یکشف عن حقیقة وهی ان المهدی امام معین ومنصوص، وکل کلام غیر هذا فهو وهم وسراب لیس الا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والمهدی عجل الله تعالی فرجه الشریف ما زال غائباً عن الانظار، فهو خلیفة الحق، والولی المطلق وخاتم الاولیاء ووصی الاوصیاء ومنجی البشر وامامهم، وهو ثوری ومصلح اعظم، ولما یظهر یستند الی الکعبة ویحمل لواء رسول الله صلی الله علیه و آله، یحیی دین الله، ویطبق احکامه وسیظهر بالسیف ویطهر الارض من الظلم والجور ویملأها قسطاً وعدلاً</w:t>
      </w:r>
      <w:r>
        <w:rPr>
          <w:rFonts w:eastAsia="IRNazanin" w:cs="IRNazanin"/>
          <w:color w:val="111111"/>
          <w:sz w:val="28"/>
          <w:szCs w:val="28"/>
          <w:rtl w:val="true"/>
          <w:lang w:bidi="fa-IR"/>
        </w:rPr>
        <w:t>.</w:t>
      </w:r>
      <w:r>
        <w:rPr>
          <w:rStyle w:val="FootnoteAnchor"/>
          <w:rtl w:val="true"/>
        </w:rPr>
        <w:footnoteReference w:id="23"/>
      </w:r>
      <w:bookmarkStart w:id="33" w:name="pg5477_28287"/>
    </w:p>
    <w:p>
      <w:pPr>
        <w:pStyle w:val="BookText"/>
        <w:rPr/>
      </w:pPr>
      <w:bookmarkEnd w:id="33"/>
      <w:r>
        <w:rPr>
          <w:rFonts w:ascii="Amiri" w:hAnsi="Amiri" w:eastAsia="Amiri" w:cs="Amiri"/>
          <w:color w:val="111111"/>
          <w:sz w:val="28"/>
          <w:sz w:val="28"/>
          <w:szCs w:val="28"/>
          <w:rtl w:val="true"/>
          <w:lang w:bidi="ar-SA"/>
        </w:rPr>
        <w:t>وهو صاحب نهضة وجهاد،</w:t>
      </w:r>
      <w:r>
        <w:rPr>
          <w:rStyle w:val="FootnoteAnchor"/>
          <w:rtl w:val="true"/>
        </w:rPr>
        <w:footnoteReference w:id="24"/>
      </w:r>
      <w:r>
        <w:rPr>
          <w:rFonts w:ascii="Amiri" w:hAnsi="Amiri" w:eastAsia="Amiri" w:cs="Amiri"/>
          <w:color w:val="111111"/>
          <w:sz w:val="28"/>
          <w:sz w:val="28"/>
          <w:szCs w:val="28"/>
          <w:rtl w:val="true"/>
          <w:lang w:bidi="ar-SA"/>
        </w:rPr>
        <w:t>وعبادة و تهجد،</w:t>
      </w:r>
      <w:r>
        <w:rPr>
          <w:rStyle w:val="FootnoteAnchor"/>
          <w:rtl w:val="true"/>
        </w:rPr>
        <w:footnoteReference w:id="25"/>
      </w:r>
      <w:r>
        <w:rPr>
          <w:rFonts w:ascii="IRNazanin" w:hAnsi="IRNazanin" w:eastAsia="IRNazanin"/>
          <w:color w:val="111111"/>
          <w:sz w:val="28"/>
          <w:sz w:val="28"/>
          <w:szCs w:val="28"/>
          <w:rtl w:val="true"/>
          <w:lang w:bidi="fa-IR"/>
        </w:rPr>
        <w:t>وخشوع و خضوع،</w:t>
      </w:r>
      <w:r>
        <w:rPr>
          <w:rStyle w:val="FootnoteAnchor"/>
          <w:rtl w:val="true"/>
        </w:rPr>
        <w:footnoteReference w:id="26"/>
      </w:r>
      <w:r>
        <w:rPr>
          <w:rFonts w:ascii="IRNazanin" w:hAnsi="IRNazanin" w:eastAsia="IRNazanin"/>
          <w:color w:val="111111"/>
          <w:sz w:val="28"/>
          <w:sz w:val="28"/>
          <w:szCs w:val="28"/>
          <w:rtl w:val="true"/>
          <w:lang w:bidi="fa-IR"/>
        </w:rPr>
        <w:t>زهد و تقشف،</w:t>
      </w:r>
      <w:r>
        <w:rPr>
          <w:rStyle w:val="FootnoteAnchor"/>
          <w:rtl w:val="true"/>
        </w:rPr>
        <w:footnoteReference w:id="27"/>
      </w:r>
      <w:r>
        <w:rPr>
          <w:rFonts w:ascii="IRNazanin" w:hAnsi="IRNazanin" w:eastAsia="IRNazanin"/>
          <w:color w:val="111111"/>
          <w:sz w:val="28"/>
          <w:sz w:val="28"/>
          <w:szCs w:val="28"/>
          <w:rtl w:val="true"/>
          <w:lang w:bidi="fa-IR"/>
        </w:rPr>
        <w:t>صبر و حلم،</w:t>
      </w:r>
      <w:r>
        <w:rPr>
          <w:rStyle w:val="FootnoteAnchor"/>
          <w:rtl w:val="true"/>
        </w:rPr>
        <w:footnoteReference w:id="28"/>
      </w:r>
      <w:r>
        <w:rPr>
          <w:rFonts w:ascii="IRNazanin" w:hAnsi="IRNazanin" w:eastAsia="IRNazanin"/>
          <w:color w:val="111111"/>
          <w:sz w:val="28"/>
          <w:sz w:val="28"/>
          <w:szCs w:val="28"/>
          <w:rtl w:val="true"/>
          <w:lang w:bidi="fa-IR"/>
        </w:rPr>
        <w:t>وعدل واحسان،</w:t>
      </w:r>
      <w:r>
        <w:rPr>
          <w:rStyle w:val="FootnoteAnchor"/>
          <w:rtl w:val="true"/>
        </w:rPr>
        <w:footnoteReference w:id="29"/>
      </w:r>
      <w:r>
        <w:rPr>
          <w:rFonts w:ascii="Amiri" w:hAnsi="Amiri" w:eastAsia="Amiri" w:cs="Amiri"/>
          <w:color w:val="111111"/>
          <w:sz w:val="28"/>
          <w:sz w:val="28"/>
          <w:szCs w:val="28"/>
          <w:rtl w:val="true"/>
          <w:lang w:bidi="ar-SA"/>
        </w:rPr>
        <w:t>و علم و معرفة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هو عدل مبارک زکی</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4" w:name="__RefHeading___Toc2181185_581953129"/>
      <w:bookmarkStart w:id="35" w:name="_Toc13"/>
      <w:bookmarkEnd w:id="34"/>
      <w:r>
        <w:rPr/>
        <w:t>7</w:t>
      </w:r>
      <w:r>
        <w:rPr>
          <w:rtl w:val="true"/>
        </w:rPr>
        <w:t xml:space="preserve">- </w:t>
      </w:r>
      <w:r>
        <w:rPr>
          <w:rtl w:val="true"/>
        </w:rPr>
        <w:t>أدوار سیرته علیه السلام</w:t>
      </w:r>
      <w:bookmarkEnd w:id="35"/>
    </w:p>
    <w:p>
      <w:pPr>
        <w:pStyle w:val="Heading4"/>
        <w:numPr>
          <w:ilvl w:val="3"/>
          <w:numId w:val="1"/>
        </w:numPr>
        <w:rPr/>
      </w:pPr>
      <w:bookmarkStart w:id="36" w:name="__RefHeading___Toc2181187_581953129"/>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یمکن تقسیم مراحل حیاته الی ثلاثة 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الاختفاء، والغیبة الصغری، والغیبة الکبری، وأما عصر الظهور وما بعد الظهور فیمکن ان نعدّه من مراحل حیاته الشریفة علیه السلام حیث یتطرق الیه فی المباحث العقائدیة</w:t>
      </w:r>
      <w:r>
        <w:rPr>
          <w:rFonts w:eastAsia="IRNazanin" w:cs="IRNazanin"/>
          <w:color w:val="111111"/>
          <w:sz w:val="28"/>
          <w:szCs w:val="28"/>
          <w:rtl w:val="true"/>
          <w:lang w:bidi="fa-IR"/>
        </w:rPr>
        <w:t>.</w:t>
      </w:r>
    </w:p>
    <w:p>
      <w:pPr>
        <w:pStyle w:val="Heading4"/>
        <w:numPr>
          <w:ilvl w:val="3"/>
          <w:numId w:val="1"/>
        </w:numPr>
        <w:rPr/>
      </w:pPr>
      <w:bookmarkStart w:id="38" w:name="__RefHeading___Toc2181189_581953129"/>
      <w:bookmarkStart w:id="39" w:name="_Toc15"/>
      <w:bookmarkEnd w:id="38"/>
      <w:r>
        <w:rPr>
          <w:rtl w:val="true"/>
        </w:rPr>
        <w:t>أ</w:t>
      </w:r>
      <w:r>
        <w:rPr>
          <w:rtl w:val="true"/>
        </w:rPr>
        <w:t xml:space="preserve">) </w:t>
      </w:r>
      <w:r>
        <w:rPr>
          <w:rtl w:val="true"/>
        </w:rPr>
        <w:t>دور الاختفاء</w:t>
      </w:r>
      <w:bookmarkEnd w:id="39"/>
    </w:p>
    <w:p>
      <w:pPr>
        <w:pStyle w:val="BookText"/>
        <w:rPr/>
      </w:pPr>
      <w:r>
        <w:rPr>
          <w:rFonts w:ascii="IRNazanin" w:hAnsi="IRNazanin" w:eastAsia="IRNazanin"/>
          <w:color w:val="111111"/>
          <w:sz w:val="28"/>
          <w:sz w:val="28"/>
          <w:szCs w:val="28"/>
          <w:rtl w:val="true"/>
          <w:lang w:bidi="fa-IR"/>
        </w:rPr>
        <w:t xml:space="preserve">یبدأ هذا الدور منذ ولادته علیه السلام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وفاة الامام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عاش خلال هذه السنوات فی کنف والده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للامام العسکری وظیفتان اساسیتان، احداهما المحافظة علی نجله من کید الجهاز الحاکم، والثانی اثبات وجوده والاعلان عن امامته، وقد قام</w:t>
      </w:r>
    </w:p>
    <w:p>
      <w:pPr>
        <w:pStyle w:val="BookText"/>
        <w:rPr/>
      </w:pPr>
      <w:r>
        <w:rPr>
          <w:rFonts w:ascii="IRNazanin" w:hAnsi="IRNazanin" w:eastAsia="IRNazanin"/>
          <w:color w:val="111111"/>
          <w:sz w:val="28"/>
          <w:sz w:val="28"/>
          <w:szCs w:val="28"/>
          <w:rtl w:val="true"/>
          <w:lang w:bidi="fa-IR"/>
        </w:rPr>
        <w:t>باعبائهما علی اتم وجه، اذ حفظ أبنه، وصرّح بامامته بمرأی ومشهد من بعض اصحابه ما سنحت له الفرص، حیث تمکن فی ظل ظروف سادها القمع والارهاب من الاعلان عن ذلک امام ثلة قلیلة من اصحابه کانوا قد اطلعوا علی نبأ ولادته،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الجعفری وأحمد بن اسحاق وحکیمة وخدیجة عمتی الامام العسکری علیه السلام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روی عن معاویة بن حکیم ومحمد بن ایوب بن نوح ومحمد بن عثمان العمری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علینا أبومحمد الحسن بن علی علیه السلام ونحن فی منزله وکنا اربعین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امامکم من بعدی وخلیفتی علیکم اطیعوه ولا تتفرقوا من بعدی فی ادیانکم فتهلکوا، أما انکم لاترونه بعد یومکم هذا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وقد عزم الامام العسکری علیه السلام علی ان یرسل أبنه الی مکان آمن، وتنقل الوثائق التاریخیة ان الامام اخفی أبنه فی سامراء ثم المدینة، وظل الامام المهدی هناک تحت رعایة جدته لابیه،</w:t>
      </w:r>
      <w:r>
        <w:rPr>
          <w:rStyle w:val="FootnoteAnchor"/>
          <w:rtl w:val="true"/>
        </w:rPr>
        <w:footnoteReference w:id="34"/>
      </w:r>
      <w:r>
        <w:rPr>
          <w:rFonts w:ascii="IRNazanin" w:hAnsi="IRNazanin" w:eastAsia="IRNazanin"/>
          <w:color w:val="111111"/>
          <w:sz w:val="28"/>
          <w:sz w:val="28"/>
          <w:szCs w:val="28"/>
          <w:rtl w:val="true"/>
          <w:lang w:bidi="fa-IR"/>
        </w:rPr>
        <w:t>وحسب نقل الصدوق فان الامام العسکری علیه السلام أرسل أبنه بعد اربعین یوماً من ولادته الی جهة مجهولة ثم اعاده الی أحضان أمه</w:t>
      </w:r>
      <w:r>
        <w:rPr>
          <w:rFonts w:eastAsia="IRNazanin" w:cs="IRNazanin"/>
          <w:color w:val="111111"/>
          <w:sz w:val="28"/>
          <w:szCs w:val="28"/>
          <w:rtl w:val="true"/>
          <w:lang w:bidi="fa-IR"/>
        </w:rPr>
        <w:t>.</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لنقل المسعودی فان الامام العسکری علیه السلام استدعی من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عام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ومنذ ذلک الحین اتجهت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حفیدها صوب مکة لاداء الحج برعایة أحمد بن المطهر أحد حواریی الامام علیه السلام،</w:t>
      </w:r>
      <w:r>
        <w:rPr>
          <w:rStyle w:val="FootnoteAnchor"/>
          <w:rtl w:val="true"/>
        </w:rPr>
        <w:footnoteReference w:id="36"/>
      </w:r>
      <w:r>
        <w:rPr>
          <w:rFonts w:ascii="IRNazanin" w:hAnsi="IRNazanin" w:eastAsia="IRNazanin"/>
          <w:color w:val="111111"/>
          <w:sz w:val="28"/>
          <w:sz w:val="28"/>
          <w:szCs w:val="28"/>
          <w:rtl w:val="true"/>
          <w:lang w:bidi="fa-IR"/>
        </w:rPr>
        <w:t>وما ان انهوا مناسک الحج حتی قفلوا راجعین الی المدینة وهناک اختفی الامام علیه السلام،</w:t>
      </w:r>
      <w:r>
        <w:rPr>
          <w:rStyle w:val="FootnoteAnchor"/>
          <w:rtl w:val="true"/>
        </w:rPr>
        <w:footnoteReference w:id="37"/>
      </w:r>
      <w:r>
        <w:rPr>
          <w:rFonts w:ascii="IRNazanin" w:hAnsi="IRNazanin" w:eastAsia="IRNazanin"/>
          <w:color w:val="111111"/>
          <w:sz w:val="28"/>
          <w:sz w:val="28"/>
          <w:szCs w:val="28"/>
          <w:rtl w:val="true"/>
          <w:lang w:bidi="fa-IR"/>
        </w:rPr>
        <w:t>وقد</w:t>
      </w:r>
      <w:bookmarkStart w:id="40" w:name="pg5477_28289"/>
    </w:p>
    <w:p>
      <w:pPr>
        <w:pStyle w:val="BookText"/>
        <w:rPr/>
      </w:pPr>
      <w:bookmarkEnd w:id="40"/>
      <w:r>
        <w:rPr>
          <w:rFonts w:ascii="IRNazanin" w:hAnsi="IRNazanin" w:eastAsia="IRNazanin"/>
          <w:color w:val="111111"/>
          <w:sz w:val="28"/>
          <w:sz w:val="28"/>
          <w:szCs w:val="28"/>
          <w:rtl w:val="true"/>
          <w:lang w:bidi="fa-IR"/>
        </w:rPr>
        <w:t>وردت بعض الروایات التی تؤید ذلک، فقد روی أبوهاشم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محمد علیه السلام جلالتک تمنعنی من مسألتک فتأذن لی ان اسألک؟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بک حدث فاین اسأل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وحسب ما افاد بعض الباحثین فان الاحتمال السائد هو ان الامام علیه السلام امضی معظم طفولته فی المدینة لان الامام العسکری علیه السلام قد احس بالخطر یواجه حیاة أبنه فی العراق</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41" w:name="__RefHeading___Toc2181191_581953129"/>
      <w:bookmarkStart w:id="42" w:name="_Toc16"/>
      <w:bookmarkEnd w:id="41"/>
      <w:r>
        <w:rPr>
          <w:rtl w:val="true"/>
        </w:rPr>
        <w:t>ب</w:t>
      </w:r>
      <w:r>
        <w:rPr>
          <w:rtl w:val="true"/>
        </w:rPr>
        <w:t xml:space="preserve">) </w:t>
      </w:r>
      <w:r>
        <w:rPr>
          <w:rtl w:val="true"/>
        </w:rPr>
        <w:t>الغیبة الصغری</w:t>
      </w:r>
      <w:bookmarkEnd w:id="42"/>
    </w:p>
    <w:p>
      <w:pPr>
        <w:pStyle w:val="BookText"/>
        <w:rPr/>
      </w:pPr>
      <w:r>
        <w:rPr>
          <w:rFonts w:ascii="IRNazanin" w:hAnsi="IRNazanin" w:eastAsia="IRNazanin"/>
          <w:color w:val="111111"/>
          <w:sz w:val="28"/>
          <w:sz w:val="28"/>
          <w:szCs w:val="28"/>
          <w:rtl w:val="true"/>
          <w:lang w:bidi="fa-IR"/>
        </w:rPr>
        <w:t xml:space="preserve">بدأت الغیبة الصغری باستشهاد الامام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ودامت حتی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ای نحو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Style w:val="FootnoteAnchor"/>
          <w:rtl w:val="true"/>
        </w:rPr>
        <w:footnoteReference w:id="40"/>
      </w:r>
      <w:r>
        <w:rPr>
          <w:rFonts w:ascii="IRNazanin" w:hAnsi="IRNazanin" w:eastAsia="IRNazanin"/>
          <w:color w:val="111111"/>
          <w:sz w:val="28"/>
          <w:sz w:val="28"/>
          <w:szCs w:val="28"/>
          <w:rtl w:val="true"/>
          <w:lang w:bidi="fa-IR"/>
        </w:rPr>
        <w:t>وسمیت هذه الغیبة بالصغری نظراً لقصر أمدها، وکان لها دور هام فی تمهید الشیعة لمسألة الغیبة الکبری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بالرغم من ان الامام کان مختفیا عن الانظار، الا أنه علیه السلام لم یقطع خلال الغیبة الصغری صلته بالشیعة بل کان علی اتصال بهم عن طریق نوابه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الخاصین، وکانت الشیعة تطرح مشاکلها ومسائلها علی الامام علیه السلام بواسطة هؤلاء النواب ویتم الحصول علی الاجابة من قبلهم،</w:t>
      </w:r>
      <w:bookmarkStart w:id="43" w:name="pg5477_28290"/>
    </w:p>
    <w:p>
      <w:pPr>
        <w:pStyle w:val="BookText"/>
        <w:rPr/>
      </w:pPr>
      <w:bookmarkEnd w:id="43"/>
      <w:r>
        <w:rPr>
          <w:rFonts w:ascii="IRNazanin" w:hAnsi="IRNazanin" w:eastAsia="IRNazanin"/>
          <w:color w:val="111111"/>
          <w:sz w:val="28"/>
          <w:sz w:val="28"/>
          <w:szCs w:val="28"/>
          <w:rtl w:val="true"/>
          <w:lang w:bidi="fa-IR"/>
        </w:rPr>
        <w:t>وقد یصل الحال ان یتشرف البعض برؤیة الامام علیه السلام عن طریقهم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وکان هؤلاء النواب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عرفوا بالنواب او السفراء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جانب کبیر من الزهد والتقوی ومن اعلام الشیعة، وهم علی حسب الترتیب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أبوعمرو، عثمان بن سعید العمری، من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حتی وفاته قبل عام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2"/>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أبوجعفر، محمد بن عثمان العمری، منذ وفاة السفیر الاول حتی عام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حسین بن روح النوبختی، من عام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حتی عام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علی بن محمد السمری، من عام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حتی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44" w:name="__RefHeading___Toc2181193_581953129"/>
      <w:bookmarkStart w:id="45" w:name="_Toc17"/>
      <w:bookmarkEnd w:id="44"/>
      <w:r>
        <w:rPr>
          <w:rtl w:val="true"/>
        </w:rPr>
        <w:t>ج</w:t>
      </w:r>
      <w:r>
        <w:rPr>
          <w:rtl w:val="true"/>
        </w:rPr>
        <w:t xml:space="preserve">) </w:t>
      </w:r>
      <w:r>
        <w:rPr>
          <w:rtl w:val="true"/>
        </w:rPr>
        <w:t>الغیبة الکبری</w:t>
      </w:r>
      <w:bookmarkEnd w:id="45"/>
    </w:p>
    <w:p>
      <w:pPr>
        <w:pStyle w:val="BookText"/>
        <w:rPr/>
      </w:pPr>
      <w:r>
        <w:rPr>
          <w:rFonts w:ascii="IRNazanin" w:hAnsi="IRNazanin" w:eastAsia="IRNazanin"/>
          <w:color w:val="111111"/>
          <w:sz w:val="28"/>
          <w:sz w:val="28"/>
          <w:szCs w:val="28"/>
          <w:rtl w:val="true"/>
          <w:lang w:bidi="fa-IR"/>
        </w:rPr>
        <w:t>تشکل الغیبة الکبری ثالث مرحلة من حیاة الامام المهدی علیه السلام، حیث ابتدأت بعد انقضاء الغیبة الصغری، واستمرت الی یومنا هذا وستستمر حتی حصول الاقتضاء التام بأمر الله تعالی، ای تمهید أرضیة زعامته وحکومته العالمیة عُدةً وعدداً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المرحلة هی ساحة واسعة لبلاء الانسان وغربلة المؤمن واختبار الایمان والعمل، فی هذه المدة الطویلة سوف یبقی حجة الله یسطع نوره وراء سحاب الغیبة کاحتجاب الشمس وراء السحب</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وکما ان الغیبة تنقسم الی مرحلتین کذلک السفارة والنیابة حیث تنقسم الی نیابة خاصة فی زمن الغیبة الصغری، ونیابة عامة فی زمن الغیبة الکبری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النیابة الخاصة عین الامام عجل الله تعالی فرجه الشریف اشخاصاً کنواب عنه، وکان کل نائب یُعرّف للناس من یأتی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النیابة العامة فیتم الاختیار علی أساس ضابطة کلیة طرحها الامام علیه السلام، وکل من توفرت فیه هذه الضوابط بنحو أفضل وفی مختلف الابعاد، یعرف بنائب الامام علیه السلام ویتولی امور المجتمع فی أمر الدین والدنیا نیابة عن الامام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المقام وهذه النیابة فوّضت الی العلماء الواجدین للشروط المتلقاة عن الامام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الشیخ الطوسی والشیخ الصدوق والشیخ الطبرسی عن اسحاق بن یعقوب هذا التوقیع الشریف الصادر عن مولانا صاحب الزمان 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الوَاقِعَةُ فَارجِعُوا فِیهَا إِلَی رُوَاةِ حَدِیثِنَا فَإِنَّهُم حُجَّتِی عَلَیکُم وَ أَنَا حُجَّةُ اللهِ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کما نقل الطبرسی فی کتابه الاحتجاج روایة عن الامام الصادق علیه السلام قال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وبهذا النحو خوّلت أمور المسلمین فی عصر الغیبة الکبری الی الولی الفقیه، حیث یتولی الاشراف علیها علی الرغم من ان منصب الافتاء والقضاء والحکم قد جعل من قبلُ للفقهاء بارشاد من أئمة أهل البیت علیه السلام، الا ان اضفاء الطابع الرسمی علی مرجعیة وزعامة الفقهاء بدأ منذ ذلک التاریخ وسیستمر حتی ظهوره 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ظهور المهدی عجل الله تعالی فرجه الشریف وقیام دولته،</w:t>
      </w:r>
      <w:r>
        <w:rPr>
          <w:rStyle w:val="FootnoteAnchor"/>
          <w:rtl w:val="true"/>
        </w:rPr>
        <w:footnoteReference w:id="47"/>
      </w:r>
      <w:r>
        <w:rPr>
          <w:rFonts w:ascii="IRNazanin" w:hAnsi="IRNazanin" w:eastAsia="IRNazanin"/>
          <w:color w:val="111111"/>
          <w:sz w:val="28"/>
          <w:sz w:val="28"/>
          <w:szCs w:val="28"/>
          <w:rtl w:val="true"/>
          <w:lang w:bidi="fa-IR"/>
        </w:rPr>
        <w:t>سیتم تداول الحکم بید اولیاء الله</w:t>
      </w:r>
      <w:r>
        <w:rPr>
          <w:rFonts w:eastAsia="IRNazanin" w:cs="IRNazanin"/>
          <w:color w:val="111111"/>
          <w:sz w:val="28"/>
          <w:szCs w:val="28"/>
          <w:rtl w:val="true"/>
          <w:lang w:bidi="fa-IR"/>
        </w:rPr>
        <w:t>.</w:t>
      </w:r>
      <w:r>
        <w:rPr>
          <w:rStyle w:val="FootnoteAnchor"/>
          <w:rtl w:val="true"/>
        </w:rPr>
        <w:footnoteReference w:id="48"/>
      </w:r>
      <w:bookmarkStart w:id="46" w:name="pg5477_28292"/>
    </w:p>
    <w:p>
      <w:pPr>
        <w:pStyle w:val="Heading2"/>
        <w:numPr>
          <w:ilvl w:val="1"/>
          <w:numId w:val="1"/>
        </w:numPr>
        <w:rPr/>
      </w:pPr>
      <w:bookmarkStart w:id="47" w:name="__RefHeading___Toc2181195_581953129"/>
      <w:bookmarkStart w:id="48" w:name="_Toc18"/>
      <w:bookmarkEnd w:id="46"/>
      <w:bookmarkEnd w:id="47"/>
      <w:r>
        <w:rPr>
          <w:rtl w:val="true"/>
        </w:rPr>
        <w:t>طلب العذر عن التقصیر</w:t>
      </w:r>
      <w:r>
        <w:rPr>
          <w:rtl w:val="true"/>
        </w:rPr>
        <w:t>...</w:t>
      </w:r>
      <w:bookmarkEnd w:id="48"/>
    </w:p>
    <w:p>
      <w:pPr>
        <w:pStyle w:val="Heading3"/>
        <w:numPr>
          <w:ilvl w:val="2"/>
          <w:numId w:val="1"/>
        </w:numPr>
        <w:rPr/>
      </w:pPr>
      <w:bookmarkStart w:id="49" w:name="__RefHeading___Toc2181197_581953129"/>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ذکرت أحادیث کثیرة فی تأویل هذه الآیة بالائمة المعصومین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کما ذهب العدید من المفسرین الی هذا المعنی، یقول الطبرسی فی ذیل الآیة الشریفة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الشجرة المبارکة المذکورة فی الآیة هی دوحة التقی والرضوان</w:t>
      </w:r>
      <w:bookmarkStart w:id="51" w:name="pg5477_28293"/>
    </w:p>
    <w:p>
      <w:pPr>
        <w:pStyle w:val="BookText"/>
        <w:rPr/>
      </w:pPr>
      <w:bookmarkEnd w:id="51"/>
      <w:r>
        <w:rPr>
          <w:rFonts w:ascii="IRNazanin" w:hAnsi="IRNazanin" w:eastAsia="IRNazanin"/>
          <w:color w:val="111111"/>
          <w:sz w:val="28"/>
          <w:sz w:val="28"/>
          <w:szCs w:val="28"/>
          <w:rtl w:val="true"/>
          <w:lang w:bidi="fa-IR"/>
        </w:rPr>
        <w:t>وعترة الهدی، والایمان شجرة أصلها النبوة، وفرعها الامامة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وفی حدیث الثقلین المشهور ان رسول الله صلی الله علیه و آله أوصی المسلمین بالقرآن واهل البیت علیه السلام و کان الامام الخمینی قدس سره یردد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مظاهر جمالِک و جلالِک و خزائنِ اسرارِ کتابِکَ الذی تجلّی فیه الأَحدیّةُ بِجمیعِ أسمائکَ حتّی المُستَأثَرِ منها الّذی لا یَعلَمُهُ غَیرُک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والمستأثر هی اسماء استاثرها الله سبحانه لنفسه لایطلع علیها احد الا هو، ذلک ان هذه الاسماء تتعلق بالذات الربوبیة</w:t>
      </w:r>
      <w:r>
        <w:rPr>
          <w:rFonts w:eastAsia="IRNazanin" w:cs="IRNazanin"/>
          <w:color w:val="111111"/>
          <w:sz w:val="28"/>
          <w:szCs w:val="28"/>
          <w:rtl w:val="true"/>
          <w:lang w:bidi="fa-IR"/>
        </w:rPr>
        <w:t>.</w:t>
      </w:r>
    </w:p>
    <w:p>
      <w:pPr>
        <w:pStyle w:val="Heading3"/>
        <w:numPr>
          <w:ilvl w:val="2"/>
          <w:numId w:val="1"/>
        </w:numPr>
        <w:rPr/>
      </w:pPr>
      <w:bookmarkStart w:id="52" w:name="__RefHeading___Toc2181199_581953129"/>
      <w:bookmarkStart w:id="53" w:name="_Toc20"/>
      <w:bookmarkEnd w:id="52"/>
      <w:r>
        <w:rPr>
          <w:rtl w:val="true"/>
        </w:rPr>
        <w:t>مقام الائمة المعصومین علیهم السلام</w:t>
      </w:r>
      <w:bookmarkEnd w:id="53"/>
    </w:p>
    <w:p>
      <w:pPr>
        <w:pStyle w:val="BookText"/>
        <w:rPr/>
      </w:pPr>
      <w:r>
        <w:rPr>
          <w:rFonts w:ascii="IRNazanin" w:hAnsi="IRNazanin" w:eastAsia="IRNazanin"/>
          <w:color w:val="111111"/>
          <w:sz w:val="28"/>
          <w:sz w:val="28"/>
          <w:szCs w:val="28"/>
          <w:rtl w:val="true"/>
          <w:lang w:bidi="fa-IR"/>
        </w:rPr>
        <w:t>ان کل المقامات للامام المعصوم، بارادة الله سبحانه سوی مقام الالوهیة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ویتعذر ادراک مقام الامام علی الانسان العادی فضلا عن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صنف علماء الشیعة کتب ومقالات کثیرة حول المهدی عجل الله تعالی فرجه الشریف ولم یتمکن احد من بیان حقیقة مقامه وشخصیته علیه السلام، فکیف بی وانا تعبوی احمل شهادة الدکتوراه فی الطب وعضو هیئة التدریس فی الجامعة ولی ماضی حافل فی الثورة ورئیس هیئة الارکان العامة للقوات المسلحة، کم هو مقدار فهمی وکم املک من معلومات تؤهلنی لبیان ذلک؟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ای حال فالمهدی عجل الله تعالی فرجه الشریف امام حی حاضر، وله حضور فی کل مکان لایحده الزمان والمکان، ومع حضوره لاتشعر الشیعة بالغربة لانه علیه السلام قریب</w:t>
      </w:r>
    </w:p>
    <w:p>
      <w:pPr>
        <w:pStyle w:val="BookText"/>
        <w:rPr/>
      </w:pPr>
      <w:r>
        <w:rPr>
          <w:rFonts w:ascii="IRNazanin" w:hAnsi="IRNazanin" w:eastAsia="IRNazanin"/>
          <w:color w:val="111111"/>
          <w:sz w:val="28"/>
          <w:sz w:val="28"/>
          <w:szCs w:val="28"/>
          <w:rtl w:val="true"/>
          <w:lang w:bidi="fa-IR"/>
        </w:rPr>
        <w:t>منهم، فهو یرانا ویسمع کلامنا وینظر الینا بلطفه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 السائدة علی المذهب الشیعی هو وضع اسم محمد واهل بیته علیهم السلام علی الاولاد، ذلک لان احیاء اسماء اولیاء الله،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نافذة علی عالم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ان الاتصال الروحی الوثیق بالمعصومین یؤدی الی نیل الدرجات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الخواجه نصیر الدین الطوسی من کبار علماء الشیعة حیث لجأ الی قلعة مکث فیها اربعین سنة یفکر فی المعارف الالهیة فی وقت کان الناس والجهاز الحاکم یجهلون بالمرة تلک المعارف، وببرکة استغراقه فی التفکیر طیلة تلک المدة تمکن من اخضاع ثلاث سلطات کانت حاکمة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المغول الوثنیون الذین اجتاحوا ایران قتلا ونهبا حیث اثمرت جهود الخواجه عن تشیع السلطان محمد خدابنده وبتبعه تشیع المغول وبلغ الامر ان ضربت اسماء الائمة الاثنی عشر علیه السلام علی المسکوکات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الصباح وفدائییه حیث تمکن الخواجه بحنکته من انزالهم من قلاعهم المنیعة واستسلامهم للحکم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العباسی الذی جعل من بغداد مرکزاً للظلم والجور والخداع والضلال فی الاسلام والذی قامت دعائم خلافته علی الدماء والسیوف الی اکثر من مئتی سنة، حیث امر بقتله الا انه لم یجرأ احد علی قتله بدعوی قداسته وخوفا من ظهور علامات مزعومة کاکفهرار السماء حین الاقدام علی قتله</w:t>
      </w:r>
    </w:p>
    <w:p>
      <w:pPr>
        <w:pStyle w:val="BookText"/>
        <w:rPr/>
      </w:pPr>
      <w:r>
        <w:rPr>
          <w:rFonts w:ascii="IRNazanin" w:hAnsi="IRNazanin" w:eastAsia="IRNazanin"/>
          <w:color w:val="111111"/>
          <w:sz w:val="28"/>
          <w:sz w:val="28"/>
          <w:szCs w:val="28"/>
          <w:rtl w:val="true"/>
          <w:lang w:bidi="fa-IR"/>
        </w:rPr>
        <w:t>فأمر بلفه بسجادة وجعل یوسع ضربا ودهسا حتی اختنق ولم تظهر العلامات المزعومة من اکفهرار السماء وحصول البرق والرعد والطوفان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الخواجه نصیر الدین صلوات خاصة لصاحب الزمان عجل الله تعالی فرجه الشریف، والیک 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صلِّ وَ سَلِّم، وَ زِد وَ بارِک، عَلَی صَاحِبِ الدَّعوَةِ النَّبویَّةِ، وَ الصَّولَةِ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َیدَرِیَّةِ، وَ العِصمَةِ الفَاطِمِیَّةِ، وَ الحِلمِ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َسَنِیَّةِ، و الشّجاعَةِ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ُسَینِیَّةِ، وَ العِبادَةِ السَّجّادِیَّةِ، وَ المآثِرِ الباقِریَّةِ، وَ الآثارِ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َعفَرِیَّةِ، وَ العُلُومِ الکاظِمیَّةِ، وَ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ُجَجِ الرَّضَوِیَّةِ، وَ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التَّقَوِیَّةِ، وَ النَّقاوَةِ النَقَوِیَّةِ،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هَیبَةِ العَسکَریَّةِ، وَ الغَیبَةِ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الدَّاعی إِلَی الصِّدقِ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کَلمةِ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أمانِ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حُجّةِ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القَائِمِ بِأمرِ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لِدینِ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الغالِبِ لِأَمرِ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الذَّابِّ عَن حَرَمِ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إمامِ السِّرِّ والعَلَنِ، دافِعِ الکَربِ وَالمِحَنِ، صَاحبِ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و المِنَنِ، الإمَامِ بِالح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أبی القاسِم محمّدِ بن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صَاحبِ العَصرِ والزَّمانِ، وقَاطِعِ البُرهانِ، و خَلیفَةِ الرَّحمنِ، و شَریکِ القُرآنِ، و مُظهرِ الإیمانِ، و سیِّدِ الإنسِ وَ الجانِّ، صَلَواتُ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سلَامُهُ عَلیهِ و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السَّلامُ عَلَیکَ، یا وَصِیَّ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و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الصَّالِحِ، یا إِمامَ زَمانِنا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هذه الصلوات هی فی الواقع بیان وصف الخواجه مع ما له من روح کبیرة وعلم جم ومعرفة عظیمة، بصاحب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امام جمع خصوصیات الائمة کافة، وهذه من اکمل مظاهر جمال الامام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شئ فی هذا العالم یسبح باسم الله، ولیس الانسان بقادر علی رؤیة الله سبحانه ولکنه خلق عالماً یدل علیه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ورؤیة هذا التسبیح ولمسه عن کثب</w:t>
      </w:r>
    </w:p>
    <w:p>
      <w:pPr>
        <w:pStyle w:val="BookText"/>
        <w:rPr/>
      </w:pPr>
      <w:r>
        <w:rPr>
          <w:rFonts w:ascii="IRNazanin" w:hAnsi="IRNazanin" w:eastAsia="IRNazanin"/>
          <w:color w:val="111111"/>
          <w:sz w:val="28"/>
          <w:sz w:val="28"/>
          <w:szCs w:val="28"/>
          <w:rtl w:val="true"/>
          <w:lang w:bidi="fa-IR"/>
        </w:rPr>
        <w:t>لایتیسر الا عن طریق المعرفة التی تکتسب من المعارف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نزول القرآن هو لطف من الله سبحانه نستهدی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انزله حتی ینتفع عباده برحمته، وفی مقابل ذلک یصعد الیه الدعاء وهو القرآن وبذلک نرتقی سلم الکمال حتی نصل المنزلة التی نزل منها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مجئ الائمة علیهم السلام مثل نزول القرآن والدعاء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هناک عالم یقوم بالقاء محاضرات فی تفسیر القرآن فی صحن الجمهوریة الاسلامیة للعتبة الرضویة المقدسة فی مدینة مشهد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السلام علی کل من یبدو علی وجهه اثر الصلاح والتدین لئلا تحرموا من السلام علی صاحب الزمان عجل الله تعالی فرجه الشریف، لانه نزل لهدایتنا ولکن لیس له ظاهر موحد، فمن المعروف انه لایرتدی زی روحانی مقاتل اوعربی اوعراقی او حجازی، وفی کل مجتمع یظهر فیه یرتدی زی ذلک المجتمع</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لذلک فانه لیست من علامات الامام علیه السلام انه یرتدی القباء والعباءة والعمامة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انها من ازیاء العلماء الروحانیین التی هی اقدس واجمل واحب الازیاء فی عالم الملکوت لدی اصحاب المعرفة والتی تعد من ثیاب النبی صلی الله علیه و آله واهل بیته علیهم السلام الا انه لیس من المعروف ان یرتدی المهدی عجل الله تعالی فرجه الشریف زی الروحانیین دائما بل یظهر لکل احد بمقتضی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سیرة ائمتنا هی سیرة رأفة وهدایة ولیس من الصحیح مقارنة الائمة المعصومین علیه السلام بالاخرین حتی بالصالحین والمؤمنین، فالامام الخمینی مع ما له من فضائل والذی قال عنه 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حبه یساوق حب الخیر کل الخیر، کان من اتباع الائمة المعصومین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انتظار الفرج لایتحقق بالکلام والشعار الفارغ، وهنا اری من اللازم نقل حکایة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مدینة الحلة فی العراق وهی مسقط راس العلامة الحلی مکانا یدعی مقام صاحب الزمان وتتلخص حکایة هذا المکان فی انه کان یقطن هناک شخص یدعی الشیخ علی الحلاوی وکان ینتظر قدوم صاحب الزمان بفارغ الصبر وبلغ به الامر انه کان یخرج الی الفلوات اطراف الحلة ویتوجه بالشکوی الی صاحب الزمان، ویرفع عقیرته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این انت؟ فقد ملئت الدنیا ظلماً وجوراً والشیعة فی انتظارک، فمتی تقدم؟ الا تعلم بمعاناتنا؟</w:t>
      </w:r>
    </w:p>
    <w:p>
      <w:pPr>
        <w:pStyle w:val="BookText"/>
        <w:rPr/>
      </w:pPr>
      <w:r>
        <w:rPr>
          <w:rFonts w:ascii="IRNazanin" w:hAnsi="IRNazanin" w:eastAsia="IRNazanin"/>
          <w:color w:val="111111"/>
          <w:sz w:val="28"/>
          <w:sz w:val="28"/>
          <w:szCs w:val="28"/>
          <w:rtl w:val="true"/>
          <w:lang w:bidi="fa-IR"/>
        </w:rPr>
        <w:t>فاقبل علیه شخص غریب بثیاب بسیطة واقترب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مولای صاحب الزمان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التعجیل فی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بان صاحب الزمان حینما یظهر لاینصره سوی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الشیعة،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انک لاتعلم ایها الغریب؟ ففی مدینة الحلة الف شخص ینتظرونه علی أحر من الجمر لینصروه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اذا کان الامر کذلک فاذهب واجلب نعجتین واخبر قصاباً ثم ادعو اربعین من المخلصین منهم الی دارک ثم اربط النعجتین علی سطح دارک دون ان یعلم بذلک احد عندها سوف یظهر صاحب الزمان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الشیخ ما أمر به وجمع اربعین من المخلصین فی داره یعلوهم الشوق والرغبة الی رؤیة امامهم وفجاة ظهر نور ساطع من السماء فی اعلی</w:t>
      </w:r>
    </w:p>
    <w:p>
      <w:pPr>
        <w:pStyle w:val="BookText"/>
        <w:rPr/>
      </w:pPr>
      <w:r>
        <w:rPr>
          <w:rFonts w:ascii="IRNazanin" w:hAnsi="IRNazanin" w:eastAsia="IRNazanin"/>
          <w:color w:val="111111"/>
          <w:sz w:val="28"/>
          <w:sz w:val="28"/>
          <w:szCs w:val="28"/>
          <w:rtl w:val="true"/>
          <w:lang w:bidi="fa-IR"/>
        </w:rPr>
        <w:t>السطح وناداه بالصعود، فلما صعد طلب منه دعوة القصاب الذی کان برفقته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فشاهد الجلوس الدماء تسیل فی المیزاب فظنوا ان الامام علیه السلام ضرب عنق الشیخ، واستولی علیهم الهلع والخوف وانسل واحد واحد من الدار ولاذوا بالفرار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نظر الشیخ لم یجد أحداً سواه والقصاب</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وقد وردت فی زیارة صاحب الزمان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وَنُصرَتِی مُعَدَّةٌ لَکُم</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ونقل عن اهل البیت علیه السلام ان افضل الاعمال انتظار الفرج</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وقال المهدی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لذلک فقد ورد فی المأثور عن الصادق علیه السلام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مُنتَظِراً لِهَذَا الأَمرِ کَانَ کَمَن کَانَ مَعَ القَائِمِ فِی فُسطَاطِهِ لَا بَل کَانَ کَالضَّارِبِ بَینَ یَدَی رَسُولِ اللَّهِ بِالسَّیف لَا بَل وَ اللَّهِ کَمَنِ استُشهِدَ مَعَ رَسُولِ الله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وقال الخواجه نصیرالدین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وجُودُه لُطفٌ وَتَصَّرُفُه آخَرَ وَعَدَمُه مِنّا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یری الخواجه ان دلیل تأخیر ظهوره هو عدم استعداد المجتمع لامن باب غیاب الارضیة المناسبة لظهوره فحسب، بل من باب شیوع الظلم والفساد ایضا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المؤسف الاعتقاد ان المشکلة عند الاخرین دون ان نصلح حالنا، وننسب عدم ظهور الامام علیه السلام الی ذنوب الاخرین ونغفل عن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w:t>
      </w:r>
    </w:p>
    <w:p>
      <w:pPr>
        <w:pStyle w:val="BookText"/>
        <w:rPr/>
      </w:pPr>
      <w:r>
        <w:rPr>
          <w:rFonts w:ascii="IRNazanin" w:hAnsi="IRNazanin" w:eastAsia="IRNazanin"/>
          <w:color w:val="111111"/>
          <w:sz w:val="28"/>
          <w:sz w:val="28"/>
          <w:szCs w:val="28"/>
          <w:rtl w:val="true"/>
          <w:lang w:bidi="fa-IR"/>
        </w:rPr>
        <w:t>بعث الی الهرب عند مشاهدة الدماء تسیل فی المیزاب اذ تسرب الشک الی النفوس دون الانقیاد الی کرامة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ان نعلم ان الامام بعد ظهوره یقتل من؟ ویرحم من، ومع القاء نظرة علی حوادث الثورة الاسلامیة فی ایران التی هی نموذج مصغر لثورة المهدی، وما اعقب انتصار الثورة من اعدام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المفسدین الذین تلطخت ایدیهم بدماء الابریاء یتضح انه حینما یقوم صاحب الزمان یقضی علی هذا الصنف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ساد تصور عند اغلب الناس باقتران مجئ صاحب الزمان بسیل انهار من الدماء ولعلهم لایعلمون ان هذه الاحداث تحدث فی حق من؟ من المناسب ان نتوجه الی کلام الله عز وجل حیث قال فی محکم کتابه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لَکُم فِی القِصاصِ حَیاةٌ یا أُولِی الأَلبابِ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ولما یظهر یکون العالم قد امتلأ ظلما وجوراً ویقضی علی من مارس الظلم بحق البشر وأراق دماء بریئة، فهو یقوم بنشر العدل فی ارجاء المعمورة وهذا لایعنی أبداً التسامح بل أخذ حق المظلوم من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ویتجه صاحب الزمان لما یظهر الی الجمیع بلطفه حینها یتجلی الجمال اذ یبنی عالماً ینشده البشر کافة، والی ذلک قال الامام المهدی عجل الله تعالی فرجه الشریف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 نُؤثِرُهُ مِنهُم وَ اللَّهُ المُستَعانُ وَ هُوَ حَسبُنَا وَ نِعمَ الوَکِیل</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کان هناک عالم کبیر قضی عمره فی طلب المعارف الاسلامیة وکان من عشاق صاحب الزمان عجل الله تعالی فرجه الشریف، سئل وهو علی فراش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نفعل للتشرف برؤیة صاحب الزمان عجل الله تعالی فرجه الشریف،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اقلعوا عن الذنوب،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مشاهدة البرزخ،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اقلعوا عن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سألتمونی اجیبکم بالجواب ذاته، والذنوب هی ترک الواجب والعمل علی خلاف ما امر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الاحتراز عن الذنوب ذلک ان مذهبنا مذهب اصلاح واذا لم نکن صلحاء فکیف ننتظر المصلح واذا لم ننهض فلا حق لنا فی انتظار القائم، یخلو دیننا من ایة نکتة عویصة ومبهمة، فکما نتحدث مع والدینا نتحدث مع الله والمعصومین علیه السلام، وکما ان الولد یطلب من ابیه مقدارا من المال کذلک یطلب العبد من الله سبحانه الجنان، وکما ان الولد یعترف بخطایاه امام امه نعترف بخطایانا امام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 الاتصال بالله بهذه السهولة والقرب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سبحانه یجیب عباده وفق مصلحتهم، وفی هذا الخضم یکون النبی صلی الله علیه و آله واهل بیته علیهم السلام واسطة بیننا وبین الله سبحانه وجعلهم واسطة من افضل السبل للاتصال بالله سبحانه، حینما نذهب الی زیارة مراقد الائمة علیهم السلام فلاشک ان اصحاب هذه المراقد یستقبلونا ویردون سلامنا ویسمعون حاجتنا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أفیمکن ان لایجیبنا هؤلاء المعصومین؟ وهل یمکن ان لایجیبنا المهدی عجل الله تعالی فرجه الشریف؟ ألیس جواب السلام واجب؟ فکیف یمکن ان لایرد النبی صلی الله علیه و آله واهل بیته علیهم السلام لاسیما المهدی عجل الله تعالی فرجه الشریف سلامنا؟ کیف یعقل عدم رد السلام للقائمین بالواجبات کافة؟ نقول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 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سلامنا لایبقی بلا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 اهمیة السلام والرد علیه حداً ان الله جعله فی الصلاة وختمها 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لصاحب الزمان نوعان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عامة کسائر حقوق</w:t>
      </w:r>
    </w:p>
    <w:p>
      <w:pPr>
        <w:pStyle w:val="BookText"/>
        <w:rPr/>
      </w:pPr>
      <w:r>
        <w:rPr>
          <w:rFonts w:ascii="IRNazanin" w:hAnsi="IRNazanin" w:eastAsia="IRNazanin"/>
          <w:color w:val="111111"/>
          <w:sz w:val="28"/>
          <w:sz w:val="28"/>
          <w:szCs w:val="28"/>
          <w:rtl w:val="true"/>
          <w:lang w:bidi="fa-IR"/>
        </w:rPr>
        <w:t>الائمة علیه السلام تتضمن تکریم مقامهم واحیاء ذکرهم بواسطة اقامة المجالس والتبلیغ وتسطیر الکتب والقیام بنشاطات 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وحقوق خاصة تتمثل فی اطاعته والعمل بأوامره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وتمهید ارضیة الظهور،</w:t>
      </w:r>
      <w:r>
        <w:rPr>
          <w:rStyle w:val="FootnoteAnchor"/>
          <w:rtl w:val="true"/>
        </w:rPr>
        <w:footnoteReference w:id="66"/>
      </w:r>
      <w:r>
        <w:rPr>
          <w:rFonts w:ascii="IRNazanin" w:hAnsi="IRNazanin" w:eastAsia="IRNazanin"/>
          <w:color w:val="111111"/>
          <w:sz w:val="28"/>
          <w:sz w:val="28"/>
          <w:szCs w:val="28"/>
          <w:rtl w:val="true"/>
          <w:lang w:bidi="fa-IR"/>
        </w:rPr>
        <w:t>و العمل بوصایاه نظیر اطاعة الولی الفقیه، قال‌الامام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الحَوَادِثُ الوَاقِعَةُ فَارجِعُوا فِیهَا إِلَی رُوَاةِ حَدِیثِنَا فَإِنَّهُم حُجَّتِی عَلَیکُم وَ أَنَا حُجَّةُ الله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وهذا الحدیث دلیل قاطع علی ضرورة اطاعة الولی الفقیه وهو یستند الی کلام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ان امر صاحب الزمان هو امر الله وطاعته واجبة، واطاعة الولی الفقیه الامام الخامنئی تشکل استجابة لحق خاص لصاحب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الامام علینا هو التمهید لظهوره وتوفیر الارضیة المناسبة لثورته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المهدی امامنا المنتظر عجل الله تعالی فرجه الشریف</w:t>
      </w:r>
    </w:p>
    <w:p>
      <w:pPr>
        <w:pStyle w:val="BookText"/>
        <w:rPr/>
      </w:pPr>
      <w:r>
        <w:rPr>
          <w:rFonts w:ascii="IRNazanin" w:hAnsi="IRNazanin" w:eastAsia="IRNazanin"/>
          <w:color w:val="111111"/>
          <w:sz w:val="28"/>
          <w:sz w:val="28"/>
          <w:szCs w:val="28"/>
          <w:rtl w:val="true"/>
          <w:lang w:bidi="fa-IR"/>
        </w:rPr>
        <w:t>السید حسن فیروزآبادی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1388</w:t>
      </w:r>
      <w:bookmarkStart w:id="54" w:name="pg5477_28302"/>
    </w:p>
    <w:p>
      <w:pPr>
        <w:pStyle w:val="Heading2"/>
        <w:numPr>
          <w:ilvl w:val="1"/>
          <w:numId w:val="1"/>
        </w:numPr>
        <w:rPr/>
      </w:pPr>
      <w:bookmarkStart w:id="55" w:name="__RefHeading___Toc2181201_581953129"/>
      <w:bookmarkStart w:id="56" w:name="_Toc21"/>
      <w:bookmarkEnd w:id="54"/>
      <w:bookmarkEnd w:id="55"/>
      <w:r>
        <w:rPr>
          <w:rtl w:val="true"/>
        </w:rPr>
        <w:t>استراتیجیة الدولة الممهدة فی توسیع دائرة الطوع والرغبة المهدویة</w:t>
      </w:r>
      <w:bookmarkEnd w:id="56"/>
    </w:p>
    <w:p>
      <w:pPr>
        <w:pStyle w:val="Heading3"/>
        <w:numPr>
          <w:ilvl w:val="2"/>
          <w:numId w:val="1"/>
        </w:numPr>
        <w:rPr/>
      </w:pPr>
      <w:bookmarkStart w:id="57" w:name="__RefHeading___Toc2181203_581953129"/>
      <w:bookmarkStart w:id="58" w:name="_Toc22"/>
      <w:bookmarkEnd w:id="57"/>
      <w:r>
        <w:rPr>
          <w:rtl w:val="true"/>
        </w:rPr>
        <w:t>المقدمة</w:t>
      </w:r>
      <w:bookmarkEnd w:id="58"/>
    </w:p>
    <w:p>
      <w:pPr>
        <w:pStyle w:val="BookText"/>
        <w:rPr/>
      </w:pPr>
      <w:r>
        <w:rPr>
          <w:rFonts w:ascii="IRNazanin" w:hAnsi="IRNazanin" w:eastAsia="IRNazanin"/>
          <w:color w:val="111111"/>
          <w:sz w:val="28"/>
          <w:sz w:val="28"/>
          <w:szCs w:val="28"/>
          <w:rtl w:val="true"/>
          <w:lang w:bidi="fa-IR"/>
        </w:rPr>
        <w:t>یتحقق الطوع فی الاطروحة المهدویة، اضافة الی عنصر طوع الامام للخالق وطوع الماموم للامام بحاجة الی مجتمع یکون الطوع فیه هو المحور وتبتنی علاقاته الاجتماعیة والفردیة علی محور العدل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اجل الوصول الی مجتمع منتظر طوعاً بحاجة الی ثلاثة عناصر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والسعة والاستغناء، هذه العناصر لاتتحقق الا عبر قناة العبودیة للخالق وحتی تحقیق هذه العناصر تم تاخیر الظهور والدخول فی عصر الغیبة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غیاب المجتمع الذی یکون فیه الطوع هو المحور یعتبر نقصا یفترض علی الشیعة تلافیه، لان ظهوره عجل الله تعالی فرجه الشریف یتعلق بالرغبة والوفاء ومن هذا الفکر استمدت الشیعة ثقافتها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انطلق الانبیاء فی رسالتهم السماویة الی اقامة العدل بین البشر وتربیتهم علی حب اقامة القسط والعمل الصالح ومد العون للمحرومین والامر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اکمل نموذج لنظام</w:t>
      </w:r>
    </w:p>
    <w:p>
      <w:pPr>
        <w:pStyle w:val="BookText"/>
        <w:rPr/>
      </w:pPr>
      <w:r>
        <w:rPr>
          <w:rFonts w:ascii="IRNazanin" w:hAnsi="IRNazanin" w:eastAsia="IRNazanin"/>
          <w:color w:val="111111"/>
          <w:sz w:val="28"/>
          <w:sz w:val="28"/>
          <w:szCs w:val="28"/>
          <w:rtl w:val="true"/>
          <w:lang w:bidi="fa-IR"/>
        </w:rPr>
        <w:t>الطوع الذی یعتمد علی وعی المجتمع وحریته، مجتمعاً عبر نقطة العبودیة الی فضاء القرب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ایة حال ان الامام العادل ومنجی البشریة بحاجة الی طوع الدولة وطوع الشعب</w:t>
      </w:r>
    </w:p>
    <w:p>
      <w:pPr>
        <w:pStyle w:val="BookText"/>
        <w:rPr/>
      </w:pPr>
      <w:r>
        <w:rPr>
          <w:rFonts w:ascii="Amiri" w:hAnsi="Amiri" w:eastAsia="Amiri" w:cs="Amiri"/>
          <w:color w:val="111111"/>
          <w:sz w:val="28"/>
          <w:sz w:val="28"/>
          <w:szCs w:val="28"/>
          <w:rtl w:val="true"/>
          <w:lang w:bidi="ar-SA"/>
        </w:rPr>
        <w:t xml:space="preserve">تَرجُونَ مِنَ اللّهِ ما لا یَرجُونَ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وفی هذا السیاق ورد حدیث عن الامام الباقر علیه السلام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جَعَلَنِیَ اللَّهُ فِدَاکَ لَو حَدَّثتَنَا مَتَی یَکُونُ هَذَا الأَمرُ فَسُرِرنَا بِهِ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الأَوَّلَ کَانَ زَمَانَ الذِّئبِ وَ إِنَّکَ کُنتَ مِنَ الذِّئَابِ وَ إِنَّ الزَّمَانَ الثَّانِیَ کَانَ زَمَانَ الکَبشِ یَهُمُّ وَ لَا یَفعَلُ وَ کَذَلِکَ کُنتَ أَنتَ تَهُمُّ وَ لَا تَفِی وَ کَانَ هَذَا زَمَانَ المِیزَانِ وَ کُنتَ فِیهِ عَلَی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یوضح الامام الباقر علیه السلام فی هذا الحدیث ان ذئاب الناس لایملکون ارادة صادقة لاقامة العدل فغصب الحق باق علی حاله، وان اکباش الناس لایعقدون العزم علی اعادة الخلافة رغم ان لدیهم الرغبة فی ذلک وبالتالی لایعود الحق لاهله، وفی زمن المیزان یمهد الناس للظهور لانهم یمتلکون رغبة وعمل وطاعة حتی یعود الحق المهدور الی صاحبه الاصلی وتنتشر الامامة والعدالة فی ربوع العالم</w:t>
      </w:r>
      <w:r>
        <w:rPr>
          <w:rFonts w:eastAsia="IRNazanin" w:cs="IRNazanin"/>
          <w:color w:val="111111"/>
          <w:sz w:val="28"/>
          <w:szCs w:val="28"/>
          <w:rtl w:val="true"/>
          <w:lang w:bidi="fa-IR"/>
        </w:rPr>
        <w:t>.</w:t>
      </w:r>
      <w:r>
        <w:rPr>
          <w:rStyle w:val="FootnoteAnchor"/>
          <w:rtl w:val="true"/>
        </w:rPr>
        <w:footnoteReference w:id="7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النجاة والفلاح من منظار القرآن عملیة تتم بارادة، وبتحقق تلک الارادة تتحقق الارادة الالهیة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وتبتنی نظریة الرغبة التی مآلها نهایة مشرقة فی تاریخ البشر تبتنی علی السنة الالهیة؛</w:t>
      </w:r>
      <w:r>
        <w:rPr>
          <w:rStyle w:val="FootnoteAnchor"/>
          <w:rtl w:val="true"/>
        </w:rPr>
        <w:footnoteReference w:id="72"/>
      </w:r>
      <w:r>
        <w:rPr>
          <w:rFonts w:ascii="IRNazanin" w:hAnsi="IRNazanin" w:eastAsia="IRNazanin"/>
          <w:color w:val="111111"/>
          <w:sz w:val="28"/>
          <w:sz w:val="28"/>
          <w:szCs w:val="28"/>
          <w:rtl w:val="true"/>
          <w:lang w:bidi="fa-IR"/>
        </w:rPr>
        <w:t>الا ان هذه السنة رهن الارادة الانسانیة التی ان انتهت الی کسب رضا الله تعالی فسوف تتحقق ارادة الظهور حسب الوعد الالهی، وفی غیر ذلک کل من حدد زمن الظهور فهو من المفترین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حتی ان ارادة الامام علیه السلام نفسه تابعة للارادة المطلقة لان الوصول الی نتیجة الظهور یستلزم توفر استعداد واداء انسانی واثارة الشوق والقابلیة لدی البشر ومناخ الظهور تعد عملیة ارادیة</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لذلک لایمکن التنبؤ بخلفیات وزمان تحقیق الارادة فی المجتمعات الانسانیة بل بحاجة الی وضع برامج للتمهید کی تخلص جمیع العناصر المؤثرة فی الظهور وتستعد لاجراء الارادة الالهیة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ویتطلب هذا التحلیل ارادة الرغبة و الشوق لبلورة ارادة الهیة فی الظهور، وبعبارة اکثر صراحة ان الظهور الزمانی یتفق حینما یتیسر لکل المجتمعات المنتظرة استیعاب العقلانیة الکامنة فی رسالة الظهور المطروحة علی العالم من خلال الانتفاع من مستلزمات الظهور ووعی تلک المجتمعات وتجاربها التاریخیة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ولاجل تحقیق ذلک لابد من بذل جهود واعیة لان المنتظر للامام الصالح</w:t>
      </w:r>
    </w:p>
    <w:p>
      <w:pPr>
        <w:pStyle w:val="BookText"/>
        <w:rPr/>
      </w:pPr>
      <w:r>
        <w:rPr>
          <w:rFonts w:ascii="IRNazanin" w:hAnsi="IRNazanin" w:eastAsia="IRNazanin"/>
          <w:color w:val="111111"/>
          <w:sz w:val="28"/>
          <w:sz w:val="28"/>
          <w:szCs w:val="28"/>
          <w:rtl w:val="true"/>
          <w:lang w:bidi="fa-IR"/>
        </w:rPr>
        <w:t>یجب ان یکون صالحاً، والصالح هو الذی یختار عن وعی وطواعیة ویصرف جهود مضاعفة فی هذا السبیل، عندها تصب الارادة العامة فی مجری الارادة الالهیة ویتبلور مجتمع یبشر بتجسید السنة الالهیة، روی زرارة عن الامام الصادق علیه السلام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إِمَامَکَ فَإِنَّکَ إِذَا عَرَفتَ لَم یَضُرَّکَ تَقَدَّمَ هَذَا الأَمرُ أَو تَأَخَّرَ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ان النموذج الحرکی لتیار الامامة فی الاسلام والمذهب الجعفری هو التوعیة والتثقیف فی سبیل رفع مستوی المعرفة الاجتماعیة، وان فلسفة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منظار الامامة لاسیما الامام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تبتنی علی التوعیة و رفع المستوی المعرفی لاعلی الحکم علی رقاب أناس یغیب الوعی فی اوساطهم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مهمة فقهاء الدین والباحثین والمفکرین المسلمین فی عصر الغیبة هی الدفاع عن حیاض الدین الی جانب الدعوة الی الله والدلالة علی حجته لتنزیه الدین عن الخرافات والفتن والشبهات المتلاحقة للاخلاء الجهلة والالداء، و تبقی عقیدة الایمان بالامام المنتظر سلیمة دون خرق من قبل سهام الاعداء المسمومة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ویتیسر بحضورهم الفعال فی مختلف المیادین واطلاعهم علیِ لغات زمانهم، رصد امواج الفتن ووضع حلول لها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وفی المقابل یلتزم الامام علیه السلام باطار الاصول ومناهج العمل التی التزمت بها الشخصیات الالهیة فی التاریخ، وسوف یظهر تکریسا لارادة الانسان وحریته، وفی الواقع فان حق الاختیار التی حبا الله به الانسان تؤدی الی انتقاء سبیله بمسؤولیة، وعلی المجتمع الممهد ان یکون مستعداً للاذعان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تسکنه أرضک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ومنقاداً للاحکام الالهیة وفق الارادة والوعی، هذا الطوع والرغبة والاستعداد لابد من بناءه علی اسس متینة</w:t>
      </w:r>
      <w:bookmarkStart w:id="59" w:name="pg5477_28306"/>
    </w:p>
    <w:p>
      <w:pPr>
        <w:pStyle w:val="BookText"/>
        <w:rPr/>
      </w:pPr>
      <w:bookmarkEnd w:id="59"/>
      <w:r>
        <w:rPr>
          <w:rFonts w:ascii="IRNazanin" w:hAnsi="IRNazanin" w:eastAsia="IRNazanin"/>
          <w:color w:val="111111"/>
          <w:sz w:val="28"/>
          <w:sz w:val="28"/>
          <w:szCs w:val="28"/>
          <w:rtl w:val="true"/>
          <w:lang w:bidi="fa-IR"/>
        </w:rPr>
        <w:t xml:space="preserve">لتستقر حکومة العدل المهدوی ویکتب لها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صدر عن صاحب الزمان عجل الله تعالی فرجه الشریف توقیع یدعو الی ضرورة مراجعة الفقیه فی الحوادث الواقعة،</w:t>
      </w:r>
      <w:r>
        <w:rPr>
          <w:rStyle w:val="FootnoteAnchor"/>
          <w:rtl w:val="true"/>
        </w:rPr>
        <w:footnoteReference w:id="78"/>
      </w:r>
      <w:r>
        <w:rPr>
          <w:rFonts w:ascii="IRNazanin" w:hAnsi="IRNazanin" w:eastAsia="IRNazanin"/>
          <w:color w:val="111111"/>
          <w:sz w:val="28"/>
          <w:sz w:val="28"/>
          <w:szCs w:val="28"/>
          <w:rtl w:val="true"/>
          <w:lang w:bidi="fa-IR"/>
        </w:rPr>
        <w:t xml:space="preserve">أی ان الامام علیه السلام قد عمل بواجبه فی إطار المسؤولیة والرسالة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سوق ارادة البشر فی اتجاه ایجابی بغیة تحقیق نجاح کاسح للحق وبلورة مجتمع مثالی وفق معرفة عمیقة ومسؤولة تستند الی الوحی وکلام المعصوم والبحث العقلی والشهودی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لذلک یمکن اتخاذ مناهج واستراتیجیات لبلورة هذه الارادة لدی البشر والمجتمعات والدول بهدف تمهید خلفیات الظهور واستمرارها من خلال الاتصال بالسنن الالهیة</w:t>
      </w:r>
      <w:r>
        <w:rPr>
          <w:rFonts w:eastAsia="IRNazanin" w:cs="IRNazanin"/>
          <w:color w:val="111111"/>
          <w:sz w:val="28"/>
          <w:szCs w:val="28"/>
          <w:rtl w:val="true"/>
          <w:lang w:bidi="fa-IR"/>
        </w:rPr>
        <w:t>.</w:t>
      </w:r>
    </w:p>
    <w:p>
      <w:pPr>
        <w:pStyle w:val="Heading3"/>
        <w:numPr>
          <w:ilvl w:val="2"/>
          <w:numId w:val="1"/>
        </w:numPr>
        <w:rPr/>
      </w:pPr>
      <w:bookmarkStart w:id="60" w:name="__RefHeading___Toc2181205_581953129"/>
      <w:bookmarkStart w:id="61" w:name="_Toc23"/>
      <w:bookmarkEnd w:id="60"/>
      <w:r>
        <w:rPr>
          <w:rtl w:val="true"/>
        </w:rPr>
        <w:t>بیان المسألة</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لغة مصدر بمعنی الرغبة، والمیل، والطاعة، والتبرع، والتحمل</w:t>
      </w:r>
    </w:p>
    <w:p>
      <w:pPr>
        <w:pStyle w:val="BookText"/>
        <w:rPr/>
      </w:pPr>
      <w:r>
        <w:rPr>
          <w:rFonts w:ascii="IRNazanin" w:hAnsi="IRNazanin" w:eastAsia="IRNazanin"/>
          <w:color w:val="111111"/>
          <w:sz w:val="28"/>
          <w:sz w:val="28"/>
          <w:szCs w:val="28"/>
          <w:rtl w:val="true"/>
          <w:lang w:bidi="fa-IR"/>
        </w:rPr>
        <w:t>برغبة و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المنتظر یعلن طاعته من خلال قراءة دعاء الفرج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تُسکِنَهُ أَرضَکَ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ویطلب من الله ظهور وطلوع شمس الحقیقة، وعلیه یشیر هذا الدعاء الی ان ظهوره طاعة للامر الالهی واجراء للارادة الالهیة، ویصبح دعاء المنتظر بالنحو التالی</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الهی، اسکنه فی ارضک طاعة لک وامتثالاً لامرکعَنِ البَاقِرِ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لم تصدر حرکة عن وعی ومعرفة وما لم یتعلق بها شوق،</w:t>
      </w:r>
      <w:bookmarkStart w:id="62" w:name="pg5477_28308"/>
    </w:p>
    <w:p>
      <w:pPr>
        <w:pStyle w:val="BookText"/>
        <w:rPr/>
      </w:pPr>
      <w:bookmarkEnd w:id="62"/>
      <w:r>
        <w:rPr>
          <w:rFonts w:ascii="IRNazanin" w:hAnsi="IRNazanin" w:eastAsia="IRNazanin"/>
          <w:color w:val="111111"/>
          <w:sz w:val="28"/>
          <w:sz w:val="28"/>
          <w:szCs w:val="28"/>
          <w:rtl w:val="true"/>
          <w:lang w:bidi="fa-IR"/>
        </w:rPr>
        <w:t>لاینقدح تصمیم علی اجراءها وبالتالی لاتصل الی هدفها المنشود، من هنا کان للرغبة دور فی تسریع وتثبیت ای سلوک یعتمد علی 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ماهیة الرغبة والشوق الاجتماعی من منظار الاسلام هی غیر المیول الغریزیة وغیر الارادیة وذلک لان الله أودع الشوق والرغبة فی السلوک الارادی لدی من امتلک فطرة سلیمة، هذا الشوق استغل للوصول الی مجتمع صالح متخلق وعادل وعالم وحر ومناهض للظلم والطغیان وعطوف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الصبر والمقاومة والجهاد والایثار والشؤون الاخلاقیة والقیمیة والعبادة وحب الجمال والمیل الا دلائل تشیر الی وجود رغبة 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حاز تمهید الارضیة والجهوزیة اللازمة لتعلیم مناهج الطوع والهدایة والرغبة فی سبیل الرضا الالهی والوصول الی الانسان الکامل والمجتمع المثالی وظهور دوافع حب الکمال حاز علی مکانة رفیعة فی الاسلام،</w:t>
      </w:r>
      <w:r>
        <w:rPr>
          <w:rStyle w:val="FootnoteAnchor"/>
          <w:rtl w:val="true"/>
        </w:rPr>
        <w:footnoteReference w:id="81"/>
      </w:r>
      <w:r>
        <w:rPr>
          <w:rFonts w:ascii="IRNazanin" w:hAnsi="IRNazanin" w:eastAsia="IRNazanin"/>
          <w:color w:val="111111"/>
          <w:sz w:val="28"/>
          <w:sz w:val="28"/>
          <w:szCs w:val="28"/>
          <w:rtl w:val="true"/>
          <w:lang w:bidi="fa-IR"/>
        </w:rPr>
        <w:t>والسؤال المطروح فی هذا البحث هو کیف یمکن بلورة آلیات دعم وتأصیل هذا الشوق والرغبة فی المجتمع الاسلامی؟ وعن ای مرجعیة تصدر؟</w:t>
      </w:r>
    </w:p>
    <w:p>
      <w:pPr>
        <w:pStyle w:val="Heading3"/>
        <w:numPr>
          <w:ilvl w:val="2"/>
          <w:numId w:val="1"/>
        </w:numPr>
        <w:rPr/>
      </w:pPr>
      <w:bookmarkStart w:id="63" w:name="__RefHeading___Toc2181207_581953129"/>
      <w:bookmarkStart w:id="64" w:name="_Toc24"/>
      <w:bookmarkEnd w:id="63"/>
      <w:r>
        <w:rPr>
          <w:rtl w:val="true"/>
        </w:rPr>
        <w:t>ضرورة واهمیة البحث</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المطالبة بالایمان والاخلاق والعدالة اخذت تتسع فی المجتمع الدولی، وبموازاة ازدهار الحضارات واتساع الوعی فی المجتمع البشری، تنامت ایضا حقوق البشر وراحت المجتمعات تطالب بحقوقها واخذ الظلم یعری امام الحق، و العدالة السیاسیة تطالب بحقها امام الظلم والتعدی، وراحت المدینة الفاضلة تنشد مکانتها علی الساحة الدولیة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الاتجاه لاینحسر المجتمع الدولی بحدود جغرافیة خاصة وفی الواقع هذا المجتمع یمهد الارضیة المناسبة للمجتمع المنتظر الذی تسوده المعنویة والاخلاق والحریة والعلم والعدالة المنشودة ویستبطن الرغبة الی ایجاد مجتمع عادل علی الصعید الدولی، ای تمهید ارضیة نموذجیة تتکافئ فیها الثقافات العادلة والاخلاقیة فی العالم حتی یضحی کل متصل، وهذا الکل المتصل هو مجموعة منسجمة ولایعنی ابدا کل متشابه بل مجتمع یحتضن التکثر والتعددیة الموجودة فی العالم وحقوق البشر کافة، وبالطبع فان النظام السیاسی المطلوب فی ذلک المجتمع هو الذی یتولی تلبیة المتطلبات والحقوق السیاسیة والاجتماعیة للمجتمعات الانسانیة مع ما لها من تکثر، ولابد من انطباق نموذج المجتمع المثالی العالمی علی کل صعید، مع مواصفات ومؤشرات القبول والاقبال العام لا النموذج الاقلی الذی یقتصر انطباقه علی فئة خاصة او مجتمع او اتباع دین خاص، بل نموذج یحترم المیول الفطریة والالهیة التی اودعها الله سبحانه فی الفطرة عندئذ سوف تکون عالمیة شاملة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ان النماذج المتوفرة فی العالم المادی والتی تطرح فی العصر الراهن للاخلاق والعدالة والسیادة الشعبیة مؤثرة نسبیاً، لکنها فی الوقت نفسه لیس لها القابلیة علی الشمول والتعمیم، ومنظرو هذه النماذج لایحظون بصلاحیات تنسجم مع السنن الالهیة ومزایا الانسان الکامل کما ان نماذجهم تفتقد انتظار اقامة حکومة العدل فی المجتمع العالمی، ویغیب فیها الایمان والرغبة بوجود قائد صالح وانصار مؤمنین ذوی وعی ووفاء وصلاح وتضحیة والتزام وصبر واخلاص ولطف ومقاومة ویمکن رصد اوصاف المنتظرین لدی اصحاب رسول الله صلی الله علیه و آله وامیر المؤمنین علیه السلام والامام الحسین علیه السلام وشهداء الدفاع المقدس او النموذج التعبوی فی الوقت الحاضر، فاذن یلزم تاهیل الرغبة الاجتماعیة التی هی اهم</w:t>
      </w:r>
      <w:bookmarkStart w:id="65" w:name="pg5477_28310"/>
    </w:p>
    <w:p>
      <w:pPr>
        <w:pStyle w:val="BookText"/>
        <w:rPr/>
      </w:pPr>
      <w:bookmarkEnd w:id="65"/>
      <w:r>
        <w:rPr>
          <w:rFonts w:ascii="IRNazanin" w:hAnsi="IRNazanin" w:eastAsia="IRNazanin"/>
          <w:color w:val="111111"/>
          <w:sz w:val="28"/>
          <w:sz w:val="28"/>
          <w:szCs w:val="28"/>
          <w:rtl w:val="true"/>
          <w:lang w:bidi="fa-IR"/>
        </w:rPr>
        <w:t>محور الظهور حتی یتسنی للجمهوریة الاسلامیة فی ایران توفیر الارضیة المناسبة للظهور وتحقیق الاهداف العلیا لمجتمع راغب منتظر</w:t>
      </w:r>
      <w:r>
        <w:rPr>
          <w:rFonts w:eastAsia="IRNazanin" w:cs="IRNazanin"/>
          <w:color w:val="111111"/>
          <w:sz w:val="28"/>
          <w:szCs w:val="28"/>
          <w:rtl w:val="true"/>
          <w:lang w:bidi="fa-IR"/>
        </w:rPr>
        <w:t>.</w:t>
      </w:r>
    </w:p>
    <w:p>
      <w:pPr>
        <w:pStyle w:val="Heading3"/>
        <w:numPr>
          <w:ilvl w:val="2"/>
          <w:numId w:val="1"/>
        </w:numPr>
        <w:rPr/>
      </w:pPr>
      <w:bookmarkStart w:id="66" w:name="__RefHeading___Toc2181209_581953129"/>
      <w:bookmarkStart w:id="67" w:name="_Toc25"/>
      <w:bookmarkEnd w:id="66"/>
      <w:r>
        <w:rPr>
          <w:rtl w:val="true"/>
        </w:rPr>
        <w:t>الهدف من البحث</w:t>
      </w:r>
      <w:bookmarkEnd w:id="67"/>
    </w:p>
    <w:p>
      <w:pPr>
        <w:pStyle w:val="BookText"/>
        <w:rPr/>
      </w:pPr>
      <w:r>
        <w:rPr>
          <w:rFonts w:ascii="IRNazanin" w:hAnsi="IRNazanin" w:eastAsia="IRNazanin"/>
          <w:color w:val="111111"/>
          <w:sz w:val="28"/>
          <w:sz w:val="28"/>
          <w:szCs w:val="28"/>
          <w:rtl w:val="true"/>
          <w:lang w:bidi="fa-IR"/>
        </w:rPr>
        <w:t>اذا اردنا مراجعة نظریة الطوع فی ظهور وحضور الامام علیه السلام فلابد من وضع هذه النظریة فی اطار السنن الالهیة بغیة بیانها،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لاشک ان العالم بحاجة الی مستقبل عادل مناهض للظلم قد اکدت علیه الادیان کافة، وفکرة الرغبة فی بلورة هذا المستقبل فی ظل الانتظار تفسر فی هذا السیاق خلافا لبعض السنن الالهیة التی هی نوعا ما جبریة وقطعیة وخارجة عن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وخلفیات هذه السنن تجلت فی ارادة الذات الالهیة، اما طبقا لمدرسة الانتظار فهذه الارادة لاتتجلی خارج الارادة الانسانیة</w:t>
      </w:r>
      <w:r>
        <w:rPr>
          <w:rFonts w:eastAsia="IRNazanin" w:cs="IRNazanin"/>
          <w:color w:val="111111"/>
          <w:sz w:val="28"/>
          <w:szCs w:val="28"/>
          <w:rtl w:val="true"/>
          <w:lang w:bidi="fa-IR"/>
        </w:rPr>
        <w:t>.</w:t>
      </w:r>
    </w:p>
    <w:p>
      <w:pPr>
        <w:pStyle w:val="Heading3"/>
        <w:numPr>
          <w:ilvl w:val="2"/>
          <w:numId w:val="1"/>
        </w:numPr>
        <w:rPr/>
      </w:pPr>
      <w:bookmarkStart w:id="68" w:name="__RefHeading___Toc2181211_581953129"/>
      <w:bookmarkStart w:id="69" w:name="_Toc26"/>
      <w:bookmarkEnd w:id="68"/>
      <w:r>
        <w:rPr>
          <w:rtl w:val="true"/>
        </w:rPr>
        <w:t>ادبیات البحث</w:t>
      </w:r>
      <w:bookmarkEnd w:id="69"/>
    </w:p>
    <w:p>
      <w:pPr>
        <w:pStyle w:val="BookText"/>
        <w:rPr/>
      </w:pPr>
      <w:r>
        <w:rPr>
          <w:rFonts w:ascii="IRNazanin" w:hAnsi="IRNazanin" w:eastAsia="IRNazanin"/>
          <w:color w:val="111111"/>
          <w:sz w:val="28"/>
          <w:sz w:val="28"/>
          <w:szCs w:val="28"/>
          <w:rtl w:val="true"/>
          <w:lang w:bidi="fa-IR"/>
        </w:rPr>
        <w:t>تری جمیع التیارات النفسیة ان من اللازم الاهتمام بالحاجات والرغبات والاهداف الانسانیة فی الوصول الی الهدف والاستجابة للمتطلبات الانسانیة کالهدوء والطمانینة والامل والرضا والشوق والازدهار والوفاء وطلب الکمال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وتعتمد اهم التیارات النفسیة المعاصرة اعتمادا تاما علی الاتجاه الفطری والدینی للاجابة عن هذه المتطلبات الانسانیة، اما علماء النفس فی الغرب فقد تشبثوا بمناهج مختلفة للاجابة عن الحاجات الانسانیة والمیول النفسیة فی القرن الماضی،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زیغموند فروید ومنهج اللذة الحرة والفرد آدلر ومنهج الاقتدار الاجتماعی وفکتوریا فرانکل ومنهج البحث الجمعی والرغبة العامة، ولکن اضفی بعض علماء النفس علی هذا المسار اعتبارا للتقنیات التی استخدموها نظراً لتاثرهم بادیان مختلفة، وقد سعِی اعظم فلاسفة القرن</w:t>
      </w:r>
    </w:p>
    <w:p>
      <w:pPr>
        <w:pStyle w:val="BookText"/>
        <w:rPr/>
      </w:pPr>
      <w:r>
        <w:rPr>
          <w:rFonts w:ascii="IRNazanin" w:hAnsi="IRNazanin" w:eastAsia="IRNazanin"/>
          <w:color w:val="111111"/>
          <w:sz w:val="28"/>
          <w:sz w:val="28"/>
          <w:szCs w:val="28"/>
          <w:rtl w:val="true"/>
          <w:lang w:bidi="fa-IR"/>
        </w:rPr>
        <w:t>العشرین للاجابة عن استفسارات الحیاة فی نطاق الوظیفة الاجتماعیة والمشارکة وفی هذا المسار استعرضوا آلیات وکان لاغلبهم نظرة الحادیة ازاء الشوق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سارتر ان الحیاة اطلت من الرغبة الطفولیة وان الموت آخر الطریق والحیاة تکرار دائم وکان ذو نظرة سلبیة متشائمة حیال الله والعالم، ویعتقد بان الله یضع قیودا للوجود الانسانی ولما لم یتمکن من التوفیق بین وجود الله والارادة الحرة للبشر وضع الله جانبا کی تتحقق الارادة الحرة للبشر وتصل الحریة الی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وعبثا حاول سلب الوجود عن الله واطلاق حریة البشر وارادته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کبار فلاسفة الاسلام المعاصرین کآیة الله السید محمد حسین الطباطبائی والشهید المطهری وآیة الله المشکینی والعلامة محمد تقی الجعفری والعلامة محمد جواد املی فقد نهجوا سبیل الفطرة الالهیة للبشر، وانه السبیل الامثل لعلاج الالام البشریة والاجابة عن المتطلبات وتلبیة المیول النفسیة، وقد اثبت الامام الخمینی ابان وقائع الثورة الاسلامیة فاعلیة الاسلام المحمدی الاصیل فی علاج المعضلات الاجتماعیة والاجابة عن المستجدات الانسانیة، ونشاهد الیوم آثار الاسلام العظیم وهیمنته علی سائر المذاهب العالمیة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رفد مسیرة الکمال الانسانی یعتبر من اعظم امنیات الادیان الابراهیمیة، فقد جاء الانبیاء من اجل اطلاق القابلیات الانسانیة من عنانها واحیاء البشر عبر تعالیمهم الوحیانیة واحترام الکرامة الانسانیة واضفاء الرسمیة علی مختلف الابعاد الوجودیة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لعقیدة الرغبة المهدویة اثارة حرکة مسؤولة وواعیة ذات غایة من الناحیة النفسیة؟</w:t>
      </w:r>
    </w:p>
    <w:p>
      <w:pPr>
        <w:pStyle w:val="BookText"/>
        <w:rPr/>
      </w:pPr>
      <w:r>
        <w:rPr>
          <w:rFonts w:ascii="IRNazanin" w:hAnsi="IRNazanin" w:eastAsia="IRNazanin"/>
          <w:color w:val="111111"/>
          <w:sz w:val="28"/>
          <w:sz w:val="28"/>
          <w:szCs w:val="28"/>
          <w:rtl w:val="true"/>
          <w:lang w:bidi="fa-IR"/>
        </w:rPr>
        <w:t>وفی العصر الحاضر ترکت الحدود الجغرافیة واللغة والقومیة والتاریخ وسائر الامور الاعتباریة بین الشعوب واللذة والمنفعة المادیة، ترکت بصماتها علی احاسیس البشر وعواطفهم وافکارهم بنحو ان الکثیر من المفاهیم التی اتخذت من الانسان محورا لها کتحریره من قیود الظلم والجور والنزوع نحو الحریة والعدالة والاخلاق، فقدت بریقها بینما فی المجتمع المنتظر للانضواء تحت رایة صاحب الزمان عجل الله تعالی فرجه الشریف واصحابه سوف تنحسر عوامل التفوق المادی والقومی ویتسابق الجمیع للتحلی بحلی الایمان والعمل الصالح ومقام القرب بدل عوامل الزوال کالوطنیة والثروة والجمال والمکانة الاجتماعیة وسائر الامور الدنیویة وینحصر عامل التمایز والتفوق فی هذا المجتمع فی المیل المهدوی والقرب من اهدافه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سوف یتم تصمیم ادبیات الطوع والرغبة المهدویة علی اساس استراتیجیة الخدمة قبل عصر الظهور و تعلو هامتها ثلاثة اصول اساسیة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واقعیة تأخذ بنظر الاعتبار الظروف المحیطیة والنفسیة والاجتماعیة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تترافق مع استعراض حل ای اضفاء المزید من الشفافیة بهدف الوصول الی الشوق والرغبة فی المجتمع المنتظر للظهور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اولویات الهدف الاصلی والاهداف الثانویة للمجتمع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وتمتلک الدولة الممهدة الجهوزیة الکاملة للاجراء واخذ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اللازم توفیر ثلاثة مؤشرات فی الفرد والمجتمع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النفس واسداء الخدمات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الامل بالمستقبل وتحقق الارادة الالهیة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البهجة والسرور والجهد المضاعف فی المجتمع المنتظر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الانسان المنتظر کالام التی تنتظر قدوم ولدها وتراقب صحته ومأکله واعماله حیث تطلب الاستشارة من الطبیب وکبار السن فی هذا الشان وتقوم</w:t>
      </w:r>
    </w:p>
    <w:p>
      <w:pPr>
        <w:pStyle w:val="BookText"/>
        <w:rPr/>
      </w:pPr>
      <w:r>
        <w:rPr>
          <w:rFonts w:ascii="IRNazanin" w:hAnsi="IRNazanin" w:eastAsia="IRNazanin"/>
          <w:color w:val="111111"/>
          <w:sz w:val="28"/>
          <w:sz w:val="28"/>
          <w:szCs w:val="28"/>
          <w:rtl w:val="true"/>
          <w:lang w:bidi="fa-IR"/>
        </w:rPr>
        <w:t>باعداد دارها علی احسن مایرام وتجلس تعد اللحظات بانتظار فلذة کبدها وکلما اقترب موعد قدومه یتضاعف جهودها ورغم کثرة المشکلات الا ان الفرح یغمرها املا بمجئ نجلها، وهکذا المنتظر فهو بصدد اقامة السنخیة والاتصال الروحی بین روحه والامام علیه السلام، یغمره الامل بمستقبل مطلوب ولایدع الیاس یستولی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الترغیب قبل عصر الظهور دافعاً لتهذیب نفس من ینظر بحب ولوعة الی الامام المهدی عجل الله تعالی فرجه الشریف ومجتمعه المثالی خلافاً للمدینة الفاضلة لافلاطون التی هی مجرد نظریة ومثال ذهنی وانتزاعی وتفتقد الی الدافع الذی یدخلها حیز التطبیق کما تفتقد الی القدسیة، بینما تحف بالاطروحة المهدویة هالة من القداسة تثیر همم انصارها نحو اقامة ذلک المجتمع الذی هو امر حتمی، واستراتیجیة الخدمة فی عصر الغیبة هی عناصر تکاملیة بناءة، وقد وردت روایات تعد الخدمة التی تبذل لمنتظری المهدی عجل الله تعالی فرجه الشریف من افضل الاعمال، والمنتظر یبذل الجهود دائما بغیة الوصول الی وضع مطلوب لایقضی عمره بالبطالة والعبث، و استراتیجیة الخدمة لیس مجرد نظریة بل تؤول قبل الظهور الی الرضا والطمأنینة والأمل بحیاة أفضل وتحمل الصعاب وتحقیق اهداف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علماء النفس ان المعنویات والارشادات الدینیة تزود الانسان بالصبر وتحمل الشدائد امام الاخفاقات والمصائب التی یواجهها فی حیاته، کما تعتبر هدفاً للامال الدینیة واطاراً للحیاة البشریة وتدفع الروح الانسانیة نحو حرکة دؤوبة خالدة، وتهیأ للنفس المزید من البهجة الروحیة والتفکیر فی عاقبته وغایته وتنتشله من وحل العبثیة ویصبح لحیاته معنی دون ان یقضی عمره أبدا فی الباطل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مذهب الانتظار بما یحمله من معرفة بوجود المنجی ومعرفة بظهوره</w:t>
      </w:r>
    </w:p>
    <w:p>
      <w:pPr>
        <w:pStyle w:val="BookText"/>
        <w:rPr/>
      </w:pPr>
      <w:r>
        <w:rPr>
          <w:rFonts w:ascii="IRNazanin" w:hAnsi="IRNazanin" w:eastAsia="IRNazanin"/>
          <w:color w:val="111111"/>
          <w:sz w:val="28"/>
          <w:sz w:val="28"/>
          <w:szCs w:val="28"/>
          <w:rtl w:val="true"/>
          <w:lang w:bidi="fa-IR"/>
        </w:rPr>
        <w:t>المظفر وتعالیم اهل البیت علیه السلام له آثار ودوافع أعمق من النظرة العلمیة والنفسیة ویدعو الانسان الی الرشد والتعالی وتقدیم اشخاص نظیر الامام الخمینی هدیة الی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التامل فی ادبیات الرغبة الدینیة فی ایجاد میول فطریة وقدسیة لدی البشر وانشاء مجتمع منتظر والبحث فی محتوی ادبیات الطوع ورغبة الانتظار فی ایات الذکر الحکیم، یظهر ان ظهور الامام منوط بتمهید ارضیة التغییر التی ینشدها البشر من الله تعالی،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رَضِیتُ لَکُمُ الإِسلامَ دِیناً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دِینَهُمُ الَّذِی ارتَضی لَهُم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تعد رسالة الامام المهدی فی المعتقد الدینی ذلک الانسان الکامل والنموذج التام للانسانیة والولی وقائد المجتمع المثالی، نموذجاً عینیاً یشیر الی امکان تحققه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وادبیات الرغبة لامعنی لها الا اذا خطت فی هذا المسیر، رغبة تتضمن ادراک الظروف والرغبة فی نصرته لتحقیق اهدافه المقدسة، فی هذا الاطار کل عمل خیر یصدر من المشتاق والراغب وکل جهد یبذل فی سبیل اجراء العدالة واعطاء الحقوق العامة والحد من فعل المنکر، کلها تعد من وجوه الانتظار وخطوة نحو الوضع المطلوب والمستقر الذی یتجلی فی عصر الظهور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وتمتّعه فیها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من هنا یقال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 الذی ینتظر المصلح یجب ان یکون هو صالحاً</w:t>
      </w:r>
    </w:p>
    <w:p>
      <w:pPr>
        <w:pStyle w:val="BookText"/>
        <w:rPr/>
      </w:pPr>
      <w:r>
        <w:rPr>
          <w:rFonts w:ascii="IRNazanin" w:hAnsi="IRNazanin" w:eastAsia="IRNazanin"/>
          <w:color w:val="111111"/>
          <w:sz w:val="28"/>
          <w:sz w:val="28"/>
          <w:szCs w:val="28"/>
          <w:rtl w:val="true"/>
          <w:lang w:bidi="fa-IR"/>
        </w:rPr>
        <w:t>و الفرد والمجتمع الذی یضع قدمه فی هذا السبیل، لاشک انه مستعد لبذل الطاعة للمنجی وفهم دوره المسؤول فی تعیین الزمان التاریخی للظهور والالتزام بذلک، و الاذعان بان الحرکة نحو الالتزام والمسؤولیة تبدأ بالتوافق بین معرفة الهدف وشوق الحرکة والطاعة والذوب فی الولایة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یعنی بدایة مؤمنة وملتزمة فی استجلاب الرضا الالهی، فی هذه الصورة یمکن عقد الامل علی تجربة الظهور والحضور لان البشر یتجه نحو تحقیق هذه الاهداف بمسؤولیة ومعرفة معاییر واهداف المنجی، ویسیر فی کل لحظة نحو الذوب فی اهداف الامام علیه السلام باعتباره نموذجاً للفرد والمجتمع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لابد من الاداء الافضل لجلب رضاه، ولذلک لایشغل المنتظر نفسه بالظهور التقویمی بل ینتظر من خلال القیام بکل ما ینقذ المجتمع من السقوط فی ورطة الفساد والشر ویقرب خطاه نحو الظهور ویوثق صلته بالعدالة والکرامة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الدولة الممهدة تتحمل مسؤولیة هذا الظهور حرکة وعملاً، لکن کیف یمکن للجیل المنتظر الانتظار دون ترغیب؟</w:t>
      </w:r>
    </w:p>
    <w:p>
      <w:pPr>
        <w:pStyle w:val="BookText"/>
        <w:rPr/>
      </w:pPr>
      <w:r>
        <w:rPr>
          <w:rFonts w:ascii="IRNazanin" w:hAnsi="IRNazanin" w:eastAsia="IRNazanin"/>
          <w:color w:val="111111"/>
          <w:sz w:val="28"/>
          <w:sz w:val="28"/>
          <w:szCs w:val="28"/>
          <w:rtl w:val="true"/>
          <w:lang w:bidi="fa-IR"/>
        </w:rPr>
        <w:t>ویبدو ان ثمة علقة سببیة بین الترغیب واعداد الجیل المنتظر وهذا یعنی ان الجیل المصلح والمنتظر والمؤمن بالمهدی معلول نظام ترغیبی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الترغیب الدینی للجیل المنتظر والوقوف علی آفاته موضوع معقد وشائک وبحاجة الی تفکیر عمیق وجامع الی جانب الاطلاع علی المبادئ المعرفیة فی مختلف مجالات العلوم الانسانیة والتقنیة والتربویة والتعلیمیة ذات طابع تبلیغی واعلامی وتواصلی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ویترک الایمان فی ادبیات الترغیب کالتربیة الدینیة یترک آثاره علی النطاق المعرفی والعاطفی والعملی حتی یصبح ایمانا کاملا والهدف من ذلک الترغیب رفع المستوی المعرفی للمخاطب من وراء ایمانه بالمهدی الی</w:t>
      </w:r>
      <w:bookmarkStart w:id="70" w:name="pg5477_28316"/>
    </w:p>
    <w:p>
      <w:pPr>
        <w:pStyle w:val="BookText"/>
        <w:rPr/>
      </w:pPr>
      <w:bookmarkEnd w:id="70"/>
      <w:r>
        <w:rPr>
          <w:rFonts w:ascii="IRNazanin" w:hAnsi="IRNazanin" w:eastAsia="IRNazanin"/>
          <w:color w:val="111111"/>
          <w:sz w:val="28"/>
          <w:sz w:val="28"/>
          <w:szCs w:val="28"/>
          <w:rtl w:val="true"/>
          <w:lang w:bidi="fa-IR"/>
        </w:rPr>
        <w:t>مستوی المسؤولیة والالتزام والجهاد لاقامة صرح المجتمع المنتظر، ویعنی ذلک تعمیق عقائد المخاطبین من خلال البیان الصحیح لقضایا المعرفة المهدویة، وحینما یمتزج هذا الاعتقاد مع روح المخاطب فسوف یظهر علی سلوکه عبر حرکته الاجتماعیة الهادفة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ویتم اثارة العاطفة والفکر والعمل فی نظام ادارة الترغیب انطلاقا من المراجع الثقافیة ذات الصلة بموعود آخر الزمان بهدف التمهید للظهور واعداد ارضیته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بدایة الثورة الاسلامیة بدأ الترغیب الدینی ینزع عن نفسه حلته التقلیدیة ویتجه نحو تغییرها وفق المنهج الحدیث، ولما کان وجود نظرة دینیة بعیدة علی رأس الهرم الثقافی للمجتمع یبعث علی التسریع فی الحرکة الثقافیة للمجتمع، کان للترغیب المهدوی بما له من آلیات مناسبة فی بلورة منظومة ثقافیة متکاملة فی المجتمع، دور مهم فی هذا الشأن</w:t>
      </w:r>
      <w:r>
        <w:rPr>
          <w:rFonts w:eastAsia="IRNazanin" w:cs="IRNazanin"/>
          <w:color w:val="111111"/>
          <w:sz w:val="28"/>
          <w:szCs w:val="28"/>
          <w:rtl w:val="true"/>
          <w:lang w:bidi="fa-IR"/>
        </w:rPr>
        <w:t>.</w:t>
      </w:r>
    </w:p>
    <w:p>
      <w:pPr>
        <w:pStyle w:val="Heading3"/>
        <w:numPr>
          <w:ilvl w:val="2"/>
          <w:numId w:val="1"/>
        </w:numPr>
        <w:rPr/>
      </w:pPr>
      <w:bookmarkStart w:id="71" w:name="__RefHeading___Toc2181213_581953129"/>
      <w:bookmarkStart w:id="72" w:name="_Toc27"/>
      <w:bookmarkEnd w:id="71"/>
      <w:r>
        <w:rPr>
          <w:rtl w:val="true"/>
        </w:rPr>
        <w:t>مخاطبو الترغیب</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معرفة المخاطب والاهتمام بالتنوع النفسی والفکری والثقافی فی المجتمع الموعود یعد من ضروریات الترغیب، والترغیب فی ذلک المجتمع یواجه زخماً هائلاً من الاختلافات بین المخاطبین علی المستوی الذهنی والدراسی والسنی واختبار مخاطبیه یتم من خلال اختیار وترتیب مطالب ومحتوی 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غیاب التوزیع الصحیح للبرامج الفکریة والثقافیة فی مجال الترغیب یعرض المخاطبین الی نوع من التذبذب المعرفی</w:t>
      </w:r>
      <w:r>
        <w:rPr>
          <w:rFonts w:eastAsia="IRNazanin" w:cs="IRNazanin"/>
          <w:color w:val="111111"/>
          <w:sz w:val="28"/>
          <w:szCs w:val="28"/>
          <w:rtl w:val="true"/>
          <w:lang w:bidi="fa-IR"/>
        </w:rPr>
        <w:t>.</w:t>
      </w:r>
      <w:bookmarkStart w:id="73" w:name="pg5477_28317"/>
    </w:p>
    <w:p>
      <w:pPr>
        <w:pStyle w:val="Heading3"/>
        <w:numPr>
          <w:ilvl w:val="2"/>
          <w:numId w:val="1"/>
        </w:numPr>
        <w:rPr/>
      </w:pPr>
      <w:bookmarkStart w:id="74" w:name="__RefHeading___Toc2181215_581953129"/>
      <w:bookmarkStart w:id="75" w:name="_Toc28"/>
      <w:bookmarkEnd w:id="73"/>
      <w:bookmarkEnd w:id="74"/>
      <w:r>
        <w:rPr>
          <w:rtl w:val="true"/>
        </w:rPr>
        <w:t>تصنیف موضوعات الترغیب</w:t>
      </w:r>
      <w:bookmarkEnd w:id="75"/>
    </w:p>
    <w:p>
      <w:pPr>
        <w:pStyle w:val="BookText"/>
        <w:rPr/>
      </w:pPr>
      <w:r>
        <w:rPr>
          <w:rFonts w:ascii="IRNazanin" w:hAnsi="IRNazanin" w:eastAsia="IRNazanin"/>
          <w:color w:val="111111"/>
          <w:sz w:val="28"/>
          <w:sz w:val="28"/>
          <w:szCs w:val="28"/>
          <w:rtl w:val="true"/>
          <w:lang w:bidi="fa-IR"/>
        </w:rPr>
        <w:t>ان تطابق قضایا الترغیب مع حاجات المجتمع والتنظیم الذاتی لاجزاء المعرفة وتنظیم المناسبات الاجتماعیة فی المجتمع علی اساس مبادئ الظهور یساعد الی حد کبیر علی تصنیف مواضیع الترغیب ویعد اصل الولایة علی راس تلک الموضوعات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76" w:name="__RefHeading___Toc2181217_581953129"/>
      <w:bookmarkStart w:id="77" w:name="_Toc29"/>
      <w:bookmarkEnd w:id="76"/>
      <w:r>
        <w:rPr>
          <w:rtl w:val="true"/>
        </w:rPr>
        <w:t>استدلالیة الظهور</w:t>
      </w:r>
      <w:bookmarkEnd w:id="77"/>
    </w:p>
    <w:p>
      <w:pPr>
        <w:pStyle w:val="BookText"/>
        <w:rPr/>
      </w:pPr>
      <w:r>
        <w:rPr>
          <w:rFonts w:ascii="IRNazanin" w:hAnsi="IRNazanin" w:eastAsia="IRNazanin"/>
          <w:color w:val="111111"/>
          <w:sz w:val="28"/>
          <w:sz w:val="28"/>
          <w:szCs w:val="28"/>
          <w:rtl w:val="true"/>
          <w:lang w:bidi="fa-IR"/>
        </w:rPr>
        <w:t>لاشک ان الترغیب المهدوی بحاجة الی عقلانیة واستدلال من اجل اضفاء المزید من العمق علی فکرة الظهور، وانصب الاهتمام حین طرح مباحث الترغیب علی خلفیات ظهور الموعود والمنجی والاعتقاد بضرورة التمهید وتنسیق الجهود فی هذا السبیل عندئذ سیکون الترغیب نافذاً وفاعلاً من خلال تطبیق القضایا المهدویة ضمن اطار فهم المخاطب</w:t>
      </w:r>
      <w:r>
        <w:rPr>
          <w:rFonts w:eastAsia="IRNazanin" w:cs="IRNazanin"/>
          <w:color w:val="111111"/>
          <w:sz w:val="28"/>
          <w:szCs w:val="28"/>
          <w:rtl w:val="true"/>
          <w:lang w:bidi="fa-IR"/>
        </w:rPr>
        <w:t>.</w:t>
      </w:r>
    </w:p>
    <w:p>
      <w:pPr>
        <w:pStyle w:val="Heading3"/>
        <w:numPr>
          <w:ilvl w:val="2"/>
          <w:numId w:val="1"/>
        </w:numPr>
        <w:rPr/>
      </w:pPr>
      <w:bookmarkStart w:id="78" w:name="__RefHeading___Toc2181219_581953129"/>
      <w:bookmarkStart w:id="79" w:name="_Toc30"/>
      <w:bookmarkEnd w:id="78"/>
      <w:r>
        <w:rPr>
          <w:rtl w:val="true"/>
        </w:rPr>
        <w:t>التبلیغ للترغیب المهدوی</w:t>
      </w:r>
      <w:bookmarkEnd w:id="79"/>
    </w:p>
    <w:p>
      <w:pPr>
        <w:pStyle w:val="BookText"/>
        <w:rPr/>
      </w:pPr>
      <w:r>
        <w:rPr>
          <w:rFonts w:ascii="IRNazanin" w:hAnsi="IRNazanin" w:eastAsia="IRNazanin"/>
          <w:color w:val="111111"/>
          <w:sz w:val="28"/>
          <w:sz w:val="28"/>
          <w:szCs w:val="28"/>
          <w:rtl w:val="true"/>
          <w:lang w:bidi="fa-IR"/>
        </w:rPr>
        <w:t>ان التبلیغ للترغیب المهدوی فی مناخ یعج بوسائل اعلامیة واسعة کالاقمار الاصطناعیة والانترنت وغیرها، وضعت المزید من القیود بین الرسالة الاعلامیة وتاثیرها بنحو لایمکن معها اقامة التواصل المطلوب بین الثقافات والادیان والشعوب المختلفة وتنقیة الفکر المهدوی مما اعتراه من الشوائب الخرافیة والالحادیة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طرأ علی الترغیب الاعلامی لاسیما الاعلام السمعی والبصری تغییرات جذریة علی مناهجها ومن اراد النجاح فی مجال نشر المعارف</w:t>
      </w:r>
      <w:bookmarkStart w:id="80" w:name="pg5477_28318"/>
    </w:p>
    <w:p>
      <w:pPr>
        <w:pStyle w:val="BookText"/>
        <w:rPr/>
      </w:pPr>
      <w:bookmarkEnd w:id="80"/>
      <w:r>
        <w:rPr>
          <w:rFonts w:ascii="IRNazanin" w:hAnsi="IRNazanin" w:eastAsia="IRNazanin"/>
          <w:color w:val="111111"/>
          <w:sz w:val="28"/>
          <w:sz w:val="28"/>
          <w:szCs w:val="28"/>
          <w:rtl w:val="true"/>
          <w:lang w:bidi="fa-IR"/>
        </w:rPr>
        <w:t>المهدویة الی اقصی نقاط المعمورة فلابد من استغلال هذا المناخ الثقافی المجازی علی احسن وجه ویعد الفن من افضل وسائل الاتصالات</w:t>
      </w:r>
      <w:r>
        <w:rPr>
          <w:rFonts w:eastAsia="IRNazanin" w:cs="IRNazanin"/>
          <w:color w:val="111111"/>
          <w:sz w:val="28"/>
          <w:szCs w:val="28"/>
          <w:rtl w:val="true"/>
          <w:lang w:bidi="fa-IR"/>
        </w:rPr>
        <w:t>.</w:t>
      </w:r>
    </w:p>
    <w:p>
      <w:pPr>
        <w:pStyle w:val="Heading3"/>
        <w:numPr>
          <w:ilvl w:val="2"/>
          <w:numId w:val="1"/>
        </w:numPr>
        <w:rPr/>
      </w:pPr>
      <w:bookmarkStart w:id="81" w:name="__RefHeading___Toc2181221_581953129"/>
      <w:bookmarkStart w:id="82" w:name="_Toc31"/>
      <w:bookmarkEnd w:id="81"/>
      <w:r>
        <w:rPr>
          <w:rtl w:val="true"/>
        </w:rPr>
        <w:t>الدولة الممهدة والترغیب المهدوی</w:t>
      </w:r>
      <w:bookmarkEnd w:id="82"/>
    </w:p>
    <w:p>
      <w:pPr>
        <w:pStyle w:val="BookText"/>
        <w:rPr/>
      </w:pPr>
      <w:r>
        <w:rPr>
          <w:rFonts w:ascii="IRNazanin" w:hAnsi="IRNazanin" w:eastAsia="IRNazanin"/>
          <w:color w:val="111111"/>
          <w:sz w:val="28"/>
          <w:sz w:val="28"/>
          <w:szCs w:val="28"/>
          <w:rtl w:val="true"/>
          <w:lang w:bidi="fa-IR"/>
        </w:rPr>
        <w:t>من الضروری للدولة الممهدة معرفة مؤشرات الترغیب والطاعة الاجتماعیة فی عصر الظهور لتأسیس منظومة اجتماعیة للانتظار وتأهیل اربعة مؤشرات اساسیة وانسانیة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دعم الخلفیات الاجتماعیة للظهور واقامة صرح الدولة الکریمة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نطاق الحاجات الاجتماعیة ضمن الوضع الموجود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المشارکة الاجتماعیة فی ثقافة الانتظار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وحدة الکلمة والاتجاه التوحیدی للعلاقات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مؤشرات الترغیب الاجتماعی رهن الفهم الصحیح لضرورات الطاعة الاجتماعیة وضرورات الظهور والترغیب بدولة کریمة وفهم المتطلبات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الاساس لابد من القاء نظرة فنیة علی ثقافة الظهور کمقدمة للتحولات الاجتماعیة ومؤشرات الرغبة فی مختلف المجالات الثقافیة والاجتماعیة والاقتصادیة والسیاسیة والعسکریة تحت ظل الولایة حتی تحقیق الاهداف المنشودة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عندئذ تصبح مؤشرات الترغیب الاجتماعی ذات مغزی مؤثر وفاعل خاصة فیما لو تجلت فی ارضیة اجتماعیة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یؤدی التقییم</w:t>
      </w:r>
    </w:p>
    <w:p>
      <w:pPr>
        <w:pStyle w:val="BookText"/>
        <w:rPr/>
      </w:pPr>
      <w:r>
        <w:rPr>
          <w:rFonts w:ascii="IRNazanin" w:hAnsi="IRNazanin" w:eastAsia="IRNazanin"/>
          <w:color w:val="111111"/>
          <w:sz w:val="28"/>
          <w:sz w:val="28"/>
          <w:szCs w:val="28"/>
          <w:rtl w:val="true"/>
          <w:lang w:bidi="fa-IR"/>
        </w:rPr>
        <w:t>الکیفی لغیاب او ضعف او وجود الرغبة الاجتماعیة لدی الناس وسعادة رؤیة الامام علیه السلام لدی المنتظر، الی التعجیل او التاخیر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التقییم یبتنی علی مدی المعرفة، وهذه هی فلسفة اقامة الامامة والولایة واستمرارها فی الاسلام المحمدی الاصیل بهدف اجراء الولایة التشریعیة، وبلوغ هذا الاتجاه له اهمیة فی الانتاج والتنمیة وتحقیق الرغبة العامة، فلا غرو من التخطیط للترغیب الاجتماعی فی اطار وظائف الدولة الممهدة حتی یتم اعداد خلفیات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الغرض من التصدی لهذه الابحاث هو اعداد وتربیة المثقفین والمفکرین الذین یاخذون علی عاتقهم احیاء هذا النوع من المسؤولیات والعمل علی اشاعة رغبة الظهور والطاعة الاجتماعیة فی المجتمع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مستلزمات الاهتمام بمناخ الثورة الاسلامیة والصحوة العالمیة التی اجتازت عقودا ثلاثة من عمرها هی مواصلة الجهود فی اطار التشریع لمجتمع الظهور عبر الدعوة والدلالة والدفاع والاعانة والنصرة والانقاذ والنجاة فی سبیل الذب عن حریم الدین والامامة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فی هذا التحقیق هو بیان الهوة بیننا وبین المجتمع المنتظر، والبحث عن آلیات تساهم فی تضییق الهوة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الدولة المنتظرة هی دولة حب وتضحیة فی سبیل التمهید للظهور من هذا المنطلق تتجه الدولة بنشاطها السیاسی والاجتماعی والاقتصادی والثقافی صوب الفضائل الاخلاقیة والخیر وتعقد اواصر وثیقة بین السیاسة والاخلاق بهدف التعالی الاخلاقی للمجتمع وتضع العلم والصناعة والتقنیة فی خدمة مسیرة اعداد الاستعداد الانسانی للظهور، وتصحیح العلاقة بین الخالق والخلق والخلق مع الطبیعة،</w:t>
      </w:r>
      <w:r>
        <w:rPr>
          <w:rStyle w:val="FootnoteAnchor"/>
          <w:rtl w:val="true"/>
        </w:rPr>
        <w:footnoteReference w:id="91"/>
      </w:r>
      <w:r>
        <w:rPr>
          <w:rFonts w:ascii="IRNazanin" w:hAnsi="IRNazanin" w:eastAsia="IRNazanin"/>
          <w:color w:val="111111"/>
          <w:sz w:val="28"/>
          <w:sz w:val="28"/>
          <w:szCs w:val="28"/>
          <w:rtl w:val="true"/>
          <w:lang w:bidi="fa-IR"/>
        </w:rPr>
        <w:t>فی هذه الثقافة یساهم الترغیب فی ظهور معادن الاخلاق</w:t>
      </w:r>
      <w:bookmarkStart w:id="83" w:name="pg5477_28320"/>
    </w:p>
    <w:p>
      <w:pPr>
        <w:pStyle w:val="BookText"/>
        <w:rPr/>
      </w:pPr>
      <w:bookmarkEnd w:id="83"/>
      <w:r>
        <w:rPr>
          <w:rFonts w:ascii="IRNazanin" w:hAnsi="IRNazanin" w:eastAsia="IRNazanin"/>
          <w:color w:val="111111"/>
          <w:sz w:val="28"/>
          <w:sz w:val="28"/>
          <w:szCs w:val="28"/>
          <w:rtl w:val="true"/>
          <w:lang w:bidi="fa-IR"/>
        </w:rPr>
        <w:t>والایمان باحکام الدین بعیدا عن النفاق، والتسلیم بالوعود الالهیة والذوب فی تحقیق امنیات الشریعة السماویة حتی یضطلع المنتظر بمهمة اقامة صرح مجتمع اخلاقی وعادل وسالم وعطوف</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84" w:name="__RefHeading___Toc2181223_581953129"/>
      <w:bookmarkStart w:id="85" w:name="_Toc32"/>
      <w:bookmarkEnd w:id="84"/>
      <w:r>
        <w:rPr>
          <w:rtl w:val="true"/>
        </w:rPr>
        <w:t>الاتجاه الامثل فی التنمیة وتأصیل الرغبة فی المجتمع المنتظر</w:t>
      </w:r>
      <w:bookmarkEnd w:id="85"/>
    </w:p>
    <w:p>
      <w:pPr>
        <w:pStyle w:val="BookText"/>
        <w:rPr/>
      </w:pPr>
      <w:r>
        <w:rPr>
          <w:rFonts w:ascii="IRNazanin" w:hAnsi="IRNazanin" w:eastAsia="IRNazanin"/>
          <w:color w:val="111111"/>
          <w:sz w:val="28"/>
          <w:sz w:val="28"/>
          <w:szCs w:val="28"/>
          <w:rtl w:val="true"/>
          <w:lang w:bidi="fa-IR"/>
        </w:rPr>
        <w:t>لقد ادی الترغیب فی نظریة الانتظار الی بلورة نوع من القدرة العامة بهدف تحکیم الکمال الاخلاقی والمعنوی فی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فان من مهمات الدولة المنتظرة هی توفیر خلفیات التعالی والارتقاء بثقافة الرغبة الی الظهور عبر التزامها بالفضائل الاخلاقیة والعقلیة، وتمد المجتمع المنتظر بالرغبة الی التمسک بالاخلاق الاجتماعیة والدفاع عن الدین والاخلاق والقیم ودفع نشاطه الصناعی والعلمی صوب تحقیق الکمالات الانسانیة، والدولة عبر هذا الاتجاه فقط یتیسر لها احیاء مجتمع انسانی فعال وخلاق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 من اللازم تصحیح المعاییر فی هذه الدولة بهدف تعقیب اهداف المجتمع المنتظر والترغیب فی نشر الاخلاق والمعنویة والدین والتعالی الانسانی کی یتم تأصیل مقدمات الظهور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الدولة الممهدة بامکانها متابعة نماذج الترغیب العام ونموذج الحیاة العصریة وسوقها نحو ثقافة الانتظار، والاقدام علی معالجة الآفات الاخلاقیة والمعنویة للمجتمعات مقدمة لتعلیم وتربیة النفوس،</w:t>
      </w:r>
      <w:r>
        <w:rPr>
          <w:rStyle w:val="FootnoteAnchor"/>
          <w:rtl w:val="true"/>
        </w:rPr>
        <w:footnoteReference w:id="93"/>
      </w:r>
      <w:r>
        <w:rPr>
          <w:rFonts w:ascii="IRNazanin" w:hAnsi="IRNazanin" w:eastAsia="IRNazanin"/>
          <w:color w:val="111111"/>
          <w:sz w:val="28"/>
          <w:sz w:val="28"/>
          <w:szCs w:val="28"/>
          <w:rtl w:val="true"/>
          <w:lang w:bidi="fa-IR"/>
        </w:rPr>
        <w:t>فالمجتمع الراغب بالظهور</w:t>
      </w:r>
    </w:p>
    <w:p>
      <w:pPr>
        <w:pStyle w:val="BookText"/>
        <w:rPr/>
      </w:pPr>
      <w:r>
        <w:rPr>
          <w:rFonts w:ascii="IRNazanin" w:hAnsi="IRNazanin" w:eastAsia="IRNazanin"/>
          <w:color w:val="111111"/>
          <w:sz w:val="28"/>
          <w:sz w:val="28"/>
          <w:szCs w:val="28"/>
          <w:rtl w:val="true"/>
          <w:lang w:bidi="fa-IR"/>
        </w:rPr>
        <w:t>یمیل الی بلورة دولة ممهدة تبتنی علی نظام الولایة الذی یهدی</w:t>
      </w:r>
    </w:p>
    <w:p>
      <w:pPr>
        <w:pStyle w:val="BookText"/>
        <w:rPr/>
      </w:pPr>
      <w:r>
        <w:rPr>
          <w:rFonts w:ascii="IRNazanin" w:hAnsi="IRNazanin" w:eastAsia="IRNazanin"/>
          <w:color w:val="111111"/>
          <w:sz w:val="28"/>
          <w:sz w:val="28"/>
          <w:szCs w:val="28"/>
          <w:rtl w:val="true"/>
          <w:lang w:bidi="fa-IR"/>
        </w:rPr>
        <w:t>المجتمع بکافة فئاته الی الاخلاق والکمال الانسانی المطلوب ویصلح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المجتمع المنتظر هو المجتمع المسؤول والمشارک والملتزم باصلاح ذاته عن طریق الامر بالمعروف والنهی عن المنکر للظفر بالسعادة الحقیقیة والکمال الاخلاقی والمعنوی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الدولة تمد المجتمع بالعون لبلوغ ذروة المسؤولیة، وبلوغ هذه الغایة رهن ببذل الامکانیات والتسهیلات وتحکیم الرغبة بالموعود فی المجتمع من خلال رقابة فاعلة فی شؤون الحیاة الانسانیة وتنظیم ابعادها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تؤدی الاخلاق المتعالیة وتصحیح العلاقات الاجتماعیة والتنظیمیة المؤثرة من قبل الدولة الممهدة الی تکامل اخلاق المنتظرین وعقائدهم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العوامل لاتتکلل بالنجاح الا اذا سخرت الدولة کل امکانیاتها علی اساس التنمیة المعنویة والایمان بالموعود لیتم تشیید لبنات المجتمع الخلاق والمتخلق والعامل والمناهض للجور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رواج هذه الفضائل لاشک ان المجتمع سوف یحظی بأعلی درجات الشوق والسلامة والرغبة وتتقدم فیه اولویات الاخلاق والتعاون والانفاق والعفة والتواضع وحسن الظن والمحبة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الاصلاح الاجتماعی استراتیجیة اساسیة للمنتظرین بهدف الوصول الی المدینة الفاضلة والمجتمع المثالی للاسلام یمکن فی ظله العیش براحة بال بعیدا عن القلق والوحشة</w:t>
      </w:r>
      <w:r>
        <w:rPr>
          <w:rFonts w:eastAsia="IRNazanin" w:cs="IRNazanin"/>
          <w:color w:val="111111"/>
          <w:sz w:val="28"/>
          <w:szCs w:val="28"/>
          <w:rtl w:val="true"/>
          <w:lang w:bidi="fa-IR"/>
        </w:rPr>
        <w:t>.</w:t>
      </w:r>
      <w:r>
        <w:rPr>
          <w:rStyle w:val="FootnoteAnchor"/>
          <w:rtl w:val="true"/>
        </w:rPr>
        <w:footnoteReference w:id="9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لابد من الاخذ بنظر الاعتبار ان الترغیب للمنجی فی دنیا العلمانیة یتم التبلیغ له فی المؤسسات الحکومیة وغیر الحکومیة للغرب، والغرض من ورائه التطرق الی قشور الحریة والأمن والرفاه والصحة</w:t>
      </w:r>
      <w:bookmarkStart w:id="86" w:name="pg5477_28322"/>
    </w:p>
    <w:p>
      <w:pPr>
        <w:pStyle w:val="BookText"/>
        <w:rPr/>
      </w:pPr>
      <w:bookmarkEnd w:id="86"/>
      <w:r>
        <w:rPr>
          <w:rFonts w:ascii="IRNazanin" w:hAnsi="IRNazanin" w:eastAsia="IRNazanin"/>
          <w:color w:val="111111"/>
          <w:sz w:val="28"/>
          <w:sz w:val="28"/>
          <w:szCs w:val="28"/>
          <w:rtl w:val="true"/>
          <w:lang w:bidi="fa-IR"/>
        </w:rPr>
        <w:t>والتعلیم والتربیة، بینما هدف المجتمع المنتظر یفوق بکثیر ما تطرحه الدیمقراطیة فی الغرب، ومن مزایا المجتمع الذی یؤمن بالموعود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تکاتف الجهود لبلورة وتکریس النیات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الجهود الفردیة والجماعیة فی الهدایة والتکامل الانسانی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تاهیل الانسان لیکون خلیفة الله وتکریمه علی مختلف الابعاد الانسانیة فی النظام الکونی</w:t>
      </w:r>
      <w:r>
        <w:rPr>
          <w:rFonts w:eastAsia="IRNazanin" w:cs="IRNazanin"/>
          <w:color w:val="111111"/>
          <w:sz w:val="28"/>
          <w:szCs w:val="28"/>
          <w:rtl w:val="true"/>
          <w:lang w:bidi="fa-IR"/>
        </w:rPr>
        <w:t>.</w:t>
      </w:r>
    </w:p>
    <w:p>
      <w:pPr>
        <w:pStyle w:val="Heading3"/>
        <w:numPr>
          <w:ilvl w:val="2"/>
          <w:numId w:val="1"/>
        </w:numPr>
        <w:rPr/>
      </w:pPr>
      <w:bookmarkStart w:id="87" w:name="__RefHeading___Toc2181225_581953129"/>
      <w:bookmarkStart w:id="88" w:name="_Toc33"/>
      <w:bookmarkEnd w:id="87"/>
      <w:r>
        <w:rPr>
          <w:rtl w:val="true"/>
        </w:rPr>
        <w:t>آلیات الترغیب فی الدولة الممهدة</w:t>
      </w:r>
      <w:bookmarkEnd w:id="88"/>
    </w:p>
    <w:p>
      <w:pPr>
        <w:pStyle w:val="BookText"/>
        <w:rPr/>
      </w:pPr>
      <w:r>
        <w:rPr>
          <w:rFonts w:ascii="IRNazanin" w:hAnsi="IRNazanin" w:eastAsia="IRNazanin"/>
          <w:color w:val="111111"/>
          <w:sz w:val="28"/>
          <w:sz w:val="28"/>
          <w:szCs w:val="28"/>
          <w:rtl w:val="true"/>
          <w:lang w:bidi="fa-IR"/>
        </w:rPr>
        <w:t>ان النظام السیاسی لدی المنتظر انما یکون ناجحا فی الترغیب والجهود الصادقة فیما لو تمکن من تکریس تلک المزایا فی اطار الیة استراتیجیة فعالة ومتعادلة علی مختلف الابعاد الوطنیة والاسلامیة للحیلولة دون حصول هدر ثقافی فی المجتمع المنتظر، وهذا الاتجاه لایکون مثالیا ابدا، بل آلیة عملیة یمکن تحصیلها، ذلک لان استراتیجیة الانتظار تؤدی الی الرغبة والوفاء للمنجی الراعی للعدل والمناهض للجور والفساد والتعدی، ویتجلی المنجی فی امام عالم مدیر ومدبر وقادر وعادل یتولی الزعامة الدینیة والسیاسیة، وهذه الزعامة تعنی بالضرورة الاستعداد الروحی والنفسی واعداد القابلیات الخلاقة للاستفادة المثلی والفاعلة للامکانیات فی سبیل التکامل الانسانی وانشاء مجتمع مثالی</w:t>
      </w:r>
      <w:r>
        <w:rPr>
          <w:rFonts w:eastAsia="IRNazanin" w:cs="IRNazanin"/>
          <w:color w:val="111111"/>
          <w:sz w:val="28"/>
          <w:szCs w:val="28"/>
          <w:rtl w:val="true"/>
          <w:lang w:bidi="fa-IR"/>
        </w:rPr>
        <w:t>.</w:t>
      </w:r>
    </w:p>
    <w:p>
      <w:pPr>
        <w:pStyle w:val="Heading3"/>
        <w:numPr>
          <w:ilvl w:val="2"/>
          <w:numId w:val="1"/>
        </w:numPr>
        <w:rPr/>
      </w:pPr>
      <w:bookmarkStart w:id="89" w:name="__RefHeading___Toc2181227_581953129"/>
      <w:bookmarkStart w:id="90" w:name="_Toc34"/>
      <w:bookmarkEnd w:id="89"/>
      <w:r>
        <w:rPr>
          <w:rtl w:val="true"/>
        </w:rPr>
        <w:t>الآلیات الاساسیة فی تنمیة المجتمع المشتاق</w:t>
      </w:r>
      <w:bookmarkEnd w:id="90"/>
    </w:p>
    <w:p>
      <w:pPr>
        <w:pStyle w:val="BookText"/>
        <w:rPr/>
      </w:pPr>
      <w:r>
        <w:rPr>
          <w:rFonts w:ascii="IRNazanin" w:hAnsi="IRNazanin" w:eastAsia="IRNazanin"/>
          <w:color w:val="111111"/>
          <w:sz w:val="28"/>
          <w:sz w:val="28"/>
          <w:szCs w:val="28"/>
          <w:rtl w:val="true"/>
          <w:lang w:bidi="fa-IR"/>
        </w:rPr>
        <w:t>ان اهم اهداف ومطالب الدولة الممهدة هو طلب الکمال وبذل جهود منسجمة لترغیب المجتمع المنتظر فی تحقیق الاهداف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اقتفاء ثقافة العمل المخلص والخلاق مع الاخذ بنظر الاعتبار الآلیات الصادرة عن الایمان بالله والاحکام الدینیة وتعالیم الکتب السماویة لاسیما القرآن والاسلام المحمدی الاصیل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الثقافة الالهیة المعادیة للشیطان فی تصحیح المواقف السیاسیة والاجتماعیة للمجتمع الانسانی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وتبیین نماذج وآلیات فهم اطروحة المهدی عجل الله تعالی فرجه الشریف الموعود وبث شوق ظهور العدل العالمی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الاشراف علی نشر الفضائل الاخلاقیة وتقویة التعهد الاجتماعی فی المجتمع من اجل استأصال الرذائل الاخلاقیة والمفاسد الاجتماعیة من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ادبیات التکریم عن طریق فهم اصول وضرورات العلم النافع وازدهار العقل والفکر الفطری والالهی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ارضیة ثقافیة لنجاة الناس من مخالب المفسدین من خلال الاعلام والترویج لثقافة العدل ومقارعة 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انظمة التنظیر فی تنمیة فکر وثقافة العدالة الاجتماعیة والاخلاق الالهیة فی المجتمع الدولی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الدعم الثقافی والمعنوی للشعوب المستضعفة فی فهم رسالة الموعود والرغبة بالمهدی بهدف الظفر بالکمال المطلوب والانعاش الاخلاقی للفرد والمجتمع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تقویة وتبلیغ اسس المجتمع الصالح المناهض للظلم والتعدی والحقد والتبعیة للقوی الجائرة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دعم وتحکیم اسس الحکومات القائمة علی السیادة الشعبیة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تعزیز الجهود الرامیة الی اقامة حرکات اجتماعیة وثقافیة واعیة ونافذة فی مکافحة التمییز العنصری والهیمنة والعنصریة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تکاتف الجهود لتاسیس نهضة عالمیة لمکافحة الفقر والجوع والمرض والاخذ بایدی المحرومین فی ارجاء المعمورة کافة</w:t>
      </w:r>
      <w:r>
        <w:rPr>
          <w:rFonts w:eastAsia="IRNazanin" w:cs="IRNazanin"/>
          <w:color w:val="111111"/>
          <w:sz w:val="28"/>
          <w:szCs w:val="28"/>
          <w:rtl w:val="true"/>
          <w:lang w:bidi="fa-IR"/>
        </w:rPr>
        <w:t>.</w:t>
      </w:r>
      <w:bookmarkStart w:id="91" w:name="pg5477_28324"/>
    </w:p>
    <w:p>
      <w:pPr>
        <w:pStyle w:val="BookText"/>
        <w:rPr/>
      </w:pPr>
      <w:bookmarkEnd w:id="91"/>
      <w:r>
        <w:rPr>
          <w:rFonts w:ascii="IRNazanin" w:hAnsi="IRNazanin" w:eastAsia="IRNazanin"/>
          <w:color w:val="111111"/>
          <w:sz w:val="28"/>
          <w:sz w:val="28"/>
          <w:szCs w:val="28"/>
          <w:rtl w:val="true"/>
          <w:lang w:bidi="fa-IR"/>
        </w:rPr>
        <w:t>ان الوصول لهذه الاهداف العلیا المقدسة رهن بتغییر الفرد لاخلاقه وتصرفاته وتزکیة لنفسه والتمسک بهذه الاهداف عندها یتجه المجتمع المشتاق الی اکتساب اطاره الحقیقی وتأصیل حمایة ودعم دولة المهدی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ظل هذه الخصوصیات البارزة یتمیز المجتمع المنتظر عن سائر المجتمعات، وتدل بعض هذه الخصوصیات علی اخلاق المنتظر للموعود ومدی رغبته وکماله مما یوحی الی جعله المعنویة والاخلاق محورا لحیاته، کما تدل خصوصیات اخری علی المسؤولیة والتعهد والانضباط والتخطیط والتاثیر الواجب علی الدولة الممهدة التحلی بها</w:t>
      </w:r>
      <w:r>
        <w:rPr>
          <w:rFonts w:eastAsia="IRNazanin" w:cs="IRNazanin"/>
          <w:color w:val="111111"/>
          <w:sz w:val="28"/>
          <w:szCs w:val="28"/>
          <w:rtl w:val="true"/>
          <w:lang w:bidi="fa-IR"/>
        </w:rPr>
        <w:t>.</w:t>
      </w:r>
    </w:p>
    <w:p>
      <w:pPr>
        <w:pStyle w:val="Heading3"/>
        <w:numPr>
          <w:ilvl w:val="2"/>
          <w:numId w:val="1"/>
        </w:numPr>
        <w:rPr/>
      </w:pPr>
      <w:bookmarkStart w:id="92" w:name="__RefHeading___Toc2181229_581953129"/>
      <w:bookmarkStart w:id="93" w:name="_Toc35"/>
      <w:bookmarkEnd w:id="92"/>
      <w:r>
        <w:rPr>
          <w:rtl w:val="true"/>
        </w:rPr>
        <w:t>آلیات تأصیل الترغیب والمسؤولیة فی المجتمع المنتظر</w:t>
      </w:r>
      <w:bookmarkEnd w:id="93"/>
    </w:p>
    <w:p>
      <w:pPr>
        <w:pStyle w:val="BookText"/>
        <w:rPr/>
      </w:pPr>
      <w:r>
        <w:rPr>
          <w:rFonts w:ascii="IRNazanin" w:hAnsi="IRNazanin" w:eastAsia="IRNazanin"/>
          <w:color w:val="111111"/>
          <w:sz w:val="28"/>
          <w:sz w:val="28"/>
          <w:szCs w:val="28"/>
          <w:rtl w:val="true"/>
          <w:lang w:bidi="fa-IR"/>
        </w:rPr>
        <w:t>ان المجتمع المنتظر تجربة مقدسة وقیمة للغایة ینأی بنفسه عن الظلم والجور ویبذل وسعه لحمایة المظلومین وازالة ما یعانون منه من مصائب ومحن، وعلیه وجب نشر ثقافة الرغبة بالموعود لتجمیع الجهود فی هذا السبیل مشفوعا باستدلال وعقلانیة وهذا یساعد الی حد کبیر علی زیادة الرغبة بالدولة الممهدة التی تلتزم بالاصول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اصول السیادة الشعبیة حول محور الولایة وعلی راسها الولی الفقیه الذی یتمتع بخصوصیات فریدة منها الزعامة والایمان والاجتهاد والوعی والادارة والتدبیر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یجد القائد نفسه ملزما بمخالفة هواه واطاعة امر مولاه حینها یجتمع حوله انصار صلحاء مخلصین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افساح المجال امام ظهور افکار مخربة وردها وکشف النقاب عن عبثیتها فی المجتمع و ابعاد فکرة المنجی عن هذه الافکار الهدامة والا سوف تکون تلک الافکار نفسها مبعثا للحروب والفساد والجور والتشتت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فان متطلبات البشر فی هذا العصر هی اهداف الهیة ولا</w:t>
      </w:r>
    </w:p>
    <w:p>
      <w:pPr>
        <w:pStyle w:val="BookText"/>
        <w:rPr/>
      </w:pPr>
      <w:r>
        <w:rPr>
          <w:rFonts w:ascii="IRNazanin" w:hAnsi="IRNazanin" w:eastAsia="IRNazanin"/>
          <w:color w:val="111111"/>
          <w:sz w:val="28"/>
          <w:sz w:val="28"/>
          <w:szCs w:val="28"/>
          <w:rtl w:val="true"/>
          <w:lang w:bidi="fa-IR"/>
        </w:rPr>
        <w:t>ینبغی ان تتسرب الیها تلک الافکار الخادعة والزائفة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الاولویة الاساسیة فی المجتمع المنتظر هو التنمیة الاجتماعیة وتکمیل الاخلاق والفضائل الانسانیة وزیادة حس 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اوجب صب الشوق فی اطار مکافحة مظاهر الفساد الاخلاقی والاجتماعی عبر الاستعانة بآلیات 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یسعی المنتظر الی الاحتراز عن الرذائل الاخلاقیة کالریاء والتطفیف والحیل والخداع والطمع والفسق والفجور والاقبال علی الامر بالمعروف والنهی عن المنکر علی کافة الاصعدة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تتلخص الرغبة فی المجتمع المنتظر فی الدولة الممهدة، وهی نموذج للمجتمع والدولة فی عهد المهدی عجل الله تعالی فرجه الشریف واحیاء لمبادئها وفی هذا الصدد یقول آیة الله مهدوی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المواقف التی یتخذها مسؤولو تلک الدولة یجب ان یقرّها المهدی عجل الله تعالی فرجه الشریف فیما لو ظهر، لا ان یعزل مسؤولیها لعدم جدارتهم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التقنین فی الدولة الممهدة یتخذ من القانون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 له، والاعتقاد بکفایة الارادة الالهیة والولایة الناشئة منها فی ادارة العالم وضرورة الاستقامة وعدم الخشیة والخوف فی هذا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استتباع الرغبة بالظهور القابلیات المتوفرة فی المجتمع المنتظر حیث تؤدی الی تجنید الامکانیات المتاحة للفرد والمجتمع فی خدمة هذه الاهداف وقد وعد الله سبحانه ان یقرن تلک الجهود المبذولة بالنجاح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المحمدی الاصیل هو مصباح الهدی حین تراکم الظلمات ووساوس النفاق وتیارات الکفر والالحاد ولاسبیل للمجتمع الذی یتوق الی الموعود سوی التمسک بالمعارف الاسلامیة والعمل بالتکالیف الشرعیة المقدسة، و قد اقیمت رکائز الثورة الاسلامیة علی الرغبة بالظهور بعیدا عن التیارات الرجعیة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النجاح فی المجتمع المنتظر رهن برفع المستوی الاداری وتنمیة المصادر التنظیمیة والانسانیة، وعلی الدولة الممهدة زیادة الرغبة علی مختلف الابعاد العلمیة والتقنیة والصناعیة ووضع تصامیم وخرائط لتتجه هذه العلاقة نحو التجدید الخلاق بعیداً عن ادبیات الهیمنة والاستکبار التی تحاول زج العقول البشریة فی خدمة مصالحها او خدمة التیارات الالحادیة او استغلالها فی سبیل مصالح غیر 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الاشراف علی العلوم النافعة بغیة ازدهار الافکار فی المجتمع واخضاع العلوم والمعارف الانسانیة الی ثقافة الانتظار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جلب الرضا الالهی والاحتراز عن الانانیة وحب السلطة والجاه یؤدی الی تأصیل ثقافة الشوق والرغبة، هذه النظرة تحظی بدعم عام من قبل فئات عریضة من المجتمع وبنصرة الله سبحانه الذی انزل بشارته بانتصار هذه الجبهة فی کل زمان ومکان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ان المجتمع المنتظر الذی یتحلی بهذه الخصوصیات سوف یقیم علاقات وطیدة مع شعوب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یتجسد من خلالها نموذج شمولی یتجاوز الحدود مع تجنید کافة امکانیاته فی هذا السبیل بغیة دعم و تحکیم دعائم الدولة العالمیة المتحدة التی تجعل نصب عینیها مقارعة الجور والفقر والفساد والتمییز العنصری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نرجو من الله سبحانه استمرار واستقرار نظام جمهوریة ایران الاسلامیة المقدس بزعامة نائب امام العصر عجل الله تعالی فرجه الشریف سماحة آیة الله العظمی الامام الخامنئی، حتی تکون دولته هی الدولة الممهدة، کما نرجو منه سبحانه ان یطیل فی عمره الشریف حتی ظهور بقیة الله الاعظم الحجة بن الحسن العسکری عجل الله تعالی فرجه الشریف</w:t>
      </w:r>
      <w:r>
        <w:rPr>
          <w:rFonts w:eastAsia="IRNazanin" w:cs="IRNazanin"/>
          <w:color w:val="111111"/>
          <w:sz w:val="28"/>
          <w:szCs w:val="28"/>
          <w:rtl w:val="true"/>
          <w:lang w:bidi="fa-IR"/>
        </w:rPr>
        <w:t>.</w:t>
      </w:r>
      <w:bookmarkStart w:id="94" w:name="pg5477_28328"/>
    </w:p>
    <w:p>
      <w:pPr>
        <w:pStyle w:val="Heading2"/>
        <w:numPr>
          <w:ilvl w:val="1"/>
          <w:numId w:val="1"/>
        </w:numPr>
        <w:rPr/>
      </w:pPr>
      <w:bookmarkStart w:id="95" w:name="__RefHeading___Toc2181231_581953129"/>
      <w:bookmarkStart w:id="96" w:name="_Toc36"/>
      <w:bookmarkEnd w:id="94"/>
      <w:bookmarkEnd w:id="95"/>
      <w:r>
        <w:rPr>
          <w:rtl w:val="true"/>
        </w:rPr>
        <w:t>الاستراتیجیة المستقبلیة فی الاطروحة المهدویة</w:t>
      </w:r>
      <w:bookmarkEnd w:id="96"/>
    </w:p>
    <w:p>
      <w:pPr>
        <w:pStyle w:val="Heading3"/>
        <w:numPr>
          <w:ilvl w:val="2"/>
          <w:numId w:val="1"/>
        </w:numPr>
        <w:rPr/>
      </w:pPr>
      <w:bookmarkStart w:id="97" w:name="__RefHeading___Toc2181233_581953129"/>
      <w:bookmarkStart w:id="98" w:name="_Toc37"/>
      <w:bookmarkEnd w:id="97"/>
      <w:r>
        <w:rPr>
          <w:rtl w:val="true"/>
        </w:rPr>
        <w:t>المقدمة</w:t>
      </w:r>
      <w:bookmarkEnd w:id="98"/>
    </w:p>
    <w:p>
      <w:pPr>
        <w:pStyle w:val="BookText"/>
        <w:rPr/>
      </w:pPr>
      <w:r>
        <w:rPr>
          <w:rFonts w:ascii="IRNazanin" w:hAnsi="IRNazanin" w:eastAsia="IRNazanin"/>
          <w:color w:val="111111"/>
          <w:sz w:val="28"/>
          <w:sz w:val="28"/>
          <w:szCs w:val="28"/>
          <w:rtl w:val="true"/>
          <w:lang w:bidi="fa-IR"/>
        </w:rPr>
        <w:t>مع انتصار الثورة الاسلامیة فی العصر الراهن انبثق الامل بتلاحم البشر لنیل الحیاة الطیبة والمدنیة المثالیة، و من ابرز مکتسبات هذه الثورة العظیمة هی حضور الدین علی الصعید الاجتماعی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المستقبل رهن بمعرفة البشر للتاریخ ومنذ ذاک الوقت الذی عرف البشر فیها نفسه حاز التنبؤ والتکهن بوقوع احداث مستقبلیة کالحوادث الطبیعیة والسیاسیة والاجتماعیة علی اهمیة مصیریة، ومن ثم التکهن المنهجی فی بیان اساطیر العالم والادوار المختلفة لسیر الحوادث وادوار الشخصیات الالهیة، وقد حصل انطباع لدی البشر انه اذا کانت النظرة المستقبلیة موضوعیة وحقیقیة فسیکون موضوعها ای المستقبل واقعیا وعینیا ایضا، وهذا یعطی نوع من الانطباع بحتمیتها وتحققها، ان بناء مستقبل کهذا هی فرصة سانحة لایمکن غض الطرف عنها یطرح فیها الجبر والاختیار فی الامور المستقبلیة بنحو متعادل وفی هذا الصدد جاء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فی هذا القسم من الکتاب نتطرق الی دور الارادة الانسانیة فی بناء مناخ الظهور ومساهماتها فی التمهید لارضیة الظهور وبالطبع نحیل البحث عن الفلسفة التاریخیة للنظرة المستقبلیة الی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 الانسان المختار یعتقد ان بناء المستقبل ومعرفته متلازمان والنظرة الی المستقبل لاتعنی ابدا التکهن بالاستعداد الحتمی لمستقبل لیس حتمیاً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القاء نظرة خاطفة علی الکتب المقدسة لادیان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تتفق فی ظهور مصلح فی آخر الزمان یقوم باصلاح العالم بعدما ملئت ظلما وجوراً، فقد ورد فی زبور داود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سوف یقضی بین الاقوام بالعدل الانصاف</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کما اشار التوراة الی ذلک بقوله</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انتظروه رغم تاخره لانه سیظهر البتةولما تشاهدون ابن الانسان سیأتی بأبهة وجلال عظیم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وورد هذا التاکید فی الکتاب المقدس للهندوس</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سوف یظهر کلکی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 العاشر لفیشنو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ممتطیا فرساً ابیض شاهرا سیفا ساطعا کالنجم المذنب یهلک به الاشرار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وجاء فی الکتاب المقدس لمانویه</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سیظهر العقل مدینة الله فی آخر الزمان وینشر العدل فی ربوع العالم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وجاء فی افیستا الکتاب المقدس لزرادشت</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سینشر سوشیانت الدین فی ربوع العالم</w:t>
      </w:r>
    </w:p>
    <w:p>
      <w:pPr>
        <w:pStyle w:val="BookText"/>
        <w:rPr/>
      </w:pPr>
      <w:r>
        <w:rPr>
          <w:rFonts w:ascii="IRNazanin" w:hAnsi="IRNazanin" w:eastAsia="IRNazanin"/>
          <w:color w:val="111111"/>
          <w:sz w:val="28"/>
          <w:sz w:val="28"/>
          <w:szCs w:val="28"/>
          <w:rtl w:val="true"/>
          <w:lang w:bidi="fa-IR"/>
        </w:rPr>
        <w:t>ظلها لعب دور فی نشر العدل وبسطه علی المستوی الدولی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بینت هذه الاستراتیجیات فی الدین الاسلامی عبرفتح باب خاص لانتظار الفرج وبینت خصوصیات المنتظر وتکالیفه، هذه الاستراتیجیات تمهد ارضیة الظهور، قال الامام الکاظم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الشِّیعَةُ تُرَبَّی بِالأَمَانِیِّ مُنذُ مِائَتَی سَنَة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ان التربیة والاستعداد لظهور الفرج الی جانب الحاجة الی اصلاح النفس والتطهیر الذاتی، بحاجة ایضا الی الایمان والامل والانتظار والعمل الجدیر بالمنتظر لیندرج عمله تحت اطار برنامج هدایة وادارة وقد ورد التاکید علی ذلک فی الایات والروایات، قال الامام الصادق 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 xml:space="preserve">مَن سُرَّ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المَرحُومَةهذا الدعاء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اَللّهُمَّ عَرِّفنِی حُجَّتَکَ فَإنَّکَ إن لَم تُعَرِّفنِی حُجَّتَکَ ضَلَلتُ عَن دینی</w:t>
      </w:r>
      <w:r>
        <w:rPr>
          <w:rFonts w:eastAsia="Amiri" w:cs="Amiri" w:ascii="Amiri" w:hAnsi="Amiri"/>
          <w:i/>
          <w:iCs/>
          <w:color w:val="111111"/>
          <w:sz w:val="28"/>
          <w:szCs w:val="28"/>
          <w:rtl w:val="true"/>
          <w:lang w:bidi="ar-SA"/>
        </w:rPr>
        <w:t>»</w:t>
      </w:r>
      <w:r>
        <w:rPr>
          <w:rStyle w:val="FootnoteAnchor"/>
          <w:rtl w:val="true"/>
        </w:rPr>
        <w:footnoteReference w:id="98"/>
      </w:r>
      <w:r>
        <w:rPr>
          <w:rFonts w:ascii="IRNazanin" w:hAnsi="IRNazanin" w:eastAsia="IRNazanin"/>
          <w:i/>
          <w:i/>
          <w:iCs/>
          <w:color w:val="111111"/>
          <w:sz w:val="28"/>
          <w:sz w:val="28"/>
          <w:szCs w:val="28"/>
          <w:rtl w:val="true"/>
          <w:lang w:bidi="fa-IR"/>
        </w:rPr>
        <w:t>ناظر الی بیان سبب العلم والمعرفة بحجة الله علی الارض، ویکمن فی هذا الدعاء تحلیل فلسفی وعقلی یتمیز به عن سائر الادعیة، و وجه هذا التمایز تفادی انجرار المؤمنین مرة اخری من الغدیر الی السقیفة واعراضهم عن السیادة الشعبیة الدینیة الی السیادة الشعبیة</w:t>
      </w:r>
    </w:p>
    <w:p>
      <w:pPr>
        <w:pStyle w:val="BookText"/>
        <w:rPr/>
      </w:pPr>
      <w:r>
        <w:rPr>
          <w:rFonts w:ascii="IRNazanin" w:hAnsi="IRNazanin" w:eastAsia="IRNazanin"/>
          <w:color w:val="111111"/>
          <w:sz w:val="28"/>
          <w:sz w:val="28"/>
          <w:szCs w:val="28"/>
          <w:rtl w:val="true"/>
          <w:lang w:bidi="fa-IR"/>
        </w:rPr>
        <w:t>الرائجة فی الغرب، فی هذا المقطع من الدعاء المراد من الحجة هو خلیفة الله ومظهره و علیه کان احتجاج فاطمة الزهراء علیه السلام حینما طالبت بحقها فی مسجد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من لم یعرف امام زمانه فسوف لاینتظر القائم وظهوره البتة، و عندئذ ستکون حیاته حیاة جاهلیة وموته موت جاهلیة، الامر الذی یفسر لنا اهمیة النیابة عن هذه الولایة فی عصرنا الحاضر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الامام الخمینی قدس سره ان مسؤولیة الشعب الایرانی تجاه صاحب الزمان عجل الله تعالی فرجه الشریف هی تقدیم الخدمات فی زمن الانتظار ویقول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نحن جمیعا ننتظر الفرج ولابد من تقدیم الخدمات فی مرحلة الانتظار لان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عظمة الاسلام</w:t>
      </w:r>
      <w:bookmarkStart w:id="99" w:name="pg5477_28332"/>
    </w:p>
    <w:p>
      <w:pPr>
        <w:pStyle w:val="BookText"/>
        <w:rPr/>
      </w:pPr>
      <w:bookmarkEnd w:id="99"/>
      <w:r>
        <w:rPr>
          <w:rFonts w:ascii="IRNazanin" w:hAnsi="IRNazanin" w:eastAsia="IRNazanin"/>
          <w:color w:val="111111"/>
          <w:sz w:val="28"/>
          <w:sz w:val="28"/>
          <w:szCs w:val="28"/>
          <w:rtl w:val="true"/>
          <w:lang w:bidi="fa-IR"/>
        </w:rPr>
        <w:t>الثقافة بحاجة الی فکر وتخطیط وجهود مضاعفة فی المجالات العلمیة والعملیة، 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100" w:name="__RefHeading___Toc2181235_581953129"/>
      <w:bookmarkStart w:id="101" w:name="_Toc38"/>
      <w:bookmarkEnd w:id="100"/>
      <w:r>
        <w:rPr>
          <w:rtl w:val="true"/>
        </w:rPr>
        <w:t>بیان المسألة</w:t>
      </w:r>
      <w:bookmarkEnd w:id="101"/>
    </w:p>
    <w:p>
      <w:pPr>
        <w:pStyle w:val="BookText"/>
        <w:rPr/>
      </w:pPr>
      <w:r>
        <w:rPr>
          <w:rFonts w:ascii="IRNazanin" w:hAnsi="IRNazanin" w:eastAsia="IRNazanin"/>
          <w:color w:val="111111"/>
          <w:sz w:val="28"/>
          <w:sz w:val="28"/>
          <w:szCs w:val="28"/>
          <w:rtl w:val="true"/>
          <w:lang w:bidi="fa-IR"/>
        </w:rPr>
        <w:t>آخر الزمان افق من الزمان جلب اهتمام الکثیر فی طول التاریخ حول مصیر العالم، ومن لم یعر اهمیة للمستقبل وخاصة آخر الزمان یشاهد تحولات کبیرة عابرة ویتسائل دائما عما یحدث حین ظهور المنجی وکیف؟ وقد استقطبت هذه الموضوعات اهتمام کثیر من التیارات والمدارس بنحو ترک انعکاساً واسعاً وشاملاً علی کل الایدیولوجیات الالهیة، وتری أکثر التیارات ان رمز نجاحها یکمن فی ادراج اهدافها وبرامجها فی ارضیة الظهور وحاولت وضع افق واضح للبرامج والآلیات المستقبلیة، وفی هذا الخضم واصلت التیارات الدینیة وغیر الدینیة هذا الاتجاه من خلال وضع دینامیة لعقائدها وتصویر ذهنی لنهایة العالم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النقطة الاخری امکانیة تجدید الماضی التاریخی الحافل بالرفاه والأمن، لان هذه الحضارة قد جربت فی الماضی التاریخی فکیف یمکن تکرارها فی افق المستقبل لاسیما فی مستقبل البشر والمجتمعات الاسلامیة، وما مکانة هذه الحضارة فی المستقبل؟</w:t>
      </w:r>
    </w:p>
    <w:p>
      <w:pPr>
        <w:pStyle w:val="BookText"/>
        <w:rPr/>
      </w:pPr>
      <w:r>
        <w:rPr>
          <w:rFonts w:ascii="IRNazanin" w:hAnsi="IRNazanin" w:eastAsia="IRNazanin"/>
          <w:color w:val="111111"/>
          <w:sz w:val="28"/>
          <w:sz w:val="28"/>
          <w:szCs w:val="28"/>
          <w:rtl w:val="true"/>
          <w:lang w:bidi="fa-IR"/>
        </w:rPr>
        <w:t>لاشک ان ظهور آخر منجی للبشریة فی آخر الزمان حادثة لانظیر لها وسوف یجربها التاریخ مرة واحدة فقط</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ویترافق هذا الظهورمع بعض العلامات، و معرفة تلک العلامات و التأثیر الذی تترکه مهم للغایة، فکیف تکون شروط الظهور؟</w:t>
      </w:r>
      <w:bookmarkStart w:id="102" w:name="pg5477_28333"/>
    </w:p>
    <w:p>
      <w:pPr>
        <w:pStyle w:val="BookText"/>
        <w:rPr/>
      </w:pPr>
      <w:bookmarkEnd w:id="102"/>
      <w:r>
        <w:rPr>
          <w:rFonts w:ascii="IRNazanin" w:hAnsi="IRNazanin" w:eastAsia="IRNazanin"/>
          <w:color w:val="111111"/>
          <w:sz w:val="28"/>
          <w:sz w:val="28"/>
          <w:szCs w:val="28"/>
          <w:rtl w:val="true"/>
          <w:lang w:bidi="fa-IR"/>
        </w:rPr>
        <w:t>بناء علی ما فرض فی المباحث التی تتعلق بالمهدی عجل الله تعالی فرجه الشریف اذا کان النظام الثقافی والعقائدی منطقیا وبناءً یمکن ان یشکل مستقبلا ثابتاً یدیر التهدیدات التی تواجهه و یتحین الفرص للبناء 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وتکشف الحرکة باتجاه ذلک الهدف عن ان انصار المهدی لیس بمقدورهم تغییر الماضی فهل بمقدورهم التصرف بالمستقبل او التأثیرعلیه من خلال وضع برامج والتکهن بالتحولات والتطورات الجاریة؟</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یؤدی البحث فی المستقبل خلافا للتحجر و التخبط الی التکامل والتقدم وله مکسب هام فی هذا المضمار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للبحث فی الماضی الذی جرت وقائعه وترکت تأثیرها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الاهتمام بالاختیار و الارادة البشریة التی اودعها الله فی البشر کی یؤدی دوره المحتمل فی المستقبل، و اذا اراد شعب ان یکون له دور بارز و مصیری فی مجری الاحداث المستقبلیة، لابد یحیط علما بقدرته و بالسیناریوهات المحتملة و بقوة خصمه و مقدار اطلاعه علی ما یجری؟</w:t>
      </w:r>
    </w:p>
    <w:p>
      <w:pPr>
        <w:pStyle w:val="BookText"/>
        <w:rPr/>
      </w:pPr>
      <w:r>
        <w:rPr>
          <w:rFonts w:ascii="IRNazanin" w:hAnsi="IRNazanin" w:eastAsia="IRNazanin"/>
          <w:color w:val="111111"/>
          <w:sz w:val="28"/>
          <w:sz w:val="28"/>
          <w:szCs w:val="28"/>
          <w:rtl w:val="true"/>
          <w:lang w:bidi="fa-IR"/>
        </w:rPr>
        <w:t>لا شک ان کل الشروط فی النزاعات المستقبلیة لیست تحت اختیارنا فینبغی کسب الاستعدادات اللازمة لاداء دور یناسب المهمة الالهیة حین الظهور، من خلال مقایسة حجم امکاناتنا حین الظهور فی المستقبل؟ فهل امکاناتنا الدینیة و الثقافیة المتاحة تؤهلنا للولوج الی المستقبل؟ و هل بامکانها جمع انصار ذوی عزم راسخ حین مواجهة مخططات الاستکبار، ومدهم بالقدرة علی الحیاة فی المستقبل؟ الاعداد للمستقبل یتم تحت ای شروط للظهور والأمن؟</w:t>
      </w:r>
    </w:p>
    <w:p>
      <w:pPr>
        <w:pStyle w:val="Heading3"/>
        <w:numPr>
          <w:ilvl w:val="2"/>
          <w:numId w:val="1"/>
        </w:numPr>
        <w:rPr/>
      </w:pPr>
      <w:bookmarkStart w:id="103" w:name="__RefHeading___Toc2181237_581953129"/>
      <w:bookmarkStart w:id="104" w:name="_Toc39"/>
      <w:bookmarkEnd w:id="103"/>
      <w:r>
        <w:rPr>
          <w:rtl w:val="true"/>
        </w:rPr>
        <w:t>ضرورة البحث واهمیته</w:t>
      </w:r>
      <w:bookmarkEnd w:id="1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تیاران یسیران فی التاریخ جنبا الی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تیار مبارک یتجه نحو تحقیق الصلاح والفلاح من خلال تاسیس انظمة عادلة وملتزمة بمبادئها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 شؤم وغیر مبارک یتجه نحو نشر الفوضی والانانیة والشر، فالتیار الاول یدعو البشر الی الفلاح والأمن والعدل والسعادة الالهیة والثانی یدعوه الی الدنیا والشیطان والفوضی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تعارض وتصادم هذین التیارین یتحقق المستقبل، وکلما تقدم الزمان کلما ازدادت ضراوة المعرکة بینهما، فالتیار الاول عالم ینظر الی المستقبل وثوری لم یدخر وسعا فی تغییر الوضع الحالی والماضی الی وضع مستقبلی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تبدیل یوم الدنیا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وتبعث الاطروحة المهدویة فی الاسلام الامل بالمستقبل الساطع استنادا الی ظهور رجل الهی تتحقق علی یدیه امنیات البشر واحلامهم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وتسعی هذه النظرة الی اشاعة الرغبة بالخیر والقیم فی المجتمع بهدف تحقیق مجتمع هادف وبناء، 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بالمستقبل له مکانة مهمة ذلک لان المستقبل والمقصد غیر معلوم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تعیین النقطة المطلوبة والمفروضة فی المستقبل هو الخطوة الاولی للامل بتحقیق الاستراتیجیات والضرورة تدعو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الوصول الی تلک الاستراتیجیات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الاستعانة باستراتیجیات عینیة حتی یستکشف من خلالها الوضع الحالی للانسان المعاصر ومتطلباته، الی جانب ضرورة ترمیم الوضع الحالی والاخذ به نحو المطلوب ووضع سیناریوهات وخطط لکیفیة السیر من الوضع الموجود الی الوضع المطلوب</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من هنا برزت اهمیة تدوین المستقبل فی نطاق الدراسات المهدویة، حیث غطت مساحة واسعة من مختلف ابعاد حیاة المجتمعات الانسانیة، وبتعبیر آخر یأخذ تدوین المستقبل بمراجعة اتجاهات وقابلیات بهدف وضع برنامج دقیق لها، اتجاهات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جهوزیة المجتمع فی مقابل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یتیسر الاستعداد للمستقبل وتحقیقه مع تصور الحوادث الممکنة وتقییم الاحتمالات وفی هذه الحالة یمکن الوقوف علی الفرص والتهدیدات ووضع برامج لمواجهتها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وتقلید افاق عامة للمستقبل فی حال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الوقوف علی بذر التحولات المستقبلیة فی العصر الحاضر وکسب معلومات بشأنها لتعزیز دور الفرد والمجتمع فی هذا الصدد مع الاستفادة من تدوین المستقبل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الانذار مبکراً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لنا العون حیال کسب معلومات مبکرة عن الحوادث وادارتها اضافة الی معرفة الفرص والتهدیدات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الثقة بالنفس و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معرفة علامات الظهور، و بسبب الحجم الواسع للاحداث والوقائع فی المستقبل و الاجراءات اللازم اتخاذها لذلک کان من الواجب زیادة الثقة بالنفس و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مواقع أفضل و اکثر اقتدارا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تدوین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اتخاذ اجراءات مناسبة حول المستقبل فی الزمن الحاضر، بهدف احراز مواقع أفضل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تکافؤ بین الاحداث والاهداف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التفکیر حول المستقبل فی الزمان الحاضر هو الضمانة لعدم الوقوع فی مزالق الفکرة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الفرح فی الحال و تعلیق القلق الی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یمکن رسم علاقة تکافؤ بین الاهداف والحوادث غیر المتوقعة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المعلومات حول القوی المؤثرة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المزایا الاخری للبحث عن المستقبل هی کسب معلومات حول القوی و العوامل المؤثرة لفهم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الادارة و الاشراف الاستراتیجی لسطحِ المتغیرات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فهم القوی و العوامل المؤثرة فی مجال الوقائع زادت من حذرالمنظرین حول التغیرات الاحتمالیة للمستقبل، وجعلت بالامکان التخطیط وفق رعایة قواعد استراتیجیة واعداد المجتمع لمواجهة الاخطار و التهدیدات والحوادث المحتملة وعلی ضوئها تدار المتغیرات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مسیران متصلان یلعبان دورا فی تنظیم السیناریوهات وتقلید شروط معرفة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 یدل علی عدم احتمالیة المستقبل بل یتعلق به ارادة جزمیة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 امکانیة طروء التغییر علی الشروط فی المستقبل علی اساس الارادة الانسانیة، وبعبارة اخری یمکن التکهن بالتغییرات و التحولات المستقبلیة والتاثیرعلیها، ولهذا السبب من فهم المستقبل فی الوقت الحاضر تیسر له تقلید المستقبل من الحاضر کما هو علیه، وهذا المفهوم حاز علی اهمیة کبیرة خاصة حینما تعلق به الوعد الالهی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تَنصُرُوا اللّهَ یَنصُرکُم وَ یُثَبِّت أَقدامَکُم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المهم هنا کیف یمکن لعب دور فی المستقبل وفی ایة جهة نتجه</w:t>
      </w:r>
      <w:r>
        <w:rPr>
          <w:rFonts w:eastAsia="IRNazanin" w:cs="IRNazanin"/>
          <w:color w:val="111111"/>
          <w:sz w:val="28"/>
          <w:szCs w:val="28"/>
          <w:rtl w:val="true"/>
          <w:lang w:bidi="fa-IR"/>
        </w:rPr>
        <w:t>.</w:t>
      </w:r>
      <w:r>
        <w:rPr>
          <w:rStyle w:val="FootnoteAnchor"/>
          <w:rtl w:val="true"/>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یکون ظهور المنجی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الاتجاه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محتمل ننتظره ونترک تاثیرا علیه، وثمة احادیث دلت علی وقوع علامات فی المستقبل</w:t>
      </w:r>
      <w:r>
        <w:rPr>
          <w:rFonts w:eastAsia="IRNazanin" w:cs="IRNazanin"/>
          <w:color w:val="111111"/>
          <w:sz w:val="28"/>
          <w:szCs w:val="28"/>
          <w:rtl w:val="true"/>
          <w:lang w:bidi="fa-IR"/>
        </w:rPr>
        <w:t>.</w:t>
      </w:r>
      <w:bookmarkStart w:id="105" w:name="pg5477_28337"/>
    </w:p>
    <w:p>
      <w:pPr>
        <w:pStyle w:val="Heading3"/>
        <w:numPr>
          <w:ilvl w:val="2"/>
          <w:numId w:val="1"/>
        </w:numPr>
        <w:rPr/>
      </w:pPr>
      <w:bookmarkStart w:id="106" w:name="__RefHeading___Toc2181239_581953129"/>
      <w:bookmarkStart w:id="107" w:name="_Toc40"/>
      <w:bookmarkEnd w:id="105"/>
      <w:bookmarkEnd w:id="106"/>
      <w:r>
        <w:rPr>
          <w:rtl w:val="true"/>
        </w:rPr>
        <w:t>الهدف من البحث</w:t>
      </w:r>
      <w:bookmarkEnd w:id="107"/>
    </w:p>
    <w:p>
      <w:pPr>
        <w:pStyle w:val="BookText"/>
        <w:rPr/>
      </w:pPr>
      <w:r>
        <w:rPr>
          <w:rFonts w:ascii="IRNazanin" w:hAnsi="IRNazanin" w:eastAsia="IRNazanin"/>
          <w:color w:val="111111"/>
          <w:sz w:val="28"/>
          <w:sz w:val="28"/>
          <w:szCs w:val="28"/>
          <w:rtl w:val="true"/>
          <w:lang w:bidi="fa-IR"/>
        </w:rPr>
        <w:t>لایمکن ابداً الوصول الی بناء مستقبل زاهر دون معرفة امکانیات المستقبل او المستقبل المحتمل وکیفیة سیر تحولات الحاضر الی المستقبل، فمن خلال معرفة اتجاه الحرکة من الحاضر الی المستقبل یمکن ترسیم المستقبل المطلوب فی الذهن ودراسة سبل الوصول الی الوضعیة الموجودة الی المستقبل، والاستفادة من کل العوامل المؤثرة لتحقیق المستقبل، وبناء علی ذلک کان الهدف من التحقیق تبیین ومعرفة استراتیجیة المنتظر للظروف المطلوبة لظهور صاحب الزمان عجل الله تعالی فرجه الشریف کی نستعین بها فی بناء المجتمع المهدوی فی المستقبل وتمهید الظهور علی اساس الوعد الالهی</w:t>
      </w:r>
      <w:r>
        <w:rPr>
          <w:rFonts w:eastAsia="IRNazanin" w:cs="IRNazanin"/>
          <w:color w:val="111111"/>
          <w:sz w:val="28"/>
          <w:szCs w:val="28"/>
          <w:rtl w:val="true"/>
          <w:lang w:bidi="fa-IR"/>
        </w:rPr>
        <w:t>.</w:t>
      </w:r>
    </w:p>
    <w:p>
      <w:pPr>
        <w:pStyle w:val="Heading3"/>
        <w:numPr>
          <w:ilvl w:val="2"/>
          <w:numId w:val="1"/>
        </w:numPr>
        <w:rPr/>
      </w:pPr>
      <w:bookmarkStart w:id="108" w:name="__RefHeading___Toc2181241_581953129"/>
      <w:bookmarkStart w:id="109" w:name="_Toc41"/>
      <w:bookmarkEnd w:id="108"/>
      <w:r>
        <w:rPr>
          <w:rtl w:val="true"/>
        </w:rPr>
        <w:t>سؤال البحث</w:t>
      </w:r>
      <w:bookmarkEnd w:id="109"/>
    </w:p>
    <w:p>
      <w:pPr>
        <w:pStyle w:val="BookText"/>
        <w:rPr/>
      </w:pPr>
      <w:r>
        <w:rPr>
          <w:rFonts w:ascii="IRNazanin" w:hAnsi="IRNazanin" w:eastAsia="IRNazanin"/>
          <w:color w:val="111111"/>
          <w:sz w:val="28"/>
          <w:sz w:val="28"/>
          <w:szCs w:val="28"/>
          <w:rtl w:val="true"/>
          <w:lang w:bidi="fa-IR"/>
        </w:rPr>
        <w:t>ما هی الاصول الاساسیة فی تدوین مستقبل شروط الظهور وتحقیق اصالة المهدویة؟ وکیف یمکن ترک تاثیر خلاق علی تلک الشروط؟</w:t>
      </w:r>
    </w:p>
    <w:p>
      <w:pPr>
        <w:pStyle w:val="Heading3"/>
        <w:numPr>
          <w:ilvl w:val="2"/>
          <w:numId w:val="1"/>
        </w:numPr>
        <w:rPr/>
      </w:pPr>
      <w:bookmarkStart w:id="110" w:name="__RefHeading___Toc2181243_581953129"/>
      <w:bookmarkStart w:id="111" w:name="_Toc42"/>
      <w:bookmarkEnd w:id="110"/>
      <w:r>
        <w:rPr>
          <w:rtl w:val="true"/>
        </w:rPr>
        <w:t>فرضیة البحث</w:t>
      </w:r>
      <w:bookmarkEnd w:id="111"/>
    </w:p>
    <w:p>
      <w:pPr>
        <w:pStyle w:val="BookText"/>
        <w:rPr/>
      </w:pPr>
      <w:r>
        <w:rPr>
          <w:rFonts w:ascii="IRNazanin" w:hAnsi="IRNazanin" w:eastAsia="IRNazanin"/>
          <w:color w:val="111111"/>
          <w:sz w:val="28"/>
          <w:sz w:val="28"/>
          <w:szCs w:val="28"/>
          <w:rtl w:val="true"/>
          <w:lang w:bidi="fa-IR"/>
        </w:rPr>
        <w:t>یمکن ترسیم شروط الظهور فی اطار تدوین المستقبل الدینی و تحقیق اصالة المهدویة وتدوینها والتسریع فیها</w:t>
      </w:r>
      <w:r>
        <w:rPr>
          <w:rFonts w:eastAsia="IRNazanin" w:cs="IRNazanin"/>
          <w:color w:val="111111"/>
          <w:sz w:val="28"/>
          <w:szCs w:val="28"/>
          <w:rtl w:val="true"/>
          <w:lang w:bidi="fa-IR"/>
        </w:rPr>
        <w:t>.</w:t>
      </w:r>
    </w:p>
    <w:p>
      <w:pPr>
        <w:pStyle w:val="Heading3"/>
        <w:numPr>
          <w:ilvl w:val="2"/>
          <w:numId w:val="1"/>
        </w:numPr>
        <w:rPr/>
      </w:pPr>
      <w:bookmarkStart w:id="112" w:name="__RefHeading___Toc2181245_581953129"/>
      <w:bookmarkStart w:id="113" w:name="_Toc43"/>
      <w:bookmarkEnd w:id="112"/>
      <w:r>
        <w:rPr>
          <w:rtl w:val="true"/>
        </w:rPr>
        <w:t>منهج البحث</w:t>
      </w:r>
      <w:bookmarkEnd w:id="1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البحث مثل سائر المناهج البحثیة المتعلقة بالمستقبل تسویغی وقیمی، فی هذا المنهج یتم الترکیز علی الشروط التی تحدث فی المستقبل یعنی انعکاس صور المستقبل من خلال الاهتمام بالقیم والمسوغات الفردیة والاجتماعیة کی یتم به الکشف عن المستقبل المطلوب والتدرج فی التخطیط له</w:t>
      </w:r>
      <w:r>
        <w:rPr>
          <w:rFonts w:eastAsia="IRNazanin" w:cs="IRNazanin"/>
          <w:color w:val="111111"/>
          <w:sz w:val="28"/>
          <w:szCs w:val="28"/>
          <w:rtl w:val="true"/>
          <w:lang w:bidi="fa-IR"/>
        </w:rPr>
        <w:t>.</w:t>
      </w:r>
      <w:r>
        <w:rPr>
          <w:rStyle w:val="FootnoteAnchor"/>
          <w:rtl w:val="true"/>
        </w:rPr>
        <w:footnoteReference w:id="106"/>
      </w:r>
      <w:bookmarkStart w:id="114" w:name="pg5477_28338"/>
    </w:p>
    <w:p>
      <w:pPr>
        <w:pStyle w:val="BookText"/>
        <w:rPr/>
      </w:pPr>
      <w:bookmarkEnd w:id="114"/>
      <w:r>
        <w:rPr>
          <w:rFonts w:ascii="IRNazanin" w:hAnsi="IRNazanin" w:eastAsia="IRNazanin"/>
          <w:color w:val="111111"/>
          <w:sz w:val="28"/>
          <w:sz w:val="28"/>
          <w:szCs w:val="28"/>
          <w:rtl w:val="true"/>
          <w:lang w:bidi="fa-IR"/>
        </w:rPr>
        <w:t>وقد اتفق معظم الباحثین والمتخصصین علی عدة اصول فی هذا المنهج التی من جملتها التفسیر الموضوعی للایات والروایات فی الکشف عن القیم والمسوغات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ویتطرق الباحث الی موضوع المهدویة والمستقبل الموعود عبر البحث فی القرآن الکریم والمصادر الروائیة والعقل والاجماع للعثور علی اجابة فی اطار منهج تفسیری جامع</w:t>
      </w:r>
      <w:r>
        <w:rPr>
          <w:rFonts w:eastAsia="IRNazanin" w:cs="IRNazanin"/>
          <w:color w:val="111111"/>
          <w:sz w:val="28"/>
          <w:szCs w:val="28"/>
          <w:rtl w:val="true"/>
          <w:lang w:bidi="fa-IR"/>
        </w:rPr>
        <w:t>.</w:t>
      </w:r>
    </w:p>
    <w:p>
      <w:pPr>
        <w:pStyle w:val="Heading3"/>
        <w:numPr>
          <w:ilvl w:val="2"/>
          <w:numId w:val="1"/>
        </w:numPr>
        <w:rPr/>
      </w:pPr>
      <w:bookmarkStart w:id="115" w:name="__RefHeading___Toc2181247_581953129"/>
      <w:bookmarkStart w:id="116" w:name="_Toc44"/>
      <w:bookmarkEnd w:id="115"/>
      <w:r>
        <w:rPr>
          <w:rtl w:val="true"/>
        </w:rPr>
        <w:t>منهج تدوین الاستراتیجیة</w:t>
      </w:r>
      <w:bookmarkEnd w:id="116"/>
    </w:p>
    <w:p>
      <w:pPr>
        <w:pStyle w:val="BookText"/>
        <w:rPr/>
      </w:pPr>
      <w:r>
        <w:rPr>
          <w:rFonts w:ascii="IRNazanin" w:hAnsi="IRNazanin" w:eastAsia="IRNazanin"/>
          <w:color w:val="111111"/>
          <w:sz w:val="28"/>
          <w:sz w:val="28"/>
          <w:szCs w:val="28"/>
          <w:rtl w:val="true"/>
          <w:lang w:bidi="fa-IR"/>
        </w:rPr>
        <w:t>یستمد هذا المنهج اصوله من الاصول الحاکمة علی الانثروبولوجیا لبیانه ودراسة نتائجه التی یکون لها معنی فی حدود معرفة البشر فی اطار استراتیجی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المنظرون بتفسیر سبل معرفة المناخ المناسب للتدوین الاستراتیجی عن طریق اطر مختلفة وبیان وجه اشتراکها جمیعاً</w:t>
      </w:r>
      <w:r>
        <w:rPr>
          <w:rFonts w:eastAsia="IRNazanin" w:cs="IRNazanin"/>
          <w:color w:val="111111"/>
          <w:sz w:val="28"/>
          <w:szCs w:val="28"/>
          <w:rtl w:val="true"/>
          <w:lang w:bidi="fa-IR"/>
        </w:rPr>
        <w:t>.</w:t>
      </w:r>
    </w:p>
    <w:p>
      <w:pPr>
        <w:pStyle w:val="Heading3"/>
        <w:numPr>
          <w:ilvl w:val="2"/>
          <w:numId w:val="1"/>
        </w:numPr>
        <w:rPr/>
      </w:pPr>
      <w:bookmarkStart w:id="117" w:name="__RefHeading___Toc2181249_581953129"/>
      <w:bookmarkStart w:id="118" w:name="_Toc45"/>
      <w:bookmarkEnd w:id="117"/>
      <w:r>
        <w:rPr>
          <w:rtl w:val="true"/>
        </w:rPr>
        <w:t>منهج ووسائل جمع المعلومات</w:t>
      </w:r>
      <w:bookmarkEnd w:id="118"/>
    </w:p>
    <w:p>
      <w:pPr>
        <w:pStyle w:val="BookText"/>
        <w:rPr/>
      </w:pPr>
      <w:r>
        <w:rPr>
          <w:rFonts w:ascii="IRNazanin" w:hAnsi="IRNazanin" w:eastAsia="IRNazanin"/>
          <w:color w:val="111111"/>
          <w:sz w:val="28"/>
          <w:sz w:val="28"/>
          <w:szCs w:val="28"/>
          <w:rtl w:val="true"/>
          <w:lang w:bidi="fa-IR"/>
        </w:rPr>
        <w:t>استعان هذا البحث بالمنهج المکتبی والمقابلات مع الاستفادة من القرآن والتفاسیر والمجلات والکتب واثار العلماء والمختصین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الرجوع فی موضوع المقابلات الی ثلة من علماء الاستراتیجیا فی الجامعة العلیا للدفاع الوطنی وبعض مسؤولی مراکز الابحاث المتعلقة بالمهدی عجل الله تعالی فرجه الشریف خاصة اعضاء الهیئة التعلیمیة لمؤسسة آینده روشن</w:t>
      </w:r>
      <w:r>
        <w:rPr>
          <w:rFonts w:eastAsia="IRNazanin" w:cs="IRNazanin"/>
          <w:color w:val="111111"/>
          <w:sz w:val="28"/>
          <w:szCs w:val="28"/>
          <w:rtl w:val="true"/>
          <w:lang w:bidi="fa-IR"/>
        </w:rPr>
        <w:t>.</w:t>
      </w:r>
    </w:p>
    <w:p>
      <w:pPr>
        <w:pStyle w:val="Heading3"/>
        <w:numPr>
          <w:ilvl w:val="2"/>
          <w:numId w:val="1"/>
        </w:numPr>
        <w:rPr/>
      </w:pPr>
      <w:bookmarkStart w:id="119" w:name="__RefHeading___Toc2181251_581953129"/>
      <w:bookmarkStart w:id="120" w:name="_Toc46"/>
      <w:bookmarkEnd w:id="119"/>
      <w:r>
        <w:rPr>
          <w:rtl w:val="true"/>
        </w:rPr>
        <w:t>منهج تحلیل المعلومات</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 هذا البحث تحلیل المعلومات عبر الاستفادة من فنون تدوین المستقبل وتصفیف تلک المعلومات وتقعیدها، واغلب المفاهیم الرئیسة فی هذا المنهج التی تاثرت بالاصول الاسلامیة تم درجها ضمن تدوین المستقبل الدینی کما</w:t>
      </w:r>
      <w:bookmarkStart w:id="121" w:name="pg5477_28339"/>
    </w:p>
    <w:p>
      <w:pPr>
        <w:pStyle w:val="BookText"/>
        <w:rPr/>
      </w:pPr>
      <w:bookmarkEnd w:id="121"/>
      <w:r>
        <w:rPr>
          <w:rFonts w:ascii="IRNazanin" w:hAnsi="IRNazanin" w:eastAsia="IRNazanin"/>
          <w:color w:val="111111"/>
          <w:sz w:val="28"/>
          <w:sz w:val="28"/>
          <w:szCs w:val="28"/>
          <w:rtl w:val="true"/>
          <w:lang w:bidi="fa-IR"/>
        </w:rPr>
        <w:t>تم اختبار فرضیة التحقیق التی قامت علیها دعائم هذا البحث اختبارا کیفیاً فی مناخ الهی واسلامی</w:t>
      </w:r>
      <w:r>
        <w:rPr>
          <w:rFonts w:eastAsia="IRNazanin" w:cs="IRNazanin"/>
          <w:color w:val="111111"/>
          <w:sz w:val="28"/>
          <w:szCs w:val="28"/>
          <w:rtl w:val="true"/>
          <w:lang w:bidi="fa-IR"/>
        </w:rPr>
        <w:t>.</w:t>
      </w:r>
    </w:p>
    <w:p>
      <w:pPr>
        <w:pStyle w:val="Heading3"/>
        <w:numPr>
          <w:ilvl w:val="2"/>
          <w:numId w:val="1"/>
        </w:numPr>
        <w:rPr/>
      </w:pPr>
      <w:bookmarkStart w:id="122" w:name="__RefHeading___Toc2181253_581953129"/>
      <w:bookmarkStart w:id="123" w:name="_Toc47"/>
      <w:bookmarkEnd w:id="122"/>
      <w:r>
        <w:rPr>
          <w:rtl w:val="true"/>
        </w:rPr>
        <w:t>ادبیات البحث</w:t>
      </w:r>
      <w:bookmarkEnd w:id="123"/>
    </w:p>
    <w:p>
      <w:pPr>
        <w:pStyle w:val="BookText"/>
        <w:rPr/>
      </w:pPr>
      <w:r>
        <w:rPr>
          <w:rFonts w:ascii="IRNazanin" w:hAnsi="IRNazanin" w:eastAsia="IRNazanin"/>
          <w:color w:val="111111"/>
          <w:sz w:val="28"/>
          <w:sz w:val="28"/>
          <w:szCs w:val="28"/>
          <w:rtl w:val="true"/>
          <w:lang w:bidi="fa-IR"/>
        </w:rPr>
        <w:t>تعرض أغلب الباحثین الی البحث عن المستقبل بهدف التنبؤ بالمستقبل والاستعداد له والتاثیر علی عیناته والعثور علی سبل ووسائل مختلفة فی مواجهة انواع المستقبل المتصور بهدف التسریع فی اتخاذ المواقف المناسبة فی مقابل التغیرات الاساسیة فی مجتمعات متحضرة والارتباط الوثیق بین اجزائها، ویسعون من خلال فهم العلاقات القائمة بین اجزاء النظم الاجتماعیة المعقدة من جهة والعلاقات الموجودة من جهة اخری الی تعزیز قدرة التنبؤ وتصحیح المواقف فی مقابل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التنظیر للمستقبل من نهایة عصر الاساطیر وبدایة عصر الفلسفة الی ثلاثة اقسام رئیسة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التنظیر للمستقبل المثالی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ان هذا الوضع صمم وفق مستقبل جمیل ومثالی فی اطار العدالة ونفی المظاهر المختلفة لمسخ الهویة الانسانیة وقد ترک هذا تاثیرا عظیما علی تفکیر معظم من له هواجس حیال المستقبل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خط سیر حضارة العالم المستقبلیة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انه علی اساس التحالیل السیاسیة والخاصة والتحولات المتنوعة علی المستوی الدولی، وجدت المذاهب والمدارس نفسها امام ضرورة وضع علاج للحیلولة دون حصول تفکیر ساذج او افراطی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مستقبل العالم علی اساس عینات تنبؤیة صناعیة وفنیة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ابتکر تافلر هذا الاتجاه فی کتابه الموج الثالث، وقد تصدر قائمة الباحثین</w:t>
      </w:r>
      <w:bookmarkStart w:id="124" w:name="pg5477_28340"/>
    </w:p>
    <w:p>
      <w:pPr>
        <w:pStyle w:val="BookText"/>
        <w:rPr/>
      </w:pPr>
      <w:bookmarkEnd w:id="124"/>
      <w:r>
        <w:rPr>
          <w:rFonts w:ascii="IRNazanin" w:hAnsi="IRNazanin" w:eastAsia="IRNazanin"/>
          <w:color w:val="111111"/>
          <w:sz w:val="28"/>
          <w:sz w:val="28"/>
          <w:szCs w:val="28"/>
          <w:rtl w:val="true"/>
          <w:lang w:bidi="fa-IR"/>
        </w:rPr>
        <w:t>والمنظرین للمستقبل فی الغرب ویشهد علی ذلک حجم اثاره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المستقبل، وتداول القدرة، الحرب وضد الحرب، و خلق حضارة جدیدة، والسیاسة فی الموج الثالث</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25" w:name="__RefHeading___Toc2181255_581953129"/>
      <w:bookmarkStart w:id="126" w:name="_Toc48"/>
      <w:bookmarkEnd w:id="125"/>
      <w:r>
        <w:rPr>
          <w:rtl w:val="true"/>
        </w:rPr>
        <w:t>المدینة الفاضلة فی نظرة الاسلام المستقبلیة</w:t>
      </w:r>
      <w:bookmarkEnd w:id="126"/>
    </w:p>
    <w:p>
      <w:pPr>
        <w:pStyle w:val="Heading4"/>
        <w:numPr>
          <w:ilvl w:val="3"/>
          <w:numId w:val="1"/>
        </w:numPr>
        <w:rPr/>
      </w:pPr>
      <w:bookmarkStart w:id="127" w:name="__RefHeading___Toc2181257_581953129"/>
      <w:bookmarkStart w:id="128" w:name="_Toc49"/>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 xml:space="preserve">ان اقامة العدل ومقارعة حکومات الجور وعدم مشروعیة التعاون معهم من المحاور الرئیسة فی خطاب المدینة الفاضلة فی الاسلام، وعلی هذا الاساس یسعی المنتظر فی عصر الانتظار الی التقدم خطوة نحو اجراء العدل والقسط فی المجتمع ومکافحة الظلم والجور، والتمهید لظهور مجتمع رافع رایة العدل، وقد ورد فی القرآن الکریم التندید بالظلم والتعامل مع الظالمین فی اکثر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لان المصائب والمشکلات والاخفاقات تعود الی الاثار الوخیمة للظلم فی المجتمع، ولا مکان للتسلیم امام حکام الجور فی قاموس المنتظرین بل تعد المساومة مع الظلمة والسکوت امام المظالم والمفاسد امراً قبیحا، فالمنتظر الحقیقی من یبدی مقاومة للظلم والجور استجابة للوعد الالهی معلناً بذلک النصر النهائی للمستضعفین علی المستکبرین من خلال جهاده وثورته</w:t>
      </w:r>
      <w:r>
        <w:rPr>
          <w:rFonts w:eastAsia="IRNazanin" w:cs="IRNazanin"/>
          <w:color w:val="111111"/>
          <w:sz w:val="28"/>
          <w:szCs w:val="28"/>
          <w:rtl w:val="true"/>
          <w:lang w:bidi="fa-IR"/>
        </w:rPr>
        <w:t>.</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الانسان یبحث دائما عن نظم منهجیة للتنبؤ بالتحولات المستقبلیة خاصة فیما یمت الی الظواهر السیاسیة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نفسه یعتمد علی احتمال وجود نظم خاصة حاکمة علی وقوع الحوادث، ویعد التنبؤ فی العصر الراهن من ثمار المعرفة، لان معظم العلوم والقضایا العلمیة تنطوی علیه، والتنبؤ انما یکون له معنی فیما لو سادت علاقة السببیة بین الحاضر والمستقبل</w:t>
      </w:r>
    </w:p>
    <w:p>
      <w:pPr>
        <w:pStyle w:val="BookText"/>
        <w:rPr/>
      </w:pPr>
      <w:r>
        <w:rPr>
          <w:rFonts w:ascii="IRNazanin" w:hAnsi="IRNazanin" w:eastAsia="IRNazanin"/>
          <w:color w:val="111111"/>
          <w:sz w:val="28"/>
          <w:sz w:val="28"/>
          <w:szCs w:val="28"/>
          <w:rtl w:val="true"/>
          <w:lang w:bidi="fa-IR"/>
        </w:rPr>
        <w:t>وبینت الوضع الموجود بنحو کامل لترسیم کیفیة تحول الحاضر الی المستقبل بنحو دقیق حتی یتاح فی ظله تقلید الوضع المستقبلی من الوضع الراهن، وعند توفر هذه الشروط لایمکن للمنتظر اتخاذ مواقف انفعالیة تجاه المستقبل بل یجب علیه اضفاء مسحة الواقعیة علیه حتی یصل انتظاره الی النتیجة المرجوة، ولاجراء ذلک لابد من دراسة الوضع الموجود کی یتخذ المنتظر الواعی المختار موقفاً مؤثراً ومن ثم امکان اعمال اختیاره الواعی لهدایة المنتظرین فی الحرکة من الحاضر الی المستقبل المنشود، وفق علاقة السببیة، وعلیه لامعنی لتغییر العالم من دون تعریفه، الامر الذی دعا الی وضع تعاریف وشروط محددة والسعی وراء تحقیقها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ومن اللازم ترسیم الاهداف والشروط حتی یمکن تقلید مجتمع المنجی الموعود وتمهید ارضیة فعالة وخلاقة بموازاة متابعة اهدافه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الباقر عند بیان ایات وعلائم الظهور فی المستقبل عند تفسیر الآیة لِیُظهِرَهُ عَلَی الدِّینِ کُلِّهِ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یَکُونُ أَن لَا یَبقَی أَحَدٌ إِلَّا أَقَرَّ بِمُحَمَّدٍ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فی مقطع آخر فی تفسیر الآیة وَ لَهُ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لَا یَبقَی أَرضٌ إِلَّا نُودِیَ فِیهَا شَهَادَةُ أَن لَا إِلَهَ إِلَّا اللَّهُ وَ أَنَّ مُحَمَّداً رَسُولُ الله</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اشارات حول موضوع ظهور الامام عجل الله تعالی فرجه الشریف وکسب العلم اللازم</w:t>
      </w:r>
      <w:bookmarkStart w:id="129" w:name="pg5477_28342"/>
    </w:p>
    <w:p>
      <w:pPr>
        <w:pStyle w:val="BookText"/>
        <w:rPr/>
      </w:pPr>
      <w:bookmarkEnd w:id="129"/>
      <w:r>
        <w:rPr>
          <w:rFonts w:ascii="IRNazanin" w:hAnsi="IRNazanin" w:eastAsia="IRNazanin"/>
          <w:color w:val="111111"/>
          <w:sz w:val="28"/>
          <w:sz w:val="28"/>
          <w:szCs w:val="28"/>
          <w:rtl w:val="true"/>
          <w:lang w:bidi="fa-IR"/>
        </w:rPr>
        <w:t>لمعرفته ونصرته لتحقیق اهدافه، وورد عن الامام امیر المؤمنین علی علیه السلام ان فهم حقیقة العدل والحق بحاجة الی التعمق فی التفکیر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مِنهَا عَلَی أَربَعِ شُعَبٍ عَلَی غَائِصِ الفَهمِ وَ غَورِ العِلمِ وَ زَهرَةِ الحُکمِ وَ رَسَاخَةِ الحِلمِ فَمَن فَهِم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وقال الامام الخمینی قدس سره حول المسؤولیة الملقاة علی عاتق المنتظرین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هو جمیل ان نصرف العمر القصیر فی سبیل خدمة الاسلام والمسلمین حتی نکون مرفوعی الرأس امام الله سبحانه وتعالی وندرج فی سلک خدمة الاسلام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واذا تکللت جهود الانسان بالنجاح فی اداء تکلیفه الالهی عندئذ یصل الی النتیجة المنشودة فی المدی المنظور او غیر المنظور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کم ا ورد التاکید فی بعض الاحادیث علی اهمیة تقدیم الخدمات للاخرین من قبل المؤمنین حتی ظهور صاحب الزمان عجل الله تعالی فرجه الشریف،</w:t>
      </w:r>
      <w:r>
        <w:rPr>
          <w:rStyle w:val="FootnoteAnchor"/>
          <w:rtl w:val="true"/>
        </w:rPr>
        <w:footnoteReference w:id="117"/>
      </w:r>
      <w:r>
        <w:rPr>
          <w:rFonts w:ascii="IRNazanin" w:hAnsi="IRNazanin" w:eastAsia="IRNazanin"/>
          <w:color w:val="111111"/>
          <w:sz w:val="28"/>
          <w:sz w:val="28"/>
          <w:szCs w:val="28"/>
          <w:rtl w:val="true"/>
          <w:lang w:bidi="fa-IR"/>
        </w:rPr>
        <w:t>وضرورة اداء التکالیف دون التفکیر فی النتیجة لانه فعل حسن فی کل الاحوال</w:t>
      </w:r>
      <w:r>
        <w:rPr>
          <w:rFonts w:eastAsia="IRNazanin" w:cs="IRNazanin"/>
          <w:color w:val="111111"/>
          <w:sz w:val="28"/>
          <w:szCs w:val="28"/>
          <w:rtl w:val="true"/>
          <w:lang w:bidi="fa-IR"/>
        </w:rPr>
        <w:t>.</w:t>
      </w:r>
    </w:p>
    <w:p>
      <w:pPr>
        <w:pStyle w:val="Heading4"/>
        <w:numPr>
          <w:ilvl w:val="3"/>
          <w:numId w:val="1"/>
        </w:numPr>
        <w:rPr/>
      </w:pPr>
      <w:bookmarkStart w:id="130" w:name="__RefHeading___Toc2181259_581953129"/>
      <w:bookmarkStart w:id="131" w:name="_Toc50"/>
      <w:bookmarkEnd w:id="130"/>
      <w:r>
        <w:rPr>
          <w:rtl w:val="true"/>
        </w:rPr>
        <w:t>أ</w:t>
      </w:r>
      <w:r>
        <w:rPr>
          <w:rtl w:val="true"/>
        </w:rPr>
        <w:t xml:space="preserve">) </w:t>
      </w:r>
      <w:r>
        <w:rPr>
          <w:rtl w:val="true"/>
        </w:rPr>
        <w:t>الاعتماد علی زرع الامل فی المجتمع الدینی</w:t>
      </w:r>
      <w:bookmarkEnd w:id="1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عدة خصوصیات فی العقیدة المهدویة هی بمثابة الدماء التی تجری فی عروق کل شعب او الروح من الجسد، احدی هذه الخصوصیات هی الامل اذ یتفق احیاناً ان تبلغ الشعوب المستضعفة من جور حکامها مکاناً تفقد فیه الامل عندها یکون الاعتقاد بالمهدی الموعود مبعث امل فی القلوب، ولا</w:t>
      </w:r>
      <w:bookmarkStart w:id="132" w:name="pg5477_28343"/>
    </w:p>
    <w:p>
      <w:pPr>
        <w:pStyle w:val="BookText"/>
        <w:rPr/>
      </w:pPr>
      <w:bookmarkEnd w:id="132"/>
      <w:r>
        <w:rPr>
          <w:rFonts w:ascii="IRNazanin" w:hAnsi="IRNazanin" w:eastAsia="IRNazanin"/>
          <w:color w:val="111111"/>
          <w:sz w:val="28"/>
          <w:sz w:val="28"/>
          <w:szCs w:val="28"/>
          <w:rtl w:val="true"/>
          <w:lang w:bidi="fa-IR"/>
        </w:rPr>
        <w:t>مجال ابداً لغرس الیأس فی قلب من یؤمن به علیه السلام لانه یعلم بنهایة حتمیة مشرقة یحاول ان یصل الیها ولو بشق الانفس</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33" w:name="__RefHeading___Toc2181261_581953129"/>
      <w:bookmarkStart w:id="134" w:name="_Toc51"/>
      <w:bookmarkEnd w:id="133"/>
      <w:r>
        <w:rPr>
          <w:rtl w:val="true"/>
        </w:rPr>
        <w:t>ب</w:t>
      </w:r>
      <w:r>
        <w:rPr>
          <w:rtl w:val="true"/>
        </w:rPr>
        <w:t xml:space="preserve">) </w:t>
      </w:r>
      <w:r>
        <w:rPr>
          <w:rtl w:val="true"/>
        </w:rPr>
        <w:t>نشر الاعتقاد بالمهدی عجل الله تعالی فرجه الشریف فی المجتمع</w:t>
      </w:r>
      <w:bookmarkEnd w:id="134"/>
    </w:p>
    <w:p>
      <w:pPr>
        <w:pStyle w:val="BookText"/>
        <w:rPr/>
      </w:pPr>
      <w:r>
        <w:rPr>
          <w:rFonts w:ascii="IRNazanin" w:hAnsi="IRNazanin" w:eastAsia="IRNazanin"/>
          <w:color w:val="111111"/>
          <w:sz w:val="28"/>
          <w:sz w:val="28"/>
          <w:szCs w:val="28"/>
          <w:rtl w:val="true"/>
          <w:lang w:bidi="fa-IR"/>
        </w:rPr>
        <w:t>ما هو تکلیفنا فی الوقت الحاضر؟ ما العمل الذی ینبغی فعله؟ لایمکن تمهید السبیل لظهور الامام عجل الله تعالی فرجه الشریف انطلاقاً من الصفر لان المجتمع الذی اعد نفسه اعدادا کاملا بلحاظ الجهوزیة والاستعداد هو الذی یعلن طاعته للمهدی عجل الله تعالی فرجه الشریف والا فسیکون حال الامام کحال الانبیاء والاولیاء فی طول التاریخ</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35" w:name="__RefHeading___Toc2181263_581953129"/>
      <w:bookmarkStart w:id="136" w:name="_Toc52"/>
      <w:bookmarkEnd w:id="135"/>
      <w:r>
        <w:rPr>
          <w:rtl w:val="true"/>
        </w:rPr>
        <w:t>ج</w:t>
      </w:r>
      <w:r>
        <w:rPr>
          <w:rtl w:val="true"/>
        </w:rPr>
        <w:t xml:space="preserve">) </w:t>
      </w:r>
      <w:r>
        <w:rPr>
          <w:rtl w:val="true"/>
        </w:rPr>
        <w:t>توسیع دائرة الصلاح والجدارة الخلاقة</w:t>
      </w:r>
      <w:bookmarkEnd w:id="136"/>
    </w:p>
    <w:p>
      <w:pPr>
        <w:pStyle w:val="BookText"/>
        <w:rPr/>
      </w:pPr>
      <w:r>
        <w:rPr>
          <w:rFonts w:ascii="IRNazanin" w:hAnsi="IRNazanin" w:eastAsia="IRNazanin"/>
          <w:color w:val="111111"/>
          <w:sz w:val="28"/>
          <w:sz w:val="28"/>
          <w:szCs w:val="28"/>
          <w:rtl w:val="true"/>
          <w:lang w:bidi="fa-IR"/>
        </w:rPr>
        <w:t>یسیر العالم من منظار الاسلام نحو حاکمیة الحق والصلاح وقد جاء الانبیاء والاولیاء لوضع الانسان علی السکة الصحیحة دون ای انحراف ودون ایة عراقیل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الجهود انصبت علی ان نهایة العالم هی نهایة صلاح وفلاح وقد یتقدم ذلک وقد یتاخر لکنه فی النهایة امر محسوم وسیشهد العالم غلبة الصلاح علی الطلاح وقوی الخیر علی قوی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وانبثقت تلک الفکرة من الرؤیة الکونیة الاسلامیة دون ای تردد او شک</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37" w:name="__RefHeading___Toc2181265_581953129"/>
      <w:bookmarkStart w:id="138" w:name="_Toc53"/>
      <w:bookmarkEnd w:id="137"/>
      <w:r>
        <w:rPr>
          <w:rtl w:val="true"/>
        </w:rPr>
        <w:t>د</w:t>
      </w:r>
      <w:r>
        <w:rPr>
          <w:rtl w:val="true"/>
        </w:rPr>
        <w:t xml:space="preserve">) </w:t>
      </w:r>
      <w:r>
        <w:rPr>
          <w:rtl w:val="true"/>
        </w:rPr>
        <w:t>توسیع خلفیات ظهور المعرفة الخلاقة</w:t>
      </w:r>
      <w:bookmarkEnd w:id="1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تلقین البشر کیف یفهم وکیف یعلم وکیف یتیقن بقدوم انسان مثالی ینشر العدل فی ربوع العالم ویفک قیود الظلم والجور عنه، وهذا ما</w:t>
      </w:r>
      <w:bookmarkStart w:id="139" w:name="pg5477_28344"/>
    </w:p>
    <w:p>
      <w:pPr>
        <w:pStyle w:val="BookText"/>
        <w:rPr/>
      </w:pPr>
      <w:bookmarkEnd w:id="139"/>
      <w:r>
        <w:rPr>
          <w:rFonts w:ascii="IRNazanin" w:hAnsi="IRNazanin" w:eastAsia="IRNazanin"/>
          <w:color w:val="111111"/>
          <w:sz w:val="28"/>
          <w:sz w:val="28"/>
          <w:szCs w:val="28"/>
          <w:rtl w:val="true"/>
          <w:lang w:bidi="fa-IR"/>
        </w:rPr>
        <w:t>سعی الیه الانبیاء ووعد به رسول الله صلی الله علیه و آله اصحابه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 عَنهُم إِصرَهُم وَ الأَغلالَ الَّتِی کانَت عَلَیهِم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 الانسان الالهی متصل بالعرش وبعوالم الغیب والشهادة عوالم یعجز عن الوصول الیها او الاهتداء الی معرفتها عامة الناس، تتحقق علی یدیه احلام البشر</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فی دنیا حافلة بالعدالة والصدق والطهارة والمعرفة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بها الحیاة الحقیقیة للانسان فی هذا العالم، والله وحده یعلم مقدار العظمة التی ینالها البشر فی ذلک العصر</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40" w:name="__RefHeading___Toc2181267_581953129"/>
      <w:bookmarkStart w:id="141" w:name="_Toc54"/>
      <w:bookmarkEnd w:id="140"/>
      <w:r>
        <w:rPr>
          <w:rtl w:val="true"/>
        </w:rPr>
        <w:t>ه</w:t>
      </w:r>
      <w:r>
        <w:rPr>
          <w:rtl w:val="true"/>
        </w:rPr>
        <w:t xml:space="preserve">) </w:t>
      </w:r>
      <w:r>
        <w:rPr>
          <w:rtl w:val="true"/>
        </w:rPr>
        <w:t>نشر تعالیم الاعتقاد بالمهدی عجل الله تعالی فرجه الشریف</w:t>
      </w:r>
      <w:bookmarkEnd w:id="141"/>
    </w:p>
    <w:p>
      <w:pPr>
        <w:pStyle w:val="BookText"/>
        <w:rPr/>
      </w:pPr>
      <w:r>
        <w:rPr>
          <w:rFonts w:ascii="IRNazanin" w:hAnsi="IRNazanin" w:eastAsia="IRNazanin"/>
          <w:color w:val="111111"/>
          <w:sz w:val="28"/>
          <w:sz w:val="28"/>
          <w:szCs w:val="28"/>
          <w:rtl w:val="true"/>
          <w:lang w:bidi="fa-IR"/>
        </w:rPr>
        <w:t>من جملة الدروس التی لابد من الاذعان والتصدیق بها، هو ان العالم یتحرک نحو الصلاح ومهما اجتهد الطواغیت فی وضع العراقیل فهذا لایمنع جنود الحق والحقیقة من ایصال قافلة البشریة الی مقصدها المنشود وهو العدل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ولایمکن ابدا القضاء علی هذا الامل فی القلوب او یحد من جذوته بتقادم الزمان، وسیذوق البشر طعم العدالة الواقعیة، ونرجو ان یکون ذلک قریبا، ان قداسة الدولة الالهیة والحکومة الربانیة علی الارض تکمن فی نیل کل افراد البشر نصیباً من معرفة الحقیقة والعمل بها، وسوف تبوء محاولات المستکبرین والظالمین واصحاب القدرة والنفوذ والاهواء فی وقف عجلة حرکة البشر نحو الصلاح بالفشل</w:t>
      </w:r>
      <w:r>
        <w:rPr>
          <w:rFonts w:eastAsia="IRNazanin" w:cs="IRNazanin"/>
          <w:color w:val="111111"/>
          <w:sz w:val="28"/>
          <w:szCs w:val="28"/>
          <w:rtl w:val="true"/>
          <w:lang w:bidi="fa-IR"/>
        </w:rPr>
        <w:t>.</w:t>
      </w:r>
      <w:r>
        <w:rPr>
          <w:rStyle w:val="FootnoteAnchor"/>
          <w:rtl w:val="true"/>
        </w:rPr>
        <w:footnoteReference w:id="124"/>
      </w:r>
      <w:bookmarkStart w:id="142" w:name="pg5477_28345"/>
    </w:p>
    <w:p>
      <w:pPr>
        <w:pStyle w:val="Heading4"/>
        <w:numPr>
          <w:ilvl w:val="3"/>
          <w:numId w:val="1"/>
        </w:numPr>
        <w:rPr/>
      </w:pPr>
      <w:bookmarkStart w:id="143" w:name="__RefHeading___Toc2181269_581953129"/>
      <w:bookmarkStart w:id="144" w:name="_Toc55"/>
      <w:bookmarkEnd w:id="142"/>
      <w:bookmarkEnd w:id="143"/>
      <w:r>
        <w:rPr>
          <w:rtl w:val="true"/>
        </w:rPr>
        <w:t>و</w:t>
      </w:r>
      <w:r>
        <w:rPr>
          <w:rtl w:val="true"/>
        </w:rPr>
        <w:t xml:space="preserve">) </w:t>
      </w:r>
      <w:r>
        <w:rPr>
          <w:rtl w:val="true"/>
        </w:rPr>
        <w:t>تأصیل الشعارات المهدویة فی المواقف الاستراتیجیة</w:t>
      </w:r>
      <w:bookmarkEnd w:id="144"/>
    </w:p>
    <w:p>
      <w:pPr>
        <w:pStyle w:val="BookText"/>
        <w:rPr/>
      </w:pPr>
      <w:r>
        <w:rPr>
          <w:rFonts w:ascii="IRNazanin" w:hAnsi="IRNazanin" w:eastAsia="IRNazanin"/>
          <w:color w:val="111111"/>
          <w:sz w:val="28"/>
          <w:sz w:val="28"/>
          <w:szCs w:val="28"/>
          <w:rtl w:val="true"/>
          <w:lang w:bidi="fa-IR"/>
        </w:rPr>
        <w:t>مرت برهة من الزمن اصبح فیه شعار التوحید والمعنویة منسوخاً وبذلت محاولات لطیه فی سجل النسیان، الا انها اصبحت فی العصر الحاضر شعارات رسمیة تتبناها الحکومات فی ادارة بلدانها، والی جانب ذلک عقدت علیها آمال العدید من الشعوب المسلمة فی معظم دول العالم، وسوف ترتدی ثوب الواقعیة یوماً</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45" w:name="__RefHeading___Toc2181271_581953129"/>
      <w:bookmarkStart w:id="146" w:name="_Toc56"/>
      <w:bookmarkEnd w:id="145"/>
      <w:r>
        <w:rPr>
          <w:rtl w:val="true"/>
        </w:rPr>
        <w:t>ز</w:t>
      </w:r>
      <w:r>
        <w:rPr>
          <w:rtl w:val="true"/>
        </w:rPr>
        <w:t xml:space="preserve">) </w:t>
      </w:r>
      <w:r>
        <w:rPr>
          <w:rtl w:val="true"/>
        </w:rPr>
        <w:t>تمهید البحث عن المستقبل فی تقریب زمان الظهور</w:t>
      </w:r>
      <w:bookmarkEnd w:id="146"/>
    </w:p>
    <w:p>
      <w:pPr>
        <w:pStyle w:val="BookText"/>
        <w:rPr/>
      </w:pPr>
      <w:r>
        <w:rPr>
          <w:rFonts w:ascii="IRNazanin" w:hAnsi="IRNazanin" w:eastAsia="IRNazanin"/>
          <w:color w:val="111111"/>
          <w:sz w:val="28"/>
          <w:sz w:val="28"/>
          <w:szCs w:val="28"/>
          <w:rtl w:val="true"/>
          <w:lang w:bidi="fa-IR"/>
        </w:rPr>
        <w:t>یجب علی البشر بذل وسعه لزیادة الصلاح واللیاقة وتقدیم الخدمات ورفع المستوی العلمی والخلاق والتحلی بالاخلاق الالهیة، حتی یقترب امد الظهور، هذه الشروط والتسریع فی تحقیقها بید البشر ستساهم فی اقترابهم من الصلاح وبالتالی اقتراب یوم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انتصار الثورة الاسلامیة فی ایران وبذل التضحیات الجسیمة فی هذا السبیل الا خطوة نحو تقریب امد الظهور وتجسید اداء التکلیف فی عصر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یحتم علی شباب الیوم استلام رایة الثورة الاسلامیة وابقائها خفاقة للتمهید لعصر لاظلم فیه ولاجور، ولعصر یکون فیه العلم والفکر اکثر فاعلیة وخلاقیة وابداع من العصور السالفة، ولعصر تصد فیه قوة الاسلام المحرضین علی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للراحة والدعة قبل ظهور المهدی حیث وردت فی احادیث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لَتُغَربَلُن</w:t>
      </w:r>
      <w:r>
        <w:rPr>
          <w:rFonts w:eastAsia="Amiri" w:cs="Amiri" w:ascii="Amiri" w:hAnsi="Amiri"/>
          <w:color w:val="111111"/>
          <w:sz w:val="28"/>
          <w:szCs w:val="28"/>
          <w:rtl w:val="true"/>
          <w:lang w:bidi="ar-SA"/>
        </w:rPr>
        <w:t>».</w:t>
      </w:r>
      <w:r>
        <w:rPr>
          <w:rStyle w:val="FootnoteAnchor"/>
          <w:rtl w:val="true"/>
        </w:rPr>
        <w:footnoteReference w:id="126"/>
      </w:r>
      <w:bookmarkStart w:id="147" w:name="pg5477_28346"/>
    </w:p>
    <w:p>
      <w:pPr>
        <w:pStyle w:val="BookText"/>
        <w:rPr/>
      </w:pPr>
      <w:bookmarkEnd w:id="147"/>
      <w:r>
        <w:rPr>
          <w:rFonts w:ascii="IRNazanin" w:hAnsi="IRNazanin" w:eastAsia="IRNazanin"/>
          <w:color w:val="111111"/>
          <w:sz w:val="28"/>
          <w:sz w:val="28"/>
          <w:szCs w:val="28"/>
          <w:rtl w:val="true"/>
          <w:lang w:bidi="fa-IR"/>
        </w:rPr>
        <w:t>یمتحن فیها المؤمنون ویمحصون فیخرجون مرفوعی الرأس، ویقترب العالم من عصر المهدی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الامل الکبیر، الذی انبثق فی النصف من شعبان، عید الله الاکبر</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48" w:name="__RefHeading___Toc2181273_581953129"/>
      <w:bookmarkStart w:id="149" w:name="_Toc57"/>
      <w:bookmarkEnd w:id="148"/>
      <w:r>
        <w:rPr>
          <w:rtl w:val="true"/>
        </w:rPr>
        <w:t>ح</w:t>
      </w:r>
      <w:r>
        <w:rPr>
          <w:rtl w:val="true"/>
        </w:rPr>
        <w:t xml:space="preserve">) </w:t>
      </w:r>
      <w:r>
        <w:rPr>
          <w:rtl w:val="true"/>
        </w:rPr>
        <w:t>تشخیص الاعداء مفتاح فذ فی جبهة الانتظار</w:t>
      </w:r>
      <w:bookmarkEnd w:id="149"/>
    </w:p>
    <w:p>
      <w:pPr>
        <w:pStyle w:val="BookText"/>
        <w:rPr/>
      </w:pPr>
      <w:r>
        <w:rPr>
          <w:rFonts w:ascii="IRNazanin" w:hAnsi="IRNazanin" w:eastAsia="IRNazanin"/>
          <w:color w:val="111111"/>
          <w:sz w:val="28"/>
          <w:sz w:val="28"/>
          <w:szCs w:val="28"/>
          <w:rtl w:val="true"/>
          <w:lang w:bidi="fa-IR"/>
        </w:rPr>
        <w:t>تدل مشاهدة مواقف السیاسیین ومنظری البرامج الاستکباریة علی انهم بصدد تعقیب سیاسة بث الیاس وفقدان الامل حول الاصلاحات التقدمیة فی العالم الاسلامی، وغرس الیاس والقنوط بالصلاح والتقدم فی اوساط المسلمین بهدف الحفاظ علی تفوقهم وهیمنتهم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ساورت الشعوب الامل بدور فاعل وخلاق مقرونا بالایمان بقدراتها والتطلع الی لعب دور بناء فی المستقبل عندئذ ستتکسر حراب الاعداء فی السعی وراء ترسیم مناخ حالک لمستقبل الشعوب والقاء فکرة التبعیة والتغرب عن الذات والثقافة والعقائد والشخصیة والهویة الوطنیة والدینیة، باعتبار انها لیست جدیرة بضمان مستقبل زاهر، بینما فکرة الانتظار فی النقطة المقابلة لها وهی حرکة تحذوها الامل بحقیقة مفادها ان النهایة المطلوبة والسبیل المختار لحیاة البشر هو انتظار ظهور المهدی الموعود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والمطلب الثانی نحن انما نعتبر منتظرین حقیقة فیما لو مهدنا الارضیة لظهور الامام علیه السلام ویتلخص التمهید فی العمل بالاحکام الالهیة وحاکمیة القرآن والاسلام، وکما اشرت سابقاً ان التمحیص والغربلة هو امتحان کبیر یواجه الشیعة فی هذا السبیل، وهو فی الواقع اختبار لحاکمیة الاسلام، وقد خطی شعبنا العظیم هذه الخطوة</w:t>
      </w:r>
      <w:r>
        <w:rPr>
          <w:rFonts w:eastAsia="IRNazanin" w:cs="IRNazanin"/>
          <w:color w:val="111111"/>
          <w:sz w:val="28"/>
          <w:szCs w:val="28"/>
          <w:rtl w:val="true"/>
          <w:lang w:bidi="fa-IR"/>
        </w:rPr>
        <w:t>.</w:t>
      </w:r>
      <w:r>
        <w:rPr>
          <w:rStyle w:val="FootnoteAnchor"/>
          <w:rtl w:val="true"/>
        </w:rPr>
        <w:footnoteReference w:id="128"/>
      </w:r>
      <w:bookmarkStart w:id="150" w:name="pg5477_28347"/>
    </w:p>
    <w:p>
      <w:pPr>
        <w:pStyle w:val="Heading4"/>
        <w:numPr>
          <w:ilvl w:val="3"/>
          <w:numId w:val="1"/>
        </w:numPr>
        <w:rPr/>
      </w:pPr>
      <w:bookmarkStart w:id="151" w:name="__RefHeading___Toc2181275_581953129"/>
      <w:bookmarkStart w:id="152" w:name="_Toc58"/>
      <w:bookmarkEnd w:id="150"/>
      <w:bookmarkEnd w:id="151"/>
      <w:r>
        <w:rPr>
          <w:rtl w:val="true"/>
        </w:rPr>
        <w:t>ط</w:t>
      </w:r>
      <w:r>
        <w:rPr>
          <w:rtl w:val="true"/>
        </w:rPr>
        <w:t xml:space="preserve">) </w:t>
      </w:r>
      <w:r>
        <w:rPr>
          <w:rtl w:val="true"/>
        </w:rPr>
        <w:t>توسیع دائرة اقتدار الانظمة الاسلامیة</w:t>
      </w:r>
      <w:bookmarkEnd w:id="152"/>
    </w:p>
    <w:p>
      <w:pPr>
        <w:pStyle w:val="BookText"/>
        <w:rPr/>
      </w:pPr>
      <w:r>
        <w:rPr>
          <w:rFonts w:ascii="IRNazanin" w:hAnsi="IRNazanin" w:eastAsia="IRNazanin"/>
          <w:color w:val="111111"/>
          <w:sz w:val="28"/>
          <w:sz w:val="28"/>
          <w:szCs w:val="28"/>
          <w:rtl w:val="true"/>
          <w:lang w:bidi="fa-IR"/>
        </w:rPr>
        <w:t xml:space="preserve">ان ابرز شعار المهدویة هو العدالة، لان هدف منتظری الموعود هو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عدلاً و قسطاً کما ملئتت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هو الامل ببسط القسط والعدل فی کل نقطة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ولاتقام العدالة التی ننتظرها بالموعظة والنصیحة، ای ان المهدی عجل الله تعالی فرجه الشریف لایظهر لاسداء النصح للمستکبرین بالعزوف عن الظلم والتسلط والاستغلال لان العدالة سوف لاتستقر فی ایة نقطة من نقاط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اقامة العدالة سواء علی المستوی العالمی کما یقوم به وارث الانبیاء عجل الله تعالی فرجه الشریف وسواء علی المستوی الاقلیمی بحاجة الی تسلم الصلحاء العدول زمام الامور لمواجهة الطواغیب واصحاب السلطة والجاه والاهواء باقتدار یوم لاینفع معهم لغة النصیحة</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53" w:name="__RefHeading___Toc2181277_581953129"/>
      <w:bookmarkStart w:id="154" w:name="_Toc59"/>
      <w:bookmarkEnd w:id="153"/>
      <w:r>
        <w:rPr>
          <w:rtl w:val="true"/>
        </w:rPr>
        <w:t>ی</w:t>
      </w:r>
      <w:r>
        <w:rPr>
          <w:rtl w:val="true"/>
        </w:rPr>
        <w:t xml:space="preserve">) </w:t>
      </w:r>
      <w:r>
        <w:rPr>
          <w:rtl w:val="true"/>
        </w:rPr>
        <w:t>نشر الوعی والیقظة بین البشر</w:t>
      </w:r>
      <w:bookmarkEnd w:id="154"/>
    </w:p>
    <w:p>
      <w:pPr>
        <w:pStyle w:val="BookText"/>
        <w:rPr/>
      </w:pPr>
      <w:r>
        <w:rPr>
          <w:rFonts w:ascii="IRNazanin" w:hAnsi="IRNazanin" w:eastAsia="IRNazanin"/>
          <w:color w:val="111111"/>
          <w:sz w:val="28"/>
          <w:sz w:val="28"/>
          <w:szCs w:val="28"/>
          <w:rtl w:val="true"/>
          <w:lang w:bidi="fa-IR"/>
        </w:rPr>
        <w:t>ان الانتظار الذی تم الحدیث عنه لایحصل بالقعود والعویل بل بالاستعداد للانضواء تحت رایته، ولیس هذا الامر بهین لان مناهضة مراکز القرار والقدرة والفساد الدولیة بحاجة الی وعی ویقظة واصلاح للنفس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البعض ان هذه الفکرة تعمل علی تخدیر الاخرین بدعوی ان المسؤولیة مرفوعة عنا فی الوقت الحاضر حتی ظهور صاحب الزمان عجل الله تعالی فرجه الشریف لیبسط العدل فی ربوع العالم وهذا خطأ فاحش، بل الامر علی العکس المسؤولیة تحتم علینا السیر فی اتجاه التمهید لظهوره وکان المنتظر فی الزمن الماضی یتقلد السلاح، وهذا یرمز الی ضرورة بناء الذات علی</w:t>
      </w:r>
      <w:bookmarkStart w:id="155" w:name="pg5477_28348"/>
    </w:p>
    <w:p>
      <w:pPr>
        <w:pStyle w:val="BookText"/>
        <w:rPr/>
      </w:pPr>
      <w:bookmarkEnd w:id="155"/>
      <w:r>
        <w:rPr>
          <w:rFonts w:ascii="IRNazanin" w:hAnsi="IRNazanin" w:eastAsia="IRNazanin"/>
          <w:color w:val="111111"/>
          <w:sz w:val="28"/>
          <w:sz w:val="28"/>
          <w:szCs w:val="28"/>
          <w:rtl w:val="true"/>
          <w:lang w:bidi="fa-IR"/>
        </w:rPr>
        <w:t>المستوی العلمی والفکری والعملی والحضور فی میادین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المنتظر الواقعی هو ذلک الذی ضحی فی زمان الدفاع المقدس ولم یدخر جهدا فی الدفاع عن بلده، ومن استعد للدفاع عن القیم الاسلامیة وتراب الوطن ضد ای تهدید فبامکانه الادعاء انه سیخطو مع المهدی عجل الله تعالی فرجه الشریف فی میادین الخطر فیما لو ظهر، اما من ضعف امام الاخطار والانحرافات وزخارف الدنیا تقوده فی ذلک مطامعه الشخصیة، فهو لیس علی استعداد فی اتخاذ مواقف تتعارض مع تلک المطامع او تعرضها للخطر، فکیف بامکانه انتظار المهدی؟ فمن ینتظر المصلح یبدأ أولا باصلاح ذاته ومن ثم اصلاح مجتمعه</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56" w:name="__RefHeading___Toc2181279_581953129"/>
      <w:bookmarkStart w:id="157" w:name="_Toc60"/>
      <w:bookmarkEnd w:id="156"/>
      <w:r>
        <w:rPr>
          <w:rtl w:val="true"/>
        </w:rPr>
        <w:t>ک</w:t>
      </w:r>
      <w:r>
        <w:rPr>
          <w:rtl w:val="true"/>
        </w:rPr>
        <w:t xml:space="preserve">) </w:t>
      </w:r>
      <w:r>
        <w:rPr>
          <w:rtl w:val="true"/>
        </w:rPr>
        <w:t>تکمیل حلقات السیادة الشعبیة الدینیة</w:t>
      </w:r>
      <w:bookmarkEnd w:id="1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حکومة المهدی الموعود عجل الله تعالی فرجه الشریف ستکون حکومة شعبیة بما تحمله هذه اللفظة من معنی، فماذا تعنی الشعبیة؟ تعنی الاتکاء علی ایمان الشعب وارادته وقدرته، ولا تقتصر مهمة الامام علی بسط العدل فحسب بل انه علیه السلام سیعتمد علی سواعد الشعب بغیة اقامة العدل الالهی فی ارجاء العالم، وتأسیس حکومة شعبیة الا ان هذه الحکومة لیست کنظیراتها التی تدعی الشعبیة والدیمقراطیة فی الوقت الراهن، ان مایدعی الیوم فی الدنیا من حکومة الدیمقراطیة والسیادة الشعبیة هی لیست الا دیکتاتوریات قدیمة بثوب جدید ای دکتاتوریة طبقة او حزب علی الشعب، وهذه الطبقة عندما تصل الی سدة الحکم وتتسلم زمام الامور فی البلاد تقوم بمصادرة الاموال والثروات لصالحها بهدف الوصول الی السلطة مرة اخری، وقد انشأت الدیمقراطیة صرحها الیوم علی الاعلام الکاذب والخادع والبراق، واینما وجد شعار الدیمقراطیة تجد اموالا طائلة تهدر فی سبیل دعایات المرشحین لرئاسة الجمهوریة او نواب المجلس، وبذلک اصبحت</w:t>
      </w:r>
      <w:bookmarkStart w:id="158" w:name="pg5477_28349"/>
    </w:p>
    <w:p>
      <w:pPr>
        <w:pStyle w:val="BookText"/>
        <w:rPr/>
      </w:pPr>
      <w:bookmarkEnd w:id="158"/>
      <w:r>
        <w:rPr>
          <w:rFonts w:ascii="IRNazanin" w:hAnsi="IRNazanin" w:eastAsia="IRNazanin"/>
          <w:color w:val="111111"/>
          <w:sz w:val="28"/>
          <w:sz w:val="28"/>
          <w:szCs w:val="28"/>
          <w:rtl w:val="true"/>
          <w:lang w:bidi="fa-IR"/>
        </w:rPr>
        <w:t>الدیمقراطیة رهینة مخالب المال اما السیادة الشعبیة لحکومة صاحب الزمان عجل الله تعالی فرجه الشریف فهی علی النقیض من ذلک</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59" w:name="__RefHeading___Toc2181281_581953129"/>
      <w:bookmarkStart w:id="160" w:name="_Toc61"/>
      <w:bookmarkEnd w:id="159"/>
      <w:r>
        <w:rPr>
          <w:rtl w:val="true"/>
        </w:rPr>
        <w:t>ل</w:t>
      </w:r>
      <w:r>
        <w:rPr>
          <w:rtl w:val="true"/>
        </w:rPr>
        <w:t xml:space="preserve">) </w:t>
      </w:r>
      <w:r>
        <w:rPr>
          <w:rtl w:val="true"/>
        </w:rPr>
        <w:t>علاقة اصل الظهور بولایة الفقیه</w:t>
      </w:r>
      <w:bookmarkEnd w:id="160"/>
    </w:p>
    <w:p>
      <w:pPr>
        <w:pStyle w:val="BookText"/>
        <w:rPr/>
      </w:pPr>
      <w:r>
        <w:rPr>
          <w:rFonts w:ascii="IRNazanin" w:hAnsi="IRNazanin" w:eastAsia="IRNazanin"/>
          <w:color w:val="111111"/>
          <w:sz w:val="28"/>
          <w:sz w:val="28"/>
          <w:szCs w:val="28"/>
          <w:rtl w:val="true"/>
          <w:lang w:bidi="fa-IR"/>
        </w:rPr>
        <w:t>الامامة والولایة فی العقیدة الشیعیة هی قدرة سیاسیة فی الدولة الاسلامیة، من هنا تمیزت الهویة السیاسیة للمذهب من خلال الاعتقاد بحضور الامام عجل الله تعالی فرجه الشریف او اشرافه، وقد ادت غیبة الامام عجل الله تعالی فرجه الشریف فی المجتمع الی تعرض الحیاة السیاسیة للشیعة الی المزید من المطبات والتقلبات، واستناداً الی اصول العقیدة فان المهدویة هی استمرار لخط الامامة، وفی هذا المسیر الطویل لعصر الغیبة لم یحرم العالم من نواب عامین القیت علی عواتقهم مسؤولیة الحفاظ علی الدین وهدایة الامة وترشید اوضاعها السیاسیة</w:t>
      </w:r>
      <w:r>
        <w:rPr>
          <w:rFonts w:eastAsia="IRNazanin" w:cs="IRNazanin"/>
          <w:color w:val="111111"/>
          <w:sz w:val="28"/>
          <w:szCs w:val="28"/>
          <w:rtl w:val="true"/>
          <w:lang w:bidi="fa-IR"/>
        </w:rPr>
        <w:t>.</w:t>
      </w:r>
    </w:p>
    <w:p>
      <w:pPr>
        <w:pStyle w:val="Heading4"/>
        <w:numPr>
          <w:ilvl w:val="3"/>
          <w:numId w:val="1"/>
        </w:numPr>
        <w:rPr/>
      </w:pPr>
      <w:bookmarkStart w:id="161" w:name="__RefHeading___Toc2181283_581953129"/>
      <w:bookmarkStart w:id="162" w:name="_Toc62"/>
      <w:bookmarkEnd w:id="161"/>
      <w:r>
        <w:rPr>
          <w:rtl w:val="true"/>
        </w:rPr>
        <w:t>م</w:t>
      </w:r>
      <w:r>
        <w:rPr>
          <w:rtl w:val="true"/>
        </w:rPr>
        <w:t xml:space="preserve">) </w:t>
      </w:r>
      <w:r>
        <w:rPr>
          <w:rtl w:val="true"/>
        </w:rPr>
        <w:t>الدور المحوری للعلماء الروحانیین فی تقعید الظهور</w:t>
      </w:r>
      <w:bookmarkEnd w:id="162"/>
    </w:p>
    <w:p>
      <w:pPr>
        <w:pStyle w:val="BookText"/>
        <w:rPr/>
      </w:pPr>
      <w:r>
        <w:rPr>
          <w:rFonts w:ascii="IRNazanin" w:hAnsi="IRNazanin" w:eastAsia="IRNazanin"/>
          <w:color w:val="111111"/>
          <w:sz w:val="28"/>
          <w:sz w:val="28"/>
          <w:szCs w:val="28"/>
          <w:rtl w:val="true"/>
          <w:lang w:bidi="fa-IR"/>
        </w:rPr>
        <w:t>ادی اصل ولایة الفقیه الی اضفاء طابع خاص علی دور العلماء الروحانیین واحراز مکانتهم الجدیرة بهم فی المجتمع المنتظر، ان دور ومکانة العلماء الروحانیین فی مختلف ارکان المجتمع الدینی وبتبعه فی الجمهوریة الاسلامیة لم یحرزه ای من الاحزاب والمنظمات السیاسیة للشعوب المسلمة، ذلک لانهم یؤدون مهمتان فی المجتمع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یشکلون حلقة وصل بین الولی الفقیه وقواعده الشعبیة فی العالم الاسلامی، من خلال الحفاظ علی الماهیة الاسلامیة لتلک القواعد والاشراف علی مواقفها للحیلولة دون تجاوزها مبادئ الاسلام السمحة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التبلیغ الواعی والشجاع للمنجی الموعود بین الادیان الابراهیمیة</w:t>
      </w:r>
      <w:bookmarkStart w:id="163" w:name="pg5477_28350"/>
    </w:p>
    <w:p>
      <w:pPr>
        <w:pStyle w:val="BookText"/>
        <w:rPr/>
      </w:pPr>
      <w:bookmarkEnd w:id="163"/>
      <w:r>
        <w:rPr>
          <w:rFonts w:ascii="IRNazanin" w:hAnsi="IRNazanin" w:eastAsia="IRNazanin"/>
          <w:color w:val="111111"/>
          <w:sz w:val="28"/>
          <w:sz w:val="28"/>
          <w:szCs w:val="28"/>
          <w:rtl w:val="true"/>
          <w:lang w:bidi="fa-IR"/>
        </w:rPr>
        <w:t>بهدف توحیدها وبموازاة ذلک ضم صفوف الشعوب المؤمنة برب واحد وموعود منجی</w:t>
      </w:r>
      <w:r>
        <w:rPr>
          <w:rFonts w:eastAsia="IRNazanin" w:cs="IRNazanin"/>
          <w:color w:val="111111"/>
          <w:sz w:val="28"/>
          <w:szCs w:val="28"/>
          <w:rtl w:val="true"/>
          <w:lang w:bidi="fa-IR"/>
        </w:rPr>
        <w:t>.</w:t>
      </w:r>
    </w:p>
    <w:p>
      <w:pPr>
        <w:pStyle w:val="Heading3"/>
        <w:numPr>
          <w:ilvl w:val="2"/>
          <w:numId w:val="1"/>
        </w:numPr>
        <w:rPr/>
      </w:pPr>
      <w:bookmarkStart w:id="164" w:name="__RefHeading___Toc2181285_581953129"/>
      <w:bookmarkStart w:id="165" w:name="_Toc63"/>
      <w:bookmarkEnd w:id="164"/>
      <w:r>
        <w:rPr>
          <w:rtl w:val="true"/>
        </w:rPr>
        <w:t>ابحاث المنجی ومستقبل الدین</w:t>
      </w:r>
      <w:bookmarkEnd w:id="165"/>
    </w:p>
    <w:p>
      <w:pPr>
        <w:pStyle w:val="BookText"/>
        <w:rPr/>
      </w:pPr>
      <w:r>
        <w:rPr>
          <w:rFonts w:ascii="IRNazanin" w:hAnsi="IRNazanin" w:eastAsia="IRNazanin"/>
          <w:color w:val="111111"/>
          <w:sz w:val="28"/>
          <w:sz w:val="28"/>
          <w:szCs w:val="28"/>
          <w:rtl w:val="true"/>
          <w:lang w:bidi="fa-IR"/>
        </w:rPr>
        <w:t>ان ابحاث المنجی موضوع یندرج تحت مقولة معرفة المستقبل، وقد ساد الاعتقاد بین اوساط الباحثین ان قواعده اخذت تتکشف علی نحو التدرج فی اطار مستقبل الدین وظهور منجی نافذ الکلمة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 علی اکثرهم هذا الاعتقاد انه حینما یجری الحدیث عن المنجی والمستقبل تبدو لاول وهلة ثلاث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المستقبل بنظرة شهودیة والاعتماد علی الخلاقیة وعلی هذا الاساس تصدر تنبؤات واضحة استنادا الی نظرة مثالیة ویعتقد بعض المعنیین ان تحقیق تنبؤات کهذه تعتمد علی القدرات الذاتیة والنفسیة ویعتقد بعض آخر انها تعتمد علی العلم والمعرفة الناشئة من المحیط والتاریخ والتصورات والانطباعات ازاء الوقائع المستقبلیة وایضا الخصوصیات الفریدة لاصحابها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المستقبل من بوابة الوعد الالهی والاعتماد علی خصوصیات اشخاص حباهم الله بفهم المستقبل انطلاقا من ثنایا الوحی والروایات وانظار الفقهاء، والاعتقاد ان معرفة المستقبل رهن بالمطالعات التاریخیة والتجارب الاجتماعیة للماضی والحاضر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الحدس العلمی فی معرفة المستقبل وتعتمد هذه الرؤیة علی فهم الاصول واخذ النتائج منها، ومن اهم ارکان فروض معرفة المستقبل العلمیة هی الاذعان بالارتباط التقریبی بین العینات وقیام حوادث العالم علی قواعد ثابتة ومنسجمة والمستقبل لیس بمستثنی من تلک القواعد وشروط وقوعه قد</w:t>
      </w:r>
    </w:p>
    <w:p>
      <w:pPr>
        <w:pStyle w:val="BookText"/>
        <w:rPr/>
      </w:pPr>
      <w:r>
        <w:rPr>
          <w:rFonts w:ascii="IRNazanin" w:hAnsi="IRNazanin" w:eastAsia="IRNazanin"/>
          <w:color w:val="111111"/>
          <w:sz w:val="28"/>
          <w:sz w:val="28"/>
          <w:szCs w:val="28"/>
          <w:rtl w:val="true"/>
          <w:lang w:bidi="fa-IR"/>
        </w:rPr>
        <w:t>اتفق فی الماضی او الحاضر ولایعقل ابدا طروء تحول او تغییر جذری علیه لم یعهد فی الماضی او الحاضر، والمستقبل لیس سوی تکرار فی الماضی ولکن فی اطار ورمز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سانت اغوستین مؤسس هذه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الزمان امر ذهنی تبلور من علاقة بین الذات المفکرة وبین الوجود، ای بمعنی أنا موجود لاقول ما هو ماضی هذه الظاهرة او حاضرها او مستقبلها؟ هذا الفرض، وهو احضار وتفسیر ماضی شئ ومن ثم التنبؤ بمستقبله، مقبول استناداً الی تفسیر ووصف ادائه الذی جرب فی الماضی والحاضر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کما یعتقد ان حصول وقائع جدیدة هی حوادث اتفق وقوعها فی الماضی لکن بنحو آخر وللسبب ذاته یمکن استعراض تصنیف آخر یتم علی ضوئه طرح نوعین من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یقر بأن المستقبل مجموعة من الاحتمالات التی یمکن استخلاف سبل علاج من الماضی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یذعن بان المستقبل هو امکان ظهور احتمال او احتمالات متعددة یمکن حصولها فی اطار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علی الاصول والقابلیات الصادرة عن الظروف الحاکمة علی ادارة التحولات وقد طرح فی هذا التحلیل خطوتان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المستقبل؛ ونستخلص من الاتجاه الذاتی للمستقبل نظرتین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الاطروحة التاریخیة والتی تفترض حتمیة المستقبل ومهمة المحقق الوصول الی ذلک المستقبل او معرفة وضع المجتمعات فی نقطة، هو فهم التحولات التاریخیة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المعرفة بالمستقبل تبتنی علی خلاقیة الانسان عبر</w:t>
      </w:r>
      <w:bookmarkStart w:id="166" w:name="pg5477_28352"/>
    </w:p>
    <w:p>
      <w:pPr>
        <w:pStyle w:val="BookText"/>
        <w:rPr/>
      </w:pPr>
      <w:bookmarkEnd w:id="166"/>
      <w:r>
        <w:rPr>
          <w:rFonts w:ascii="IRNazanin" w:hAnsi="IRNazanin" w:eastAsia="IRNazanin"/>
          <w:color w:val="111111"/>
          <w:sz w:val="28"/>
          <w:sz w:val="28"/>
          <w:szCs w:val="28"/>
          <w:rtl w:val="true"/>
          <w:lang w:bidi="fa-IR"/>
        </w:rPr>
        <w:t>الزمان، وعلی اساس هذه المعرفة یخلق الانسان لنفسه عالماً، وهذا العالم المخلوق للانسان سیکتب مصیراً جدیداً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معرفة المستقبل؛ ای نوع من التعمق فی المستقبل بحاجة الی فهم المستقبل وهذا الفهم یستند الی احتمالات فی خصوص وجود نوع من الارتباط والتوالی بین العینات وهاجس الناظر للمستقبل هو فهم الوضع المستقبلی الذی یمکن ان یکون نظاما اجتماعیا او طبیعیا ویتمتع بنظرة خاصة حول کیفیة ارتباط الحوادث بالمستقبل عن وعی او بدون وعی</w:t>
      </w:r>
      <w:r>
        <w:rPr>
          <w:rFonts w:eastAsia="IRNazanin" w:cs="IRNazanin"/>
          <w:color w:val="111111"/>
          <w:sz w:val="28"/>
          <w:szCs w:val="28"/>
          <w:rtl w:val="true"/>
          <w:lang w:bidi="fa-IR"/>
        </w:rPr>
        <w:t>.</w:t>
      </w:r>
    </w:p>
    <w:p>
      <w:pPr>
        <w:pStyle w:val="Heading3"/>
        <w:numPr>
          <w:ilvl w:val="2"/>
          <w:numId w:val="1"/>
        </w:numPr>
        <w:rPr/>
      </w:pPr>
      <w:bookmarkStart w:id="167" w:name="__RefHeading___Toc2181287_581953129"/>
      <w:bookmarkStart w:id="168" w:name="_Toc64"/>
      <w:bookmarkEnd w:id="167"/>
      <w:r>
        <w:rPr>
          <w:rtl w:val="true"/>
        </w:rPr>
        <w:t>التحلیل</w:t>
      </w:r>
      <w:bookmarkEnd w:id="168"/>
    </w:p>
    <w:p>
      <w:pPr>
        <w:pStyle w:val="Heading4"/>
        <w:numPr>
          <w:ilvl w:val="3"/>
          <w:numId w:val="1"/>
        </w:numPr>
        <w:rPr/>
      </w:pPr>
      <w:bookmarkStart w:id="169" w:name="__RefHeading___Toc2181289_581953129"/>
      <w:bookmarkStart w:id="170" w:name="_Toc65"/>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یتفق اغلب المعنیین بهذه الابحاث علی ضرورة بیان الهدف المنشود، الا انهم لم یطرحوا افاقا واضحة لذلک الهدف، ان شرعیة ودوام الاستراتیجیة واتجاهات التیار المعرفی فی تدوین تلک الاستراتیجیة وفقا لما ظهر فی ادبیات البحث من ضرورات وامال تاریخیة وفلسفیة، توجب سرایة الاطر المعرفیة الخمسة الماخوذة فی تدوین الاستراتیجیة وتعمیمها الی ادبیات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الاحتمالات المطروحة للتیار المعرفی فی تحلیل العینات حول البحث عن المستقبل وتدوین استراتیجیة بحاجة الی عملیة معرفیة، تتبلور فی ذهن علماء الاستراتیجیا وتظهر بنحو استراتیجی وشکلی وسیاسی وخرائط وبرنامج حیث تحدد لنا تلک العملیة کیفیة الاستفادة من المصادر الطبیعیة بموازاة عقد الامال</w:t>
      </w:r>
      <w:r>
        <w:rPr>
          <w:rFonts w:eastAsia="IRNazanin" w:cs="IRNazanin"/>
          <w:color w:val="111111"/>
          <w:sz w:val="28"/>
          <w:szCs w:val="28"/>
          <w:rtl w:val="true"/>
          <w:lang w:bidi="fa-IR"/>
        </w:rPr>
        <w:t>.</w:t>
      </w:r>
      <w:r>
        <w:rPr>
          <w:rStyle w:val="FootnoteAnchor"/>
          <w:rtl w:val="true"/>
        </w:rPr>
        <w:footnoteReference w:id="13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مع هذا التیار یمکن وضع اطر ونماذج استراتیجیة للامال والتوقعات وواقعیات العالم</w:t>
      </w:r>
      <w:r>
        <w:rPr>
          <w:rFonts w:eastAsia="IRNazanin" w:cs="IRNazanin"/>
          <w:color w:val="111111"/>
          <w:sz w:val="28"/>
          <w:szCs w:val="28"/>
          <w:rtl w:val="true"/>
          <w:lang w:bidi="fa-IR"/>
        </w:rPr>
        <w:t>.</w:t>
      </w:r>
      <w:r>
        <w:rPr>
          <w:rStyle w:val="FootnoteAnchor"/>
          <w:rtl w:val="true"/>
        </w:rPr>
        <w:footnoteReference w:id="134"/>
      </w:r>
      <w:bookmarkStart w:id="171" w:name="pg5477_28353"/>
    </w:p>
    <w:p>
      <w:pPr>
        <w:pStyle w:val="BookText"/>
        <w:rPr/>
      </w:pPr>
      <w:bookmarkEnd w:id="171"/>
      <w:r>
        <w:rPr>
          <w:rFonts w:ascii="IRNazanin" w:hAnsi="IRNazanin" w:eastAsia="IRNazanin"/>
          <w:color w:val="111111"/>
          <w:sz w:val="28"/>
          <w:sz w:val="28"/>
          <w:szCs w:val="28"/>
          <w:rtl w:val="true"/>
          <w:lang w:bidi="fa-IR"/>
        </w:rPr>
        <w:t>وعلیه سیکون للبحث عن المستقبل فی الاطروحة المهدویة فی اطار المذهب الاستراتیجی للمعرفة، تطبیقات هی</w:t>
      </w:r>
      <w:r>
        <w:rPr>
          <w:rFonts w:eastAsia="IRNazanin" w:cs="IRNazanin"/>
          <w:color w:val="111111"/>
          <w:sz w:val="28"/>
          <w:szCs w:val="28"/>
          <w:rtl w:val="true"/>
          <w:lang w:bidi="fa-IR"/>
        </w:rPr>
        <w:t>:</w:t>
      </w:r>
    </w:p>
    <w:p>
      <w:pPr>
        <w:pStyle w:val="Heading4"/>
        <w:numPr>
          <w:ilvl w:val="3"/>
          <w:numId w:val="1"/>
        </w:numPr>
        <w:rPr/>
      </w:pPr>
      <w:bookmarkStart w:id="172" w:name="__RefHeading___Toc2181291_581953129"/>
      <w:bookmarkStart w:id="173" w:name="_Toc66"/>
      <w:bookmarkEnd w:id="172"/>
      <w:r>
        <w:rPr>
          <w:rtl w:val="true"/>
        </w:rPr>
        <w:t>أ</w:t>
      </w:r>
      <w:r>
        <w:rPr>
          <w:rtl w:val="true"/>
        </w:rPr>
        <w:t xml:space="preserve">) </w:t>
      </w:r>
      <w:r>
        <w:rPr>
          <w:rtl w:val="true"/>
        </w:rPr>
        <w:t>خارطة الطریق</w:t>
      </w:r>
      <w:bookmarkEnd w:id="1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الاطروحة المهدویة تمتلک اتجاهاً جدیاً ومقتدراً لاجراء آلیاتها فی 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بالمهدی یصدر عن ایمان فئات عریضة من 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التعالیم الاستراتیجیة للمهدویة تحظی بخصوصیة بناء ثقافی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فاعلیة الاهداف التی تبتنی علی الاستعداد للظهور وجذابیتها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وضع استراتیجیات منسجمة ومتلاحمة والاحتراز عن التفرقة والاختلاف فی الادیان التوحیدیة التی تعتقد بالمنجی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التجارب التاریخیة للشیعة والثورة الاسلامیة فی الالهام والتاسی لتلک الاطروحة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شفافیة التبلیغ للمنجی ووضوحه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اکتساب اصالة المهدویة جامعیتها ومشروعیتها وفقا لارشادات وهدایة نائب صاحب الزمان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حظر التزاحم والتداخل النظری فی الانتظار والمهدویة، ضمن الاطار الثقافی الشیعی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المنتظرین بنظر الاعتبار فی الجهاز الاعلامی بهدف التاسی والنزوع الثقافی والمستقبلی نحو صاحب الزمان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الوعی ورفع جهوزیة الجیل الیافع بموازاة تعمیق الایمان بالمهدی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عمل المسؤولین السیاسیین باتجاه تعمیق الایمان بالمهدی</w:t>
      </w:r>
      <w:r>
        <w:rPr>
          <w:rFonts w:eastAsia="IRNazanin" w:cs="IRNazanin"/>
          <w:color w:val="111111"/>
          <w:sz w:val="28"/>
          <w:szCs w:val="28"/>
          <w:rtl w:val="true"/>
          <w:lang w:bidi="fa-IR"/>
        </w:rPr>
        <w:t>.</w:t>
      </w:r>
      <w:bookmarkStart w:id="174" w:name="pg5477_28354"/>
    </w:p>
    <w:p>
      <w:pPr>
        <w:pStyle w:val="Heading4"/>
        <w:numPr>
          <w:ilvl w:val="3"/>
          <w:numId w:val="1"/>
        </w:numPr>
        <w:rPr/>
      </w:pPr>
      <w:bookmarkStart w:id="175" w:name="__RefHeading___Toc2181293_581953129"/>
      <w:bookmarkStart w:id="176" w:name="_Toc67"/>
      <w:bookmarkEnd w:id="174"/>
      <w:bookmarkEnd w:id="175"/>
      <w:r>
        <w:rPr>
          <w:rtl w:val="true"/>
        </w:rPr>
        <w:t>ب</w:t>
      </w:r>
      <w:r>
        <w:rPr>
          <w:rtl w:val="true"/>
        </w:rPr>
        <w:t xml:space="preserve">) </w:t>
      </w:r>
      <w:r>
        <w:rPr>
          <w:rtl w:val="true"/>
        </w:rPr>
        <w:t>الاطار الاستراتیجی</w:t>
      </w:r>
      <w:bookmarkEnd w:id="17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تقدیم الخدمات فی عصر الغیبة؛ یمکن القول من باب اهمیة بلدنا وشعبنا ان مصیر الاسلام رهن باداء هذه الثلة من المسؤولین القائمین علی ادارة النظام الاسلامی، و علی الجمیع تثمین ذلک، هذه الفرص لاتسنح لنا دائما، فالیوم نحن نتصدی وظیفة هنا وغدا نتصدی لوظیفة اخری وبعد غد قد لانکون فی هذه الدنیا، ثمة جهود عظیمة یبذلها فرد فرد من المنتسبین للقوة التنفیذیة فی نظام الجمهوریة الاسلامیة، لذلک فعلی الجمیع اغتنام الفرص</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قال الامام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عملک لیس لک بطعمة ولکنه فی عنقک امانة وانت مسترعی لمن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ان تقتات فی رعیة ولا تخاطر الا بوثیقة وفی یدیک مال من مال الله عز وجل وانت من خزانه حتی تسلمه الی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الثورة الاسلامیة واتصالها بنهضة المهدی الموعود عجل الله تعالی فرجه الشریف؛ تصور البعض فی السنوات الماضیة ان الشعار الرئیس للثورة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رفعة الاسلام والعدالة ومناهضة الاستکبار ورفع الاستضعاف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انتهی أمده، ولکن تبین فیما بعد الخطأ الذی وقعوا فیه، لان انصار المهدی عجل الله تعالی فرجه الشریف یجمعهم الحب والعطف والحنان و رعایة حقوق الاخرین ومد العون فی المصائب والنوائب، هذه الثقافة یطلق علیها الموعود فی جمیع الدیانات، وهذه خطوات کبری اتخذت للتمهید للظهور، والیوم ینظر الی المهدویة بنظرة استراتیجیة اعتماداً علی الاعتقاد بالمنجی فی جمیع الادیان الابراهیمیة ودعم المشترکات، ولاینبغی حصر المهدویة بالفکر الشیعی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ان تکون استراتیجیة الانتظار البناء للمنجی المصلح الباسط للعدل الذی</w:t>
      </w:r>
    </w:p>
    <w:p>
      <w:pPr>
        <w:pStyle w:val="BookText"/>
        <w:rPr/>
      </w:pPr>
      <w:r>
        <w:rPr>
          <w:rFonts w:ascii="IRNazanin" w:hAnsi="IRNazanin" w:eastAsia="IRNazanin"/>
          <w:color w:val="111111"/>
          <w:sz w:val="28"/>
          <w:sz w:val="28"/>
          <w:szCs w:val="28"/>
          <w:rtl w:val="true"/>
          <w:lang w:bidi="fa-IR"/>
        </w:rPr>
        <w:t>تکون سیاسته الاصلیة بناء المستقبل، استراتیجیة الهیة یستوعبها اتباع الدیانات الاخری، اما کیف یمکن تحقیق هذا الانتظار؟ یتجسد ذلک من خلال تعبیر الموحدین المنتظرین عن موقفهم الشجاع فی الحضور فی میادین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خدمات شجاعة تدور حول الولایة؛ نحن بحاجة الی مواقف شجاعة، ومن الامور التی نشکر الله علیها هی مواقف دولتنا الشجاعة لان المشاریع الکبری لایمکن انجازها وسط تردد او شک او خوف او خشیة، وبالطبع فان الشجاعة التی نقصدها لاتعنی التهور بل لابد من البحث والتنقیب ثم الفکر الصحیح عندها لابد من الاقدام والعزیمة دون خشیة او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الامر فاذا عزمت فتوکّل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حینما یکتسح الجنود المواقع الامامیة للاعداء فالمادی لایفکر الا بالانتصار بایة قیمة کانت، بینما تصدر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لصلتهم بصاحب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مبدأ احدی الحسنیین والمعنویة وحب النبی صلی الله علیه و آله واهل بیته علیهم السلام والتوکل علی الله، وبالطبع هذا الحب والتوکل یستثمر فی زمن الصلح فی میادین العلم ودفع عجلة الانتاج الی الامام والتدریب العسکری المنضبط بهدف الدفاع عن دین الله وهذا یؤدی الی المزید من التلاحم والانسجام فی صفوف المدافعین عن الاسلام واطاعة القوات العسکریة للقیادة التی هی تحت لواء الولایة، وهذه الطاعة هی طاعة الولی الفقیه وطاعة صاحب الزمان عجل الله تعالی فرجه الشریف وطاعة الله ورسوله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وضعت الاستراتیجیات علی اساس الثقافة المهدویة، هذه الثقافة هی ثقافة انقاذ فی مجال السیاسة والعلاقات الدولیة والاقتصاد واعداد البشر والحیاة العائلیة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جمالیة هذه الثقافة من افضل خصوصیات ومؤشرات زیادة الاقتدار</w:t>
      </w:r>
      <w:r>
        <w:rPr>
          <w:rFonts w:eastAsia="IRNazanin" w:cs="IRNazanin"/>
          <w:color w:val="111111"/>
          <w:sz w:val="28"/>
          <w:szCs w:val="28"/>
          <w:rtl w:val="true"/>
          <w:lang w:bidi="fa-IR"/>
        </w:rPr>
        <w:t>.</w:t>
      </w:r>
      <w:r>
        <w:rPr>
          <w:rStyle w:val="FootnoteAnchor"/>
          <w:rtl w:val="true"/>
        </w:rPr>
        <w:footnoteReference w:id="1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هجمة محوریة فی العلاقات الخارجیة؛ ضرورة اتخاذ تدابیر ومواقف هجومیة ووقائیة طلباً للحق فی مجال السیاسة الخارجیة من قبل</w:t>
      </w:r>
      <w:bookmarkStart w:id="177" w:name="pg5477_28356"/>
    </w:p>
    <w:p>
      <w:pPr>
        <w:pStyle w:val="BookText"/>
        <w:rPr/>
      </w:pPr>
      <w:bookmarkEnd w:id="177"/>
      <w:r>
        <w:rPr>
          <w:rFonts w:ascii="IRNazanin" w:hAnsi="IRNazanin" w:eastAsia="IRNazanin"/>
          <w:color w:val="111111"/>
          <w:sz w:val="28"/>
          <w:sz w:val="28"/>
          <w:szCs w:val="28"/>
          <w:rtl w:val="true"/>
          <w:lang w:bidi="fa-IR"/>
        </w:rPr>
        <w:t>الدولة الاسلامیة والمنتظر، ومن الخطأ تبدیل تلک المواقف الی مواقف دفاعیة، لضرورة مواجهة الاستعمار الذی عاث فی الارض فساداً عبر تأجیج الحروب الداخلیة وبیع الاسلحة واشاعة الاسلحة النوویة والکیمیاویة والمیکروبیة وتخریب الاخلاق ونشر ثقافة الاباحیة والجنسیة واللامبالاة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المنتظرین ان یعلموا ان دنیا الاستکبار اقیمت دعائمها علی الفساد والحرص، فلابد من الوقوف بوجه هذه الثقافة غیر العادلة علی صعید السیاسة الخارجیة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یوم الخامس عشر من شعبان یوم أمل لایخص مذهباً او امة، بل البشریة اجمع تنشد ظهور موعود ومنجی باسط للعدل فی ارجاء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علیه جمیع الادیان حتی ادیان الهند البوذیة والهندوسیة فقد وردت فیها بشارة بمستقبل ساطع وهذا فی الواقع یمد البشریة بالامل فی طول تاریخها المعذب وتلبیة رغبة البشر هذه لاتتحقق الا بظهوره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واذا تم توجیه المنتظر للمصلح والموعود الی ای دین کان ینتمی بصورة صحیحة فلایکون الا مجاهداً ضد الاستکبار ومبلغا للفضائل الاخلاقیة، وهکذا یکون حال المسلم المنتظر للمهدی عجل الله تعالی فرجه الشریف، مجاهدا صلبا لاتزله الریاح العواصف</w:t>
      </w:r>
      <w:r>
        <w:rPr>
          <w:rFonts w:eastAsia="IRNazanin" w:cs="IRNazanin"/>
          <w:color w:val="111111"/>
          <w:sz w:val="28"/>
          <w:szCs w:val="28"/>
          <w:rtl w:val="true"/>
          <w:lang w:bidi="fa-IR"/>
        </w:rPr>
        <w:t>.</w:t>
      </w:r>
    </w:p>
    <w:p>
      <w:pPr>
        <w:pStyle w:val="Heading3"/>
        <w:numPr>
          <w:ilvl w:val="2"/>
          <w:numId w:val="1"/>
        </w:numPr>
        <w:rPr/>
      </w:pPr>
      <w:bookmarkStart w:id="178" w:name="__RefHeading___Toc2181295_581953129"/>
      <w:bookmarkStart w:id="179" w:name="_Toc68"/>
      <w:bookmarkEnd w:id="178"/>
      <w:r>
        <w:rPr>
          <w:rtl w:val="true"/>
        </w:rPr>
        <w:t>خلفیات الاستراتیجیات المستقبلیة للظهور</w:t>
      </w:r>
      <w:bookmarkEnd w:id="179"/>
    </w:p>
    <w:p>
      <w:pPr>
        <w:pStyle w:val="Heading4"/>
        <w:numPr>
          <w:ilvl w:val="3"/>
          <w:numId w:val="1"/>
        </w:numPr>
        <w:rPr/>
      </w:pPr>
      <w:bookmarkStart w:id="180" w:name="__RefHeading___Toc2181297_581953129"/>
      <w:bookmarkStart w:id="181" w:name="_Toc69"/>
      <w:bookmarkEnd w:id="180"/>
      <w:r>
        <w:rPr>
          <w:rtl w:val="true"/>
        </w:rPr>
        <w:t>أ</w:t>
      </w:r>
      <w:r>
        <w:rPr>
          <w:rtl w:val="true"/>
        </w:rPr>
        <w:t xml:space="preserve">) </w:t>
      </w:r>
      <w:r>
        <w:rPr>
          <w:rtl w:val="true"/>
        </w:rPr>
        <w:t>الاهتمام بالمتطلبات المادیة والمعنویة للمنتظرین</w:t>
      </w:r>
      <w:bookmarkEnd w:id="1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مهام الدولة الاسلامیة تلبیة متطلبات الشعب کالسکن والطمأنینة والاستقرار</w:t>
      </w:r>
      <w:bookmarkStart w:id="182" w:name="pg5477_28357"/>
    </w:p>
    <w:p>
      <w:pPr>
        <w:pStyle w:val="BookText"/>
        <w:rPr/>
      </w:pPr>
      <w:bookmarkEnd w:id="182"/>
      <w:r>
        <w:rPr>
          <w:rFonts w:ascii="IRNazanin" w:hAnsi="IRNazanin" w:eastAsia="IRNazanin"/>
          <w:color w:val="111111"/>
          <w:sz w:val="28"/>
          <w:sz w:val="28"/>
          <w:szCs w:val="28"/>
          <w:rtl w:val="true"/>
          <w:lang w:bidi="fa-IR"/>
        </w:rPr>
        <w:t>والاخلاق وهدایتهم الی الصراط المستقیم والاهتمام بالتربیة والتعلیم لرفع المستوی العلمی والدینی وتقدیم خدمات عن صدق واخلاص والتزام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فان هدف کل المؤسسات الاستکباریة نهب ثروات العالم وقدراته وتقنیاته ووسائل اعلامه ومواجهة المجتمعات المثالیة سعیاً منها الی ابعاد الانسان عن التفکیر فی البعد الروحی الا انها لاتعلم ان هذا البشر یتوق الی المعنویات وتعجیل ظهور المنجی، فکل انسان فی ایة نقطة کان من نقاط العالم والی ای دین ینتمی یواصل جهوده لتمهید الرضیة ظهور منجی ومصلح عادل، وهذا الاتجاه یلزم تبلیغه فی اطار معنوی</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83" w:name="__RefHeading___Toc2181299_581953129"/>
      <w:bookmarkStart w:id="184" w:name="_Toc70"/>
      <w:bookmarkEnd w:id="183"/>
      <w:r>
        <w:rPr>
          <w:rtl w:val="true"/>
        </w:rPr>
        <w:t>ب</w:t>
      </w:r>
      <w:r>
        <w:rPr>
          <w:rtl w:val="true"/>
        </w:rPr>
        <w:t xml:space="preserve">) </w:t>
      </w:r>
      <w:r>
        <w:rPr>
          <w:rtl w:val="true"/>
        </w:rPr>
        <w:t>مکافحة التخلف والفساد</w:t>
      </w:r>
      <w:bookmarkEnd w:id="184"/>
    </w:p>
    <w:p>
      <w:pPr>
        <w:pStyle w:val="BookText"/>
        <w:rPr/>
      </w:pPr>
      <w:r>
        <w:rPr>
          <w:rFonts w:ascii="IRNazanin" w:hAnsi="IRNazanin" w:eastAsia="IRNazanin"/>
          <w:color w:val="111111"/>
          <w:sz w:val="28"/>
          <w:sz w:val="28"/>
          <w:szCs w:val="28"/>
          <w:rtl w:val="true"/>
          <w:lang w:bidi="fa-IR"/>
        </w:rPr>
        <w:t>مکافحة الفساد الاقتصادی من جملة الاعمال التی تمهد للظهور خاصة اذا کان الفساد فی المؤسسات الحکومیة وهکذا فی الجهاز القضائی الذی من واجبه التصدی للمفسدین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والجهاز التنفیذی یقع علی عهدته استاصال الفساد هذه هی الوقایة، والفساد انما ینشط فی ثنایا الاروقة المختلفة والملتویة للقوة التنفیذیة سواء فی مرحلة التخطیط او فی مرحلة التنفیذ و وجب التصدی له، ومکافحة الفساد یبدأ من الصلاح لان الصالح یتیسرله مکافحته لانه لیس من اهل الفساد فاذا کانت هناک ثغرة ینفذ الیها الفساد وجب ایصادها لانها مبعث للقلق</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85" w:name="__RefHeading___Toc2181301_581953129"/>
      <w:bookmarkStart w:id="186" w:name="_Toc71"/>
      <w:bookmarkEnd w:id="185"/>
      <w:r>
        <w:rPr>
          <w:rtl w:val="true"/>
        </w:rPr>
        <w:t>ج</w:t>
      </w:r>
      <w:r>
        <w:rPr>
          <w:rtl w:val="true"/>
        </w:rPr>
        <w:t xml:space="preserve">) </w:t>
      </w:r>
      <w:r>
        <w:rPr>
          <w:rtl w:val="true"/>
        </w:rPr>
        <w:t>الاهتمام بتجدید التبلیغ فی الحوزات العلمیة</w:t>
      </w:r>
      <w:bookmarkEnd w:id="1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ترویج ثقافة التفکیر بالمستقبل فی الحوزات العلمیة والمبلغین فی مجال</w:t>
      </w:r>
      <w:bookmarkStart w:id="187" w:name="pg5477_28358"/>
    </w:p>
    <w:p>
      <w:pPr>
        <w:pStyle w:val="BookText"/>
        <w:rPr/>
      </w:pPr>
      <w:bookmarkEnd w:id="187"/>
      <w:r>
        <w:rPr>
          <w:rFonts w:ascii="IRNazanin" w:hAnsi="IRNazanin" w:eastAsia="IRNazanin"/>
          <w:color w:val="111111"/>
          <w:sz w:val="28"/>
          <w:sz w:val="28"/>
          <w:szCs w:val="28"/>
          <w:rtl w:val="true"/>
          <w:lang w:bidi="fa-IR"/>
        </w:rPr>
        <w:t>الدین لمواجهة الانحرافات والانطباعات الخاطئة یؤدی الی تمهید ظهور الموعود من قبل المنتظرین الذی یحظون بالطهارة والشهامة والوعی، واما نظرة الرکون واللامبالاة والانهزامیة ازاء الوضع الموجود املا بظهور الموعود، هذه النظرة بعیدة عن الصواب ذلک لان الدولة المثالیة فی عصر الظهور هی نتاج سیر تکاملی للمجتمع الانسانی والاخلاقی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الحب والانتظار لایقترن بالعمل فلیس کافیا بل لابد من اظهار ذلک علی صعد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اضفت تعالیم مثل الموعود والانتظار الفعال والاجتهاد البناء والمرجعیة وولایة الفقیه اضفت علی هذا الاتجاه حرکیة خاصة وحول التشیع الی اعتباره افضل مبلغ لهذا الاصل</w:t>
      </w:r>
      <w:r>
        <w:rPr>
          <w:rFonts w:eastAsia="IRNazanin" w:cs="IRNazanin"/>
          <w:color w:val="111111"/>
          <w:sz w:val="28"/>
          <w:szCs w:val="28"/>
          <w:rtl w:val="true"/>
          <w:lang w:bidi="fa-IR"/>
        </w:rPr>
        <w:t>.</w:t>
      </w:r>
    </w:p>
    <w:p>
      <w:pPr>
        <w:pStyle w:val="Heading4"/>
        <w:numPr>
          <w:ilvl w:val="3"/>
          <w:numId w:val="1"/>
        </w:numPr>
        <w:rPr/>
      </w:pPr>
      <w:bookmarkStart w:id="188" w:name="__RefHeading___Toc2181303_581953129"/>
      <w:bookmarkStart w:id="189" w:name="_Toc72"/>
      <w:bookmarkEnd w:id="188"/>
      <w:r>
        <w:rPr>
          <w:rtl w:val="true"/>
        </w:rPr>
        <w:t>د</w:t>
      </w:r>
      <w:r>
        <w:rPr>
          <w:rtl w:val="true"/>
        </w:rPr>
        <w:t xml:space="preserve">) </w:t>
      </w:r>
      <w:r>
        <w:rPr>
          <w:rtl w:val="true"/>
        </w:rPr>
        <w:t>دعم الخلفیات الثقافیة المقاومة امام الاعداء</w:t>
      </w:r>
      <w:bookmarkEnd w:id="189"/>
    </w:p>
    <w:p>
      <w:pPr>
        <w:pStyle w:val="BookText"/>
        <w:rPr/>
      </w:pPr>
      <w:r>
        <w:rPr>
          <w:rFonts w:ascii="IRNazanin" w:hAnsi="IRNazanin" w:eastAsia="IRNazanin"/>
          <w:color w:val="111111"/>
          <w:sz w:val="28"/>
          <w:sz w:val="28"/>
          <w:szCs w:val="28"/>
          <w:rtl w:val="true"/>
          <w:lang w:bidi="fa-IR"/>
        </w:rPr>
        <w:t>الامة التی تعتقد بالمهدویة لایجدر بها الاحساس بالضعف بل لابد ان تتقدم فی مسیرتها بعزم وتقاوم الضغوط والصعوبات وتحافظ علی عزتها ولا تستسلم امام المستکبرین</w:t>
      </w:r>
      <w:r>
        <w:rPr>
          <w:rFonts w:eastAsia="IRNazanin" w:cs="IRNazanin"/>
          <w:color w:val="111111"/>
          <w:sz w:val="28"/>
          <w:szCs w:val="28"/>
          <w:rtl w:val="true"/>
          <w:lang w:bidi="fa-IR"/>
        </w:rPr>
        <w:t>.</w:t>
      </w:r>
    </w:p>
    <w:p>
      <w:pPr>
        <w:pStyle w:val="Heading4"/>
        <w:numPr>
          <w:ilvl w:val="3"/>
          <w:numId w:val="1"/>
        </w:numPr>
        <w:rPr/>
      </w:pPr>
      <w:bookmarkStart w:id="190" w:name="__RefHeading___Toc2181305_581953129"/>
      <w:bookmarkStart w:id="191" w:name="_Toc73"/>
      <w:bookmarkEnd w:id="190"/>
      <w:r>
        <w:rPr>
          <w:rtl w:val="true"/>
        </w:rPr>
        <w:t>ه</w:t>
      </w:r>
      <w:r>
        <w:rPr>
          <w:rtl w:val="true"/>
        </w:rPr>
        <w:t xml:space="preserve">) </w:t>
      </w:r>
      <w:r>
        <w:rPr>
          <w:rtl w:val="true"/>
        </w:rPr>
        <w:t>توسیع دائرة منطق المستقبل الزاهر</w:t>
      </w:r>
      <w:bookmarkEnd w:id="191"/>
    </w:p>
    <w:p>
      <w:pPr>
        <w:pStyle w:val="BookText"/>
        <w:rPr/>
      </w:pPr>
      <w:r>
        <w:rPr>
          <w:rFonts w:ascii="IRNazanin" w:hAnsi="IRNazanin" w:eastAsia="IRNazanin"/>
          <w:color w:val="111111"/>
          <w:sz w:val="28"/>
          <w:sz w:val="28"/>
          <w:szCs w:val="28"/>
          <w:rtl w:val="true"/>
          <w:lang w:bidi="fa-IR"/>
        </w:rPr>
        <w:t>لیس هناک مانع یحول دون تقدم وکمال المعتقدین بالمهدویة، والامة التی اتجهت نحو انتظار المهدی عجل الله تعالی فرجه الشریف تمتلک مصیرا مشرقا ومسرورا، رغم ان الاستکبار یستهدف الامة الاسلامیة ویتطلع الی تکبیلها بقیود التبعیة بینما لایستسیغ الاسلام للمسلمین ذلک، وقد تمکن الشعب الایرانی بجهاده وتضحیاته من الوصول الی الاکتفاء الذاتی واثبات اقتداره وانه امة وسط بین الامم، یقول قائد الثورة فی هذا الصدد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لاینبغی تصور انه لامناص لنا من الانقیاد للوضع الموجود، لا، فهذا الوضع وضع عابر، للباطل جولة وان ما یتعلق بهذا العالم والطبیعة هو استقرار</w:t>
      </w:r>
      <w:bookmarkStart w:id="192" w:name="pg5477_28359"/>
    </w:p>
    <w:p>
      <w:pPr>
        <w:pStyle w:val="BookText"/>
        <w:rPr/>
      </w:pPr>
      <w:bookmarkEnd w:id="192"/>
      <w:r>
        <w:rPr>
          <w:rFonts w:ascii="IRNazanin" w:hAnsi="IRNazanin" w:eastAsia="IRNazanin"/>
          <w:color w:val="111111"/>
          <w:sz w:val="28"/>
          <w:sz w:val="28"/>
          <w:szCs w:val="28"/>
          <w:rtl w:val="true"/>
          <w:lang w:bidi="fa-IR"/>
        </w:rPr>
        <w:t>حکومة العدل وسوف یاتی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الانفراج اذ لیس هناک طریق مسدود فی حیاة البشر، وانتظار الفرج یعم المراحل الفردیة والاجتماعیة ولایسمح للیأس من النفوذ الی القلوب</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93" w:name="__RefHeading___Toc2181307_581953129"/>
      <w:bookmarkStart w:id="194" w:name="_Toc74"/>
      <w:bookmarkEnd w:id="193"/>
      <w:r>
        <w:rPr>
          <w:rtl w:val="true"/>
        </w:rPr>
        <w:t>و</w:t>
      </w:r>
      <w:r>
        <w:rPr>
          <w:rtl w:val="true"/>
        </w:rPr>
        <w:t xml:space="preserve">) </w:t>
      </w:r>
      <w:r>
        <w:rPr>
          <w:rtl w:val="true"/>
        </w:rPr>
        <w:t>توسیع خلفیات النشاط والارادة الوطنیة فی انتاج العلم</w:t>
      </w:r>
      <w:bookmarkEnd w:id="194"/>
    </w:p>
    <w:p>
      <w:pPr>
        <w:pStyle w:val="BookText"/>
        <w:rPr/>
      </w:pPr>
      <w:r>
        <w:rPr>
          <w:rFonts w:ascii="IRNazanin" w:hAnsi="IRNazanin" w:eastAsia="IRNazanin"/>
          <w:color w:val="111111"/>
          <w:sz w:val="28"/>
          <w:sz w:val="28"/>
          <w:szCs w:val="28"/>
          <w:rtl w:val="true"/>
          <w:lang w:bidi="fa-IR"/>
        </w:rPr>
        <w:t>ان التلاحم والاتحاد تحت لواء النظام الاسلامی هو مظهر من مظاهر الحکومة العلویة والمهدویة، وفی ظلها یتم حیازة قصب السبق فی التقدم علی مختلف الاصعدة العلمیة وفتح قمم العلم والاخلاق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ان الامام المهدی عجل الله تعالی فرجه الشریف ناظر لتصرفاتنا واعمالنا التی تعرض علیه، وان شبابنا المؤمن المجاهد علی مختلف الاصعدة سواء علی صعید المعنویات والعبادة ام علی صعید العمل وبذل الجهود ام علی صعید الجهاد والسیاسة، یبذلون الغالی والرخیص فی سبیل الدین والوطن، هذا الشباب یدخل الفرح والسرور الی قلب الامام المهدی عجل الله تعالی فرجه الشریف ویجعله راضیا عنهم، وهذا الامر حدا بالشعب الایرانی الی المقاومة وعدم الخنوع والاستسلام امام التهدیدات والضغوط مما جعله اکثر اقتدارا من الماضی نحو تحقیق اهدافه واماله المتعالیة بعزیمة راسخة</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95" w:name="__RefHeading___Toc2181309_581953129"/>
      <w:bookmarkStart w:id="196" w:name="_Toc75"/>
      <w:bookmarkEnd w:id="195"/>
      <w:r>
        <w:rPr>
          <w:rtl w:val="true"/>
        </w:rPr>
        <w:t>النتیجة</w:t>
      </w:r>
      <w:bookmarkEnd w:id="1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هدف الباحثین عن المستقبل هو اثارة فکر المجتمع وذهنه للاستفسار والشبهات وتحفیز المجتمع علی نقد تصرفاته وسلوکه واختیار الافضل منها، وتمحیص الحوادث المجهولة وتحلیل اهدافها لاتخاذ التدابیر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لامناص من البحث فی المستقبل لتاسیس مجتمع دینی مثالی، یسود فیه الخیر والفضائل والبصیرة بحقیقة المستقبل وماهیته وکیفیة تحقیقه، کل ذلک عبر الایمان بالمنجی وهدایته عن وعی وارادة، ولابد من ترسیخ هذا الاعتقاد فی الذهن لان المستقبل لایرث ولا یورث من احد بل المستقبل هو ذلک الشئ الذی وعدنا به ومهمتنا مواصلة الدرب حتی تحقیق الاهداف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فالواجب یحتم اعارة اهمیة للمستقبل خاصة وانه محط لظهور علامات لاحصر لها، وان العاقبة لاهل الصلاح والاخلاص والفلاح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المنتظر الی التحلی بتلک الفضائل دون ان یقف مکتوف الایدی ازائها بل یعمل علی نشرها فی 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استراتیجیات النظرة المستقبلیة تنطلق من المستقبل وتبادر الی توجیه ما یتفق فیه بنحو صائب وتبذل اجوبة لاستفسارات مصیریة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سیحدث؟ لماذا حدث ذلک؟ وما الذی ینبغی فعله؟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هذه النظرة حیال الزمان تبرر تقییم الامکانیات المتاحة بهدف تحدید افاق المستقبل</w:t>
      </w:r>
      <w:r>
        <w:rPr>
          <w:rFonts w:eastAsia="IRNazanin" w:cs="IRNazanin"/>
          <w:color w:val="111111"/>
          <w:sz w:val="28"/>
          <w:szCs w:val="28"/>
          <w:rtl w:val="true"/>
          <w:lang w:bidi="fa-IR"/>
        </w:rPr>
        <w:t>.</w:t>
      </w:r>
      <w:bookmarkStart w:id="197" w:name="pg5477_28362"/>
    </w:p>
    <w:p>
      <w:pPr>
        <w:pStyle w:val="Heading2"/>
        <w:numPr>
          <w:ilvl w:val="1"/>
          <w:numId w:val="1"/>
        </w:numPr>
        <w:rPr/>
      </w:pPr>
      <w:bookmarkStart w:id="198" w:name="__RefHeading___Toc2181311_581953129"/>
      <w:bookmarkStart w:id="199" w:name="_Toc76"/>
      <w:bookmarkEnd w:id="197"/>
      <w:bookmarkEnd w:id="198"/>
      <w:r>
        <w:rPr>
          <w:rtl w:val="true"/>
        </w:rPr>
        <w:t>انتظار صاحب الزمان عجل الله تعالی فرجه الشریف تربیة للمبلغ واعداداً للمجاهد</w:t>
      </w:r>
      <w:bookmarkEnd w:id="199"/>
    </w:p>
    <w:p>
      <w:pPr>
        <w:pStyle w:val="Heading3"/>
        <w:numPr>
          <w:ilvl w:val="2"/>
          <w:numId w:val="1"/>
        </w:numPr>
        <w:rPr/>
      </w:pPr>
      <w:bookmarkStart w:id="200" w:name="__RefHeading___Toc2181313_581953129"/>
      <w:bookmarkStart w:id="201" w:name="_Toc77"/>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 ؛</w:t>
      </w:r>
      <w:r>
        <w:rPr>
          <w:rStyle w:val="FootnoteAnchor"/>
          <w:rtl w:val="true"/>
        </w:rPr>
        <w:footnoteReference w:id="144"/>
      </w:r>
    </w:p>
    <w:p>
      <w:pPr>
        <w:pStyle w:val="Heading3"/>
        <w:numPr>
          <w:ilvl w:val="2"/>
          <w:numId w:val="1"/>
        </w:numPr>
        <w:rPr/>
      </w:pPr>
      <w:bookmarkStart w:id="202" w:name="__RefHeading___Toc2181315_581953129"/>
      <w:bookmarkStart w:id="203" w:name="_Toc78"/>
      <w:bookmarkEnd w:id="202"/>
      <w:r>
        <w:rPr>
          <w:rtl w:val="true"/>
        </w:rPr>
        <w:t>القدرة الثوریة والکفاح المنجی</w:t>
      </w:r>
      <w:bookmarkEnd w:id="2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الثورة الاسلامیة یمر فی الوقت الحاضر بظروف حساسة، ذلک ان معالم نهضة الامام الخمینی قدس سره ودماء الشهداء والاسلام الاصیل اتسعت فی العالم واخذت رائحة الثورة الاسلامیة تفوح فی کل المجتمعات، ویتجلی ذلک فی التظاهرات التی کانت تقام فی مختلف النقاط یرفع خلالها المتظاهرون اعلام الجمهوریة الاسلامیة، وهذه من برکات الثورة الاسلامیة وهدایة الولی الفقیه سواء فی زمن الامام الراحل قدس سره او فی زمن قائدنا سماحة آیة الله العظمی الخامنئی، لان الثورة تستمد اصولها من الحکمة والدرایة والمصلحة علی ضوء هدایة وعنایة صاحب الزمان عجل الله تعالی فرجه الشریف وتشهد کل یوم ازدهاراً منقطع النظیر بفضل همة وجهاد وتضحیة تلامذة الامام قدس سره، ومع</w:t>
      </w:r>
    </w:p>
    <w:p>
      <w:pPr>
        <w:pStyle w:val="BookText"/>
        <w:rPr/>
      </w:pPr>
      <w:r>
        <w:rPr>
          <w:rFonts w:ascii="IRNazanin" w:hAnsi="IRNazanin" w:eastAsia="IRNazanin"/>
          <w:color w:val="111111"/>
          <w:sz w:val="28"/>
          <w:sz w:val="28"/>
          <w:szCs w:val="28"/>
          <w:rtl w:val="true"/>
          <w:lang w:bidi="fa-IR"/>
        </w:rPr>
        <w:t>ذلک فمنذ الایام الاولی لاندلاع الثورة الاسلامیة لم تنفک امریکا الشیطان الاکبر من تهدیداتها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خصوصیات نهضة الانبیاء والاولیاء هی اصطفاف الطواغیت والمستکبرین واصحاب السلطة والنفوذ، ولم تستثن من ذلک الثورة الاسلامیة فهی مظهر من مظاهر تلک النهضات الالهیة، والیوم تظهر ثمرات معرفة صاحب الزمان عجل الله تعالی فرجه الشریف والقرآن والاسلام الاصیل فی بلدنا، و بلغ من حقد الاعداء وغضبهم ازاء ثورتنا وبلدنا ایران بمکان ان امریکا الشیطان الاکبر قامت بتجییر الانظمة الطاغوتیة والکفر والشرک والالحاد للاصطفاف امام الثورة الاسلامیة بعد قطع ایدیها من ثروات ایران ویأسها من هذه الثورة وخروجها من ساحة الصراع بلطف الله سبحانه وعنایته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کان الغرب فی الماضی لاسیما الشیطان الاکبر امریکا بصدد کسب الاقتدار المزیف عبر التدخل فی الامور الداخلیة لسائر البلدان وتاجیج حروب داخلیة والاخذ بزمامها نحو جنی منافع لها والالتفاف علی النهضات الشعبیة والاخلاقیة التی هی امتداد لسبل الانبیاء، الا انه فی الوقت الحاضر اصبحت استراتیجیة امریکا تعتمد علی کسب اقتدار عسکری وسیاسی واقتصادی زائف کلما ارادت عبر الصاق التهم لبلد ومن ثم بدء حملتها الکلامیة والعسکریة، وبهذه الاستراتیجیة استهدفت جمهوریة ایران الاسلامیة بهدف اسقاطها، وامام هذه المؤامرة وقف الاسلام الاصیل الهادر من نهضة الامام الخمینی قدس سره عبر تعبئة الشعب وحضوره فی المیادین وتعزیز القدرات العسکریة ودعم اتحاد وانسجام الشعب والقوی المسلحة التی انطلقت من احضان الثورة الاسلامیة حفظاً للقیم الانسانیة والدینیة للبلاد، فلم یجرأ الاعداء بعدتهم وعدیدهم علی الاعتداء بعد ان لاح امامهم اقتدارها مما القی الرعب فی قلوبهم، ورمز هذا الاقتدار العقیدة الخالصة بالله سبحانه علی ضوء الولایة واطاعتها</w:t>
      </w:r>
      <w:r>
        <w:rPr>
          <w:rFonts w:eastAsia="IRNazanin" w:cs="IRNazanin"/>
          <w:color w:val="111111"/>
          <w:sz w:val="28"/>
          <w:szCs w:val="28"/>
          <w:rtl w:val="true"/>
          <w:lang w:bidi="fa-IR"/>
        </w:rPr>
        <w:t>.</w:t>
      </w:r>
      <w:bookmarkStart w:id="204" w:name="pg5477_28364"/>
    </w:p>
    <w:p>
      <w:pPr>
        <w:pStyle w:val="Heading3"/>
        <w:numPr>
          <w:ilvl w:val="2"/>
          <w:numId w:val="1"/>
        </w:numPr>
        <w:rPr/>
      </w:pPr>
      <w:bookmarkStart w:id="205" w:name="__RefHeading___Toc2181317_581953129"/>
      <w:bookmarkStart w:id="206" w:name="_Toc79"/>
      <w:bookmarkEnd w:id="204"/>
      <w:bookmarkEnd w:id="205"/>
      <w:r>
        <w:rPr>
          <w:rtl w:val="true"/>
        </w:rPr>
        <w:t>ما هو التکلیف الیوم ؟</w:t>
      </w:r>
      <w:bookmarkEnd w:id="206"/>
    </w:p>
    <w:p>
      <w:pPr>
        <w:pStyle w:val="BookText"/>
        <w:rPr/>
      </w:pPr>
      <w:r>
        <w:rPr>
          <w:rFonts w:ascii="IRNazanin" w:hAnsi="IRNazanin" w:eastAsia="IRNazanin"/>
          <w:color w:val="111111"/>
          <w:sz w:val="28"/>
          <w:sz w:val="28"/>
          <w:szCs w:val="28"/>
          <w:rtl w:val="true"/>
          <w:lang w:bidi="fa-IR"/>
        </w:rPr>
        <w:t>استناداً الی استراتیجیة نظام الجمهوریة الاسلامیة، فان ماموریة القوات المسلحة هی دفع التهدیدات التی تواجه البلاد من قبل الاعداء وصدهم فیما لو سولت لهم انفسهم الاعتداء، ومن المهام الاخری تعزیز اقتدارها من خلال تجهیز القوات المسلحة البریة والبحریة وسلاح الجو بالاسلحة الضروریة والتعلیم والتمرین والانضباط لئلا یجرء احد علی التعدی علی بلادنا وایقافه عند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تکریس الحب بالله والتعالیم الاسلامیة فی صفوف قواتنا المسلحة تلقی الیأس والرعب فی قلوب امریکا واسرائیل وبریطانیا الذین ینهبون ثروات الشعوب المستضعفة، ولایقیمون وزنا الا لمن افعم قبله بحب الله والاسلام، قال الامام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فتح خرمشهر لیست مسألة عادیة بل هی ما فوق الطبیعة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ونطالع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lang w:bidi="ar-SA"/>
        </w:rPr>
        <w:t>2</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ومهمة ممثلیة ولایة الفقیه فی القوات المسلحة هی اعداد القوات المسلحة من خلال نشر الایمان بالله فی صفوفها للتوکل علیه وللتضحیة فی سبیله، والقاء فکرة ان قوتهم المستمدة من حول الله وقوته هی اقوی بکثیر من قوی الشیطان مهما تکالبت، واطلاق ایام الله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من جانب الامام الخمینی هو من باب ان تلک الانتصارات ما کان لها ان تتحقق الا بارادة الله، ومهمة المراکز العقائدیة والسیاسیة هو اعداد القوات المسلحة اعداداً الهیاً بهدف اعداد مؤمنین ومجاهدین ومبلغین یضعون نصب اعینهم الوحدة الوطنیة ومعرفة صاحب الزمان عجل الله تعالی فرجه الشریف وحب الولی الفقیه</w:t>
      </w:r>
      <w:r>
        <w:rPr>
          <w:rFonts w:eastAsia="IRNazanin" w:cs="IRNazanin"/>
          <w:color w:val="111111"/>
          <w:sz w:val="28"/>
          <w:szCs w:val="28"/>
          <w:rtl w:val="true"/>
          <w:lang w:bidi="fa-IR"/>
        </w:rPr>
        <w:t>.</w:t>
      </w:r>
      <w:bookmarkStart w:id="207" w:name="pg5477_28365"/>
    </w:p>
    <w:p>
      <w:pPr>
        <w:pStyle w:val="Heading3"/>
        <w:numPr>
          <w:ilvl w:val="2"/>
          <w:numId w:val="1"/>
        </w:numPr>
        <w:rPr/>
      </w:pPr>
      <w:bookmarkStart w:id="208" w:name="__RefHeading___Toc2181319_581953129"/>
      <w:bookmarkStart w:id="209" w:name="_Toc80"/>
      <w:bookmarkEnd w:id="207"/>
      <w:bookmarkEnd w:id="208"/>
      <w:r>
        <w:rPr>
          <w:rtl w:val="true"/>
        </w:rPr>
        <w:t>معرفة صاحب الزمان</w:t>
      </w:r>
      <w:bookmarkEnd w:id="209"/>
    </w:p>
    <w:p>
      <w:pPr>
        <w:pStyle w:val="BookText"/>
        <w:rPr/>
      </w:pPr>
      <w:r>
        <w:rPr>
          <w:rFonts w:ascii="IRNazanin" w:hAnsi="IRNazanin" w:eastAsia="IRNazanin"/>
          <w:color w:val="111111"/>
          <w:sz w:val="28"/>
          <w:sz w:val="28"/>
          <w:szCs w:val="28"/>
          <w:rtl w:val="true"/>
          <w:lang w:bidi="fa-IR"/>
        </w:rPr>
        <w:t>ان من افضل الاسالیب التی یمکن بناء جیش مقتدر ومؤمن هو الایمان بالله والتغلب علی اهواء النفس، کذلک معرفة صاحب الزمان عجل الله تعالی فرجه الشریف وانه امام حی تعرض له اعمالنا</w:t>
      </w:r>
      <w:r>
        <w:rPr>
          <w:rFonts w:eastAsia="IRNazanin" w:cs="IRNazanin"/>
          <w:color w:val="111111"/>
          <w:sz w:val="28"/>
          <w:szCs w:val="28"/>
          <w:rtl w:val="true"/>
          <w:lang w:bidi="fa-IR"/>
        </w:rPr>
        <w:t>.</w:t>
      </w:r>
    </w:p>
    <w:p>
      <w:pPr>
        <w:pStyle w:val="Heading3"/>
        <w:numPr>
          <w:ilvl w:val="2"/>
          <w:numId w:val="1"/>
        </w:numPr>
        <w:rPr/>
      </w:pPr>
      <w:bookmarkStart w:id="210" w:name="__RefHeading___Toc2181321_581953129"/>
      <w:bookmarkStart w:id="211" w:name="_Toc81"/>
      <w:bookmarkEnd w:id="210"/>
      <w:r>
        <w:rPr>
          <w:rtl w:val="true"/>
        </w:rPr>
        <w:t>فوائد معرفة صاحب الزمان عجل الله تعالی فرجه الشریف</w:t>
      </w:r>
      <w:bookmarkEnd w:id="21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الامام الحی والناظر لاعمالنا یزید الامل بالانتصار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الامام عجل الله تعالی فرجه الشریف ونائبه آیة الله العظمی الخامنئی هو حفظ وحدة الکلمة فی المجتمع، فحینما تظهر اختلافات فی مسائل مهمة تکون الکلمة الفصل للولی الفقیه وعلی الجمیع اطاعته، هذا الامر من آثار وحدة الکلمة ورمز هذه الوحدة وجود الامام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الدین والدفاع عنه، ذلک لاننا نؤمن بان الامام حاضر وناظر لاعمالنا ویدعو لنا ویهدینا کما نعتقد انه یزیح المشاکل العالقة من امام علماء الدین الابرار انطلاقا من عرض اعمالهم علیه لانه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حُجَّتِی عَلَیکُم وَ أَنَا حُجَّةُ اللَّهِ</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ادلة غیبة الامام المهدی عجل الله تعالی فرجه الشریف هو تهدید حیاته من قبل الاعداء وحینما یری المؤمن ان حیاة امامه معرضة للخطر یبادر الی اعداد انصار ذوی کفاءة وجدارة بتحمل المسؤولیة والتضحیة فی سبیل الهدف، هذا الحب وهذه التضحیة أخذت تزداد منذ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وتمکنت من ارجاع الامام الخمینی من منفاه، وهذا هو معنی الدعاء لسلامة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تسکنه ارضک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استعداد الناس</w:t>
      </w:r>
      <w:bookmarkStart w:id="212" w:name="pg5477_28366"/>
    </w:p>
    <w:p>
      <w:pPr>
        <w:pStyle w:val="BookText"/>
        <w:rPr/>
      </w:pPr>
      <w:bookmarkEnd w:id="212"/>
      <w:r>
        <w:rPr>
          <w:rFonts w:ascii="IRNazanin" w:hAnsi="IRNazanin" w:eastAsia="IRNazanin"/>
          <w:color w:val="111111"/>
          <w:sz w:val="28"/>
          <w:sz w:val="28"/>
          <w:szCs w:val="28"/>
          <w:rtl w:val="true"/>
          <w:lang w:bidi="fa-IR"/>
        </w:rPr>
        <w:t>لاستقبال صاحب الزمان عجل الله تعالی فرجه الشریف، وقد اتفق وقوعه فی ایران عند الاستقبال الملیونی للامام الخمینی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فهم طبیعة غیبة الامام المهدی عجل الله تعالی فرجه الشریف اثارت عواطف فئات عریضة من المجتمع لاسیما الشباب وحولتهم الی مؤمنین مجاهدین منتظرین امامهم علی أحر من الجمر، وهذا الانتظار له اثار جمة، قال الامام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غَیبَتِهِ القَائِلِینَ بِإِمَامَتِهِ وَ المُنتَظِرِینَ لِظُهُورِهِ أَفضَلُ أَهلِ کُلِّ زَمَانٍ لِأَنَّ اللَّهَ تَعَالَی ذِکرُهُ أَعطَاهُم مِنَ العُقُولِ وَ الأَفهَامِ وَ المَعرِفَةِ مَا صَارَت بِهِ الغَیبَةُ عِندَهُم بِمَنزِلَةِ المُشَاهَدَةِ وَ جَعَلَهُم فِی ذَلِکَ الزَّمَانِ بِمَنزِلَةِ المُجَاهِدِینَ بَینَ یَدَی رَسُولِ اللَّهِ بِالسَّیفِ أُولَئِکَ المُخلَصُونَ حَقّاً وَ شِیعَتُنَا صِدقاً وَ الدُّعَاةُ إِلَی دِینِ اللَّهِ سِرّاً وَ جَهراً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r>
        <w:rPr>
          <w:rStyle w:val="FootnoteAnchor"/>
          <w:rtl w:val="true"/>
        </w:rPr>
        <w:footnoteReference w:id="147"/>
      </w:r>
    </w:p>
    <w:p>
      <w:pPr>
        <w:pStyle w:val="Heading3"/>
        <w:numPr>
          <w:ilvl w:val="2"/>
          <w:numId w:val="1"/>
        </w:numPr>
        <w:rPr/>
      </w:pPr>
      <w:bookmarkStart w:id="213" w:name="__RefHeading___Toc2181323_581953129"/>
      <w:bookmarkStart w:id="214" w:name="_Toc82"/>
      <w:bookmarkEnd w:id="213"/>
      <w:r>
        <w:rPr>
          <w:rtl w:val="true"/>
        </w:rPr>
        <w:t>الاتجاه الامثل فی ترغیب المجتمع المنتظر</w:t>
      </w:r>
      <w:bookmarkEnd w:id="214"/>
    </w:p>
    <w:p>
      <w:pPr>
        <w:pStyle w:val="BookText"/>
        <w:rPr/>
      </w:pPr>
      <w:r>
        <w:rPr>
          <w:rFonts w:ascii="IRNazanin" w:hAnsi="IRNazanin" w:eastAsia="IRNazanin"/>
          <w:color w:val="111111"/>
          <w:sz w:val="28"/>
          <w:sz w:val="28"/>
          <w:szCs w:val="28"/>
          <w:rtl w:val="true"/>
          <w:lang w:bidi="fa-IR"/>
        </w:rPr>
        <w:t>ان اعداد المؤمن والمجاهد والمنتظر یترک اثره علی کلامه وحرکاته وسکناته، وهو یتحرک فی میادین الحیاة فی دائرة رضا الامام علیه السلام لایدخر وسعا فی هذا السبیل ینطق ویفعل بما یرضی الامام ویحجم عن ارتکاب ما یثیر غضب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ایة حال فثمة نکتتان عند تشبیه المؤمنین المنتظرین للامام المهدی عجل الله تعالی فرجه الشریف بمؤمنی صدر الاسلام الذی قاتلوا فی رکاب رسول الله صلی الله علیه و آله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المؤمنین فی صدر الاسلام الذین دافعوا عن النبی صلی الله علیه و آله بسیوفهم لهم خصوصیات اخلاقیة وایمانیة فریدة، یخوضون الجهاد عن اخلاص ویفتخرون بقتالهم مع رسول الله صلی الله علیه و آله، وهذا هو معنی من یمتلک روحیة التعبوی، ای من یدعی الانتظار لابد ان تکون تصرفاته بنحو وکانه</w:t>
      </w:r>
      <w:bookmarkStart w:id="215" w:name="pg5477_28367"/>
    </w:p>
    <w:p>
      <w:pPr>
        <w:pStyle w:val="BookText"/>
        <w:rPr/>
      </w:pPr>
      <w:bookmarkEnd w:id="215"/>
      <w:r>
        <w:rPr>
          <w:rFonts w:ascii="IRNazanin" w:hAnsi="IRNazanin" w:eastAsia="IRNazanin"/>
          <w:color w:val="111111"/>
          <w:sz w:val="28"/>
          <w:sz w:val="28"/>
          <w:szCs w:val="28"/>
          <w:rtl w:val="true"/>
          <w:lang w:bidi="fa-IR"/>
        </w:rPr>
        <w:t>یشاهد صاحب الزمان ویفتخر انه فی رکابه عملا بالآیة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قال الصادق علیه السلام عند تفسیر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أَدَاءِ الفَرَائِضِ وَ صَابِرُوا عَدُوَّکُم وَ رَابِطُوا إِمَامَکُم المنتظر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رابطوا وتعنی الدفاع عن ثغور الاسلام والوطن الاسلامی واذا اقترن ذلک بالنیة الخالصة ومعرفة الامام والایمان والعمل والامل فهو من المفلحین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المؤمنین فی صدر الاسلام الذین قاتلوا الی جانب رسول الله صلی الله علیه و آله کانوا مبلغین للدین ایضا، وفی عصرنا فان من ارشادات نائب الامام عجل الله تعالی فرجه الشریف آیة الله العظمی الخامنئی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نکون جنود اوفیاء فی جبهة الحق ونتدرب باقتدارونتسلح بافضل المعدات لمحاربة الاعداء بشجاعة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الدین مثلما فعل المؤمنون فی صدر الاسلام والمساهمة فی نشره واستقراره فی ارجاء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التهدید العسکری بحاجة الی مدافعین مسلحین بعقیدة صلبة کی یکونوا مجاهدین مخلصین ومبلغین واعین فی میدان الغزو 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 الامام السجاد علیه السلام تکلیفنا فی هذا النطاق حیث القی مهمة التبلیغ الثقافی فی صفوف القوات المسلحة علی العلماء الروحانیین لنشر معارف الامام المهدی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216" w:name="__RefHeading___Toc2181325_581953129"/>
      <w:bookmarkStart w:id="217" w:name="_Toc83"/>
      <w:bookmarkEnd w:id="216"/>
      <w:r>
        <w:rPr>
          <w:rtl w:val="true"/>
        </w:rPr>
        <w:t>خلفیات الظهور</w:t>
      </w:r>
      <w:bookmarkEnd w:id="217"/>
    </w:p>
    <w:p>
      <w:pPr>
        <w:pStyle w:val="Heading4"/>
        <w:numPr>
          <w:ilvl w:val="3"/>
          <w:numId w:val="1"/>
        </w:numPr>
        <w:rPr/>
      </w:pPr>
      <w:bookmarkStart w:id="218" w:name="__RefHeading___Toc2181327_581953129"/>
      <w:bookmarkStart w:id="219" w:name="_Toc84"/>
      <w:bookmarkEnd w:id="218"/>
      <w:r>
        <w:rPr>
          <w:rtl w:val="true"/>
        </w:rPr>
        <w:t>اشارة</w:t>
      </w:r>
      <w:bookmarkEnd w:id="2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الوظائف المهمة للروحانیین تمهید خلفیات الظهور، قال الشهید هاشمی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نجاد 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المجتمع المنتظر للظهور کالجیش الذی قبل ان یغیب عنه قائده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للهجوم فور عودتی</w:t>
      </w:r>
      <w:bookmarkStart w:id="220" w:name="pg5477_28369"/>
    </w:p>
    <w:p>
      <w:pPr>
        <w:pStyle w:val="Heading4"/>
        <w:numPr>
          <w:ilvl w:val="3"/>
          <w:numId w:val="1"/>
        </w:numPr>
        <w:rPr/>
      </w:pPr>
      <w:bookmarkStart w:id="221" w:name="__RefHeading___Toc2181329_581953129"/>
      <w:bookmarkStart w:id="222" w:name="_Toc85"/>
      <w:bookmarkEnd w:id="220"/>
      <w:bookmarkEnd w:id="221"/>
      <w:r>
        <w:rPr>
          <w:rtl w:val="true"/>
        </w:rPr>
        <w:t>ج</w:t>
      </w:r>
      <w:r>
        <w:rPr>
          <w:rtl w:val="true"/>
        </w:rPr>
        <w:t xml:space="preserve">) </w:t>
      </w:r>
      <w:r>
        <w:rPr>
          <w:rtl w:val="true"/>
        </w:rPr>
        <w:t>الثبات والاستقامة والشجاعة</w:t>
      </w:r>
      <w:bookmarkEnd w:id="222"/>
    </w:p>
    <w:p>
      <w:pPr>
        <w:pStyle w:val="BookText"/>
        <w:rPr/>
      </w:pPr>
      <w:r>
        <w:rPr>
          <w:rFonts w:ascii="IRNazanin" w:hAnsi="IRNazanin" w:eastAsia="IRNazanin"/>
          <w:color w:val="111111"/>
          <w:sz w:val="28"/>
          <w:sz w:val="28"/>
          <w:szCs w:val="28"/>
          <w:rtl w:val="true"/>
          <w:lang w:bidi="fa-IR"/>
        </w:rPr>
        <w:t>لابد من تربیة الجیل الصاعد علی هذه الخصوصیات الاخلاقیة التی نادی بها القرآن والثورة</w:t>
      </w:r>
      <w:r>
        <w:rPr>
          <w:rFonts w:eastAsia="IRNazanin" w:cs="IRNazanin"/>
          <w:color w:val="111111"/>
          <w:sz w:val="28"/>
          <w:szCs w:val="28"/>
          <w:rtl w:val="true"/>
          <w:lang w:bidi="fa-IR"/>
        </w:rPr>
        <w:t>.</w:t>
      </w:r>
    </w:p>
    <w:p>
      <w:pPr>
        <w:pStyle w:val="Heading4"/>
        <w:numPr>
          <w:ilvl w:val="3"/>
          <w:numId w:val="1"/>
        </w:numPr>
        <w:rPr/>
      </w:pPr>
      <w:bookmarkStart w:id="223" w:name="__RefHeading___Toc2181331_581953129"/>
      <w:bookmarkStart w:id="224" w:name="_Toc86"/>
      <w:bookmarkEnd w:id="223"/>
      <w:r>
        <w:rPr>
          <w:rtl w:val="true"/>
        </w:rPr>
        <w:t>د</w:t>
      </w:r>
      <w:r>
        <w:rPr>
          <w:rtl w:val="true"/>
        </w:rPr>
        <w:t xml:space="preserve">) </w:t>
      </w:r>
      <w:r>
        <w:rPr>
          <w:rtl w:val="true"/>
        </w:rPr>
        <w:t>الزهد ورعایة الاخلاق والحقوق المالیة والنفسیة</w:t>
      </w:r>
      <w:bookmarkEnd w:id="224"/>
    </w:p>
    <w:p>
      <w:pPr>
        <w:pStyle w:val="BookText"/>
        <w:rPr/>
      </w:pPr>
      <w:r>
        <w:rPr>
          <w:rFonts w:ascii="IRNazanin" w:hAnsi="IRNazanin" w:eastAsia="IRNazanin"/>
          <w:color w:val="111111"/>
          <w:sz w:val="28"/>
          <w:sz w:val="28"/>
          <w:szCs w:val="28"/>
          <w:rtl w:val="true"/>
          <w:lang w:bidi="fa-IR"/>
        </w:rPr>
        <w:t xml:space="preserve">الزهد مقابل الترف، وقد اکد سماحة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علی ضرورة الاحجام عن الترف، لانه یعلم ان الکثیر لاطاقة لهم علی الزهد، وترک الترف ورعایة الاخلاق الاسلامیة یمهد لظهور الامام المهدی 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225" w:name="__RefHeading___Toc2181333_581953129"/>
      <w:bookmarkStart w:id="226" w:name="_Toc87"/>
      <w:bookmarkEnd w:id="225"/>
      <w:r>
        <w:rPr>
          <w:rtl w:val="true"/>
        </w:rPr>
        <w:t>ه</w:t>
      </w:r>
      <w:r>
        <w:rPr>
          <w:rtl w:val="true"/>
        </w:rPr>
        <w:t xml:space="preserve">) </w:t>
      </w:r>
      <w:r>
        <w:rPr>
          <w:rtl w:val="true"/>
        </w:rPr>
        <w:t>الایمان والتوکل علی الله</w:t>
      </w:r>
      <w:bookmarkEnd w:id="226"/>
    </w:p>
    <w:p>
      <w:pPr>
        <w:pStyle w:val="BookText"/>
        <w:rPr/>
      </w:pPr>
      <w:r>
        <w:rPr>
          <w:rFonts w:ascii="IRNazanin" w:hAnsi="IRNazanin" w:eastAsia="IRNazanin"/>
          <w:color w:val="111111"/>
          <w:sz w:val="28"/>
          <w:sz w:val="28"/>
          <w:szCs w:val="28"/>
          <w:rtl w:val="true"/>
          <w:lang w:bidi="fa-IR"/>
        </w:rPr>
        <w:t>ان الجهود المبذولة لتکریس الایمان والتوکل علی الله تصب کلها فی صالح الظهور</w:t>
      </w:r>
      <w:r>
        <w:rPr>
          <w:rFonts w:eastAsia="IRNazanin" w:cs="IRNazanin"/>
          <w:color w:val="111111"/>
          <w:sz w:val="28"/>
          <w:szCs w:val="28"/>
          <w:rtl w:val="true"/>
          <w:lang w:bidi="fa-IR"/>
        </w:rPr>
        <w:t>.</w:t>
      </w:r>
    </w:p>
    <w:p>
      <w:pPr>
        <w:pStyle w:val="Heading4"/>
        <w:numPr>
          <w:ilvl w:val="3"/>
          <w:numId w:val="1"/>
        </w:numPr>
        <w:rPr/>
      </w:pPr>
      <w:bookmarkStart w:id="227" w:name="__RefHeading___Toc2181335_581953129"/>
      <w:bookmarkStart w:id="228" w:name="_Toc88"/>
      <w:bookmarkEnd w:id="227"/>
      <w:r>
        <w:rPr>
          <w:rtl w:val="true"/>
        </w:rPr>
        <w:t>و</w:t>
      </w:r>
      <w:r>
        <w:rPr>
          <w:rtl w:val="true"/>
        </w:rPr>
        <w:t xml:space="preserve">) </w:t>
      </w:r>
      <w:r>
        <w:rPr>
          <w:rtl w:val="true"/>
        </w:rPr>
        <w:t>التعاون الاقتصادی والاجتماعی انطلاقا من الاخوة الاسلامیة</w:t>
      </w:r>
      <w:bookmarkEnd w:id="228"/>
    </w:p>
    <w:p>
      <w:pPr>
        <w:pStyle w:val="BookText"/>
        <w:rPr/>
      </w:pPr>
      <w:r>
        <w:rPr>
          <w:rFonts w:ascii="IRNazanin" w:hAnsi="IRNazanin" w:eastAsia="IRNazanin"/>
          <w:color w:val="111111"/>
          <w:sz w:val="28"/>
          <w:sz w:val="28"/>
          <w:szCs w:val="28"/>
          <w:rtl w:val="true"/>
          <w:lang w:bidi="fa-IR"/>
        </w:rPr>
        <w:t>ان الاخذ بید المستضعفین ورفع معاناتهم والاهتمام بالمشکلات الاجتماعیة للطبقة المحرومة وتاهیلها فی مؤسسات کجهاد البناء وتعبئة البناء ومؤسسة الشهید واسهم العدالة ومؤسسة الامداد کلها خطوات فی طریق الظهور</w:t>
      </w:r>
      <w:r>
        <w:rPr>
          <w:rFonts w:eastAsia="IRNazanin" w:cs="IRNazanin"/>
          <w:color w:val="111111"/>
          <w:sz w:val="28"/>
          <w:szCs w:val="28"/>
          <w:rtl w:val="true"/>
          <w:lang w:bidi="fa-IR"/>
        </w:rPr>
        <w:t>.</w:t>
      </w:r>
    </w:p>
    <w:p>
      <w:pPr>
        <w:pStyle w:val="Heading4"/>
        <w:numPr>
          <w:ilvl w:val="3"/>
          <w:numId w:val="1"/>
        </w:numPr>
        <w:rPr/>
      </w:pPr>
      <w:bookmarkStart w:id="229" w:name="__RefHeading___Toc2181337_581953129"/>
      <w:bookmarkStart w:id="230" w:name="_Toc89"/>
      <w:bookmarkEnd w:id="229"/>
      <w:r>
        <w:rPr>
          <w:rtl w:val="true"/>
        </w:rPr>
        <w:t>ز</w:t>
      </w:r>
      <w:r>
        <w:rPr>
          <w:rtl w:val="true"/>
        </w:rPr>
        <w:t xml:space="preserve">) </w:t>
      </w:r>
      <w:r>
        <w:rPr>
          <w:rtl w:val="true"/>
        </w:rPr>
        <w:t>التعامل الحسن مع الاخرین لرضا الله سبحانه</w:t>
      </w:r>
      <w:bookmarkEnd w:id="23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lang w:bidi="ar-SA"/>
        </w:rPr>
        <w:t>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مهام المؤمن المجاهد تبلیغ المعارف الدینیة واحکام القرآن لانها تمهد للظهور، شریطة ان یرافق ذلک الحکمة والاستدلال والمنطق، وان یکون مصحوبا بمواعظ عاطفیة تخالج القلوب، وحث الناس علی الانصاف</w:t>
      </w:r>
      <w:bookmarkStart w:id="231" w:name="pg5477_28370"/>
    </w:p>
    <w:p>
      <w:pPr>
        <w:pStyle w:val="BookText"/>
        <w:rPr/>
      </w:pPr>
      <w:bookmarkEnd w:id="231"/>
      <w:r>
        <w:rPr>
          <w:rFonts w:ascii="IRNazanin" w:hAnsi="IRNazanin" w:eastAsia="IRNazanin"/>
          <w:color w:val="111111"/>
          <w:sz w:val="28"/>
          <w:sz w:val="28"/>
          <w:szCs w:val="28"/>
          <w:rtl w:val="true"/>
          <w:lang w:bidi="fa-IR"/>
        </w:rPr>
        <w:t xml:space="preserve">وحسن النیة حینما ینقسمون الی احزاب وکتل سیاسیة، لان تلاحم الشعب رهن بتعامل تلک الاحزاب والکتل مع بعضها البعض بانصاف، کما ان الانسجام الاسلامی رهن بتعاطی اتباع المذاهب المسائل بحکمة وانصاف، وانطلاقا من ذلک فقد اطلق سماحة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احد السنوات عنوان التلاحم الشعبی والانسجام الاسلامی، وکانت تلک السنة فی الحقیقة سنة الحکمة والانصاف، واذا اقترن ذلک بالتلاحم الشعبی والانسجام الاسلامی سوف تکون خطوة مهمة فی سبیل الظهور</w:t>
      </w:r>
      <w:r>
        <w:rPr>
          <w:rFonts w:eastAsia="IRNazanin" w:cs="IRNazanin"/>
          <w:color w:val="111111"/>
          <w:sz w:val="28"/>
          <w:szCs w:val="28"/>
          <w:rtl w:val="true"/>
          <w:lang w:bidi="fa-IR"/>
        </w:rPr>
        <w:t>.</w:t>
      </w:r>
    </w:p>
    <w:p>
      <w:pPr>
        <w:pStyle w:val="Heading4"/>
        <w:numPr>
          <w:ilvl w:val="3"/>
          <w:numId w:val="1"/>
        </w:numPr>
        <w:rPr/>
      </w:pPr>
      <w:bookmarkStart w:id="232" w:name="__RefHeading___Toc2181339_581953129"/>
      <w:bookmarkStart w:id="233" w:name="_Toc90"/>
      <w:bookmarkEnd w:id="232"/>
      <w:r>
        <w:rPr>
          <w:rtl w:val="true"/>
        </w:rPr>
        <w:t>ح</w:t>
      </w:r>
      <w:r>
        <w:rPr>
          <w:rtl w:val="true"/>
        </w:rPr>
        <w:t xml:space="preserve">) </w:t>
      </w:r>
      <w:r>
        <w:rPr>
          <w:rtl w:val="true"/>
        </w:rPr>
        <w:t>کلمة الفصل لنائب صاحب الزمان عجل الله تعالی فرجه الشریف والولی الفقیه فی النزاعات الشخصیة والاجتماعیة</w:t>
      </w:r>
      <w:bookmarkEnd w:id="233"/>
    </w:p>
    <w:p>
      <w:pPr>
        <w:pStyle w:val="BookText"/>
        <w:rPr/>
      </w:pPr>
      <w:r>
        <w:rPr>
          <w:rFonts w:ascii="Amiri" w:hAnsi="Amiri" w:eastAsia="Amiri" w:cs="Amiri"/>
          <w:color w:val="111111"/>
          <w:sz w:val="28"/>
          <w:sz w:val="28"/>
          <w:szCs w:val="28"/>
          <w:rtl w:val="true"/>
          <w:lang w:bidi="ar-SA"/>
        </w:rPr>
        <w:t>وهذا هو سبیل القرآن، حیث خاطب الله سبحانه رسوله صلی الله علیه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والولی الفقیه منشأ اتحاد ونجاة الامة، ویلزم علی الاحزاب والکتل الاجتماعیة والسیاسیة والثقافیة وعلی جمیع الفئات والاقوام والمذاهب بذل ولائها له والرضا بحکمه، وعندما یعلن سماحة القائد التلاحم الشعبی والانسجام الاسلامی یلزم علی جمیع المذاهب والاحزاب مواکبة ذلک والتعامل مع بعضهم البعض بحکمة وانصاف اطاعة لامره</w:t>
      </w:r>
      <w:r>
        <w:rPr>
          <w:rFonts w:eastAsia="IRNazanin" w:cs="IRNazanin"/>
          <w:color w:val="111111"/>
          <w:sz w:val="28"/>
          <w:szCs w:val="28"/>
          <w:rtl w:val="true"/>
          <w:lang w:bidi="fa-IR"/>
        </w:rPr>
        <w:t>.</w:t>
      </w:r>
    </w:p>
    <w:p>
      <w:pPr>
        <w:pStyle w:val="Heading4"/>
        <w:numPr>
          <w:ilvl w:val="3"/>
          <w:numId w:val="1"/>
        </w:numPr>
        <w:rPr/>
      </w:pPr>
      <w:bookmarkStart w:id="234" w:name="__RefHeading___Toc2181341_581953129"/>
      <w:bookmarkStart w:id="235" w:name="_Toc91"/>
      <w:bookmarkEnd w:id="234"/>
      <w:r>
        <w:rPr>
          <w:rtl w:val="true"/>
        </w:rPr>
        <w:t>ط</w:t>
      </w:r>
      <w:r>
        <w:rPr>
          <w:rtl w:val="true"/>
        </w:rPr>
        <w:t xml:space="preserve">) </w:t>
      </w:r>
      <w:r>
        <w:rPr>
          <w:rtl w:val="true"/>
        </w:rPr>
        <w:t>جدال الحق والباطل</w:t>
      </w:r>
      <w:bookmarkEnd w:id="2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ینته کل شئ مع انتصار الثورة الاسلامیة بل قام هذا الانتصار بتعزیز خلفیات ظهور المهدی عجل الله تعالی فرجه الشریف و أدخل النشاط والفاعلیة فی میدان جدال الحق والباطل</w:t>
      </w:r>
      <w:r>
        <w:rPr>
          <w:rFonts w:eastAsia="IRNazanin" w:cs="IRNazanin"/>
          <w:color w:val="111111"/>
          <w:sz w:val="28"/>
          <w:szCs w:val="28"/>
          <w:rtl w:val="true"/>
          <w:lang w:bidi="fa-IR"/>
        </w:rPr>
        <w:t>.</w:t>
      </w:r>
      <w:bookmarkStart w:id="236" w:name="pg5477_28371"/>
    </w:p>
    <w:p>
      <w:pPr>
        <w:pStyle w:val="Heading4"/>
        <w:numPr>
          <w:ilvl w:val="3"/>
          <w:numId w:val="1"/>
        </w:numPr>
        <w:rPr/>
      </w:pPr>
      <w:bookmarkStart w:id="237" w:name="__RefHeading___Toc2181343_581953129"/>
      <w:bookmarkStart w:id="238" w:name="_Toc92"/>
      <w:bookmarkEnd w:id="236"/>
      <w:bookmarkEnd w:id="237"/>
      <w:r>
        <w:rPr>
          <w:rtl w:val="true"/>
        </w:rPr>
        <w:t>ی</w:t>
      </w:r>
      <w:r>
        <w:rPr>
          <w:rtl w:val="true"/>
        </w:rPr>
        <w:t xml:space="preserve">) </w:t>
      </w:r>
      <w:r>
        <w:rPr>
          <w:rtl w:val="true"/>
        </w:rPr>
        <w:t>تمهید ارضیة الظهور من خلال معرفة القائد الالهی</w:t>
      </w:r>
      <w:r>
        <w:rPr>
          <w:rtl w:val="true"/>
        </w:rPr>
        <w:t>.</w:t>
      </w:r>
      <w:bookmarkEnd w:id="238"/>
    </w:p>
    <w:p>
      <w:pPr>
        <w:pStyle w:val="BookText"/>
        <w:rPr/>
      </w:pPr>
      <w:r>
        <w:rPr>
          <w:rFonts w:ascii="IRNazanin" w:hAnsi="IRNazanin" w:eastAsia="IRNazanin"/>
          <w:color w:val="111111"/>
          <w:sz w:val="28"/>
          <w:sz w:val="28"/>
          <w:szCs w:val="28"/>
          <w:rtl w:val="true"/>
          <w:lang w:bidi="fa-IR"/>
        </w:rPr>
        <w:t>ان الامامة والزعامة منحة الهیة علی من یشاء من عباده، ولابد للمجتمع الرضوخ لتلک الحقیقة لیکون منتظرا للظهور</w:t>
      </w:r>
      <w:r>
        <w:rPr>
          <w:rFonts w:eastAsia="IRNazanin" w:cs="IRNazanin"/>
          <w:color w:val="111111"/>
          <w:sz w:val="28"/>
          <w:szCs w:val="28"/>
          <w:rtl w:val="true"/>
          <w:lang w:bidi="fa-IR"/>
        </w:rPr>
        <w:t>.</w:t>
      </w:r>
    </w:p>
    <w:p>
      <w:pPr>
        <w:pStyle w:val="Heading3"/>
        <w:numPr>
          <w:ilvl w:val="2"/>
          <w:numId w:val="1"/>
        </w:numPr>
        <w:rPr/>
      </w:pPr>
      <w:bookmarkStart w:id="239" w:name="__RefHeading___Toc2181345_581953129"/>
      <w:bookmarkStart w:id="240" w:name="_Toc93"/>
      <w:bookmarkEnd w:id="239"/>
      <w:r>
        <w:rPr>
          <w:rtl w:val="true"/>
        </w:rPr>
        <w:t>سر الاعداء</w:t>
      </w:r>
      <w:bookmarkEnd w:id="240"/>
    </w:p>
    <w:p>
      <w:pPr>
        <w:pStyle w:val="BookText"/>
        <w:rPr/>
      </w:pPr>
      <w:r>
        <w:rPr>
          <w:rFonts w:ascii="IRNazanin" w:hAnsi="IRNazanin" w:eastAsia="IRNazanin"/>
          <w:color w:val="111111"/>
          <w:sz w:val="28"/>
          <w:sz w:val="28"/>
          <w:szCs w:val="28"/>
          <w:rtl w:val="true"/>
          <w:lang w:bidi="fa-IR"/>
        </w:rPr>
        <w:t>نتطرق الان الی مبحث سیاسی یعتبر معیاراً لحرکة فئات عریضة من المجتمع ومنها القوات المسلحة، ونود طرح هدف جدید قام ببیانه الاعداء سراً وتحلیله بهدف فهم المواقف السیاسیة بنحو أفضل</w:t>
      </w:r>
      <w:r>
        <w:rPr>
          <w:rFonts w:eastAsia="IRNazanin" w:cs="IRNazanin"/>
          <w:color w:val="111111"/>
          <w:sz w:val="28"/>
          <w:szCs w:val="28"/>
          <w:rtl w:val="true"/>
          <w:lang w:bidi="fa-IR"/>
        </w:rPr>
        <w:t>.</w:t>
      </w:r>
    </w:p>
    <w:p>
      <w:pPr>
        <w:pStyle w:val="Heading3"/>
        <w:numPr>
          <w:ilvl w:val="2"/>
          <w:numId w:val="1"/>
        </w:numPr>
        <w:rPr/>
      </w:pPr>
      <w:bookmarkStart w:id="241" w:name="__RefHeading___Toc2181347_581953129"/>
      <w:bookmarkStart w:id="242" w:name="_Toc94"/>
      <w:bookmarkEnd w:id="241"/>
      <w:r>
        <w:rPr>
          <w:rtl w:val="true"/>
        </w:rPr>
        <w:t>الاتجاه الامثل فی توسیع دائرة الرغبة فی المجتمع المنتظر</w:t>
      </w:r>
      <w:bookmarkEnd w:id="242"/>
    </w:p>
    <w:p>
      <w:pPr>
        <w:pStyle w:val="BookText"/>
        <w:rPr/>
      </w:pPr>
      <w:r>
        <w:rPr>
          <w:rFonts w:ascii="IRNazanin" w:hAnsi="IRNazanin" w:eastAsia="IRNazanin"/>
          <w:color w:val="111111"/>
          <w:sz w:val="28"/>
          <w:sz w:val="28"/>
          <w:szCs w:val="28"/>
          <w:rtl w:val="true"/>
          <w:lang w:bidi="fa-IR"/>
        </w:rPr>
        <w:t>کان هناک قائد عسکری سمع من علی منارة المسجد صوت اذان فسأل عما یقوله، فاجیب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للصلاة،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یعرض ذلک مصالح بریطانیا للخطر، فاجیب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ینادی لجمع الناس فی المساجد والصلاة فیهم، فاجاب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دعوه یقول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انطلق الامام قدس سره من هذه القصة لیبین ان الاعداء لایخشون الاسلام الامریکی، فاذا رضخ المسلمون لاطماعهم ونهب ثرواتهم فلیست هناک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الاصوات التی تعلو بین الحین والآخر فی المجتمع وتطالب بمهادنة الغرب هی فی الواقع الاسلام الامریکی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الاسلام المحمدی الاصیل هو مثل علی علیه السلام یشهر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الاعداء، ومثل فاطمة علیه السلام تواجه الاعداء بکل وجودها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الاهتمام بهذه النقطة وهی ان هدف المستعمرین یتلخص فی تصفیة الاسلام الاصیل الذی روجت له جمهوریة ایران الاسلامیة، ویبذلون</w:t>
      </w:r>
    </w:p>
    <w:p>
      <w:pPr>
        <w:pStyle w:val="BookText"/>
        <w:rPr/>
      </w:pPr>
      <w:r>
        <w:rPr>
          <w:rFonts w:ascii="IRNazanin" w:hAnsi="IRNazanin" w:eastAsia="IRNazanin"/>
          <w:color w:val="111111"/>
          <w:sz w:val="28"/>
          <w:sz w:val="28"/>
          <w:szCs w:val="28"/>
          <w:rtl w:val="true"/>
          <w:lang w:bidi="fa-IR"/>
        </w:rPr>
        <w:t>الجهد فی سبیل توقف مسیرة الاسلام الاصیل لان فیه تصدیر لقیم الثورة الی کل ارجاء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المستعمرین فی الغرب وامریکا یستهدفون ایران لانها ترفع لواء الاسلام الذی نادی به الامام الخمینی قدس سره والا فهم لایخالفون الاسلام الذی کان رائجاً فی عصر بهلوی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حاربت امریکا وحلفائها ایران منذ اوائل الثورة وحتی الان فی‌جبهتین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عسکریة</w:t>
      </w:r>
    </w:p>
    <w:p>
      <w:pPr>
        <w:pStyle w:val="BookText"/>
        <w:rPr/>
      </w:pPr>
      <w:r>
        <w:rPr>
          <w:rFonts w:ascii="IRNazanin" w:hAnsi="IRNazanin" w:eastAsia="IRNazanin"/>
          <w:color w:val="111111"/>
          <w:sz w:val="28"/>
          <w:sz w:val="28"/>
          <w:szCs w:val="28"/>
          <w:rtl w:val="true"/>
          <w:lang w:bidi="fa-IR"/>
        </w:rPr>
        <w:t xml:space="preserve">دعم العصابات والفئات المسلحة واعطاء الضوء الاخضر لصدام من اجل الحملة علی ایران بهدف القضاء علی نظام الجمهوریة الاسلامیة،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فشلت هذه المؤامرة بسبب الاقتدار العسکری الذی ابداه الشعب الایرانی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الجبهة‌الثانیة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ثقافیة</w:t>
      </w:r>
    </w:p>
    <w:p>
      <w:pPr>
        <w:pStyle w:val="BookText"/>
        <w:rPr/>
      </w:pPr>
      <w:r>
        <w:rPr>
          <w:rFonts w:ascii="IRNazanin" w:hAnsi="IRNazanin" w:eastAsia="IRNazanin"/>
          <w:color w:val="111111"/>
          <w:sz w:val="28"/>
          <w:sz w:val="28"/>
          <w:szCs w:val="28"/>
          <w:rtl w:val="true"/>
          <w:lang w:bidi="fa-IR"/>
        </w:rPr>
        <w:t>لقد حاول الاعداء افراغ الاسلام من محتواه والعودة الی الاسلام الامریکی ولم یدخروا جهدا فی الاستعانة بوسائل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والرادیو والتلفاز والاقمار الاصطناعیة والانترنت ولما شاهدوا ان قلوب المؤمنین تزداد ثباتا واستحکاما دون التاثر بتلک الوسائل، قاموا باستهداف الحکومة من خلال النفوذ فیها وبث سموم الثقافة الغربیة بدل الثقافة الاسلامیة الا انهم اخفقوا فی هذه المهمة ایضا بلطف الله سبحانه وصاحب الزمان عجل الله تعالی فرجه الشریف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 یأسوا من الاطاحة بنظام الجمهوریة الاسلامیة وصلوا الی هذه القناعة وهی ان الایرانیین هم اصحاب القیم الاسلامیة والثقافة الحسینیة والمهدویة، ولهم اسوة کالخمینی قدس سره والخامنئی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من اهل التضحیات حیث بذلوا الغالی والرخیص فی هذا السبیل وشارکوا مراراً فی</w:t>
      </w:r>
    </w:p>
    <w:p>
      <w:pPr>
        <w:pStyle w:val="BookText"/>
        <w:rPr/>
      </w:pPr>
      <w:r>
        <w:rPr>
          <w:rFonts w:ascii="IRNazanin" w:hAnsi="IRNazanin" w:eastAsia="IRNazanin"/>
          <w:color w:val="111111"/>
          <w:sz w:val="28"/>
          <w:sz w:val="28"/>
          <w:szCs w:val="28"/>
          <w:rtl w:val="true"/>
          <w:lang w:bidi="fa-IR"/>
        </w:rPr>
        <w:t>الانتخابات وبذلک تمکنوا من دحر وسائل الاعلام الغربیة وتبدلوا الی اسوة یقتدی بهم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وتتمثل سیاسة الاعداء فی العصر الراهن فی شل القدرات الابتکاریة لدی الشعب بهدف اعاقة مسیرة تقدمه وتطوره علی کافة الاصعدة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سماحة قائد الثورة الاسلامیة علی ان الاستراتیجیة المتبعة هی تنمیة البلاد ورفع مستواه العلمی والاقتصادی، حینها ساورت الاعداء الشکوک حیال تحقیق هذه الاستراتیجیة وابدوا المزید من السخریة والاستهزاء، ذلک لانهم کانوا عن علم ان بناه التحتیة التی تعرضت لدمار شامل علی ایدیهم خلال مدة تسلطهم لاتسمح بقیام استراتیجیة کهذه، الا ان الثورة الاسلامیة افشلت توقعاتهم وشرعت باعادة بناء البنی التحتیة استنادا الی الاسلام الاصیل، والیوم فان الثورة الاسلامیة فی تقدم دؤوب بل اصبحت نموذجا للتقدم فی انتاج العلم والتقنیات الحدیثة لانتاج الوقود النووی للمفاعلات وارسال الاقمار الاصطناعیة الی الفضاء الفسیح</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خابت مساعی امریکا وحلفائها الغربییین الذین اتحدت کلمتهم علی منع ایران من التقدم وقاموا ببث سمومهم فی الاعلام، علی ان الاسلام الذی نادی به الامام الخمینی وثقافة المقاومة لدی الشعب الایرانی ادی بهم الی المزید من الفقر والیاس والتخلف والانزواء، ولم یکتفوا بذلک بل قاموا بوضع العراقیل فی مسیرة تقدم ایران ولهذا السبب فقد قاموا بنقل ملف ایران النووی من الوکالة الدولیة للطاقة الذریة الی مجلس الأمن الدولی بعد ان امتثلت ایران لقوانین الوکالة الدولیة بما فیه قانون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 p.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وما هذا الا نتیجة تقدم النشاط النووی السلمی لایران، حیث انعکس ذلک فی احالة هذا الملف الی مجلس الأمن الدولی بذریعة امکانیة وصول ایران الی انتاج السلاح النووی کل ذلک من اجل الحد من التطور والتقدم والازدهار</w:t>
      </w:r>
      <w:r>
        <w:rPr>
          <w:rFonts w:eastAsia="IRNazanin" w:cs="IRNazanin"/>
          <w:color w:val="111111"/>
          <w:sz w:val="28"/>
          <w:szCs w:val="28"/>
          <w:rtl w:val="true"/>
          <w:lang w:bidi="fa-IR"/>
        </w:rPr>
        <w:t>.</w:t>
      </w:r>
      <w:bookmarkStart w:id="243" w:name="pg5477_28374"/>
    </w:p>
    <w:p>
      <w:pPr>
        <w:pStyle w:val="BookText"/>
        <w:rPr/>
      </w:pPr>
      <w:bookmarkEnd w:id="243"/>
      <w:r>
        <w:rPr>
          <w:rFonts w:ascii="IRNazanin" w:hAnsi="IRNazanin" w:eastAsia="IRNazanin"/>
          <w:color w:val="111111"/>
          <w:sz w:val="28"/>
          <w:sz w:val="28"/>
          <w:szCs w:val="28"/>
          <w:rtl w:val="true"/>
          <w:lang w:bidi="fa-IR"/>
        </w:rPr>
        <w:t>وقام المجلس باصدار القرار تلو القرار وانذار ایران بضرورة تعلیق الانشطة النوویة، بینما تری الجمهوریة الاسلامیة ان هذه الانشطة هی حق قانونی لها، الامر الذی ادی الی تحریم ایران والغاء کافة الاتفاقیات المبرمة معها واخراج الطلاب الایرانیین الذین یتابعون دراساتهم فی الجامعات الاجنبیة، و لم تکن هذه المواقف المناوئة لتوقف عزیمة ایران علی المضی فی طریقها الی مواصلة النشاط النووی السلمی وثنیها عن مواصلة مشروعها، و بتحریم ایران کشفوا النقاب عن وجههم الکریه وبعد ان عجزوا عن احتواء ایران، قاموا بتغییر استراتیجیاتهم والاعتماد علی التهدید الناعم والغزو الثقافی بدل التهدید العسکری</w:t>
      </w:r>
      <w:r>
        <w:rPr>
          <w:rFonts w:eastAsia="IRNazanin" w:cs="IRNazanin"/>
          <w:color w:val="111111"/>
          <w:sz w:val="28"/>
          <w:szCs w:val="28"/>
          <w:rtl w:val="true"/>
          <w:lang w:bidi="fa-IR"/>
        </w:rPr>
        <w:t>.</w:t>
      </w:r>
    </w:p>
    <w:p>
      <w:pPr>
        <w:pStyle w:val="Heading3"/>
        <w:numPr>
          <w:ilvl w:val="2"/>
          <w:numId w:val="1"/>
        </w:numPr>
        <w:rPr/>
      </w:pPr>
      <w:bookmarkStart w:id="244" w:name="__RefHeading___Toc2181349_581953129"/>
      <w:bookmarkStart w:id="245" w:name="_Toc95"/>
      <w:bookmarkEnd w:id="244"/>
      <w:r>
        <w:rPr>
          <w:rtl w:val="true"/>
        </w:rPr>
        <w:t>مهمة العلماء الروحانیین</w:t>
      </w:r>
      <w:bookmarkEnd w:id="245"/>
    </w:p>
    <w:p>
      <w:pPr>
        <w:pStyle w:val="BookText"/>
        <w:rPr/>
      </w:pPr>
      <w:r>
        <w:rPr>
          <w:rFonts w:ascii="IRNazanin" w:hAnsi="IRNazanin" w:eastAsia="IRNazanin"/>
          <w:color w:val="111111"/>
          <w:sz w:val="28"/>
          <w:sz w:val="28"/>
          <w:szCs w:val="28"/>
          <w:rtl w:val="true"/>
          <w:lang w:bidi="fa-IR"/>
        </w:rPr>
        <w:t xml:space="preserve">ان العلماء الروحانیین هم جنود الامام المهدی عجل الله تعالی فرجه الشریف وهم منبع ثقافة الثورة الاسلامیة، فالواجب یحتم علیهم تعلیم الناس الوقوف والصمود فی سبیل تطور البلاد لان الاستراتیجیة المعتمدة لدی الاعداء هی مواجهة التطورات الاقتصادیة والعلمیة، و امتثال ارشادات سماحة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التقدم الاقتصادی وافشال الحرب النفسیة للاعداء والتنمیة العلمیة للوطن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محاور الاقتدار هو الاقتدار العسکری، ونحن نتمتع الیوم ولله الحمد باقتدار عسکری ونحتفظ بخاصیة الردع، ومن المحاور الاخری الاقتدار الثقافی والتنموی، وعلی العلماء الروحانیین حث الناس وترغیبهم علی العمل وبذل الجهد من اجل التقدم العلمی والاقتصادی کی تستعید ایران اقتدارها علی مختلف الاصعدة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عقد الاعداء العزم علی کبح جماح مسیرتنا التنمویة</w:t>
      </w:r>
      <w:r>
        <w:rPr>
          <w:rFonts w:eastAsia="IRNazanin" w:cs="IRNazanin"/>
          <w:color w:val="111111"/>
          <w:sz w:val="28"/>
          <w:szCs w:val="28"/>
          <w:rtl w:val="true"/>
          <w:lang w:bidi="fa-IR"/>
        </w:rPr>
        <w:t>.</w:t>
      </w:r>
      <w:bookmarkStart w:id="246" w:name="pg5477_28376"/>
    </w:p>
    <w:p>
      <w:pPr>
        <w:pStyle w:val="Heading2"/>
        <w:numPr>
          <w:ilvl w:val="1"/>
          <w:numId w:val="1"/>
        </w:numPr>
        <w:rPr/>
      </w:pPr>
      <w:bookmarkStart w:id="247" w:name="__RefHeading___Toc2181351_581953129"/>
      <w:bookmarkStart w:id="248" w:name="_Toc96"/>
      <w:bookmarkEnd w:id="246"/>
      <w:bookmarkEnd w:id="247"/>
      <w:r>
        <w:rPr>
          <w:rtl w:val="true"/>
        </w:rPr>
        <w:t>استراتیجیة الانتظار وتکلیف المسلمین ازاء التمهید للظهور</w:t>
      </w:r>
      <w:bookmarkEnd w:id="248"/>
    </w:p>
    <w:p>
      <w:pPr>
        <w:pStyle w:val="Heading3"/>
        <w:numPr>
          <w:ilvl w:val="2"/>
          <w:numId w:val="1"/>
        </w:numPr>
        <w:rPr/>
      </w:pPr>
      <w:bookmarkStart w:id="249" w:name="__RefHeading___Toc2181353_581953129"/>
      <w:bookmarkStart w:id="250" w:name="_Toc97"/>
      <w:bookmarkEnd w:id="249"/>
      <w:r>
        <w:rPr>
          <w:rtl w:val="true"/>
        </w:rPr>
        <w:t>المجتمع المنتظر</w:t>
      </w:r>
      <w:bookmarkEnd w:id="250"/>
    </w:p>
    <w:p>
      <w:pPr>
        <w:pStyle w:val="BookText"/>
        <w:rPr/>
      </w:pPr>
      <w:r>
        <w:rPr>
          <w:rFonts w:ascii="IRNazanin" w:hAnsi="IRNazanin" w:eastAsia="IRNazanin"/>
          <w:color w:val="111111"/>
          <w:sz w:val="28"/>
          <w:sz w:val="28"/>
          <w:szCs w:val="28"/>
          <w:rtl w:val="true"/>
          <w:lang w:bidi="fa-IR"/>
        </w:rPr>
        <w:t>ان ثقافة الانتظار استراتیجیة امل وبناء، وتدعو المؤمنین الی التمهید لظهور المنجی والمصلح العادل، وتهدی البشر الی حکومة عالمیة واحدة، وحدة دینیة ووحدة نظام ووحدة قانون ووحدة المجتمع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هذه الاهداف رهن عوامل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توسیع دائرة معرفة البشر بالمنجی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دعوة الناس الی اقامة ارتباط معنوی بالمنجی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اثارة الرغبة لدی الناس لاداء حقوق المنجی علی المنتظرین، والعمل بوصایاه ومعرفة نوابه واوصیائه وبذل الطاعة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دعوة المنتظرین الی مراقبة سلوکهم وتصرفاتهم واقوالهم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دعوة المنتظرین الی رفع موانع الانتظار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جهوزیة المنتظرین لمواجهة تهدیدات خصوم المنجی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هدف اصالة انتظار المصلح الالهی، التمهید لظهوره، وهذه</w:t>
      </w:r>
    </w:p>
    <w:p>
      <w:pPr>
        <w:pStyle w:val="BookText"/>
        <w:rPr/>
      </w:pPr>
      <w:r>
        <w:rPr>
          <w:rFonts w:ascii="IRNazanin" w:hAnsi="IRNazanin" w:eastAsia="IRNazanin"/>
          <w:color w:val="111111"/>
          <w:sz w:val="28"/>
          <w:sz w:val="28"/>
          <w:szCs w:val="28"/>
          <w:rtl w:val="true"/>
          <w:lang w:bidi="fa-IR"/>
        </w:rPr>
        <w:t>الاصالة فی الوقت نفسه تثیر شبهات فی اذهان المنتظرین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تکلیف الناس؟</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تصور مواقف ایجابیة؟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مانع فی صفوف الاتباع؟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تصور تهدید لحیاته من قبل الاعداء؟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الموقف؟</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المواقف الایجابیة للظهور؟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موانع الظهور؟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التهدیدات المتصورة؟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اجابات واضحة حول التکلیف والمواقف المتصورة، ماذا ینبغی ان نفعل؟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نتخذ مواقف انفعالیة؟ او الصبر او السکوت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 العالم بالظلم والفساد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زمان الظهور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آلیة العمل فاعلة؟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لمواقف ایجابیة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الموانع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التهدیدات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الثلاثة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حدود جهودنا؟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بشعب خاص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اقلیمیة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عالمیة</w:t>
      </w:r>
      <w:bookmarkStart w:id="251" w:name="pg5477_28378"/>
    </w:p>
    <w:p>
      <w:pPr>
        <w:pStyle w:val="BookText"/>
        <w:rPr/>
      </w:pPr>
      <w:bookmarkEnd w:id="25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حقیقة جهودنا فی اداء التکلیف؟</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ثقافیة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حکومیة</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سیاسیة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الزعامة والقیادة؟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الاهداف المنشودة؟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 زمان تمتد افاق تلک الاهداف؟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سطح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استراتیجی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تکتیکی وفنی؟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الموارد الثلاثة</w:t>
      </w:r>
    </w:p>
    <w:p>
      <w:pPr>
        <w:pStyle w:val="BookText"/>
        <w:rPr/>
      </w:pPr>
      <w:r>
        <w:rPr>
          <w:rFonts w:ascii="IRNazanin" w:hAnsi="IRNazanin" w:eastAsia="IRNazanin"/>
          <w:color w:val="111111"/>
          <w:sz w:val="28"/>
          <w:sz w:val="28"/>
          <w:szCs w:val="28"/>
          <w:rtl w:val="true"/>
          <w:lang w:bidi="fa-IR"/>
        </w:rPr>
        <w:t>وتهدینا الاجابة عن هذه الشبهات الی ضرورة وضع استراتیجیة تمهید لظهور المنجی</w:t>
      </w:r>
      <w:r>
        <w:rPr>
          <w:rFonts w:eastAsia="IRNazanin" w:cs="IRNazanin"/>
          <w:color w:val="111111"/>
          <w:sz w:val="28"/>
          <w:szCs w:val="28"/>
          <w:rtl w:val="true"/>
          <w:lang w:bidi="fa-IR"/>
        </w:rPr>
        <w:t>.</w:t>
      </w:r>
    </w:p>
    <w:p>
      <w:pPr>
        <w:pStyle w:val="Heading3"/>
        <w:numPr>
          <w:ilvl w:val="2"/>
          <w:numId w:val="1"/>
        </w:numPr>
        <w:rPr/>
      </w:pPr>
      <w:bookmarkStart w:id="252" w:name="__RefHeading___Toc2181355_581953129"/>
      <w:bookmarkStart w:id="253" w:name="_Toc98"/>
      <w:bookmarkEnd w:id="252"/>
      <w:r>
        <w:rPr>
          <w:rtl w:val="true"/>
        </w:rPr>
        <w:t>فطریة انتظار المنجی</w:t>
      </w:r>
      <w:bookmarkEnd w:id="2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تحظی عقیدة انتظار المنجی المصلح باصالة وفطریة لدی البشر، وهی</w:t>
      </w:r>
    </w:p>
    <w:p>
      <w:pPr>
        <w:pStyle w:val="BookText"/>
        <w:rPr/>
      </w:pPr>
      <w:r>
        <w:rPr>
          <w:rFonts w:ascii="IRNazanin" w:hAnsi="IRNazanin" w:eastAsia="IRNazanin"/>
          <w:color w:val="111111"/>
          <w:sz w:val="28"/>
          <w:sz w:val="28"/>
          <w:szCs w:val="28"/>
          <w:rtl w:val="true"/>
          <w:lang w:bidi="fa-IR"/>
        </w:rPr>
        <w:t>مشترکة لدی الشعوب والامم والادیان اجمع ولاتختص بامة دون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ذکر الموعود فی کتاب الزبور لداود علیه السلام وفی العهد العتیق والجدید لموسی علیه السلام وعیسی علیه السلام وفی الزند کتاب زرادشت، وفی باسک کتاب الهندوس المقدس وفی البوذیة وادیان اخری مما یوحی الی فطریة تلک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ذکر الموعود فی القرآن الکریم وعلی لسان رسول الله صلی الله علیه و آله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المذاهب الاسلامیة تحت عنوان ظهور المهدی عجل الله تعالی فرجه الشریف وفی المذهب الشیعی ذکر اسمه وسلسلة آبائه، وله القاب کثیرة مثل بقیة الله وقائم ال محمد، وقد ورد فی القرآن ان الانتظار فی عهد غیبة الامام هو انتهاء حکومة الشیطان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فسر بظهور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وَهبُ أَ تَحسَبُ أَنَّهُ یَومُ یَبعَثُ اللَّهُ النَّاسَ لَا وَ لَکِنَّ اللَّهَ عَزَّ وَ جَلَّ أَنظَرَهُ إِلَی یَومِ یَبعَثُ اللَّهُ قَائِمَنَا فَیَأخُذُ بِنَاصِیَتِهِ فَیَضرِبُ عُنُقَهُ فَذَلِکَ الیَومُ هُوَ الوَقتُ المَعلُوم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وایضا تبشر الرجعة وحکومة العدل الالهیة، المسلمین بظهور منجی صالح وعادل هو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وعود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Style w:val="FootnoteAnchor"/>
          <w:rtl w:val="true"/>
        </w:rPr>
        <w:footnoteReference w:id="1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الوعد قد قطعه الله علی نفسه فی کتابه الحکیم الی عبادة المؤمنین والصالحین</w:t>
      </w:r>
      <w:r>
        <w:rPr>
          <w:rFonts w:eastAsia="IRNazanin" w:cs="IRNazanin"/>
          <w:color w:val="111111"/>
          <w:sz w:val="28"/>
          <w:szCs w:val="28"/>
          <w:rtl w:val="true"/>
          <w:lang w:bidi="fa-IR"/>
        </w:rPr>
        <w:t>.</w:t>
      </w:r>
      <w:bookmarkStart w:id="254" w:name="pg5477_28380"/>
    </w:p>
    <w:p>
      <w:pPr>
        <w:pStyle w:val="Heading3"/>
        <w:numPr>
          <w:ilvl w:val="2"/>
          <w:numId w:val="1"/>
        </w:numPr>
        <w:rPr/>
      </w:pPr>
      <w:bookmarkStart w:id="255" w:name="__RefHeading___Toc2181357_581953129"/>
      <w:bookmarkStart w:id="256" w:name="_Toc99"/>
      <w:bookmarkEnd w:id="254"/>
      <w:bookmarkEnd w:id="255"/>
      <w:r>
        <w:rPr>
          <w:rtl w:val="true"/>
        </w:rPr>
        <w:t>خارطة طریق المهدویة</w:t>
      </w:r>
      <w:bookmarkEnd w:id="256"/>
    </w:p>
    <w:p>
      <w:pPr>
        <w:pStyle w:val="BookText"/>
        <w:rPr/>
      </w:pPr>
      <w:r>
        <w:rPr>
          <w:rFonts w:ascii="IRNazanin" w:hAnsi="IRNazanin" w:eastAsia="IRNazanin"/>
          <w:color w:val="111111"/>
          <w:sz w:val="28"/>
          <w:sz w:val="28"/>
          <w:szCs w:val="28"/>
          <w:rtl w:val="true"/>
          <w:lang w:bidi="fa-IR"/>
        </w:rPr>
        <w:t>بعد ان اتضح لنا خارطة طریق انتظار المنجی الصالح والعادل، نتطرق الی بیان الظروف السیاسیة والاجتماعیة والثقافیة لتحقیق ظهور المهدی عجل الله تعالی فرجه الشریف ومؤشرات ظهوره فی المجتمع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یأن العالم فی زمن الظهور من وطأة الفتن والترف واهل العبث وهیمنة الشیطان والحروب والدمار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الامان والاطمئنان فلایحصل الا بذکر الله والایمان والعقیدة الراسخة والاعتقاد بموعود اخر الزمان الذی یؤنس النفس ویزیح عنها همومها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أهم اثر انتظار الموعود فی الادیان الالهیة هو تجلی التوحید فی الاثار السیاسیة والاجتماعیة، ومن جملة الامور التی یتضح علی ضوئها تجلی التوحید فی ظهور المهدی عجل الله تعالی فرجه الشریف هو تحقیق الاهداف التوحیدیة للادیان الالهیة علی یدیه عجل الله تعالی فرجه الشریف والتی منها وحدة الحکومة والنظام ووحدة القانون ووحدة الدین ووحدة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روایات لاحصر لها عن المهدی عجل الله تعالی فرجه الشریف، قال الامام الصادق علیه السلام فی ذیل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لایبقی ارض الا نودی فیها شهادة ان لااله الا الله وان محمداً رسول الله</w:t>
      </w:r>
      <w:r>
        <w:rPr>
          <w:rFonts w:eastAsia="IRNazanin" w:cs="IRNazanin"/>
          <w:color w:val="111111"/>
          <w:sz w:val="28"/>
          <w:szCs w:val="28"/>
          <w:rtl w:val="true"/>
          <w:lang w:bidi="fa-IR"/>
        </w:rPr>
        <w:t>.</w:t>
      </w:r>
      <w:r>
        <w:rPr>
          <w:rStyle w:val="FootnoteAnchor"/>
          <w:rtl w:val="true"/>
        </w:rPr>
        <w:footnoteReference w:id="15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الاثار الاخری للانتظار زرع الامل ووحدة الکلمة واعداد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الاثار اصبحت ملموسة اکثر من ذی قبل للشعب الایرانی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وحتی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عندما کان قائد الثورة الاسلامیة الراحل الامام الخمینی قدس سره فی منفاه حیث کان وجوده ملهماً ومحفزاً لمواصلة الاهداف حتی تحقیق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نهضة مکافحة التمییز العنصری فی افریقا الجنوبیة کان قائد النهضة مکبلا بالقیود فی زنزانة المستعمر البریطانی الا ان وجوده کان ملهما ومحرکا للسود فی تلک البلاد لمواصلة اهدافهم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الاثار الاخری للمنجی، جهود الاستکبار العالمی لمواجهة تلک الاثار من خلال غرس الیأس ونشر الرعب والحروب کی یصل الشعب الی عبثیة الحیاة ویصاب بالاحباط، فی تلک الظروف العصیبة یکون الصلاح بالأمن والامل والمقاومة ودعوة البشر الی المنجی الموعود، لان وجوده ملهما للحرکة نحو الصلاح والفلاح والاخذ بناصیة الخیر لدی البشر نحو الکمال، من هنا کان لوجود المنجی الموعود فی حال الغیبة اثار مهمة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التوحید والدین التوحیدی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المنتظرین المخلصین المضحین فی سبیل الله والمستعدین لتحقیق اهداف الاصلاح فی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النفوذ المعنوی علی المؤمنین، فالقائد السماوی اضافة الی التربیة التشریعیة عن طریق اقواله وافعاله، له تربیة روحانیة وتکوینیة من خلال ایجاد جاذبیة ومیل باطنی فی قلوب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هدف الخلقة لان للمنجی اهدافا الهیة ولما کان خالق الکون منزها من کل عیب ونقص ویمد عباده بالعون لرفع متطلباتهم، کذلک المنجی الالهی حیث یقوم هو واتباعه برفع حاجات المستضعفین، ان الاثار السیاسیة والاجتماعیة للمنجی واتباعه هی الصلاح ونزول الخیر والبرکة علی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علی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 کَم ذَا وَ أَینَ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وقد وردت فی الروایات الاسلامیة ان انتظار الفرج افضل العبادات،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هذا الانتظار یؤدی الی تربیة الانسان وزیادة بصیرته، والمنتظر الحقیقی هو الذی یطابق تصرفاته واقواله وحرکاته وسکناته مع رضا المحبوب الذی ینتظره ویقوم بالدعوة الی الخیر فی سبیل تحقیق اهداف المنجی، خلافا لمن لایعرف امامه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الجاهلیة، وقد ورد بهذا المعنی فی روایات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یَعرِفُ إِمَامَهُ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جَاهِلِیَّةً جَهلاءَ أَو جَاهِلِیَّةً لَا یَعرِفُ إِمَامَهُ،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جَاهِلِیَّةَ کُفرٍ وَ نِفَاقٍ وَ ضَلَالٍ</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من هنا فخارطة الطریق هذه تمهد لظهور المنجی، وانتظار ظهور المنجی الصالح والعادل والموعود له اثار عدیدة کاعداد المؤمن الصالح والمصلح الثوری والفاعل کما یدعوه الانتظار الی الحضور فی المیادین الاجتماعیة والسیاسیة هذا من جهة، ومن جهة اخری یرشده الی آفاق دنیا حافلة بالعدالة فلایرضی بالوضع الموجود بل یحلق فی افاق دنیا ملیئة بالعدل والسلام ویشده نحو الاصلاح الاجتماعی والسیاسی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دلت التجربة علی ان الثورات انما تتکلل بالنجاح اذا مهد لها تمهیداً مناسباً علی مختلف الابعاد، وثورة المنجی العادل والعالمیة لیست مستثناة من ذلک، فالمهدی عجل الله تعالی فرجه الشریف قائم اخر الزمان یقود اوسع واعمق ثورة عالمیة تعم</w:t>
      </w:r>
      <w:bookmarkStart w:id="257" w:name="pg5477_28383"/>
    </w:p>
    <w:p>
      <w:pPr>
        <w:pStyle w:val="BookText"/>
        <w:rPr/>
      </w:pPr>
      <w:bookmarkEnd w:id="257"/>
      <w:r>
        <w:rPr>
          <w:rFonts w:ascii="IRNazanin" w:hAnsi="IRNazanin" w:eastAsia="IRNazanin"/>
          <w:color w:val="111111"/>
          <w:sz w:val="28"/>
          <w:sz w:val="28"/>
          <w:szCs w:val="28"/>
          <w:rtl w:val="true"/>
          <w:lang w:bidi="fa-IR"/>
        </w:rPr>
        <w:t>اصقاع العالم، وعلیه یکون التمهید لها من اهم دوافع ووظائف المنتظرین، ولهذا السبب عد الامام أمیر المؤمنین علیه السلام الانتظار من افضل الاعمال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تَیأَسُوا مِن رَوحِ اللّهِ</w:t>
      </w:r>
    </w:p>
    <w:p>
      <w:pPr>
        <w:pStyle w:val="BookText"/>
        <w:rPr/>
      </w:pPr>
      <w:r>
        <w:rPr>
          <w:rFonts w:ascii="Amiri" w:hAnsi="Amiri" w:eastAsia="Amiri" w:cs="Amiri"/>
          <w:color w:val="111111"/>
          <w:sz w:val="28"/>
          <w:sz w:val="28"/>
          <w:szCs w:val="28"/>
          <w:rtl w:val="true"/>
          <w:lang w:bidi="ar-SA"/>
        </w:rPr>
        <w:t>فَإِنَّ أَحَبَّ الأَعمَالِ إِلَی اللَّهِ عَزَّ وَ جَلَّ انتِظَارُ الفَرَج</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ولا یقتصر الامر علی ذلک، بل یتمخض عن انتظار حکومة العلم والعدالة والاخلاص والفکر والابداع والاقتصاد فی اقصی درجاتها، حضارة بشریة راقیة ومزدهرة وکاملة، ومن الواضح ان منتظر المهدی یقوم بالتمهید من خلال تحقیق تلک الصعد علی اکمل وجه، ذلک لان الثورة العالمیة کثورة الانبیاء تقوم علی فکر وکدح الشعب فی کافة الابعاد، والثورة الاسلامیة فی ایران فی عصرنا الحاضر هی نموذج لهذا التمهید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 کثیرة حول سیرة الامام المهدی عجل الله تعالی فرجه الشریف</w:t>
      </w:r>
    </w:p>
    <w:p>
      <w:pPr>
        <w:pStyle w:val="BookText"/>
        <w:rPr/>
      </w:pPr>
      <w:r>
        <w:rPr>
          <w:rFonts w:ascii="Amiri" w:hAnsi="Amiri" w:eastAsia="Amiri" w:cs="Amiri"/>
          <w:color w:val="111111"/>
          <w:sz w:val="28"/>
          <w:sz w:val="28"/>
          <w:szCs w:val="28"/>
          <w:rtl w:val="true"/>
          <w:lang w:bidi="ar-SA"/>
        </w:rPr>
        <w:t>عَبدِ اللَّهِ بنِ عَطَاءٍ المکی عَن شَیخٍ مِنَ الفُقَهَاءِ یَعنِی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سِیرَةِ المَهدِیِّ کَیفَ سِیرَتُهُ؟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مَا صَنَعَ رَسُولُ اللَّهِ، یَهدِمُ مَا کَانَ قَبلَهُ کَمَا هَدَمَ رَسُولُ اللَّهِ أَمرَ الجَاهِلِیَّةِ وَ یَستَأنِفُ الإِسلَامَ جَدِیداً</w:t>
      </w:r>
      <w:r>
        <w:rPr>
          <w:rFonts w:eastAsia="Amiri" w:cs="Amiri" w:ascii="Amiri" w:hAnsi="Amiri"/>
          <w:color w:val="111111"/>
          <w:sz w:val="28"/>
          <w:szCs w:val="28"/>
          <w:rtl w:val="true"/>
          <w:lang w:bidi="ar-SA"/>
        </w:rPr>
        <w:t>».</w:t>
      </w:r>
      <w:r>
        <w:rPr>
          <w:rStyle w:val="FootnoteAnchor"/>
          <w:rtl w:val="true"/>
        </w:rPr>
        <w:footnoteReference w:id="157"/>
      </w:r>
    </w:p>
    <w:p>
      <w:pPr>
        <w:pStyle w:val="Heading3"/>
        <w:numPr>
          <w:ilvl w:val="2"/>
          <w:numId w:val="1"/>
        </w:numPr>
        <w:rPr/>
      </w:pPr>
      <w:bookmarkStart w:id="258" w:name="__RefHeading___Toc2181359_581953129"/>
      <w:bookmarkStart w:id="259" w:name="_Toc100"/>
      <w:bookmarkEnd w:id="258"/>
      <w:r>
        <w:rPr>
          <w:rtl w:val="true"/>
        </w:rPr>
        <w:t>العوامل الممهدة للظهور</w:t>
      </w:r>
      <w:bookmarkEnd w:id="259"/>
    </w:p>
    <w:p>
      <w:pPr>
        <w:pStyle w:val="BookText"/>
        <w:rPr/>
      </w:pPr>
      <w:r>
        <w:rPr>
          <w:rFonts w:ascii="IRNazanin" w:hAnsi="IRNazanin" w:eastAsia="IRNazanin"/>
          <w:color w:val="111111"/>
          <w:sz w:val="28"/>
          <w:sz w:val="28"/>
          <w:szCs w:val="28"/>
          <w:rtl w:val="true"/>
          <w:lang w:bidi="fa-IR"/>
        </w:rPr>
        <w:t>من خلال دراسة آثار العلماء والمفکرین الاسلامیین یمکن استخلاص عشرة عوامل ممهدة للظهور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 الامثل للترغیب فی المجتمع المنتظر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عوامل الانتصار فی صدر الاسلام وفی الثورة الاسلامیة ایضا، انسجام اوامر</w:t>
      </w:r>
    </w:p>
    <w:p>
      <w:pPr>
        <w:pStyle w:val="BookText"/>
        <w:rPr/>
      </w:pPr>
      <w:r>
        <w:rPr>
          <w:rFonts w:ascii="IRNazanin" w:hAnsi="IRNazanin" w:eastAsia="IRNazanin"/>
          <w:color w:val="111111"/>
          <w:sz w:val="28"/>
          <w:sz w:val="28"/>
          <w:szCs w:val="28"/>
          <w:rtl w:val="true"/>
          <w:lang w:bidi="fa-IR"/>
        </w:rPr>
        <w:t>رسول الله صلی الله علیه و آله والامام الخمینی قدس سره مع العقل والوجدان من جهة، ومناهضة الرذائل والفقر والبؤس والظلم والجور من جهة اخری، هذه الجاذبیة تقود نحوها البشر نحو الانتصار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انتاج العلم والفکر واستغلاله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انتاج العلم والفکر واستغلاله یمکن طی مراحل بعیدة فی اقصر وقت، والیوم اضحی انتاج العلم فی طلیعة ارشادات سماحة قائد الثورة الاسلامیة الامام الخامنئی ومن اهم السبل لتمهید الحکومة المثالیة العالمیة بزعامة الموعود الالهی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ثقافة الصمود والمقاومة والشجاعة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فی القرآن الکریم ذکر الصبر والاستقامة اکثر من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ویعد الصبر والاستقامة فی الدین والصبر والمقاومة امام الاعداء وحفظ الثغور والزهد من شروط الفلاح</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 ورعایة الاخلاق وحقوق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للزهد ورعایة الاخلاق والحقوق، دور مهم فی جذب القلوب، ویلمس هذا الاصل فی عهد الانبیاء لاسیما عهد رسول الله صلی الله علیه و آله وفی عصر الامام الخمینی وتلامذته وسماحة القائد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الایمان والتوکل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نشر الایمان والتوکل علی الله اصل من اصول الاتحاد وانسجام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صدر الاسلام کان ابو سفیان یلقی نظرة علی جیش الاسلام عند فتح مکة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أعلم بأی شئ انتصر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فربت رسول الله صلی الله علیه و آله علی ظهره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بالتوکل علی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والتوکل علی الله یزید من العزیمة والاتحاد والانسجام کما ان</w:t>
      </w:r>
    </w:p>
    <w:p>
      <w:pPr>
        <w:pStyle w:val="BookText"/>
        <w:rPr/>
      </w:pPr>
      <w:r>
        <w:rPr>
          <w:rFonts w:ascii="IRNazanin" w:hAnsi="IRNazanin" w:eastAsia="IRNazanin"/>
          <w:color w:val="111111"/>
          <w:sz w:val="28"/>
          <w:sz w:val="28"/>
          <w:szCs w:val="28"/>
          <w:rtl w:val="true"/>
          <w:lang w:bidi="fa-IR"/>
        </w:rPr>
        <w:t>ثورتنا الاسلامیة فی ظل الایمان والتوکل علی الله انتصرت علی جیش مدجج بسلاح زوده به الشرق والغرب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التعاون الاجتماعی والاقتصادی علی اساس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التعاون الاجتماعی والاقتصادی علی اساس الاخوة ومعالجة المشاکل الاجتماعیة من اهم عوامل التمهید للظهور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المناهج الاجتماعیة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اصلاح المناهج الاجتماعیة والسیاسیة بین الشعب والفئات الاجتماعیة والسیاسیة والفرق المذهبیة من عوامل التمهید ایضا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الکلمة الفصل للکتاب الالهی ورسول الله صلی الله علیه و آله واهل بیته علیه السلام ونواب موعود اخر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 الولی الفقیه الثورة الاسلامیة فی ایران الی الانتصار والولی الفقیه هو شخصیة ذات تقوی وزهد وورع وعالم بکتاب الله ورسوله صلی الله علیه و آله واهل بیته علیه السلام وشجاع ومدیر ومدبر وحاکم علی امور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جدال الحق والباطل والامر بالمعروف والنهی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استذکار الموعود الصالح والعادل وعدم نسیان الانتظار لثورته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استذکار الموعود الصالح والعادل والحرکة باتجاهه واستذکار انتظار ثورته العالمیة لانها من عوامل التمهید للعدل العالمی واداء حقوق البشر والبشری بحکومة المستضعفین وانتصار المحرومین علی 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نعطر هذا البحث بتصویر ملامح حکومة المهدی عجل الله تعالی فرجه الشریف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تلک الحکومة ینعم البشر بالصلح والصفاء والاخوة والمساواة ویسحب من تحت اقدامهم بساط الحرب والحقد والقتل والظلم والفحشاء والفقر والجوع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ویصل فیها المستضعفون الی الامامة والزعامة والسیادة الفکریة والمعنویة للعالم، ویضم الاحسان البشر باجنحته، عندئذ یرتفع لواء الامن والامان ربوع</w:t>
      </w:r>
    </w:p>
    <w:p>
      <w:pPr>
        <w:pStyle w:val="BookText"/>
        <w:rPr/>
      </w:pPr>
      <w:r>
        <w:rPr>
          <w:rFonts w:ascii="IRNazanin" w:hAnsi="IRNazanin" w:eastAsia="IRNazanin"/>
          <w:color w:val="111111"/>
          <w:sz w:val="28"/>
          <w:sz w:val="28"/>
          <w:szCs w:val="28"/>
          <w:rtl w:val="true"/>
          <w:lang w:bidi="fa-IR"/>
        </w:rPr>
        <w:t>العالم خفاقاً، وینتفع البشر من فیض الوجود المقدس لصاحب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نفهم سبب وصف الانبیاء والاوصیاء له بانه صاحب سیف قائم بالحق والخلف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أَنَّهُ سُئِلَ عَنِ القَائِمِ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کُلُّنَا قَائِمٌ بِأَمرِ اللَّهِ وَاحِدٌ بَعدَ وَاحِدٍ حَتَّی یَجِیءَ صَاحِبُ السَّیفِ فَإِذَا جَاءَ صَاحِبُ السَّیفِ جَاءَ بِأَمرٍ غَیرِ الَّذِی کَان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 أَبِی مُحَمَّدٍ الحَسَنِ بنِ عَلِیٍّ وَ هُوَ صَاحِبُ الزَّمَانِ وَ هُوَ المَهدِی</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السلام علی المنجی الذی یتولی مسؤولیة الانبیاء والاوصیاء المعصومین فی تحقیق الامنیات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یوسف اهل البیت الذی اودع غیاهب سجن الغیبة املاً بنصرة اتباعه لتحطیم قیود هذا السجن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ربان سفینة نجاة تمخر عباب الکفر والظلم والنفاق الی بر الامان یعلوها نداء التوحید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الذی یقوم کموسی باذلال فرعون والفراعنة جزاء لما اقترفوه ونکالا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المحیی الذی یحیی کعیسی علیه السلام الارض بعد موتها، وینعش اجساد البشر بعد ان انهکها الکفر والظلم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المهدی الذی یتحقق علی یدیه انتصار الحق فی الارض کلها و وراثة الصالحین لها</w:t>
      </w:r>
      <w:r>
        <w:rPr>
          <w:rFonts w:eastAsia="IRNazanin" w:cs="IRNazanin"/>
          <w:color w:val="111111"/>
          <w:sz w:val="28"/>
          <w:szCs w:val="28"/>
          <w:rtl w:val="true"/>
          <w:lang w:bidi="fa-IR"/>
        </w:rPr>
        <w:t>.</w:t>
      </w:r>
      <w:bookmarkStart w:id="260" w:name="pg5477_28388"/>
    </w:p>
    <w:p>
      <w:pPr>
        <w:pStyle w:val="Heading2"/>
        <w:numPr>
          <w:ilvl w:val="1"/>
          <w:numId w:val="1"/>
        </w:numPr>
        <w:rPr/>
      </w:pPr>
      <w:bookmarkStart w:id="261" w:name="__RefHeading___Toc2181361_581953129"/>
      <w:bookmarkStart w:id="262" w:name="_Toc101"/>
      <w:bookmarkEnd w:id="260"/>
      <w:bookmarkEnd w:id="261"/>
      <w:r>
        <w:rPr>
          <w:rtl w:val="true"/>
        </w:rPr>
        <w:t>دور مبلغی الادیان فی استراتیجیة الاعتقاد بالمنجی</w:t>
      </w:r>
      <w:bookmarkEnd w:id="262"/>
    </w:p>
    <w:p>
      <w:pPr>
        <w:pStyle w:val="Heading3"/>
        <w:numPr>
          <w:ilvl w:val="2"/>
          <w:numId w:val="1"/>
        </w:numPr>
        <w:rPr/>
      </w:pPr>
      <w:bookmarkStart w:id="263" w:name="__RefHeading___Toc2181363_581953129"/>
      <w:bookmarkStart w:id="264" w:name="_Toc102"/>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ان دعوة البشر للمنجی ورفع الموانع والتهدیدات وایجاد رغبة عامة له، لابد ان تعتمد علی اصل ثقافی ذی مناهج وآلیات مناسبة فی المراکز العلمیة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الاصل الثقافی یقتضی تحدیده وفقا للمعادلات السیاسیة لکل منطقة من مناطق العالم، ووضع شروط ثقافیة وتبلیغیة وسیاسیة له، ومع اختیار اصل مناسب علی اساس العناصر العقائدیة والوطنیة مع الاخذ بنظر الاعتبار الظروف الجغرافیة والاقلیمیة لکل منطقة یتیسر علی ضوء ذلک ترسیم الخطوط العامة لمسیرة التبلیغ والثقافة والفن فی ارسال رسالة مشترکة وهی الدعوة الی منجی البشر ومواجهة بؤر التوتر وما یعقب ذلک من اتحاد وتلاحم البشر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مراکز التهدید الصهیونیة والامبریالیة تضع الاستراتیجیة الثقافیة للدعوة للمنجی فی زاویة حرجة بدایة وتضع العراقیل تلو العراقیل بوجهها، فمن الواضح فی هذه المرحلة ان الوعی بالسیناریو والخطط الهجومیة والقابلیات الواسعة لها علی صعید البرامج والوسائل والنفوذ فی صفوفها یصبح ضروریا لمواجهة ذلک الوضع، ویلزم الاقبال علی مناهج تبلیغیة</w:t>
      </w:r>
      <w:bookmarkStart w:id="265" w:name="pg5477_28389"/>
    </w:p>
    <w:p>
      <w:pPr>
        <w:pStyle w:val="BookText"/>
        <w:rPr/>
      </w:pPr>
      <w:bookmarkEnd w:id="265"/>
      <w:r>
        <w:rPr>
          <w:rFonts w:ascii="IRNazanin" w:hAnsi="IRNazanin" w:eastAsia="IRNazanin"/>
          <w:color w:val="111111"/>
          <w:sz w:val="28"/>
          <w:sz w:val="28"/>
          <w:szCs w:val="28"/>
          <w:rtl w:val="true"/>
          <w:lang w:bidi="fa-IR"/>
        </w:rPr>
        <w:t>ومعلوماتیة فی اطار تطبیقی ومناسب للظروف الجغرافیة والاقلیمیة والقومیة والثقافیة، بهدف اصلاح البنی وتبیین برامج ووسائل غیر متمرکزة للتبلیغ، عندها یستطیع هذا الاصل تحصین القوی المؤمنة والعالمیة والمقاومة بوجه ای تهدید او تغییر او طارئ ثقافی وسیاسی وامنی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بصدد الاجابة عن حقیقة دور المنجی فی تربیة ووحدة البشر المتعطش للعدالة، الی جانب طرح استفسارات اخری؛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ثمة آلیة واحدة تجمع المجتمعات البشریة فی مختلف الابعاد السیاسیة والاقتصادیة والاجتماعیة والثقافیة اواقلمة هذه المجتمعات بخلفیات ثقافیة واجتماعیة وسیاسیة مختلفة؟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انواع الآلیات المتصورة فی تأصیل فکرة المنجی فی المجتمعات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لفرضیة هذا البحث ومع الاخذ بنظر الاعتبار فطریة النزوع نحو المنجی العادل وجهود البشر للخروج من مأزق المعنی والمعنویة فی عالمنا المعاصر، فان الاتجاه نحو المنجی یحظی بقدرة وقابلیة عالیة للتعبئة، الی جانب ان اجراءه فی المجتمعات لابد ان یتناسب مع مکوناتها الثقافیة والسیاسیة والاجتماعیة والاقتصادیة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بعد ان تناول تعریف المبدأ وبیان اقسامه، بذل الجهد لتدوین نظری لاستراتیجیة المنجی ودراسة آلیات تطبیق تلک المباحث النظریة</w:t>
      </w:r>
      <w:r>
        <w:rPr>
          <w:rFonts w:eastAsia="IRNazanin" w:cs="IRNazanin"/>
          <w:color w:val="111111"/>
          <w:sz w:val="28"/>
          <w:szCs w:val="28"/>
          <w:rtl w:val="true"/>
          <w:lang w:bidi="fa-IR"/>
        </w:rPr>
        <w:t>.</w:t>
      </w:r>
    </w:p>
    <w:p>
      <w:pPr>
        <w:pStyle w:val="Heading3"/>
        <w:numPr>
          <w:ilvl w:val="2"/>
          <w:numId w:val="1"/>
        </w:numPr>
        <w:rPr/>
      </w:pPr>
      <w:bookmarkStart w:id="266" w:name="__RefHeading___Toc2181365_581953129"/>
      <w:bookmarkStart w:id="267" w:name="_Toc103"/>
      <w:bookmarkEnd w:id="266"/>
      <w:r>
        <w:rPr>
          <w:rtl w:val="true"/>
        </w:rPr>
        <w:t>مفهوم المبدأ</w:t>
      </w:r>
      <w:bookmarkEnd w:id="26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المبدأ بتعاریف مختلفة ورغم عدم اتساقها فی الخطوط العامة الا انها تحتوی علی مفاهیم مشترکة، والمبدأ هو قواعد اساسیة فی اطر منهجیة واصول جذریة، یقوم فی کل فرع من العلوم الاستراتیجیة بتنظیم تراکم العلم والتجربة</w:t>
      </w:r>
      <w:bookmarkStart w:id="268" w:name="pg5477_28390"/>
    </w:p>
    <w:p>
      <w:pPr>
        <w:pStyle w:val="BookText"/>
        <w:rPr/>
      </w:pPr>
      <w:bookmarkEnd w:id="268"/>
      <w:r>
        <w:rPr>
          <w:rFonts w:ascii="IRNazanin" w:hAnsi="IRNazanin" w:eastAsia="IRNazanin"/>
          <w:color w:val="111111"/>
          <w:sz w:val="28"/>
          <w:sz w:val="28"/>
          <w:szCs w:val="28"/>
          <w:rtl w:val="true"/>
          <w:lang w:bidi="fa-IR"/>
        </w:rPr>
        <w:t>والمطالعات والتحلیل والاختبار والتجمیع والانشطة المستقبلیة الهادفة، وتکریس هذه القابلیات فی جهة الاهداف السیاسیة فی محیط اجرائی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والمبدأ مفهوم عمیق وتطبیق واسع یبین الاصول والجهة وکیفیة العمل فی نطاق الاجراء بصورة وجهة نظر رسمیة فی خصوص المبانی السیاسیة والاقتصادیة والعسکریة والثقافیة، کما یمکن ابداء تعریف اخر للمبدأ وهو القواعد الجذریة والاساسیة والمنهجیة التی تهدی کافة الانشطة الی دعم السیاسات الکلیة</w:t>
      </w:r>
      <w:r>
        <w:rPr>
          <w:rFonts w:eastAsia="IRNazanin" w:cs="IRNazanin"/>
          <w:color w:val="111111"/>
          <w:sz w:val="28"/>
          <w:szCs w:val="28"/>
          <w:rtl w:val="true"/>
          <w:lang w:bidi="fa-IR"/>
        </w:rPr>
        <w:t>.</w:t>
      </w:r>
    </w:p>
    <w:p>
      <w:pPr>
        <w:pStyle w:val="Heading3"/>
        <w:numPr>
          <w:ilvl w:val="2"/>
          <w:numId w:val="1"/>
        </w:numPr>
        <w:rPr/>
      </w:pPr>
      <w:bookmarkStart w:id="269" w:name="__RefHeading___Toc2181367_581953129"/>
      <w:bookmarkStart w:id="270" w:name="_Toc104"/>
      <w:bookmarkEnd w:id="269"/>
      <w:r>
        <w:rPr>
          <w:rtl w:val="true"/>
        </w:rPr>
        <w:t>اقسام المبدأ</w:t>
      </w:r>
      <w:bookmarkEnd w:id="270"/>
    </w:p>
    <w:p>
      <w:pPr>
        <w:pStyle w:val="Heading4"/>
        <w:numPr>
          <w:ilvl w:val="3"/>
          <w:numId w:val="1"/>
        </w:numPr>
        <w:rPr/>
      </w:pPr>
      <w:bookmarkStart w:id="271" w:name="__RefHeading___Toc2181369_581953129"/>
      <w:bookmarkStart w:id="272" w:name="_Toc105"/>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المبدأ فی التعاریف ینقسم الی ثلاثة أقسام استراتیجی وتطبیقی وفنی ولکل مفهومه الخاص</w:t>
      </w:r>
      <w:r>
        <w:rPr>
          <w:rFonts w:eastAsia="IRNazanin" w:cs="IRNazanin"/>
          <w:color w:val="111111"/>
          <w:sz w:val="28"/>
          <w:szCs w:val="28"/>
          <w:rtl w:val="true"/>
          <w:lang w:bidi="fa-IR"/>
        </w:rPr>
        <w:t>.</w:t>
      </w:r>
    </w:p>
    <w:p>
      <w:pPr>
        <w:pStyle w:val="Heading4"/>
        <w:numPr>
          <w:ilvl w:val="3"/>
          <w:numId w:val="1"/>
        </w:numPr>
        <w:rPr/>
      </w:pPr>
      <w:bookmarkStart w:id="273" w:name="__RefHeading___Toc2181371_581953129"/>
      <w:bookmarkStart w:id="274" w:name="_Toc106"/>
      <w:bookmarkEnd w:id="273"/>
      <w:r>
        <w:rPr>
          <w:rtl w:val="true"/>
        </w:rPr>
        <w:t>أ</w:t>
      </w:r>
      <w:r>
        <w:rPr>
          <w:rtl w:val="true"/>
        </w:rPr>
        <w:t xml:space="preserve">) </w:t>
      </w:r>
      <w:r>
        <w:rPr>
          <w:rtl w:val="true"/>
        </w:rPr>
        <w:t>المبدأ الاستراتیجی</w:t>
      </w:r>
      <w:bookmarkEnd w:id="274"/>
    </w:p>
    <w:p>
      <w:pPr>
        <w:pStyle w:val="BookText"/>
        <w:rPr/>
      </w:pPr>
      <w:r>
        <w:rPr>
          <w:rFonts w:ascii="IRNazanin" w:hAnsi="IRNazanin" w:eastAsia="IRNazanin"/>
          <w:color w:val="111111"/>
          <w:sz w:val="28"/>
          <w:sz w:val="28"/>
          <w:szCs w:val="28"/>
          <w:rtl w:val="true"/>
          <w:lang w:bidi="fa-IR"/>
        </w:rPr>
        <w:t>هذا المبدأ مرجع لسائر المبادئ التی هی علی شاکلته، ویعکس قدرة المنظومة الثقافیة وقابلیة التبلیغ والتعلیم والاجابة عن الاشکالات وتمهید الحکومات والفئات وجمع المبانی والاصول لتأهیل الامکانیات بهدف دعم الاهداف والسیاسات وتامین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یقوم بایجاد مصادر واصول التبلیغ ودعم وتامین سبله وتوفیر الحاجات الضروریة للمنظومة الثقافیة وتمهید مناخ مناسب لقوی التبلیغ واهم استراتیجیة لهذا المبدأ هو حفظ الاسرار</w:t>
      </w:r>
      <w:r>
        <w:rPr>
          <w:rFonts w:eastAsia="IRNazanin" w:cs="IRNazanin"/>
          <w:color w:val="111111"/>
          <w:sz w:val="28"/>
          <w:szCs w:val="28"/>
          <w:rtl w:val="true"/>
          <w:lang w:bidi="fa-IR"/>
        </w:rPr>
        <w:t>.</w:t>
      </w:r>
    </w:p>
    <w:p>
      <w:pPr>
        <w:pStyle w:val="Heading4"/>
        <w:numPr>
          <w:ilvl w:val="3"/>
          <w:numId w:val="1"/>
        </w:numPr>
        <w:rPr/>
      </w:pPr>
      <w:bookmarkStart w:id="275" w:name="__RefHeading___Toc2181373_581953129"/>
      <w:bookmarkStart w:id="276" w:name="_Toc107"/>
      <w:bookmarkEnd w:id="275"/>
      <w:r>
        <w:rPr>
          <w:rtl w:val="true"/>
        </w:rPr>
        <w:t>ب</w:t>
      </w:r>
      <w:r>
        <w:rPr>
          <w:rtl w:val="true"/>
        </w:rPr>
        <w:t xml:space="preserve">) </w:t>
      </w:r>
      <w:r>
        <w:rPr>
          <w:rtl w:val="true"/>
        </w:rPr>
        <w:t>المبدأ التطبیقی</w:t>
      </w:r>
      <w:bookmarkEnd w:id="2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المبدأ یعین اصول وقواعد اساسیة تقوم علی فکرة الدعوة الی منجی البشر لاسیما المهدی عجل الله تعالی فرجه الشریف، وتهدی العقائد والاطر الذهنیة للمفکرین والمنظرین والمصممین للمنظومة الثقافیة فی المراکز الدینیة والمؤسسات</w:t>
      </w:r>
      <w:bookmarkStart w:id="277" w:name="pg5477_28391"/>
    </w:p>
    <w:p>
      <w:pPr>
        <w:pStyle w:val="BookText"/>
        <w:rPr/>
      </w:pPr>
      <w:bookmarkEnd w:id="277"/>
      <w:r>
        <w:rPr>
          <w:rFonts w:ascii="IRNazanin" w:hAnsi="IRNazanin" w:eastAsia="IRNazanin"/>
          <w:color w:val="111111"/>
          <w:sz w:val="28"/>
          <w:sz w:val="28"/>
          <w:szCs w:val="28"/>
          <w:rtl w:val="true"/>
          <w:lang w:bidi="fa-IR"/>
        </w:rPr>
        <w:t>التعلیمیة والتبلیغیة من خلال الاستفادة من التجارب التبلیغیة والتعلیمیة، وبعبارة اخری هذا المبدأ هو خارطة طریق لوضع برامج واجرائها فی المراکز الدینیة والمؤسسات التبلیغیة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والمبدأ التطبیقی هو تابع للمبدأ الاستراتیجی ومفهومه العام الاستفادة من الخصوصیات الاقلیمیة والسعة الثقافیة والتبلیغیة وسبل اقامة التواصل بین المراکز الثقافیة والحوزات العلمیة</w:t>
      </w:r>
      <w:r>
        <w:rPr>
          <w:rFonts w:eastAsia="IRNazanin" w:cs="IRNazanin"/>
          <w:color w:val="111111"/>
          <w:sz w:val="28"/>
          <w:szCs w:val="28"/>
          <w:rtl w:val="true"/>
          <w:lang w:bidi="fa-IR"/>
        </w:rPr>
        <w:t>.</w:t>
      </w:r>
    </w:p>
    <w:p>
      <w:pPr>
        <w:pStyle w:val="Heading4"/>
        <w:numPr>
          <w:ilvl w:val="3"/>
          <w:numId w:val="1"/>
        </w:numPr>
        <w:rPr/>
      </w:pPr>
      <w:bookmarkStart w:id="278" w:name="__RefHeading___Toc2181375_581953129"/>
      <w:bookmarkStart w:id="279" w:name="_Toc108"/>
      <w:bookmarkEnd w:id="278"/>
      <w:r>
        <w:rPr>
          <w:rtl w:val="true"/>
        </w:rPr>
        <w:t>ج</w:t>
      </w:r>
      <w:r>
        <w:rPr>
          <w:rtl w:val="true"/>
        </w:rPr>
        <w:t xml:space="preserve">) </w:t>
      </w:r>
      <w:r>
        <w:rPr>
          <w:rtl w:val="true"/>
        </w:rPr>
        <w:t>المبدأ التقنی والفنی</w:t>
      </w:r>
      <w:bookmarkEnd w:id="279"/>
    </w:p>
    <w:p>
      <w:pPr>
        <w:pStyle w:val="BookText"/>
        <w:rPr/>
      </w:pPr>
      <w:r>
        <w:rPr>
          <w:rFonts w:ascii="IRNazanin" w:hAnsi="IRNazanin" w:eastAsia="IRNazanin"/>
          <w:color w:val="111111"/>
          <w:sz w:val="28"/>
          <w:sz w:val="28"/>
          <w:szCs w:val="28"/>
          <w:rtl w:val="true"/>
          <w:lang w:bidi="fa-IR"/>
        </w:rPr>
        <w:t>تشیر القواعد الفنیة الی کیفیة اجراء البرامج الثقافیة فی منطقة جغرافیة من العالم، وهدایة العناصر الفنیة فی میدان التبلیغ، والاصل التقنی له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مثلما بین فی رسالات التبلیغ وفن الخطابة ومؤسساتی مثل الارشادات والمعاهدات والمواثیق ومذکرات التفاهم والقوانین الداخلیة للمراکز التعلیمیة والتبلیغیة والحوزات العلمیة والثقافیة، ویبین المبدأ الفردی التخصصات والمهارات وکیفیة استعمال وسائل التبلیغ والتواصل والارتباط کما یبین کل قسم من اقسام المنظومة الثقافیة کیفیة التخطیط ووضع البرامج</w:t>
      </w:r>
      <w:r>
        <w:rPr>
          <w:rFonts w:eastAsia="IRNazanin" w:cs="IRNazanin"/>
          <w:color w:val="111111"/>
          <w:sz w:val="28"/>
          <w:szCs w:val="28"/>
          <w:rtl w:val="true"/>
          <w:lang w:bidi="fa-IR"/>
        </w:rPr>
        <w:t>.</w:t>
      </w:r>
    </w:p>
    <w:p>
      <w:pPr>
        <w:pStyle w:val="Heading3"/>
        <w:numPr>
          <w:ilvl w:val="2"/>
          <w:numId w:val="1"/>
        </w:numPr>
        <w:rPr/>
      </w:pPr>
      <w:bookmarkStart w:id="280" w:name="__RefHeading___Toc2181377_581953129"/>
      <w:bookmarkStart w:id="281" w:name="_Toc109"/>
      <w:bookmarkEnd w:id="280"/>
      <w:r>
        <w:rPr>
          <w:rtl w:val="true"/>
        </w:rPr>
        <w:t>ملاحظات اساسیة فی التدوین النظری لاستراتیجیة المنجی</w:t>
      </w:r>
      <w:bookmarkEnd w:id="281"/>
    </w:p>
    <w:p>
      <w:pPr>
        <w:pStyle w:val="BookText"/>
        <w:rPr/>
      </w:pPr>
      <w:r>
        <w:rPr>
          <w:rFonts w:ascii="IRNazanin" w:hAnsi="IRNazanin" w:eastAsia="IRNazanin"/>
          <w:color w:val="111111"/>
          <w:sz w:val="28"/>
          <w:sz w:val="28"/>
          <w:szCs w:val="28"/>
          <w:rtl w:val="true"/>
          <w:lang w:bidi="fa-IR"/>
        </w:rPr>
        <w:t>طبقا للتعاریف المذکورة للمبدأ التطبیقی فان الخصوصیات التالیة لابد ان تکون اساسا لتدوین المبدأ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المبدأ التطبیقی فی صلب اصل التبلیغ حیث یدل علی اصول وعقائد فکرة منجی البشر لاسیما المهدی عجل الله تعالی فرجه الشریف بهدف الظفر بالاهداف والنجاحات من هنا لابد ان یعم کافة المکونات والمؤشرات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المبدأ التطبیقی له وضع دینامی فعال یتکیف مع الازمنة والامکنة المختلفة لذلک فهذا المبدأ لابد من تکییفه وفق تغیرات المحیط والمخالفات</w:t>
      </w:r>
      <w:bookmarkStart w:id="282" w:name="pg5477_28392"/>
    </w:p>
    <w:p>
      <w:pPr>
        <w:pStyle w:val="BookText"/>
        <w:rPr/>
      </w:pPr>
      <w:bookmarkEnd w:id="282"/>
      <w:r>
        <w:rPr>
          <w:rFonts w:ascii="IRNazanin" w:hAnsi="IRNazanin" w:eastAsia="IRNazanin"/>
          <w:color w:val="111111"/>
          <w:sz w:val="28"/>
          <w:sz w:val="28"/>
          <w:szCs w:val="28"/>
          <w:rtl w:val="true"/>
          <w:lang w:bidi="fa-IR"/>
        </w:rPr>
        <w:t>والدعم والتهدید المبرمج والالی والمؤسسات والمراکز الثقافیة والفنیة وعناصر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لابد من لحاظ خلفیات التغییر والتکییف فی هذا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خلاقیة المبدأ التطبیقی الزامی، تقتضی بیان خلفیاته بنحو یؤثر فی هدایة المبلغین ومراکز التبلیغ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یضم المبدأ التطبیقی اجراءات تعتقد بها المراکز التبلیغیة حسب تعالیمها وتجاربها وعلی هذا الاساس تقوم باجرائه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الذی دعا الی انشاء ورش تعلیمیة فی المناطق المحلیة لبیان المناهج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اعتبار کل ارجاء المعمورة ساحة للتبلیغ والنقاط الحساسة وام القری ساحة للغزو الثقافی من اجل تدوین المبدأ التطبیقی لمناهضة القوی الکبری، والی جانب ذلک ینبغی الاهتمام بقابلیة المخالفین فی تغییر جهة الغزو الثقافی والمواقف السریعة والشاملة فی مختلف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والتبلیغ للمنجی الموعود فی مختلف ارجاء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اعداء الفکر المهدوی اهتمامهم بالجزئیات الجغرافیة لکل منطقة والحدود والتراکم السکانی والقومی والثقافة والعادات والتقالید للوصول الی اهدافهم، فمن الضروری اتخاذ اجراءات مقابلة فی هذا الصدد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اعداء الفکر المهدوی اعداء البشریة اذ یضعون برامج مادیة للمراکز الفکریة، ولم یدخروا وسعا فی استغلال الثروات والمناهج غیر المتعارفة فی هذا المجال، فی ظروف کهذه لابد لقوی ومراکز التبلیغ ان تکون علی یقظة ازاء ما یحاک من مؤامرات</w:t>
      </w:r>
      <w:r>
        <w:rPr>
          <w:rFonts w:eastAsia="IRNazanin" w:cs="IRNazanin"/>
          <w:color w:val="111111"/>
          <w:sz w:val="28"/>
          <w:szCs w:val="28"/>
          <w:rtl w:val="true"/>
          <w:lang w:bidi="fa-IR"/>
        </w:rPr>
        <w:t>.</w:t>
      </w:r>
    </w:p>
    <w:p>
      <w:pPr>
        <w:pStyle w:val="Heading3"/>
        <w:numPr>
          <w:ilvl w:val="2"/>
          <w:numId w:val="1"/>
        </w:numPr>
        <w:rPr/>
      </w:pPr>
      <w:bookmarkStart w:id="283" w:name="__RefHeading___Toc2181379_581953129"/>
      <w:bookmarkStart w:id="284" w:name="_Toc110"/>
      <w:bookmarkEnd w:id="283"/>
      <w:r>
        <w:rPr>
          <w:rtl w:val="true"/>
        </w:rPr>
        <w:t>آلیات اجراء المباحث النظریة علی الصعید العملی</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المستوی العلمی والاعتقاد بالمنجی الموعود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اصول علمیة وفکریة لتدوین نصوص توضیحیة حول</w:t>
      </w:r>
    </w:p>
    <w:p>
      <w:pPr>
        <w:pStyle w:val="BookText"/>
        <w:rPr/>
      </w:pPr>
      <w:r>
        <w:rPr>
          <w:rFonts w:ascii="IRNazanin" w:hAnsi="IRNazanin" w:eastAsia="IRNazanin"/>
          <w:color w:val="111111"/>
          <w:sz w:val="28"/>
          <w:sz w:val="28"/>
          <w:szCs w:val="28"/>
          <w:rtl w:val="true"/>
          <w:lang w:bidi="fa-IR"/>
        </w:rPr>
        <w:t>المنجی الموعود، والتحول فی منهج التبلیغ وتعیین نماذج مبرمجة والیة والارتقاء بالمعرفة البشریة فی مواجهة التهدیدات الثقافیة للعلمانیة اللیبرالیة فی الغرب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المراکز الدینیة والتبلیغیة وتاهیلها وتنظیم التبلیغات الدینیة لمواجهة الثقافة الواردة فی الغرب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النظر فی التخطیط التعلیمی والتبلیغی وادارة ساحات التبلیغ الغربی، ورفع مستوی النصوص التعلیمیة والتبلیغیة ومهارة المبلغین فی بلدان العالم حسب التهدیدات والمبدأ التطبیقی للمنجی الصالح الذی یملأ الارض عدلا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التوعیة واحیاء المعارف والارتقاء بالقابلیة العلمیة للمبلغین وفق ثلاثة اصول هی السرعة والدقة وکیفیة التبلیغ وردود الفعل السریعة للمنظمات والمؤسسات والمراکز الدینیة والتعلیمیة فی مواجهة الغزو الثقافی لاصحاب السلطة فی الغرب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التغیرات اللازمة والممکنة فی هیکلیة المراکز التبلیغیة والتعلیمیة وکیفیة اعداد مبلغین ذوی رؤیة شمولیة عمیقة ازاء الاتجاه الجدید لنهضة الدعوة الی المنجی الباسط للعدل بین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اطار للتخطیط التعلیمی والتبلیغی المشترک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مجالات التبلیغ وفقا لحجم الهجمة وشدتها وماهیة الغزو الثقافی للغرب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تلفیق وانسجام البرامج الخلاقة فی مناطق التبلیغ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 من خسارة قوی التبلیغ فی مواجهة قوی الغزو لاسیما فی المراحل الابتدائیة للتبلیغ والدعوة الی المنجی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التخطیط واعداد القوی والمشاریع فی المناطق التی تعرضت لاخراج مراکز وعناصر التبلیغ بفعل تهدید وتطمیع الاستکبار</w:t>
      </w:r>
      <w:r>
        <w:rPr>
          <w:rFonts w:eastAsia="IRNazanin" w:cs="IRNazanin"/>
          <w:color w:val="111111"/>
          <w:sz w:val="28"/>
          <w:szCs w:val="28"/>
          <w:rtl w:val="true"/>
          <w:lang w:bidi="fa-IR"/>
        </w:rPr>
        <w:t>.</w:t>
      </w:r>
      <w:bookmarkStart w:id="285" w:name="pg5477_28394"/>
    </w:p>
    <w:p>
      <w:pPr>
        <w:pStyle w:val="BookText"/>
        <w:rPr/>
      </w:pPr>
      <w:bookmarkEnd w:id="28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المراکز التبلیغیة وعناصر التبلیغ الی التصدی الی العملیات النفسیة لاعداد فکرة المنجی والمؤسسات الثقافیة التی یمولها الاستکبار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احتراز المراکز التبلیغیة عن هدر الوقت ومواجهة ومکافحة الفرق الضالة او عناصر التحریض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ممارسة الحکمة والموعظة والجدال الحسن للهدایة والتوعیة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 وسائل الاتصالات والاعلام</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2181381_581953129"/>
      <w:bookmarkStart w:id="287" w:name="_Toc111"/>
      <w:bookmarkEnd w:id="286"/>
      <w:r>
        <w:rPr>
          <w:rtl w:val="true"/>
        </w:rPr>
        <w:t>النتیجة</w:t>
      </w:r>
      <w:bookmarkEnd w:id="287"/>
    </w:p>
    <w:p>
      <w:pPr>
        <w:pStyle w:val="BookText"/>
        <w:rPr/>
      </w:pPr>
      <w:r>
        <w:rPr>
          <w:rFonts w:ascii="IRNazanin" w:hAnsi="IRNazanin" w:eastAsia="IRNazanin"/>
          <w:color w:val="111111"/>
          <w:sz w:val="28"/>
          <w:sz w:val="28"/>
          <w:szCs w:val="28"/>
          <w:rtl w:val="true"/>
          <w:lang w:bidi="fa-IR"/>
        </w:rPr>
        <w:t>اذا لم تمتلک امة ایة طموحات او امنیات فسوف تدمر تحت اقدام الثقافة العلمانیة اللیبرالیة الغربیة، وستعرض قابلیاتها الاقتصادیة والسیاسیة والثقافیة للنهب، لذلک فوجود ارادة المقاومة والدفاع عن ثقافتها والاستعداد للتضحیة اهم ارکان ثبات الشعوب واستقامتها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الجمهور قاعدة هرم المقاومة الثقافیة لکل امة لذلک فتنظیم صفوفهم وادارتهم وتمهیدهم نفسیا سیکون مهما للدفاع عن ثقافتهم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الغزو الثقافی فی المستقبل سیقع تحت تاثیر التحولات والتطورات الجاریة والمتلاحقة للتقنیات المتسارعة وستکرس ماهیتها التقنیة التهدیدات والحملات بنحو تصاعدی، ومع ذلک فان الشعوب تمتلک فرصا،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ثقافتها المحلیة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نقاط ضعف الغزو الثقافی للغرب، لذلک لمواجهة الاستکبار یبقی الاصل والاعتقاد بالمنجی الصالح الباسط للعدل عاملا ملهما للشعوب من اجل الدفاع عن نفسها ویدفعها الی الایثار والتضحیة فی سبیل مصالحها العقائدیة والمادیة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بان اصل الدعوة الی المنجی الصالح والعادل هو حارس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الشعوب الاصلیة والالهیة، وهذا الاصل اساس مقاومة الغزو الثقافی للعلمانیة اللیبرالیة الراسمالیة فی الغرب واساس انتصار الشعوب، هذا السبیل لیس موصدا بوجه الامم والشعوب والادیان حتی یصل المنجی الواحد ویوحد الشعوب والادیان تحت لواء قیادته العالمیة</w:t>
      </w:r>
      <w:r>
        <w:rPr>
          <w:rFonts w:eastAsia="IRNazanin" w:cs="IRNazanin"/>
          <w:color w:val="111111"/>
          <w:sz w:val="28"/>
          <w:szCs w:val="28"/>
          <w:rtl w:val="true"/>
          <w:lang w:bidi="fa-IR"/>
        </w:rPr>
        <w:t>.</w:t>
      </w:r>
      <w:bookmarkStart w:id="288" w:name="pg5477_28396"/>
    </w:p>
    <w:p>
      <w:pPr>
        <w:pStyle w:val="Heading2"/>
        <w:numPr>
          <w:ilvl w:val="1"/>
          <w:numId w:val="1"/>
        </w:numPr>
        <w:rPr/>
      </w:pPr>
      <w:bookmarkStart w:id="289" w:name="__RefHeading___Toc2181383_581953129"/>
      <w:bookmarkStart w:id="290" w:name="_Toc112"/>
      <w:bookmarkEnd w:id="288"/>
      <w:bookmarkEnd w:id="289"/>
      <w:r>
        <w:rPr>
          <w:rtl w:val="true"/>
        </w:rPr>
        <w:t>اصالة العلماء الروحانیین فی مذهب امام العصر عجل الله تعالی فرجه الشریف</w:t>
      </w:r>
      <w:bookmarkEnd w:id="290"/>
    </w:p>
    <w:p>
      <w:pPr>
        <w:pStyle w:val="Heading3"/>
        <w:numPr>
          <w:ilvl w:val="2"/>
          <w:numId w:val="1"/>
        </w:numPr>
        <w:rPr/>
      </w:pPr>
      <w:bookmarkStart w:id="291" w:name="__RefHeading___Toc2181385_581953129"/>
      <w:bookmarkStart w:id="292" w:name="_Toc113"/>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یکفی القاء نظرة علی تاریخ الاستعمار فی کافة ارجاء المعمورة لاسیما منطقة الشرق الاوسط الحساسة والاستراتیجیة، لیتضح ان المستعمرین قد اختاروا مسالک خاصة بغیة التسلط علی المصادر الحیاتیة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ذلک فی الاحتلال واجراء نیاته المشؤومة فی المناطق الخاضعة لنفوذه او ما بات یعرف بالاستعمار القدیم، وظهر فی برهة اخری فی الاحتلال السیاسی للبلدان بهدف نهب ثرواتها الوطنیة عبر تسلیط عملائهم واخضاع النخب والقادة السیاسیین وقد اطلق علیه الاستعمار الحدیث، وظهر فی الظروف الراهنة فی الاحتلال المبرمج للدول والسیطرة علی مصادر انتاجها وتوزیعها واستخدام المعلومات والتقنیات ویعد هذا مسلک فاعل للاستعمار، وقد ورد التعبیر عنه فی بلاغات سماحة قائد الثورة الاسلامیة باستعمار ما وراء الحداثة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ان شعب ایران العزیز والمقتدر قد طوی هذه الادوار الثلاثة للاستعمار القدیم والحدیث وما وراء الحداثة وسط صمود ومقاومة، ووقف بوجه الاستعمار الاجنبی واذنابه واصبح فی طلیعة الامم والشعوب المسلمة التی ناهضت الاستعمار وبذلک تبوء مکانة 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نهضة التنباک</w:t>
      </w:r>
      <w:bookmarkStart w:id="293" w:name="pg5477_28397"/>
    </w:p>
    <w:p>
      <w:pPr>
        <w:pStyle w:val="BookText"/>
        <w:rPr/>
      </w:pPr>
      <w:bookmarkEnd w:id="293"/>
      <w:r>
        <w:rPr>
          <w:rFonts w:ascii="IRNazanin" w:hAnsi="IRNazanin" w:eastAsia="IRNazanin"/>
          <w:color w:val="111111"/>
          <w:sz w:val="28"/>
          <w:sz w:val="28"/>
          <w:szCs w:val="28"/>
          <w:rtl w:val="true"/>
          <w:lang w:bidi="fa-IR"/>
        </w:rPr>
        <w:t>والمشروطة وتامیم النفط واهم من کل ذلک انفجار نور الاسلام المحمدی الاصیل وتلألؤ الثورة الاسلامیة الظافرة، الا قبضات فولاذیة للشعب الایرانی العزیز بقیادة رجال الدین، لاتمل من رفعها بوجه الاستعمار أیاً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الظروف الراهنة فان الشعب الایرانی رفع لواء نهضة البرمجیات وانتاج العلم وخطی خطوات واسعة نحو العلم والتقنیة لاسیما فی مجالات تکنولوجیا النانو وتکنولوجیا البیو الوراثیة والعلوم الفضائیة واهم من کل ذلک التقنیة النوویة السلمیة، وبذلک احاط الصحوة الاسلامیة بهالة من الامل والاعتماد علی الذات واستطاع اذلال الاستعمار ومرغمة انفه فی تراب ارض العلویین والفاطمیین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ما هو سر هذا الصمود والثبات وهذا التحرر والعزة والاندفاع والثقة بالنفس؟ ماهو وجه اختلاف هذا الشعب عن سائر الشعوب وکیف یمکن توجیه هذا الاختلاف؟</w:t>
      </w:r>
    </w:p>
    <w:p>
      <w:pPr>
        <w:pStyle w:val="BookText"/>
        <w:rPr/>
      </w:pPr>
      <w:r>
        <w:rPr>
          <w:rFonts w:ascii="IRNazanin" w:hAnsi="IRNazanin" w:eastAsia="IRNazanin"/>
          <w:color w:val="111111"/>
          <w:sz w:val="28"/>
          <w:sz w:val="28"/>
          <w:szCs w:val="28"/>
          <w:rtl w:val="true"/>
          <w:lang w:bidi="fa-IR"/>
        </w:rPr>
        <w:t>ووجه ذلک ان الشعب تابع نهج مشرق فی کافة الاحداث التی ناهضت الاستبداد والاستعمار، یتأسی بنهج الشهادة الذی هو نهج محمد صلی الله علیه و آله وال محمد علیه السلام وواصل الامامة والولایة فی امتداد الهدایة النبویة باخلاص وایثار لاداء رسالات الله، ولم یخش ایة قدرة سلطویة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النهج المشرق لیس هو الا نهج علماء الدین الشیعة ممثلی الاسلام المحمدی الاصیل وطلائع احیاء الثقافة والحضارة الاسلامیة، من هنا واصل الاستعمار والاستبداد واذنابهم الجهود لاطفاء نور الله وقطع حبل الله المتین</w:t>
      </w:r>
      <w:r>
        <w:rPr>
          <w:rFonts w:eastAsia="IRNazanin" w:cs="IRNazanin"/>
          <w:color w:val="111111"/>
          <w:sz w:val="28"/>
          <w:szCs w:val="28"/>
          <w:rtl w:val="true"/>
          <w:lang w:bidi="fa-IR"/>
        </w:rPr>
        <w:t>.</w:t>
      </w:r>
    </w:p>
    <w:p>
      <w:pPr>
        <w:pStyle w:val="Heading3"/>
        <w:numPr>
          <w:ilvl w:val="2"/>
          <w:numId w:val="1"/>
        </w:numPr>
        <w:rPr/>
      </w:pPr>
      <w:bookmarkStart w:id="294" w:name="__RefHeading___Toc2181387_581953129"/>
      <w:bookmarkStart w:id="295" w:name="_Toc114"/>
      <w:bookmarkEnd w:id="294"/>
      <w:r>
        <w:rPr>
          <w:rtl w:val="true"/>
        </w:rPr>
        <w:t>منشأ المذهب الشیعی</w:t>
      </w:r>
      <w:bookmarkEnd w:id="2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الشیعی هو مذهب صاحب الزمان عجل الله تعالی فرجه الشریف ومتخصصو هذا المذهب هم العلماء الروحانیون، وهذا المذهب لامعنی له دونهم، وفی هذا السیاق قال</w:t>
      </w:r>
      <w:bookmarkStart w:id="296" w:name="pg5477_28398"/>
    </w:p>
    <w:p>
      <w:pPr>
        <w:pStyle w:val="BookText"/>
        <w:rPr/>
      </w:pPr>
      <w:bookmarkEnd w:id="296"/>
      <w:r>
        <w:rPr>
          <w:rFonts w:ascii="IRNazanin" w:hAnsi="IRNazanin" w:eastAsia="IRNazanin"/>
          <w:color w:val="111111"/>
          <w:sz w:val="28"/>
          <w:sz w:val="28"/>
          <w:szCs w:val="28"/>
          <w:rtl w:val="true"/>
          <w:lang w:bidi="fa-IR"/>
        </w:rPr>
        <w:t>الامام المهدی 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حُجَّتِی عَلَیکُم وَ أَنَا حُجَّةُ اللَّهِ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ویعین هذا الحدیث التکلیف وان الواسطة الی الله هی صاحب الزمان عجل الله تعالی فرجه الشریف ونوابه الخاصین والعامین</w:t>
      </w:r>
      <w:r>
        <w:rPr>
          <w:rFonts w:eastAsia="IRNazanin" w:cs="IRNazanin"/>
          <w:color w:val="111111"/>
          <w:sz w:val="28"/>
          <w:szCs w:val="28"/>
          <w:rtl w:val="true"/>
          <w:lang w:bidi="fa-IR"/>
        </w:rPr>
        <w:t>.</w:t>
      </w:r>
    </w:p>
    <w:p>
      <w:pPr>
        <w:pStyle w:val="Heading3"/>
        <w:numPr>
          <w:ilvl w:val="2"/>
          <w:numId w:val="1"/>
        </w:numPr>
        <w:rPr/>
      </w:pPr>
      <w:bookmarkStart w:id="297" w:name="__RefHeading___Toc2181389_581953129"/>
      <w:bookmarkStart w:id="298" w:name="_Toc115"/>
      <w:bookmarkEnd w:id="297"/>
      <w:r>
        <w:rPr>
          <w:rtl w:val="true"/>
        </w:rPr>
        <w:t>الاستعمار فی ایران</w:t>
      </w:r>
      <w:bookmarkEnd w:id="298"/>
    </w:p>
    <w:p>
      <w:pPr>
        <w:pStyle w:val="BookText"/>
        <w:rPr/>
      </w:pPr>
      <w:r>
        <w:rPr>
          <w:rFonts w:ascii="IRNazanin" w:hAnsi="IRNazanin" w:eastAsia="IRNazanin"/>
          <w:color w:val="111111"/>
          <w:sz w:val="28"/>
          <w:sz w:val="28"/>
          <w:szCs w:val="28"/>
          <w:rtl w:val="true"/>
          <w:lang w:bidi="fa-IR"/>
        </w:rPr>
        <w:t xml:space="preserve">لما نفذ الاستعمار الی ایران وخلافا لسائر البلدان الاسلامیة لم یبلغ اهدافه بسهولة، ورغم ذلک فقد حاول احتلالها مبکرا زمن الشاه عباس الصفوی وکلما کشر عن انیابه لم یصل الی نتیجة، وبعد مرور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احتلوا سائر البلدان الاسلامیة ونجحوا فی مهمتهم الا فی ایران فقد اخفقوا، عندها راحوا یبحثون عن السبب وراء ذلک فوجدوا ان علة الاخفاق تعود الی وجود علماء دین یرجع الیهم الناس فی امور الحلال والحرام، الامر الذی یفسر لنا محاولاتهم المستمیتة لوضع رجال الدین فی مقابل القانون والقاء شبهة ان حکم العلماء لیس مرجعا للتطبیق ما دام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أثار بعض المثقفین والحقوقیین هذه الفکرة فی عهد زعامة الامام الخمینی قدس سره، وهی ان الاحکام الواردة فی الرسائل العملیة لایمکن الالتزام بها الا اذا تحولت الی قوانین</w:t>
      </w:r>
      <w:r>
        <w:rPr>
          <w:rFonts w:eastAsia="IRNazanin" w:cs="IRNazanin"/>
          <w:color w:val="111111"/>
          <w:sz w:val="28"/>
          <w:szCs w:val="28"/>
          <w:rtl w:val="true"/>
          <w:lang w:bidi="fa-IR"/>
        </w:rPr>
        <w:t>.</w:t>
      </w:r>
    </w:p>
    <w:p>
      <w:pPr>
        <w:pStyle w:val="Heading3"/>
        <w:numPr>
          <w:ilvl w:val="2"/>
          <w:numId w:val="1"/>
        </w:numPr>
        <w:rPr/>
      </w:pPr>
      <w:bookmarkStart w:id="299" w:name="__RefHeading___Toc2181391_581953129"/>
      <w:bookmarkStart w:id="300" w:name="_Toc116"/>
      <w:bookmarkEnd w:id="299"/>
      <w:r>
        <w:rPr>
          <w:rtl w:val="true"/>
        </w:rPr>
        <w:t>بدایة نفوذ الاستعمار</w:t>
      </w:r>
      <w:bookmarkEnd w:id="3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نفوذ الاستعمار فی ایران منذ عهد المشروطة وبذل جهودا حثیثة الا انها لم تتکلل بالنجاح وبادر الی وضع برامج استراتیجیة ضد الشیعة والتشیع، وانساق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الاحیان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السیاسیین عن غفلة من خلال المواقف التی اتخذوها والتی کانت تصب فی صالح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فان بدایة</w:t>
      </w:r>
      <w:bookmarkStart w:id="301" w:name="pg5477_28399"/>
    </w:p>
    <w:p>
      <w:pPr>
        <w:pStyle w:val="BookText"/>
        <w:rPr/>
      </w:pPr>
      <w:bookmarkEnd w:id="301"/>
      <w:r>
        <w:rPr>
          <w:rFonts w:ascii="IRNazanin" w:hAnsi="IRNazanin" w:eastAsia="IRNazanin"/>
          <w:color w:val="111111"/>
          <w:sz w:val="28"/>
          <w:sz w:val="28"/>
          <w:szCs w:val="28"/>
          <w:rtl w:val="true"/>
          <w:lang w:bidi="fa-IR"/>
        </w:rPr>
        <w:t xml:space="preserve">الاحداث تعود الی سنوات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حیث اجلس الاستعمار احد عملائه علی سدة الحکم ویدعی رضا خان عام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بهدف حذف علماء الدین عن الساحة السیاسیة وتصفیتهم واول اجراء قام به هو تغییر الزی المحلی الی زی غربی وتعطیل المجالس الحسینیة وخلع الحجاب تحت عنوان التجدد والحداثة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حالف الغرب نجاحا نسبیا اذ انساق له فئات من الشعب مثل بعض الاکادیمیین والاثریاء وراح الفکر الغربی یسری فی المجتمع کالنار فی الهشیم عن طریق المثقفین الذین انبهروا بالغرب، وکانت تبدو مناهج الغرب والمتغربین فی سیاق اهداف الاسلام لاول وهلة الا انها کانت 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صالح الغرب، عبر مواقف ارادوا بها الکشف عن جدارة غیر علماء الدین فی قیادة الشعب، ولم یقتصر الامر علی ذلک بل اوعزوا الی عملائهم بتصنیف کتب فی الحلال والحرام طبعت علیها صورهم بزی غربی تاکیداً لتلک الفکرة</w:t>
      </w:r>
      <w:r>
        <w:rPr>
          <w:rFonts w:eastAsia="IRNazanin" w:cs="IRNazanin"/>
          <w:color w:val="111111"/>
          <w:sz w:val="28"/>
          <w:szCs w:val="28"/>
          <w:rtl w:val="true"/>
          <w:lang w:bidi="fa-IR"/>
        </w:rPr>
        <w:t>.</w:t>
      </w:r>
    </w:p>
    <w:p>
      <w:pPr>
        <w:pStyle w:val="Heading3"/>
        <w:numPr>
          <w:ilvl w:val="2"/>
          <w:numId w:val="1"/>
        </w:numPr>
        <w:rPr/>
      </w:pPr>
      <w:bookmarkStart w:id="302" w:name="__RefHeading___Toc2181393_581953129"/>
      <w:bookmarkStart w:id="303" w:name="_Toc117"/>
      <w:bookmarkEnd w:id="302"/>
      <w:r>
        <w:rPr>
          <w:rtl w:val="true"/>
        </w:rPr>
        <w:t>اسلوب نفوذ الاستعمار</w:t>
      </w:r>
      <w:bookmarkEnd w:id="303"/>
    </w:p>
    <w:p>
      <w:pPr>
        <w:pStyle w:val="BookText"/>
        <w:rPr/>
      </w:pPr>
      <w:r>
        <w:rPr>
          <w:rFonts w:ascii="IRNazanin" w:hAnsi="IRNazanin" w:eastAsia="IRNazanin"/>
          <w:color w:val="111111"/>
          <w:sz w:val="28"/>
          <w:sz w:val="28"/>
          <w:szCs w:val="28"/>
          <w:rtl w:val="true"/>
          <w:lang w:bidi="fa-IR"/>
        </w:rPr>
        <w:t xml:space="preserve">حاول الاستعمار اجراء مخططاته سرا، الا انه کشف عن نوایاه صراحة امام نادر شاه افشار وطلب منه استاصال رجال الدین، ویکفی القاء نظرة خاطفة علی الصحف والمجلات ما بین الاعوام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لنجد ان ثمة اتجاهین تقاسما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اتجاه العملاء واتجاه علماء الدین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تصدی اشخاص من الجبهة الوطنیة للقیادة کبدیل عن رجال الدین فی عصرنا الحاضر یکشف عن النجاح النسبی للاستعمار فی الغاء دور علماء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السذاجة بمکان التفکیر بان الجبهة الوطنیة وحزب توده الشیوعی والمنافقین وفدائیان خلق وسائر احزاب الیمین او الیسار اشتد عودها بمعزل عن الشاه واجهزته القمعیة، فقد کان الشاه وراء استمرار انشطتها السیاسیة، کما ان الغرب کان یوفر لهم غطاء الدعم اعتقادا منه بضرورة دعم هذه الاحزاب فی مقابل رجال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الوثائق التی کشفت فی اجهزة الامن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تورط اغلب عناصر تلک الاحزاب فی عملیة التجسس حیث کانت تنقل معلومات دقیقة عن کوادر تلک الاحزاب وعناصرها الی اجهزة الامن والتی کانت بدورها تقوم بهدایة تلک 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رضا خان یرسل بعثات من النخب الی الغرب، بهدف انشاء جبهة علی حسب مذاق الاستعمار فی مواجهة العلماء الروحانیین کی تتمکن تلک النخب من امساک زمام الامور بعد عودتهم الی الدیار بدل رجال الدین، وکان من بین تلک النخب التی بعثت الی الغرب اشخاص کالمرحوم المهندس مهدی بازرکان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ولایجوز استلام امور المجتمع الشیعی کبدیل عن العلماء الروحانیین فانه فی حکم مواجهة صاحب الزمان عجل الله تعالی فرجه الشریف، ولم یکل الاستعمار بل قام باعداد اشخاص کانوا من المتحمسین فی مجال التبلیغ لصاحب الزمان عجل الله تعالی فرجه الشریف من اجل نیل اهدافه، کما ظهر شخص فی سنوات ما قبل الثورة یدعی المهندس سجادی یترأس رابطة الحجتیة و له مؤسسة ذات نشاط مشبوه فی مشهد، وکان خطیبا مصقعا یلقی المحاضرات بشأن حوادث صدر الاسلام والمؤامرات والدسائس التی حیکت للقضاء علی رسول الله صلی الله علیه و آله والاسلام، وکان یقول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ان الاسلام یواجه تحدیا خطیراً یتمثل فی البهائیة، والواجب یدعونا الی مکافحتها، وکانت</w:t>
      </w:r>
    </w:p>
    <w:p>
      <w:pPr>
        <w:pStyle w:val="BookText"/>
        <w:rPr/>
      </w:pPr>
      <w:r>
        <w:rPr>
          <w:rFonts w:ascii="IRNazanin" w:hAnsi="IRNazanin" w:eastAsia="IRNazanin"/>
          <w:color w:val="111111"/>
          <w:sz w:val="28"/>
          <w:sz w:val="28"/>
          <w:szCs w:val="28"/>
          <w:rtl w:val="true"/>
          <w:lang w:bidi="fa-IR"/>
        </w:rPr>
        <w:t>تلک المحاضرات تلقی علی مرأی ومسمع من ازلام النظام دون ای 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القرن الاخیر کثر عدد الذین ترعرعوا فی احضان الاستعمار وتمکنوا من النفوذ فی الجبهة الوطنیة ومنظمة مجاهدی خلق الارهابیة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تاسست جماعة فرقان التی اخذت تفسر القران مادیا واغتالت فی السنوات الاولی من عمر الثورة ابرز رجالاتها نظیر ایة الله مطهری وایة الله مفتح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اوساط علماء الدین غیر الروحانیین المرحوم الدکتور علی شریعتی وکان انسانا ناجحاً قدم للاسلام خدمات کبیرة وتمکن من احیاء الفکر الدینی فی المجتمع الایرانی لاسیما بین الاکادیمیین حیث ازاح الشیوعیین والمجموعات المسلحة جانبا وبث الفکر الشیعی فی اوساط الشباب، دون ان یصطدم بنظام الشاه واسیاده الغربیین، وکان منذ بدایة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وحتی الثورة الاسلامیة یتزعم النهضة الفکریة الدینیة فی جامعات ایران، ومن جراء ذلک اودع السجن مثل سائر زعماء الدین، ولم یتعرض للتعذیب فی السجن کما تعرض له ایة الله الشهید سعیدی وایة الله غفاری حیث استشهدا علی اثره، وکان قد اذن له فی القاء المحاضرات فی مشهد وطهران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وابان نشاط الدکتور شریعتی، ظهر عدد من علماء الدین لهم نشاطات مشبوهة ضد الاسلام، فقد کان فی مشهد شخص یدعی نوغانی وکان یرتدی زی علماء الدین ویلقی المحاضرات ویستقبل الشاه کلما زار مشهد ویتردد علی جهاز الامن وکانت له انشطة مخربة ضد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بهدف تشویه سمعة علماء الدین فی المجتمع وفی هذا السیاق ظهرت کتب فی الاسواق باعداد هائلة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فرض الحظر علی کثیر منها رغم حاجة المجتمع الشیعی الماسة الیها، وکان رجال الدین الذین یحملون هموم الاسلام مکبلین فی السجون او فی المنفی</w:t>
      </w:r>
      <w:r>
        <w:rPr>
          <w:rFonts w:eastAsia="IRNazanin" w:cs="IRNazanin"/>
          <w:color w:val="111111"/>
          <w:sz w:val="28"/>
          <w:szCs w:val="28"/>
          <w:rtl w:val="true"/>
          <w:lang w:bidi="fa-IR"/>
        </w:rPr>
        <w:t>.</w:t>
      </w:r>
      <w:bookmarkStart w:id="304" w:name="pg5477_28402"/>
    </w:p>
    <w:p>
      <w:pPr>
        <w:pStyle w:val="Heading3"/>
        <w:numPr>
          <w:ilvl w:val="2"/>
          <w:numId w:val="1"/>
        </w:numPr>
        <w:rPr/>
      </w:pPr>
      <w:bookmarkStart w:id="305" w:name="__RefHeading___Toc2181395_581953129"/>
      <w:bookmarkStart w:id="306" w:name="_Toc118"/>
      <w:bookmarkEnd w:id="304"/>
      <w:bookmarkEnd w:id="305"/>
      <w:r>
        <w:rPr>
          <w:rtl w:val="true"/>
        </w:rPr>
        <w:t>بدایة مکافحة الاستعمار</w:t>
      </w:r>
      <w:bookmarkEnd w:id="306"/>
    </w:p>
    <w:p>
      <w:pPr>
        <w:pStyle w:val="BookText"/>
        <w:rPr/>
      </w:pPr>
      <w:r>
        <w:rPr>
          <w:rFonts w:ascii="IRNazanin" w:hAnsi="IRNazanin" w:eastAsia="IRNazanin"/>
          <w:color w:val="111111"/>
          <w:sz w:val="28"/>
          <w:sz w:val="28"/>
          <w:szCs w:val="28"/>
          <w:rtl w:val="true"/>
          <w:lang w:bidi="fa-IR"/>
        </w:rPr>
        <w:t>وبحضور تلامذة الامام امثال الشهید بهشتی والشهید باهنر والشهید مفتح والشهید مطهری فی واقع المجتمع وطرح مسائل ثوریة اخذ الشباب بالتدریج الالتفاف حولهم، وکان وجود الامام قدس سره هبة الهیة ومفخرة من مفاخر التشیع، ولما تصدی الامام للزعامة ظهر زیف سائر الزعامات الاخری وغابت تلک الانجم الباهتة فی شعاع النور العظیم المنبعث من نور محمد صلی الله علیه و آله، ولهذا السبب اتجه اکثر زعماء الاحزاب والمجموعات المسلحة صوب الامام، ومع تاسیس دولة المهندس بازرکان راحت فکرة اقصاء الامام قدس سره تراود اذهان المثقفین الخاویة عقولهم من دینهم وحضارتهم الاسلامیة وبادروا الی ادخال عناصر من المتغربین الی الدولة لاستلام زمام الامور، عناصر من حزب الشعب والجبهة الوطنیة ونهضة الحریة الذین کانوا یتمتعون بظاهر دینی ولعله فی تلک الظروف لم یکن بداً من ذلک، ولکن الامام قدس سره وصل الی هذه القناعة وهی انه لایمکن مواصلة العمل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ونطالع فی صحیفة النور ان الامام الخمینی قدس سره قد اسدی لهم النصح لئلا ینجروا وراء الفتن والا سوف یفضح امرهم امام الشعب، وقد تصور الشعب فی البدایة ان مراد الامام هو المؤیدین للتاج الملکی لکن سرعان ما تبین لهم مراده خاصة بعد ان واجه الامام تلک الاحزاب عقب رفضهم للائحة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خاض الامام والشعب الذی اطاعه جهادا خفیا ضد المثقفین الذین ترعرعوا فی احضان الغرب، وبعد ان انکشف امرهم اخذوا یواجهون الامام الذی اعتبرهم تهدیدا للثورة، وکان قد راود البعض خشیة من ان ظهور هذا النزاع الی العلن قد یعرض البلاد الی التشتت والانقسام وهدر الجهود الجبارة التی بذلت لانجاح الثورة وتثقیف الناس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اخری خاض اعداء الثورة کفاحا مستتراً ضد رجال الدین وکان</w:t>
      </w:r>
      <w:bookmarkStart w:id="307" w:name="pg5477_28403"/>
    </w:p>
    <w:p>
      <w:pPr>
        <w:pStyle w:val="BookText"/>
        <w:rPr/>
      </w:pPr>
      <w:bookmarkEnd w:id="307"/>
      <w:r>
        <w:rPr>
          <w:rFonts w:ascii="IRNazanin" w:hAnsi="IRNazanin" w:eastAsia="IRNazanin"/>
          <w:color w:val="111111"/>
          <w:sz w:val="28"/>
          <w:sz w:val="28"/>
          <w:szCs w:val="28"/>
          <w:rtl w:val="true"/>
          <w:lang w:bidi="fa-IR"/>
        </w:rPr>
        <w:t>اختلاف بنی صدر مع الامام قدس سره یصب فی هذا السیاق، وحینما سئل بنی صدر عن دور العلماء الروحانیین فی الجهاد الشیعی، 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ایضا روحانی ذلک لان کل من دافع عن استقلال ایران والمصالح الوطنیة فهو روحانی، وقام بتالیف کتاب ولایة الفقیه استعرض فیه تعریفاً جدیداً للعلماء الروحانیین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ویعود سبب استشهاد الدکتور بهشتی وآیة الله المطهری ومفتح ودستغیب وامثالهم الی انهم کانوا حصون منیعة مقاومة لحفظ اقتدار الروحانیین مما حدا بالاعداء الی ازاحتهم عن الطریق للوصول الی مآربهم، وهذا هو سبب احیاء مجاهدی خلق الذی انخرط فیه شباب مغفل وجد فی مسعود رجوی رئیس تلک المنظمة الارهابیة مرجعاً له فی التقلید، وبذلک اوکلوا مرجعیة وزعامة الدین الی غیر العلماء الروحانیین، وکان اصرار المنافقین علی جلوس جلال کنجئی الذی کان یرتدی زی الروحانیین الی جانب مسعود رجوی للایحاء بانهم مع علماء الدین، والعلماء معهم وکان منطقهم یتلخص فی ان هذا المنصب کسائر المناصب فی المجتمع، فکما ان للناس دین کذلک لهم روحانی، بینما الامر لیس کذلک فی المذهب الشیعی فمنطق هذا المذهب قد بینه الامام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لایستقیم الاسلام بلا علماء دین کما لایصلح امر بلاد دون اطباء</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ان بلاد الشیعة لاتدار الا بهدایة رجال الدین</w:t>
      </w:r>
      <w:r>
        <w:rPr>
          <w:rFonts w:eastAsia="IRNazanin" w:cs="IRNazanin"/>
          <w:color w:val="111111"/>
          <w:sz w:val="28"/>
          <w:szCs w:val="28"/>
          <w:rtl w:val="true"/>
          <w:lang w:bidi="fa-IR"/>
        </w:rPr>
        <w:t>.</w:t>
      </w:r>
    </w:p>
    <w:p>
      <w:pPr>
        <w:pStyle w:val="Heading3"/>
        <w:numPr>
          <w:ilvl w:val="2"/>
          <w:numId w:val="1"/>
        </w:numPr>
        <w:rPr/>
      </w:pPr>
      <w:bookmarkStart w:id="308" w:name="__RefHeading___Toc2181397_581953129"/>
      <w:bookmarkStart w:id="309" w:name="_Toc119"/>
      <w:bookmarkEnd w:id="308"/>
      <w:r>
        <w:rPr>
          <w:rtl w:val="true"/>
        </w:rPr>
        <w:t>الوضع الثقافی بعد الثورة الاسلامیة</w:t>
      </w:r>
      <w:bookmarkEnd w:id="309"/>
    </w:p>
    <w:p>
      <w:pPr>
        <w:pStyle w:val="BookText"/>
        <w:rPr/>
      </w:pPr>
      <w:r>
        <w:rPr>
          <w:rFonts w:ascii="IRNazanin" w:hAnsi="IRNazanin" w:eastAsia="IRNazanin"/>
          <w:color w:val="111111"/>
          <w:sz w:val="28"/>
          <w:sz w:val="28"/>
          <w:szCs w:val="28"/>
          <w:rtl w:val="true"/>
          <w:lang w:bidi="fa-IR"/>
        </w:rPr>
        <w:t>طرحت عقائد مختلفة فی اوساط المؤیدین للثورة،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احتدم نزاع فی بعض المحافظات بین المحافظ وامام الجمعة حول صلاحیات کل منهما، غفلة منهما علی ان من صلاحیات امام الجمعة ادارة</w:t>
      </w:r>
    </w:p>
    <w:p>
      <w:pPr>
        <w:pStyle w:val="BookText"/>
        <w:rPr/>
      </w:pPr>
      <w:r>
        <w:rPr>
          <w:rFonts w:ascii="IRNazanin" w:hAnsi="IRNazanin" w:eastAsia="IRNazanin"/>
          <w:color w:val="111111"/>
          <w:sz w:val="28"/>
          <w:sz w:val="28"/>
          <w:szCs w:val="28"/>
          <w:rtl w:val="true"/>
          <w:lang w:bidi="fa-IR"/>
        </w:rPr>
        <w:t>الامور الدینیة والمحافظ ادارة الامور التنفیذیة وکلیهما من قوی الثورة وتحت اشراف الولی الفقیه، فهما بدل ان یدرکا وضوح هذه المسالة اختلفا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قد طرحت فی الدولة نظریة الحاکمیة المزدوجة وهی تهدف الی الغاء دور علماء الدین، والامام الخمینی بثورته تلک اهدر جهود مائة عام للاستعمار الرامیة الی نهب الثروات واعاد علماء الدین الی مرجعیة الامة، الامر الذی یفسر لنا ان دفاع الاستعمار عن المثقفین المتغربین والمناوئین للثورة، وهذا لیس دفاعا عن الحریة والدیمقراطیة فی ایران انما دفاع عن مصالحهم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هناک فئة تعتقد بالله والثورة الا انها کانت تضمر روح النفاق، اذ کانت تراعی احکام الدین وتقف فی الصف الاول للصلاة من جهة، وتقترف الذنوب والکبائر فی الخلوات من جهة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فئة اخری نفذ الایمان فی وجودها هذه هی حزب الله حقا وانصار الامام وسماحة القائد، تفرح وتحزن لفرح الثورة وحزنها، وترفع یدیها بالدعاء لحفظ الثورة وسلامة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ولاتبخل بجهودها فی سبیل اعتلاء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ذلک اشار سماحة قائد الثورة الاسلامیة المفدی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 القران الی ثلاث طوائف من المنافقین، ولابد من معرفتها لئلا یختلط علینا الامر، والنکتة التی أود ان اشیر الیها هی ان تشخیص النفاق فی صدر الاسلام کان اکثر صعوبة وتعقیداً من وضعنا الحالی لانه لم یکن هناک وسیلة لتشخیصه فی بدایة الاسلام، اما الیوم فقد توفرت تلک الوسیلة وهی مواکبة الاعداء المعروفین</w:t>
      </w:r>
      <w:r>
        <w:rPr>
          <w:rFonts w:eastAsia="IRNazanin" w:cs="IRNazanin"/>
          <w:color w:val="111111"/>
          <w:sz w:val="28"/>
          <w:szCs w:val="28"/>
          <w:rtl w:val="true"/>
          <w:lang w:bidi="fa-IR"/>
        </w:rPr>
        <w:t>.</w:t>
      </w:r>
      <w:r>
        <w:rPr>
          <w:rStyle w:val="FootnoteAnchor"/>
          <w:rtl w:val="true"/>
        </w:rPr>
        <w:footnoteReference w:id="16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توسع نشاط المنافقین حتی تبدلوا الی آفة للثورة، وکانوا یدافعون عمن یناوئ علماء الدین فی کل انتخابات تدعمهم فی هذه المهمة وسائل</w:t>
      </w:r>
      <w:bookmarkStart w:id="310" w:name="pg5477_28405"/>
    </w:p>
    <w:p>
      <w:pPr>
        <w:pStyle w:val="BookText"/>
        <w:rPr/>
      </w:pPr>
      <w:bookmarkEnd w:id="310"/>
      <w:r>
        <w:rPr>
          <w:rFonts w:ascii="IRNazanin" w:hAnsi="IRNazanin" w:eastAsia="IRNazanin"/>
          <w:color w:val="111111"/>
          <w:sz w:val="28"/>
          <w:sz w:val="28"/>
          <w:szCs w:val="28"/>
          <w:rtl w:val="true"/>
          <w:lang w:bidi="fa-IR"/>
        </w:rPr>
        <w:t>الاعلام الغربیة دون ان تعرفهم جیداً، کما کانت تنتقد تلک الوسائل وتهاجم کل من یتحدث دفاعاً عن علماء الدین، ولم یکن المسار الذی اتخذته بغریب، فقد استهدفت منذ قرن المذهب الشیعی و علماء الدین خدمة لمآربها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نفوس العالم ستة ملیار نسمة ویشکل المسلمون ملیار واربعمائة ملیون نسمة، ومائة وعشرة ملایین منهم من الشیعة، اذن الشیعة تشکل اقلیة، هذه الاقلیة تعتقد بظهور صاحب الزمان عجل الله تعالی فرجه الشریف وفهم الاستعمار زوایا هذه العقیدة کما فهم ان الشیعة تنتظر تاسیس حکومة العدل العالمیة الواحدة لذلک سعی الی اجهاض هذه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قال سماحة قائد الثورة الاسلامیة ایة الله الخامنئی عند اجتماعه بعلماء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بدایة الثورة قصدنا الامام وکنت برفقة الشهید بهشتی والشهید باهنر وسالناه عن دلیل دفاعه المکرر عن علماء الدین، بینما یوجد فی صفوفهم الصالح والطالح، فاجاب الامام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دفاعی یختص بعلماء الدین الثوریین لان الاعداء حین یستهدفون علماء الدین یستهدفون هذا الصنف من علماء الدین لا علماء الدین الفاسدین، ودلیل دفاع الامام قدس سره عن کل علماء الدین هو حفظ حرمة علماء الدین الثوریین، وتفکیر الامام هذا ناشئ عن عمق استراتیجی، ولاینبغی الاغفال عن ذلک لان رسالة علماء الدین رسالة ثقافیة فی المجتمع</w:t>
      </w:r>
      <w:r>
        <w:rPr>
          <w:rFonts w:eastAsia="IRNazanin" w:cs="IRNazanin"/>
          <w:color w:val="111111"/>
          <w:sz w:val="28"/>
          <w:szCs w:val="28"/>
          <w:rtl w:val="true"/>
          <w:lang w:bidi="fa-IR"/>
        </w:rPr>
        <w:t>.</w:t>
      </w:r>
    </w:p>
    <w:p>
      <w:pPr>
        <w:pStyle w:val="Heading3"/>
        <w:numPr>
          <w:ilvl w:val="2"/>
          <w:numId w:val="1"/>
        </w:numPr>
        <w:rPr/>
      </w:pPr>
      <w:bookmarkStart w:id="311" w:name="__RefHeading___Toc2181399_581953129"/>
      <w:bookmarkStart w:id="312" w:name="_Toc120"/>
      <w:bookmarkEnd w:id="311"/>
      <w:r>
        <w:rPr>
          <w:rtl w:val="true"/>
        </w:rPr>
        <w:t>التثقیف</w:t>
      </w:r>
      <w:bookmarkEnd w:id="312"/>
    </w:p>
    <w:p>
      <w:pPr>
        <w:pStyle w:val="Heading4"/>
        <w:numPr>
          <w:ilvl w:val="3"/>
          <w:numId w:val="1"/>
        </w:numPr>
        <w:rPr/>
      </w:pPr>
      <w:bookmarkStart w:id="313" w:name="__RefHeading___Toc2181401_581953129"/>
      <w:bookmarkStart w:id="314" w:name="_Toc121"/>
      <w:bookmarkEnd w:id="313"/>
      <w:r>
        <w:rPr>
          <w:rtl w:val="true"/>
        </w:rPr>
        <w:t>اشارة</w:t>
      </w:r>
      <w:bookmarkEnd w:id="31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یتصدی لنشاط ثقافی فی المؤسسات التنفیذیة لابد ان ینطلق من الاعتقاد بصاحب الزمان عجل الله تعالی فرجه الشریف، وهذه هی مهمة الحوزات العلمیة ورجال الدین اذ لیس بوسع المؤسسات التنفیذیة اجراء هذه المهمة بمفردها ولاینبغی ترویج فکرة قیام اجهزة معینة بتنظیم الحرکة الفکریة والثقافیة للمجتمع لما</w:t>
      </w:r>
    </w:p>
    <w:p>
      <w:pPr>
        <w:pStyle w:val="BookText"/>
        <w:rPr/>
      </w:pPr>
      <w:r>
        <w:rPr>
          <w:rFonts w:ascii="IRNazanin" w:hAnsi="IRNazanin" w:eastAsia="IRNazanin"/>
          <w:color w:val="111111"/>
          <w:sz w:val="28"/>
          <w:sz w:val="28"/>
          <w:szCs w:val="28"/>
          <w:rtl w:val="true"/>
          <w:lang w:bidi="fa-IR"/>
        </w:rPr>
        <w:t>فیه من خطورة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لان القدرة والغرور فی تلک الاجهزة یعیق عملها فی ادارة الحرکة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الدولة الاسلامیة لیست رئاسة ثقافیة حتی اذا کان رئیس الجمهوریة مثقفاً، فانی وان کنت انتمی الی طبقة المثقفین ولکن لما اوکلت الی رئاسة هیئة الارکان العامة للقوات المسلحة احجمت عن نشاطی الثقافی واقتصرت علی النشاط العسکری لان المهم هو تأدیة واجبی العسکری علی احسن ما یرام، وما دام الامر کذلک، فلیس من الصواب ان اظهر کشخصیة ثقافیة، لان هذا الفکر لایلیق بالجهاز التنفیذی لان الادارة التنفیذیة فی اطار القوة التنفیذیة، والمدیر التنفیذی لیس ممثل الولی الفقیه بل مدیر فی سلسلة رتب فی دولة الولی الفقیه مثل القوات المسلحة التی لها سلسلة رتب عسکریة کالفریق والامیر واللواء والعمید والعقید والمقدم والرائد والنقیب والملازم ولکل رتبة تعریفها الخاص وکلها تابعة للقائد العام للقوات المسلحة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انه لاینبغی لعلماء الدین منافسة الدولة والقوة التنفیذیة ذلک لانهما متعلقان بالولی الفقیه وبالتالی لصاحب الزمان عجل الله تعالی فرجه الشریف، هذه الدولة هی دولة صاحب الزمان ونائبه سماحة قائد الثورة الاسلامیة المفدی لذلک خلافا لمن کان یروج له ففی المجال الثقافی لیس هناک منافسان احدهما علماء الدین والاخر القوة التنفیذیة بل علی مدراء القوة التنفیذیة التعامل مع رجال الدین، الذین یتولون النشاط الثقافی، وکل نشاط ثقافی یتولاه غیر علماء الدین یجب ان یکون خاضعا لاشرافهم، قد یتمکن البعض من تصنیف الکتب ونشرها الا ان هذا النشر یجب ان یخضع لرقابة رجال الدین لئلا یخرج من الطباعة وینتشر فی الاسواق ومؤلفه خاویا من الدین والاخلاق بل قد یکون منافقا ویلتجأ الی الغرب وهناک یقوم بالتدریس فی جامعاتها یتهجم فیها علی رجال الدین ویدافع عن الغرب، ان طرح هؤلاء کمفکرین له</w:t>
      </w:r>
      <w:bookmarkStart w:id="315" w:name="pg5477_28407"/>
    </w:p>
    <w:p>
      <w:pPr>
        <w:pStyle w:val="BookText"/>
        <w:rPr/>
      </w:pPr>
      <w:bookmarkEnd w:id="315"/>
      <w:r>
        <w:rPr>
          <w:rFonts w:ascii="IRNazanin" w:hAnsi="IRNazanin" w:eastAsia="IRNazanin"/>
          <w:color w:val="111111"/>
          <w:sz w:val="28"/>
          <w:sz w:val="28"/>
          <w:szCs w:val="28"/>
          <w:rtl w:val="true"/>
          <w:lang w:bidi="fa-IR"/>
        </w:rPr>
        <w:t>عواقب خطیرة علی المجتمع، وقد ادت الغفلة بنا الی نفوذ بعض المثقفین المتغربین الی المحافل العلمیة والجامعات وافتعلوا المخاصمات التی کانت تعکسها الاذاعات الاجنبیة بحماس نظیر عطاء الله المهاجرانی الذی روج لفکرة التساهل والتسامح الغربیة فی المجتمع الایرانی ولما کتب ردا علی کتاب الایات الشیطانیة لم یکن هدفه اطاعة الامام بل کانت لدیه افکار غیر دینیة وکان یمهد لتصدی غیر الروحانیین زمام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اجل التثقیف فی المجتمع الشیعی هناک ثلاثة نماذج</w:t>
      </w:r>
    </w:p>
    <w:p>
      <w:pPr>
        <w:pStyle w:val="Heading4"/>
        <w:numPr>
          <w:ilvl w:val="3"/>
          <w:numId w:val="1"/>
        </w:numPr>
        <w:rPr/>
      </w:pPr>
      <w:bookmarkStart w:id="316" w:name="__RefHeading___Toc2181403_581953129"/>
      <w:bookmarkStart w:id="317" w:name="_Toc122"/>
      <w:bookmarkEnd w:id="316"/>
      <w:r>
        <w:rPr>
          <w:rtl w:val="true"/>
        </w:rPr>
        <w:t>أ</w:t>
      </w:r>
      <w:r>
        <w:rPr>
          <w:rtl w:val="true"/>
        </w:rPr>
        <w:t xml:space="preserve">) </w:t>
      </w:r>
      <w:r>
        <w:rPr>
          <w:rtl w:val="true"/>
        </w:rPr>
        <w:t>فصل التقنین والاشراف علی التنفیذ</w:t>
      </w:r>
      <w:bookmarkEnd w:id="317"/>
    </w:p>
    <w:p>
      <w:pPr>
        <w:pStyle w:val="BookText"/>
        <w:rPr/>
      </w:pPr>
      <w:r>
        <w:rPr>
          <w:rFonts w:ascii="IRNazanin" w:hAnsi="IRNazanin" w:eastAsia="IRNazanin"/>
          <w:color w:val="111111"/>
          <w:sz w:val="28"/>
          <w:sz w:val="28"/>
          <w:szCs w:val="28"/>
          <w:rtl w:val="true"/>
          <w:lang w:bidi="fa-IR"/>
        </w:rPr>
        <w:t>یجب وضع التقنین فی المجتمع الشیعی والاشراف علی الامور الثقافیة بید رجال الدین وتنفیذ تلک السیاسات بواسطة المؤسسات التنفیذیة، اما السؤال المطروح ما هو المراد من التنفیذ؟ تنفیذ یصدر عن ای مامور کان او تنفیذ یصدر عن المامور الذی یقوم بالتبلیغ، وهذه من موارد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القصد مامور جهاز حکومی او مؤسسة ثقافیة یتحول الی مبلغ فهذه هی من مهام رجال الدین والحوزات العلمیة</w:t>
      </w:r>
      <w:r>
        <w:rPr>
          <w:rFonts w:eastAsia="IRNazanin" w:cs="IRNazanin"/>
          <w:color w:val="111111"/>
          <w:sz w:val="28"/>
          <w:szCs w:val="28"/>
          <w:rtl w:val="true"/>
          <w:lang w:bidi="fa-IR"/>
        </w:rPr>
        <w:t>.</w:t>
      </w:r>
    </w:p>
    <w:p>
      <w:pPr>
        <w:pStyle w:val="Heading4"/>
        <w:numPr>
          <w:ilvl w:val="3"/>
          <w:numId w:val="1"/>
        </w:numPr>
        <w:rPr/>
      </w:pPr>
      <w:bookmarkStart w:id="318" w:name="__RefHeading___Toc2181405_581953129"/>
      <w:bookmarkStart w:id="319" w:name="_Toc123"/>
      <w:bookmarkEnd w:id="318"/>
      <w:r>
        <w:rPr>
          <w:rtl w:val="true"/>
        </w:rPr>
        <w:t>ب</w:t>
      </w:r>
      <w:r>
        <w:rPr>
          <w:rtl w:val="true"/>
        </w:rPr>
        <w:t xml:space="preserve">) </w:t>
      </w:r>
      <w:r>
        <w:rPr>
          <w:rtl w:val="true"/>
        </w:rPr>
        <w:t>الفصل الموضوعی للانشطة الثقافیة</w:t>
      </w:r>
      <w:bookmarkEnd w:id="3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لایصح هذا النموذج فی المجتمع الشیعی لان مهمة رجال الدین تربیة المبلغین فی شتی الموضوعات لذلک لایمکن الفصل الموضوعی،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احالة تعلیم القران والاحکام الی رجال الدین والمسائل الاخری الی علماء غیر روحانیین، هذا العمل لایصب فی صالح المذهب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نموذج الفصل علی اساس الانشطة الثقافیة و احالة قسم منها الی المؤسسات التنفیذیة وقسم اخر الی علماء الدین بعید عن الصواب</w:t>
      </w:r>
      <w:r>
        <w:rPr>
          <w:rFonts w:eastAsia="IRNazanin" w:cs="IRNazanin"/>
          <w:color w:val="111111"/>
          <w:sz w:val="28"/>
          <w:szCs w:val="28"/>
          <w:rtl w:val="true"/>
          <w:lang w:bidi="fa-IR"/>
        </w:rPr>
        <w:t>.</w:t>
      </w:r>
      <w:bookmarkStart w:id="320" w:name="pg5477_28408"/>
    </w:p>
    <w:p>
      <w:pPr>
        <w:pStyle w:val="BookText"/>
        <w:rPr/>
      </w:pPr>
      <w:bookmarkEnd w:id="320"/>
      <w:r>
        <w:rPr>
          <w:rFonts w:ascii="IRNazanin" w:hAnsi="IRNazanin" w:eastAsia="IRNazanin"/>
          <w:color w:val="111111"/>
          <w:sz w:val="28"/>
          <w:sz w:val="28"/>
          <w:szCs w:val="28"/>
          <w:rtl w:val="true"/>
          <w:lang w:bidi="fa-IR"/>
        </w:rPr>
        <w:t xml:space="preserve">لذلک فان النشاط الثقافی داخل المؤسسات یجب ان یعکس صورة الاسلام المحمدی الاصیل الصادر من القران والسنة والذی یعتمد علیه رجال الدین، ان تعلیم الامور الثقافیة للمنتسبین للدولة یقع علی عاتق رجال الدین، هذه هی استراتیجیة نظام الجمهوریة الاسلامیة وهذا هو دیدن سماحة قائد الثورة التی تعود علاقتی به الی عام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حیث کان یسعی الی رفع الحجب بینه وبین الجیل الصاعد وکان یتحدث مع الشباب بلغتهم وکأنه زمیل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کان یرد الحدیث عن محاضرة دینیة لقادة الجیش فی هیئة الارکان العامة للقوات المسلحة اصر فیها علی ان تکون الدعوة من جانب المکتب العقائدی والسیاسی وحضور قادة الجیش فیها الزامی، کی یجلسوا ویستمعوا لمحاضرات رجال الدین، ان ای حرکة ثقافیة یجب ان یکون فیها لرجال الدین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المشاکل الکبری فی مجتمعنا هی عدم الوحدة بین الحوزة والجامعة رغم بذل جهود کبیرة فی هذا المضمار الا انها لم تتحقق قط، وعلی الحوزة الاقتراب من الجامعة حتی تنتفع الجامعة بنظریات الحوزة فی تقدیم خدمات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الهوة شاسعة بینهما وانعکست اصداؤها فی دخول عدد من رجال الدین الجامعة وابداء مخالفتهم للحوزة فیما بعد، وکذلک دخول عدد من الاکادیمیین الحوزة وابداء مخالفتهم للجامعة، هذه خسائر تلحق بالثورة فی مسیرتها، ولابد من تجنبها لئلا تحدث مرة اخری</w:t>
      </w:r>
      <w:r>
        <w:rPr>
          <w:rFonts w:eastAsia="IRNazanin" w:cs="IRNazanin"/>
          <w:color w:val="111111"/>
          <w:sz w:val="28"/>
          <w:szCs w:val="28"/>
          <w:rtl w:val="true"/>
          <w:lang w:bidi="fa-IR"/>
        </w:rPr>
        <w:t>.</w:t>
      </w:r>
    </w:p>
    <w:p>
      <w:pPr>
        <w:pStyle w:val="Heading4"/>
        <w:numPr>
          <w:ilvl w:val="3"/>
          <w:numId w:val="1"/>
        </w:numPr>
        <w:rPr/>
      </w:pPr>
      <w:bookmarkStart w:id="321" w:name="__RefHeading___Toc2181407_581953129"/>
      <w:bookmarkStart w:id="322" w:name="_Toc124"/>
      <w:bookmarkEnd w:id="321"/>
      <w:r>
        <w:rPr>
          <w:rtl w:val="true"/>
        </w:rPr>
        <w:t>ج</w:t>
      </w:r>
      <w:r>
        <w:rPr>
          <w:rtl w:val="true"/>
        </w:rPr>
        <w:t xml:space="preserve">) </w:t>
      </w:r>
      <w:r>
        <w:rPr>
          <w:rtl w:val="true"/>
        </w:rPr>
        <w:t>فصل المهام علی اساس مجامیع المخاطبین</w:t>
      </w:r>
      <w:bookmarkEnd w:id="3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نموذجی فصل التقنین والاشراف علی التنفیذ والفصل الجغرافی للعمل بمفردهما خلاف النظرة الاسلامیة، بل ینبغی ان یعم جمیع مخاطبی علماء الدین والفقهاء ولا یمکن التبعیض من خلال القول بان الاکادیمیین مخاطبی</w:t>
      </w:r>
    </w:p>
    <w:p>
      <w:pPr>
        <w:pStyle w:val="BookText"/>
        <w:rPr/>
      </w:pPr>
      <w:r>
        <w:rPr>
          <w:rFonts w:ascii="IRNazanin" w:hAnsi="IRNazanin" w:eastAsia="IRNazanin"/>
          <w:color w:val="111111"/>
          <w:sz w:val="28"/>
          <w:sz w:val="28"/>
          <w:szCs w:val="28"/>
          <w:rtl w:val="true"/>
          <w:lang w:bidi="fa-IR"/>
        </w:rPr>
        <w:t>غیر علماء الدین وعامة الناس مخاطبی علماء الدین، ومع ترکیب النموذجین السابقین نصل الی هذه النتیجة وهی ان علماء الدین فی بلادنا یقع علی عاتقهم الشؤون العقائدیة والسیاسیة والثقافیة والهدایة الدینیة، وادارة مدراء القطاع الثقافی وجمع وتنظیم المعلومات وتخمین حجم التهدیدات واعداد اطروحات تبلیغیة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التقنین والاشراف لیس بحاجة الی راس مال بل التعلیم هو المهم ویجب بذل الوسع لتبدیل منتسبی القطاع الثقافی الی جنود اوفیاء ومبلغین مخلصین لصاحب الزمان عجل الله تعالی فرجه الشریف ومدافعین عن الثورة الاسلامیة، والقیام بهذه المهمة من وظائف الدولة بالتنسیق مع الحوزات العلمیة ورجال الدین، وکیفیة القیام بها من شؤون علماء الدین واعداد الوسائل المناسبة من مهام الجهاز التنفیذی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وضع خطط للتعلیم والتبلیغ من خلال التنسیق بین علماء الدین والجهاز التنفیذی فی القطاع الثقافی کما هو الحال فی العملیات العسکریة المشترکة فان القائد هو الذی یقوم بالتنسیق بین القوة البریة والجویة والبحریة وفی زمن الحرب المفروضة کان لی شرف الحضور فی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العسکریة حیث تقبل الحرس الثوری نصف میزانیة تلک العملیات والنصف الاخر من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الدفاع عن الاسس الفکریة لنهضة الامام الخمینی قدس سره واجهاض الغزو الثقافی علی الثورة لایتیسر دون التنسیق مع رجال الدین، وهذا هو التکلیف الذی القاه صاحب الزمان عجل الله تعالی فرجه الشریف علی عاتقنا لان کل اعمال الشیعة تعرض علیه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ویتفق رئیس الجهاز التنفیذی والحوزات العلمیة ورجال الدین علی الاصل الاستراتیجی لحرکة الشیعة، وهو التسلیم بقیادة علماء الدین لتلک الحرکة، واکد علیه صاحب الزمان عجل الله تعالی فرجه الشریف، وهی نفس نظرة الامام الراحل وسماحة قائد الثورة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القیادة تعین الخطوط العریضة ومن ثم توضع برامج مشترکة بعد موافقة الهیئة العلیا للثورة الثقافیة علیها ویخصص لکل قطاع میزانیة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تأسی المبلغین بابی ذر وعمار بن یاسر وشهداء صدر الاسلام، کما ان علی المامور التابع للقطاع الثقافی الدفاع عن الدین بلسانه الی جانب مهمته الثقافیة، ومهما یکن من امر فان تنفیذ هذه السیاسات فی المجتمع یقع علی عاتق القوة التنفیذیة بعد موافقة الولی الفقیه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المهام تتقاسمها القوة التنفیذیة بالتنسیق مع الحوزات العلمیة وتحت اشراف الولی الفقیه وبالتاکید فان المؤسسات الثقافیة لابد ان تتعاطی مع رجال الدین وتستقبل ارائهم وان تکون انشطتها تحت اشرافهم لتفادی وقوع الانقسام وغیاب التنسیق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اود الاشارة الی ان الحوزات العلمیة للشیعة کانت مستقلة عبر التاریخ ولابد ان تظل کذلک، والهدف من وراء هذا الکلام هو رجوع مدراء الاقسام الثقافیة الی الحوزات العلمیة للانتفاع من برکاتها، ومن الواضح ان الحوزات العلمیة لها دور مؤثر فی هدایة الشؤون الثقافیة للامة الاسلامیة، هذه الآلیات التی ذکرت هی مجرد اقتراح، علی أمل ان تحظی بموافقة مدراء الحکومة الاسلامیة والحوزات العلمیة وجنود صاحب الزمان عجل الله تعالی فرجه الشریف</w:t>
      </w:r>
      <w:r>
        <w:rPr>
          <w:rFonts w:eastAsia="IRNazanin" w:cs="IRNazanin"/>
          <w:color w:val="111111"/>
          <w:sz w:val="28"/>
          <w:szCs w:val="28"/>
          <w:rtl w:val="true"/>
          <w:lang w:bidi="fa-IR"/>
        </w:rPr>
        <w:t>.</w:t>
      </w:r>
      <w:bookmarkStart w:id="323" w:name="pg5477_28412"/>
    </w:p>
    <w:p>
      <w:pPr>
        <w:pStyle w:val="Heading2"/>
        <w:numPr>
          <w:ilvl w:val="1"/>
          <w:numId w:val="1"/>
        </w:numPr>
        <w:rPr/>
      </w:pPr>
      <w:bookmarkStart w:id="324" w:name="__RefHeading___Toc2181409_581953129"/>
      <w:bookmarkStart w:id="325" w:name="_Toc125"/>
      <w:bookmarkEnd w:id="323"/>
      <w:bookmarkEnd w:id="324"/>
      <w:r>
        <w:rPr>
          <w:rtl w:val="true"/>
        </w:rPr>
        <w:t>القدرة فی الکفاح الثوری المنجی</w:t>
      </w:r>
      <w:bookmarkEnd w:id="325"/>
    </w:p>
    <w:p>
      <w:pPr>
        <w:pStyle w:val="Heading3"/>
        <w:numPr>
          <w:ilvl w:val="2"/>
          <w:numId w:val="1"/>
        </w:numPr>
        <w:rPr/>
      </w:pPr>
      <w:bookmarkStart w:id="326" w:name="__RefHeading___Toc2181411_581953129"/>
      <w:bookmarkStart w:id="327" w:name="_Toc126"/>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لقد استأثرت مسألة المهدویة باهتمام من منظارین،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الاسلامیة فی ایران وحکومة نائب صاحب الزمان عجل الله تعالی فرجه الشریف،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المهدویة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المهدویة مسألة عالمیة وأهم من کل ذلک انها محل اتفاق، لان نظرة الانسان المفکر الی التوحید هی نفس نظرته الی المهدویة، لانها تجلی الله علی الارض بعد تحقق التوحید، ولقد خلق الله الکائنات بهدف معرفته سبحانه، وتلک المعرفة تتحقق علی أتم وجه فی عصر حکومة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ان الجمهوریة الاسلامیة تبلورت وفق اسس نظریة الامام الخمینی قدس سره وهی ان ولایة الفقیه هی استمرار لنهضة الانبیاء، والهدف من وراء ذلک تأسیس مجتمع یکون نموذجا ًمصغراً للمجتمع الذی ینشأه المهدی عجل الله تعالی فرجه الشریف عند ظهوره فی العالم، لذلک تعد الجمهوریة الاسلامیة اهم مسالة من مسائل المهدویة لان حاکمها هو الولی الفقیه ونائب صاحب الزمان عجل الله تعالی فرجه الشریف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ولایة الفقیه ترتکز علی ولایة صاحب الزمان عجل الله تعالی فرجه الشریف وهو ولی وحجة الله، هذه الولایة هی هبة الامام المهدی عجل الله تعالی فرجه الشریف لنا فی عصر غیبته، لذلک فکل مظاهر الجمال والجلال فی الجمهوریة الاسلامیة تعود الی وجود صاحب</w:t>
      </w:r>
    </w:p>
    <w:p>
      <w:pPr>
        <w:pStyle w:val="BookText"/>
        <w:rPr/>
      </w:pPr>
      <w:r>
        <w:rPr>
          <w:rFonts w:ascii="IRNazanin" w:hAnsi="IRNazanin" w:eastAsia="IRNazanin"/>
          <w:color w:val="111111"/>
          <w:sz w:val="28"/>
          <w:sz w:val="28"/>
          <w:szCs w:val="28"/>
          <w:rtl w:val="true"/>
          <w:lang w:bidi="fa-IR"/>
        </w:rPr>
        <w:t>الزمان عجل الله تعالی فرجه الشریف، ونظرة سماحة قائد الثورة الاسلامیة المفدی هی وجهة نظر الامام المهدی عجل الله تعالی فرجه الشریف، وهذا العامل اوجد جذابیة معنویة فی الجمهوریة الاسلامیة، واستقطب قلوب البشر واوجد الثورة الاسلامیة، من هنا یشکل مبحث المهدویة رکنا رکیناً للثورة والحکومة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ونشاهد فی عالمنا الراهن عکس هذا التیار اذ ان اعداء الثورة العالمیة للمهدی عجل الله تعالی فرجه الشریف المتمثل فی الشیطان الاکبر قد تسلط علی العالم، وبدأ بمخالفة وجود الامام المهدی عجل الله تعالی فرجه الشریف، وما انفجار الضریح المطهر للعسکریین علیه السلام علی ایدی عملاء امریکا الا دلیل قانع علی العداء الذی یکنه للمهدی عجل الله تعالی فرجه الشریف، وابان الانفجار قام احد الجنود الامریکیین باطلاق النار علی الضریح المقدس، وقد یتوهم انه مجرد اطلاق نار الا ان هذا التصور السطحی الساذج سرعان ما یزول اذا اخذنا بنظر الاعتبار التعالیم التی تلقاها و ان المهدی حاضر هناک، وکان بوش وبلیر یکرران هذه العبارة ان الحملة علی العراق کانت لاجل المسیح، و بادرت الصهاینة باقناع بوش وبلیر الی ضرورة تصفیة المسلمین تمهیداً لظهور المسیح، هذا الی جانب النشاطات المشبوهة التی تقوم بها مؤسسات صهیونیة عالمیة‌مخیفة ومرعبة من خلال التخطیط لکل العالم، حتی یتفاقم الفساد والاضطراب والقلق والحیرة بین البشر، ولاجل تحقیق ما یصبون الیه قاموا بوضع برنامج للانسان الغربی تندر فیه فرص التفکیر فی المعنویات، وحاولوا تطبیق البرنامج ذاته علی العالم الاسلامی جهلا منهم بان البشر متعطش الی اسم المهدی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اهدافنا توعیة البشر بانه مهما کان دینه وانتمائه فان المنجی المصلح والعادل هو موعود الادیان علی اختلافها والانبیاء ایضاً، وهو مؤسس حکومة عالمیة تقوم علی العدل والقسط فی آخر الزمان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تصویر لمنجی آخر الزمان متفق علیه بین سائر الادیان، والخطوة</w:t>
      </w:r>
    </w:p>
    <w:p>
      <w:pPr>
        <w:pStyle w:val="BookText"/>
        <w:rPr/>
      </w:pPr>
      <w:r>
        <w:rPr>
          <w:rFonts w:ascii="IRNazanin" w:hAnsi="IRNazanin" w:eastAsia="IRNazanin"/>
          <w:color w:val="111111"/>
          <w:sz w:val="28"/>
          <w:sz w:val="28"/>
          <w:szCs w:val="28"/>
          <w:rtl w:val="true"/>
          <w:lang w:bidi="fa-IR"/>
        </w:rPr>
        <w:t>الاولی فی هذا السبیل هو ان اخذ الحیطة والحذر من قبل زعماء الادیان الالهیة ازاء الظلم والجور والفساد والقلق والحیرة ومن ثم یلقوا علی مسامع اتباعهم مفاهیم المنجی وبهذا یکونوا قد اجتازوا نصف الطریق الی التمهید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المنتدی الدولی الثانی لمبدأ المهدویة الذی عقد عام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تحدث احد البوذیین عن موعود دینه، وقلت فی نفسی کم هو جید لو دون هذا الشخص خبر هذا المنتدی بلغته ونشرها فی صحف بلاده وکم سیترک من اثر عمیق، کما ان کلمات علماء الشیعة حول المهدی قد انتشرت فی الصحف البوذیة وکم کان وقعها کبیراً، ولما سافرت الی الفلبین عام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ان کلام الامام الخمینی قدس سره حول اسرائیل قد طبع فی الصحف الفلبینیة دون رقابة او حذف، هکذا الحال اذا اراد الله فسوف تصل الرسالة الی مسامع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ان بحث المهدویة بمعنی انتظار ظهور المنجی العادل علاج لامراض الحیرة والشقاء والظلم، واذا انتشرت رسالة المهدی بلغات مختلف اقوام العالم فسوف تترک اثرا عمیقا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وجود التحریف فی الادیان الا ان الموعود ظل من الاصول الاساسیة فیها، وفی الواقع فان المهدویة کشبکة عالمیة ثقافیة غیر سیاسیة هدفها بث النشاط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سؤال المتحمسین لظهور المصلح العادل هو ما هی خصوصیاته وما هو تکلیفنا؟ هذه النظرة تهدی الناس الی آفاق الهیة وتشدهم نحو المسیرة المعنویة</w:t>
      </w:r>
    </w:p>
    <w:p>
      <w:pPr>
        <w:pStyle w:val="BookText"/>
        <w:rPr/>
      </w:pPr>
      <w:r>
        <w:rPr>
          <w:rFonts w:ascii="IRNazanin" w:hAnsi="IRNazanin" w:eastAsia="IRNazanin"/>
          <w:color w:val="111111"/>
          <w:sz w:val="28"/>
          <w:sz w:val="28"/>
          <w:szCs w:val="28"/>
          <w:rtl w:val="true"/>
          <w:lang w:bidi="fa-IR"/>
        </w:rPr>
        <w:t>من الابعاد الآخری للمهدویة والتی یمکن طرحها فی العالم، رعایة حقوق الانسان، وبحث العدالة الموعودة بحث ثقافی طرح فی الادیان کافة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النظرة الاستراتیجیة لمسالة المهدویة هی انه لاینبغی النظر الیها من باب التعصب، ومن حسن الحظ ان الاهتمام بابحاث المهدی عجل الله تعالی فرجه الشریف اخذت</w:t>
      </w:r>
      <w:bookmarkStart w:id="328" w:name="pg5477_28415"/>
    </w:p>
    <w:p>
      <w:pPr>
        <w:pStyle w:val="BookText"/>
        <w:rPr/>
      </w:pPr>
      <w:bookmarkEnd w:id="328"/>
      <w:r>
        <w:rPr>
          <w:rFonts w:ascii="IRNazanin" w:hAnsi="IRNazanin" w:eastAsia="IRNazanin"/>
          <w:color w:val="111111"/>
          <w:sz w:val="28"/>
          <w:sz w:val="28"/>
          <w:szCs w:val="28"/>
          <w:rtl w:val="true"/>
          <w:lang w:bidi="fa-IR"/>
        </w:rPr>
        <w:t>بالازدیاد بعد الثورة الاسلامیة، وفی المدینة المنورة واجهت المحافل العلمیة والاکادیمیة هناک مسالة المهدویة، ولما لم یکن بامکانها انکار هذا الموضوع صنفت عشرات الکتب حوله وذکروا فیها ان المهدی سیولد فی المستقبل انطلاقا من حدیث رسول الله واثنا عشر خلیفة، وبالطبع فقد اجریت علیه تحریفات وجعل المهدی الخلیفة الرابع عشر او الخامس عشر، ای بعد الخلفاء الراشدین ذکروا اثنا عشر خلیفة، اذن اهل السنة تعتقد بالمهدی عجل الله تعالی فرجه الشریف والمهدی لدیه نفس الخصوصیات المذکورة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قابلت قسیسا فی مسکوحیث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الخمینی قدس سره لم یحیی الاسلام فحسب بل انه احیی الادیان کافة وعلماء ادیان العالم یعلمون جیدا انه ببرکة الثورة الاسلامیة اکتسب دینهم رفعة وعزة ایضا</w:t>
      </w:r>
      <w:r>
        <w:rPr>
          <w:rFonts w:eastAsia="IRNazanin" w:cs="IRNazanin"/>
          <w:color w:val="111111"/>
          <w:sz w:val="28"/>
          <w:szCs w:val="28"/>
          <w:rtl w:val="true"/>
          <w:lang w:bidi="fa-IR"/>
        </w:rPr>
        <w:t>.</w:t>
      </w:r>
    </w:p>
    <w:p>
      <w:pPr>
        <w:pStyle w:val="Heading3"/>
        <w:numPr>
          <w:ilvl w:val="2"/>
          <w:numId w:val="1"/>
        </w:numPr>
        <w:rPr/>
      </w:pPr>
      <w:bookmarkStart w:id="329" w:name="__RefHeading___Toc2181413_581953129"/>
      <w:bookmarkStart w:id="330" w:name="_Toc127"/>
      <w:bookmarkEnd w:id="329"/>
      <w:r>
        <w:rPr>
          <w:rtl w:val="true"/>
        </w:rPr>
        <w:t>مبدأ المهدویة</w:t>
      </w:r>
      <w:bookmarkEnd w:id="330"/>
    </w:p>
    <w:p>
      <w:pPr>
        <w:pStyle w:val="BookText"/>
        <w:rPr/>
      </w:pPr>
      <w:r>
        <w:rPr>
          <w:rFonts w:ascii="IRNazanin" w:hAnsi="IRNazanin" w:eastAsia="IRNazanin"/>
          <w:color w:val="111111"/>
          <w:sz w:val="28"/>
          <w:sz w:val="28"/>
          <w:szCs w:val="28"/>
          <w:rtl w:val="true"/>
          <w:lang w:bidi="fa-IR"/>
        </w:rPr>
        <w:t>اول مبدأ للمهدویة هو الاهتمام باسرار المهدی عجل الله تعالی فرجه الشریف، مبدأ المهدویة بدون الاسرار لامفهوم له ومن خلال حفظ الاسرار یمکن لمبدأ المهدویة ان یحرک زعماء الادیان، وقد ورد عن الامام علی بن الحسین علیه السلام انه 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ان اهل زمان غیبته والقائلین بامامته والمنتظرین لظهوره افضل من اهل کل زمان لان الله تعالی ذکره اعطاهم من العقول والافهام والمعرفة ما صارت به الغیبة عنهم بمنزلة المشاهدة وجعلهم فی ذلک الزمان بمنزلة المجاهدین بین یدی رسول الله صلی الله علیه و آله بالسیف اولئک المخلصون حقا وشیعتنا صدق</w:t>
      </w:r>
      <w:bookmarkStart w:id="331" w:name="pg5477_28416"/>
    </w:p>
    <w:p>
      <w:pPr>
        <w:pStyle w:val="BookText"/>
        <w:rPr/>
      </w:pPr>
      <w:bookmarkEnd w:id="331"/>
      <w:r>
        <w:rPr>
          <w:rFonts w:ascii="IRNazanin" w:hAnsi="IRNazanin" w:eastAsia="IRNazanin"/>
          <w:color w:val="111111"/>
          <w:sz w:val="28"/>
          <w:sz w:val="28"/>
          <w:szCs w:val="28"/>
          <w:rtl w:val="true"/>
          <w:lang w:bidi="fa-IR"/>
        </w:rPr>
        <w:t>ذلک لان الاستکبار یخالف الانتظار، هذه المسالة سوف تتحقق لمنتظری الموعود فی سائر الادیان ایضا</w:t>
      </w:r>
      <w:r>
        <w:rPr>
          <w:rFonts w:eastAsia="IRNazanin" w:cs="IRNazanin"/>
          <w:color w:val="111111"/>
          <w:sz w:val="28"/>
          <w:szCs w:val="28"/>
          <w:rtl w:val="true"/>
          <w:lang w:bidi="fa-IR"/>
        </w:rPr>
        <w:t>.</w:t>
      </w:r>
    </w:p>
    <w:p>
      <w:pPr>
        <w:pStyle w:val="Heading3"/>
        <w:numPr>
          <w:ilvl w:val="2"/>
          <w:numId w:val="1"/>
        </w:numPr>
        <w:rPr/>
      </w:pPr>
      <w:bookmarkStart w:id="332" w:name="__RefHeading___Toc2181415_581953129"/>
      <w:bookmarkStart w:id="333" w:name="_Toc128"/>
      <w:bookmarkEnd w:id="332"/>
      <w:r>
        <w:rPr>
          <w:rtl w:val="true"/>
        </w:rPr>
        <w:t>استراتیجیة الانتظار</w:t>
      </w:r>
      <w:bookmarkEnd w:id="333"/>
    </w:p>
    <w:p>
      <w:pPr>
        <w:pStyle w:val="BookText"/>
        <w:rPr/>
      </w:pPr>
      <w:r>
        <w:rPr>
          <w:rFonts w:ascii="IRNazanin" w:hAnsi="IRNazanin" w:eastAsia="IRNazanin"/>
          <w:color w:val="111111"/>
          <w:sz w:val="28"/>
          <w:sz w:val="28"/>
          <w:szCs w:val="28"/>
          <w:rtl w:val="true"/>
          <w:lang w:bidi="fa-IR"/>
        </w:rPr>
        <w:t>قبل انتصار الثورة الاسلامیة بقیادة الامام الخمینی کانت مظاهر ثقافة الانتظار تقتصر علی نصب لوحات ضوئیة کتب علیها یا صاحب الزمان العالم بانتظارک فی الشوارع، وکان یتم توعیة الشعب بالمهدی عجل الله تعالی فرجه الشریف علی لسان اهل المنابر امثال المرحوم الشیخ احمد الکافی وکان کلامه علامة میثاق مع صاحب الزمان عجل الله تعالی فرجه الشریف اذ طرحت استراتیجیة الانتظار فی کل مکان، وکان حب المهدی عجل الله تعالی فرجه الشریف اکبر حافز الی جلوس الشعب فی محاضرات ومجالس الشیخ الکافی للاستماع الیه، وفیها تفعم القلوب بحب المهدی، وکان عالم دین فی مسجدنا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لعوام الشیعة ومراده ان الشیخ الکافی حافظ علی ایمان العوام باسم صاحب الزمان عجل الله تعالی فرجه الشریف المبارک، لذلک من قام بتوزیع منشورات الامام قدس سره انما انطلق من حبه لصاحب الزمان، الذین عقدوا البیعة مع نائبه الخمینی قدس سره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انتصار الثورة الاسلامیة کانت المرجعیة هی الوسیلة الوحیدة التی حالت دون انخراط الشباب الجامعی فی صفوف المنافقین، لان المنافقین بدأوا بنشاط کبیر فی الجامعات بعد ان اطلق سراحهم وجذبوا الیهم العدید من الشباب الذین جهلوا بحقیقة تلک الطغمة ظنا منهم ان المنافقین فی الخط الفکری للامام الخمینی وبعد انکشاف زیف ادعاءتهم امام الملأ، جذب حب المهدی الناس صوب الامام الخمینی ذلک ان تلک المنظمة الارهابیة لم تکن علی ارتباط بالمهدی، ولهذا السبب اصبحت الجمهوریة الاسلامیة معقلا للدفاع عن الشیعة لانها تتعلق بصاحب الزمان عجل الله تعالی فرجه الشریف</w:t>
      </w:r>
      <w:r>
        <w:rPr>
          <w:rFonts w:eastAsia="IRNazanin" w:cs="IRNazanin"/>
          <w:color w:val="111111"/>
          <w:sz w:val="28"/>
          <w:szCs w:val="28"/>
          <w:rtl w:val="true"/>
          <w:lang w:bidi="fa-IR"/>
        </w:rPr>
        <w:t>.</w:t>
      </w:r>
      <w:bookmarkStart w:id="334" w:name="pg5477_28417"/>
    </w:p>
    <w:p>
      <w:pPr>
        <w:pStyle w:val="Heading3"/>
        <w:numPr>
          <w:ilvl w:val="2"/>
          <w:numId w:val="1"/>
        </w:numPr>
        <w:rPr/>
      </w:pPr>
      <w:bookmarkStart w:id="335" w:name="__RefHeading___Toc2181417_581953129"/>
      <w:bookmarkStart w:id="336" w:name="_Toc129"/>
      <w:bookmarkEnd w:id="334"/>
      <w:bookmarkEnd w:id="335"/>
      <w:r>
        <w:rPr>
          <w:rtl w:val="true"/>
        </w:rPr>
        <w:t>المرجعیة وصدورها عن المهدویة</w:t>
      </w:r>
      <w:bookmarkEnd w:id="336"/>
    </w:p>
    <w:p>
      <w:pPr>
        <w:pStyle w:val="BookText"/>
        <w:rPr/>
      </w:pPr>
      <w:r>
        <w:rPr>
          <w:rFonts w:ascii="IRNazanin" w:hAnsi="IRNazanin" w:eastAsia="IRNazanin"/>
          <w:color w:val="111111"/>
          <w:sz w:val="28"/>
          <w:sz w:val="28"/>
          <w:szCs w:val="28"/>
          <w:rtl w:val="true"/>
          <w:lang w:bidi="fa-IR"/>
        </w:rPr>
        <w:t>المرجعیة صدرت عن المهدویة وفق ما روی عن الامام السجاد علیه السلام فهی قد تربت فی احضان الثقافة المهدویة التی بفضلها تمکن جیش ایران الثوری والشعبی والذی کانت تعوزه التجربة والتخصص من ابداء مقاومة شرسة امام جیش صدام الذی کان مدججا باحدث الاسلحة والمعدات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کنت من الشباب المتدین قبل الثورة حیث ادرکت تلک الظروف وکنا نتمرن علی السلاح والی جانبه نطالع ونشارک فی محاضرات القران والتفسیر وکنا علی ارتباط برجال الدین ومع ذلک کنا نتلهف الی المزید من التدریب مثلما کان یفعل اهل جرجان حیث کانوا یخرجون سیوفهم من اغمادها کل لیلة جمعة حتی اذا ظهر المهدی یلتحقون برکابه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ثقافة الانتظار 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الشهید هاشمی نجاد فی کتابه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مسائل عصر ما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حینما سئل ما هو الانتظار؟ 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المنتظر للظهور کالجیش الذی قبل ان یغیب عنه قائده قال لهم استعدوا للهجوم فور عودتی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الثورة کنت قد تحدثت فی احد المجالس المنعقدة لتدریس القران من قبل سماحة القائد وکانت حافلة بالشباب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اشرت فیها الی الایة المتعلقة بالانتظار وقلت ان الانتظار یعنی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حینها جن جنون السافاک واخذ فی استجواب سماحة القائد لمعرفة قائل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مسالة الانتظار قبل الثورة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الثورة فلها حکایة اخری لان التعبوی هو المنتظر لصاحب الزمان عجل الله تعالی فرجه الشریف وهو عاشق له وبالتالی فهو عاشق لولایة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والعشق له مظاهر مختلفة منها الذهاب الی مسجد جمکران الذی اصبح یرتاده الملایین من الناس بعدالثورة، وما هذا الا لان الثورة احیت الحب الکامن فی النفوس تجاه صاحب الزمان عجل الله تعالی فرجه الشریف وهذا الحب هو الذی ساقهم نحو الثورة</w:t>
      </w:r>
      <w:r>
        <w:rPr>
          <w:rFonts w:eastAsia="IRNazanin" w:cs="IRNazanin"/>
          <w:color w:val="111111"/>
          <w:sz w:val="28"/>
          <w:szCs w:val="28"/>
          <w:rtl w:val="true"/>
          <w:lang w:bidi="fa-IR"/>
        </w:rPr>
        <w:t>.</w:t>
      </w:r>
      <w:bookmarkStart w:id="337" w:name="pg5477_28418"/>
    </w:p>
    <w:p>
      <w:pPr>
        <w:pStyle w:val="Heading3"/>
        <w:numPr>
          <w:ilvl w:val="2"/>
          <w:numId w:val="1"/>
        </w:numPr>
        <w:rPr/>
      </w:pPr>
      <w:bookmarkStart w:id="338" w:name="__RefHeading___Toc2181419_581953129"/>
      <w:bookmarkStart w:id="339" w:name="_Toc130"/>
      <w:bookmarkEnd w:id="337"/>
      <w:bookmarkEnd w:id="338"/>
      <w:r>
        <w:rPr>
          <w:rtl w:val="true"/>
        </w:rPr>
        <w:t>المهدویة والقوات المسلحة</w:t>
      </w:r>
      <w:bookmarkEnd w:id="339"/>
    </w:p>
    <w:p>
      <w:pPr>
        <w:pStyle w:val="BookText"/>
        <w:rPr/>
      </w:pPr>
      <w:r>
        <w:rPr>
          <w:rFonts w:ascii="IRNazanin" w:hAnsi="IRNazanin" w:eastAsia="IRNazanin"/>
          <w:color w:val="111111"/>
          <w:sz w:val="28"/>
          <w:sz w:val="28"/>
          <w:szCs w:val="28"/>
          <w:rtl w:val="true"/>
          <w:lang w:bidi="fa-IR"/>
        </w:rPr>
        <w:t>ان المشعل الذی اوقد ببرکة وجود اهل البیت علیه السلام فی ایران والمتمثل فی الثورة قد ترک تاثیرا عمیقا علی العالم وداخل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واصبحت الثقافة السائدة علی القوات المسلحة هی ثقافة حب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سالنی رئیس الاذاعة والتلفزیون قبل اعوام مضت عن کیفیة قضاء الجنود لاوقاتهم فی المعسکرات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فاجبته بثقافة حب المهدی التی هی نتاج تعلیماتکم التی استغرقت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وان هذا الحب لابد ان یغرس فی قلوب الجنود قبل مجیئهم الی المعسکرات، ومن الخطأ ان نتصور ان الجامعات او المعسکرات هی مراکز تربیة للشباب لان التربیة تبدا من الطفولة والیوم فان نسبة تسعین بالمائة من وقت الاطفال تملأها التربیة والتعلیم الذی تبثه الاذاعة والتلفزیون وان العدید من الطلاب یقبلون علی مراکز التجنید العسکری او مراکز التعبئة بعد انقضاء دراساتهم وقد دفعهم الی ذلک حب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تربیة الناشئین والیافعین یتم علی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المعارف الاسلامیة او اقامة الصفوف والورش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التطبیقی والذی یتعذر اقامته فی الصفوف من خلال السفر الی اماکن مقدسة کالصحن الرضوی المقدس او صحن السیدة معصومة بنت الکاظم او مسجد جمکران ومناطق عملیات الدفاع المقدس او دار الامام الراحل وسائر الامکنة التی یفوح منها رائحة اهل البیت وصاحب الزمان عجل الله تعالی فرجه الشریف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مخیمات کشفیة للتدریب العسکری لان للکثیر من الناشئین دوافع ثوریة ایمانا منهم بالمهدی عجل الله تعالی فرجه الشریف تدفعهم الی التعلم من اجل مقارعة الاستکبار</w:t>
      </w:r>
      <w:r>
        <w:rPr>
          <w:rFonts w:eastAsia="IRNazanin" w:cs="IRNazanin"/>
          <w:color w:val="111111"/>
          <w:sz w:val="28"/>
          <w:szCs w:val="28"/>
          <w:rtl w:val="true"/>
          <w:lang w:bidi="fa-IR"/>
        </w:rPr>
        <w:t>.</w:t>
      </w:r>
      <w:bookmarkStart w:id="340" w:name="pg5477_28419"/>
    </w:p>
    <w:p>
      <w:pPr>
        <w:pStyle w:val="BookText"/>
        <w:rPr/>
      </w:pPr>
      <w:bookmarkEnd w:id="340"/>
      <w:r>
        <w:rPr>
          <w:rFonts w:ascii="IRNazanin" w:hAnsi="IRNazanin" w:eastAsia="IRNazanin"/>
          <w:color w:val="111111"/>
          <w:sz w:val="28"/>
          <w:sz w:val="28"/>
          <w:szCs w:val="28"/>
          <w:rtl w:val="true"/>
          <w:lang w:bidi="fa-IR"/>
        </w:rPr>
        <w:t>ان التدریب والجهوزیة العسکریة امر عقائدی للشباب التعبوی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باب الالتحاق بالتعبئة مفتوح للجمیع وکل ایرانی بامکانه ان یکون عضوا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جمع فئات عریضة‌من المجتمع باذواق وتخصصات مختلفة فی مراکز التعبئة یؤدی الی ترسیخ حب المهدی عجل الله تعالی فرجه الشریف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شهدنا هذا الوضع فی الجبهات حیث کان المجاهدون فی لیلة العملیات یتضرعون الی خالقهم بالدعاء والاستغفار وکانت السنتهم تلهج بذکر شعار یامهدی، یاحسین، والله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المفاهیم الاسلامیة تلهم الشجاعة والجرأة والمقاومة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یجب احیاء هذه الثقافة والتبلیغ لها</w:t>
      </w:r>
      <w:r>
        <w:rPr>
          <w:rFonts w:eastAsia="IRNazanin" w:cs="IRNazanin"/>
          <w:color w:val="111111"/>
          <w:sz w:val="28"/>
          <w:szCs w:val="28"/>
          <w:rtl w:val="true"/>
          <w:lang w:bidi="fa-IR"/>
        </w:rPr>
        <w:t>.</w:t>
      </w:r>
    </w:p>
    <w:p>
      <w:pPr>
        <w:pStyle w:val="Heading3"/>
        <w:numPr>
          <w:ilvl w:val="2"/>
          <w:numId w:val="1"/>
        </w:numPr>
        <w:rPr/>
      </w:pPr>
      <w:bookmarkStart w:id="341" w:name="__RefHeading___Toc2181421_581953129"/>
      <w:bookmarkStart w:id="342" w:name="_Toc131"/>
      <w:bookmarkEnd w:id="341"/>
      <w:r>
        <w:rPr>
          <w:rtl w:val="true"/>
        </w:rPr>
        <w:t>افضل وسائل التبلیغ للمهدی عجل الله تعالی فرجه الشریف</w:t>
      </w:r>
      <w:bookmarkEnd w:id="342"/>
    </w:p>
    <w:p>
      <w:pPr>
        <w:pStyle w:val="BookText"/>
        <w:rPr/>
      </w:pPr>
      <w:r>
        <w:rPr>
          <w:rFonts w:ascii="IRNazanin" w:hAnsi="IRNazanin" w:eastAsia="IRNazanin"/>
          <w:color w:val="111111"/>
          <w:sz w:val="28"/>
          <w:sz w:val="28"/>
          <w:szCs w:val="28"/>
          <w:rtl w:val="true"/>
          <w:lang w:bidi="fa-IR"/>
        </w:rPr>
        <w:t>ان ذکر اسم المهدی عجل الله تعالی فرجه الشریف وانتظار ظهوره والاعتقاد بحیاته واشرافه علی اعمالنا کلها عوامل ملهمة ومحفزة للجنود فی عملیاتهم ضد الاعداء وعلیه بنت القوات المسلحة استراتیجیتها ولایمکن مقارنة هذه القوات بالقوات التی لاتعتقد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وساسرد هنا 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سفیان فی صدر الاسلام یلقی نظرة علی جیش الاسلام عند فتح مکة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أعلم بأی شئ انتصر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فربت رسول الله صلی الله علیه و آله علی ظهره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بالتوکل علی الله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التوکل علی الله والاعتماد علی اهل الله کالامام المهدی عجل الله تعالی فرجه الشریف یسفرعن تقویة الروحیات وتعزیز قدرات القوات المسلحة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ان الارتباط الروحی والمعنوی یزید من قوتنا وعزیمتنا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المعارف الاسلامیة الاخری التی ترفع من روحیة‌الجنود هی الشهادة‌لان المادی حینمایقاتل لایفکر الا بالنصر لارتقاء رتبته العسکریة، ولکن امنیة الجندی المسلم المخلص لصاحب الزمان احدی الحسنیین اما النصر واما الشهادة فلا فرق لدیه بین ان</w:t>
      </w:r>
      <w:bookmarkStart w:id="343" w:name="pg5477_28420"/>
    </w:p>
    <w:p>
      <w:pPr>
        <w:pStyle w:val="BookText"/>
        <w:rPr/>
      </w:pPr>
      <w:bookmarkEnd w:id="343"/>
      <w:r>
        <w:rPr>
          <w:rFonts w:ascii="IRNazanin" w:hAnsi="IRNazanin" w:eastAsia="IRNazanin"/>
          <w:color w:val="111111"/>
          <w:sz w:val="28"/>
          <w:sz w:val="28"/>
          <w:szCs w:val="28"/>
          <w:rtl w:val="true"/>
          <w:lang w:bidi="fa-IR"/>
        </w:rPr>
        <w:t>یقتل او یقتل لان درجة الشهادة‌لاینالها الا ذو حظ عظیم بلغ به الاخلاص لدینه وامام زمانه درجة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المبدأ المنتصر فی جند الاسلام هو الایمان وحب الله والمعنویات وحب اهل البیت علیه السلام ولایستوی هذا المبدأ مع مبدأ القتال من اجل ارتقاء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ویحصل هذا الحب والتوکل والحرکة وحب التعلم والاتحاد والتنسیق علی ضوء اطاعة القائد وطاعة القائد هی طاعة الولی الفقیه الذی هو نائب صاحب الزمان عجل الله تعالی فرجه الشریف کالمقاتل الذی یقاتل فی رکاب رسول الله صلی الله علیه و آله ولما ینظر الی الشهداء تزداد عزیمته وحینما یستشهد یلتحق بقوافل الشهداء</w:t>
      </w:r>
      <w:r>
        <w:rPr>
          <w:rFonts w:eastAsia="IRNazanin" w:cs="IRNazanin"/>
          <w:color w:val="111111"/>
          <w:sz w:val="28"/>
          <w:szCs w:val="28"/>
          <w:rtl w:val="true"/>
          <w:lang w:bidi="fa-IR"/>
        </w:rPr>
        <w:t>.</w:t>
      </w:r>
    </w:p>
    <w:p>
      <w:pPr>
        <w:pStyle w:val="Heading3"/>
        <w:numPr>
          <w:ilvl w:val="2"/>
          <w:numId w:val="1"/>
        </w:numPr>
        <w:rPr/>
      </w:pPr>
      <w:bookmarkStart w:id="344" w:name="__RefHeading___Toc2181423_581953129"/>
      <w:bookmarkStart w:id="345" w:name="_Toc132"/>
      <w:bookmarkEnd w:id="344"/>
      <w:r>
        <w:rPr>
          <w:rtl w:val="true"/>
        </w:rPr>
        <w:t>المبدأ العسکری المقتبس من مبدأ الاسلام</w:t>
      </w:r>
      <w:bookmarkEnd w:id="345"/>
    </w:p>
    <w:p>
      <w:pPr>
        <w:pStyle w:val="BookText"/>
        <w:rPr/>
      </w:pPr>
      <w:r>
        <w:rPr>
          <w:rFonts w:ascii="IRNazanin" w:hAnsi="IRNazanin" w:eastAsia="IRNazanin"/>
          <w:color w:val="111111"/>
          <w:sz w:val="28"/>
          <w:sz w:val="28"/>
          <w:szCs w:val="28"/>
          <w:rtl w:val="true"/>
          <w:lang w:bidi="fa-IR"/>
        </w:rPr>
        <w:t>یندرج فی مبدأنا العسکری التنظیم والانسجام والتعبئة والانسجام بین الجیش وحرس الثورة والمعرفة والاجهزة والمعدات وکل ما یثیر رعب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المبدأ العسکری حینما یقتبس من الاسلام والمهدویة فسوف یثیر حرکة الجیش وحرس الثورة باتجاه المزید من التلاحم والاتحاد وتحکیم اواصر الاقتدار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مبدأ المهدویة هو عنصر ردع امام الغرب المتکالب علی النهب والذی جلب احدث الاسلحة والمعدات الی المنطقة بهدف ترکیعها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ظل المهدویة نرصد حرکات الاعداء التی لاتغیب عن اعین بواسلنا من القوات المسلحة الامر الذی دعا بالاساطیل الامریکیة والبریطانیة عن الابتعاد عن حدودنا البحریة الی اکثر من مائة کیلومتر بعد ان وقعت مجموعة‌من القوات البحریة البریطانیة فی الاسر بعد تجاوزها تلک الحدود</w:t>
      </w:r>
      <w:r>
        <w:rPr>
          <w:rFonts w:eastAsia="IRNazanin" w:cs="IRNazanin"/>
          <w:color w:val="111111"/>
          <w:sz w:val="28"/>
          <w:szCs w:val="28"/>
          <w:rtl w:val="true"/>
          <w:lang w:bidi="fa-IR"/>
        </w:rPr>
        <w:t>.</w:t>
      </w:r>
    </w:p>
    <w:p>
      <w:pPr>
        <w:pStyle w:val="Heading3"/>
        <w:numPr>
          <w:ilvl w:val="2"/>
          <w:numId w:val="1"/>
        </w:numPr>
        <w:rPr/>
      </w:pPr>
      <w:bookmarkStart w:id="346" w:name="__RefHeading___Toc2181425_581953129"/>
      <w:bookmarkStart w:id="347" w:name="_Toc133"/>
      <w:bookmarkEnd w:id="346"/>
      <w:r>
        <w:rPr>
          <w:rtl w:val="true"/>
        </w:rPr>
        <w:t>الترویج لثقافة الانتظار</w:t>
      </w:r>
      <w:bookmarkEnd w:id="34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الوقت الحاضر عم الظلم والجور العالم واخذت امریکا تجول وتصول</w:t>
      </w:r>
    </w:p>
    <w:p>
      <w:pPr>
        <w:pStyle w:val="BookText"/>
        <w:rPr/>
      </w:pPr>
      <w:r>
        <w:rPr>
          <w:rFonts w:ascii="IRNazanin" w:hAnsi="IRNazanin" w:eastAsia="IRNazanin"/>
          <w:color w:val="111111"/>
          <w:sz w:val="28"/>
          <w:sz w:val="28"/>
          <w:szCs w:val="28"/>
          <w:rtl w:val="true"/>
          <w:lang w:bidi="fa-IR"/>
        </w:rPr>
        <w:t>وتثیر الفتن والحروب وفی ظروف کهذه یکون ترویج ثقافة الانتظار بین شعوب العالم کمهدأ لها من روعها وتخفیف الامها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باعتقادنا ان ترویج ثقافة الانتظار لایسکن الالام البشر فحسب بل تنقذه من مازق الظلم والجور والحیرة والضلالة وتکسبه نشاطا وحرکة وقوة واستعدادا جسمیا وروحیا ومحبة للعدالة رغم حاکمیة الاستکبار والظلم والجور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 بالمهدی یزید من المحبة ویمد اواصر التعاون بین البشر، والیوم فان ثمة ثقة واعتماد بین الدول الافریقیة وایران رغم اننا لم نفعل ما یستوجب ذلک لان شعوب تلک الدول یعلمون جیدا بان الغرب الاستعماری لایهدف الا الاغارة علی ثرواتهم فلا غرو ان یجدوا العدالة والاخلاق والسیادة الشعبیة الدینیة لدی ایران التی فتحت لهم ذراعیها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سر الاختلاف بین ثقافة الانتظار مع غیرها من الثقافات ولم تبتن سیاسة جمهوریة ایران الاسلامیة علی التوسع والهیمنة بل ابتنت علی اقامة اواصر التعاون بین شعوب افریقیا بهدف نیل عزتها واستقلالها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ثقافة المهدویة افضل نموذج للسیاسة والعلاقات الدولیة والاقتصاد والتربیة والحیاة الاسریة</w:t>
      </w:r>
      <w:r>
        <w:rPr>
          <w:rFonts w:eastAsia="IRNazanin" w:cs="IRNazanin"/>
          <w:color w:val="111111"/>
          <w:sz w:val="28"/>
          <w:szCs w:val="28"/>
          <w:rtl w:val="true"/>
          <w:lang w:bidi="fa-IR"/>
        </w:rPr>
        <w:t>.</w:t>
      </w:r>
      <w:bookmarkStart w:id="348" w:name="pg5477_28422"/>
    </w:p>
    <w:p>
      <w:pPr>
        <w:pStyle w:val="Heading2"/>
        <w:numPr>
          <w:ilvl w:val="1"/>
          <w:numId w:val="1"/>
        </w:numPr>
        <w:rPr/>
      </w:pPr>
      <w:bookmarkStart w:id="349" w:name="__RefHeading___Toc2181427_581953129"/>
      <w:bookmarkStart w:id="350" w:name="_Toc134"/>
      <w:bookmarkEnd w:id="348"/>
      <w:bookmarkEnd w:id="349"/>
      <w:r>
        <w:rPr>
          <w:rtl w:val="true"/>
        </w:rPr>
        <w:t>المصادر</w:t>
      </w:r>
      <w:bookmarkEnd w:id="350"/>
    </w:p>
    <w:p>
      <w:pPr>
        <w:pStyle w:val="Heading3"/>
        <w:numPr>
          <w:ilvl w:val="2"/>
          <w:numId w:val="1"/>
        </w:numPr>
        <w:rPr/>
      </w:pPr>
      <w:bookmarkStart w:id="351" w:name="__RefHeading___Toc2181429_581953129"/>
      <w:bookmarkStart w:id="352" w:name="_Toc135"/>
      <w:bookmarkEnd w:id="351"/>
      <w:r>
        <w:rPr>
          <w:rtl w:val="true"/>
        </w:rPr>
        <w:t>المصادر العربیة</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 المعجزات من الامام الثانی عشر، الحرّ العاملی، محمد بن الحسن،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علی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ابو منصور احمد بن علی الطبرسی، نشر مرتضی،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قاضی نور الله الشوشتری، مکتبة‌آیة الله المرعشی النجفی،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الشیخ المفید، انتشارات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حسن بن ابی الحسن الدیلمی، مؤسسة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امین الاسلام فضل بن حسن الطبرسی،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الشیعة، سید محسن الامین، دار التعارف،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الامین،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 علی بن موسی بن طاوس، دار الکتب الإسلامیة،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الصدوق، منشورات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الطوسی، منشورات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 محمدباقر المجلسی،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بنیاد بعثت 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الاولی،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 موسسة البعثة،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البلدالأمین، ابراهیم بن علی العاملی الکفعمی، 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 و انباء ابناء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احسان عباس، دار الثقافة،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الدکتور حسن ابراهیم حسن، الطبعة الاولی، مصر،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الوسیلة، الامام الخمینی رحمه الله، مؤسسه تنظیم و نشر آثار امام خمینی رحمه الله، 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شعبة الحرانی، منشورات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الشریف الاهیجی، الشریف لاهیجی محمد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الحسینی الارموی، مکتب نشر داد، الطبعة الاولی،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فرات بن ابراهیم الکوفی، مؤسسة الطباعة التابعة لوزارة الارشاد الاسلامی،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بن هاشم القمی، مؤسسة دارالکتاب،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القمی المشهدی، محمد بن محمد 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منظمة الطباعة والمنشورات الاسلامیة، الطبعة الاولی،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المنسوب الی الإمام العسکری علیه السلام، الامام حسن العسکری علیه السلام، منشورات مدرسة الامام المهدی عجل الله تعالی فرجه الشریف،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 سید علی بن موسی بن طاووس،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الامام محمد المهدی عجل الله تعالی فرجه الشریف، باقر شریف القرشی، طبعة انصاریان، 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الراوندی، مؤسسه الامام المهدی عجل الله تعالی فرجه الشریف،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خصائص‌الأئمة علیهم السلام، السید الرضی، مجمع البحوث التابع للصحن الرضوی المقدس،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الشیخ الصدوق، منشورات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حسن فتال النیسابوری،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اصول الکافی، محمدصالح المازندرانی، المکتبة الإسلامیة،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الفیض الکاشانی، ملا محسن،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منشورات صدر، الطبعة 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العبقری الحسان، النهاوندی، علی اکبر، منشورات دبستانی،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اخبار المنتظر، یوسف بن یحیی بن علی بن عبد العزیز المقدسی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محمد الحلو، مکتبة عالم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ابن بطریق یحیی بن حسن الحلی، منشورات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الشیخ الصدوق، منشورات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 علی بن محمد اللیثی الواسطی،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حسینی بیرجندی، دارالحدیث،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العلامة الامینی، عبدالحسین، دارالکتب العربیة،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عبدالواحد الآمدی، مکتب الاعلام الاسلامی، الطبعة الاولی،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الشیخ الطوسی، 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محمد بن ابراهیم النعمانی، 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قطب الدین الراوندی، مؤسسة البحوث التابعة للصحن الرضوی المقدس،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دارالکتب الاسلامیة، الطبعة الرابعة،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العیاشی محمد بن مسعود، منشورات المطبعة العلمیة،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الإربلی، مکتبة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فی شرح تجرید الاعتقاد، العلامة الحلی، تحقیق حسن حسن زاده آملی، مؤسسة النشر الاسلامی التابع لجامعة المدرسین، الطبعة السابعة،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الکفعمی، ابراهیم بن علی العاملی، منشورات الرضی،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الشیخ الصدوق، دار الکتب الإسلامیة،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الشیخ الصدوق، محمّد بن علی بن بابویه، مکتب الاعلام الاسلامی التابع لجامعة المدرسین،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الطبرسی الفضل بن الحسن، منشورات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العقول فی شرح أخبار آل الرسول علیهم السلام، العلامة المجلسی، محمد باقر بن محمد تقی،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دار الکتب الإسلامیة،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طهران</w:t>
      </w:r>
      <w:r>
        <w:rPr>
          <w:rFonts w:eastAsia="IRNazanin" w:cs="IRNazanin"/>
          <w:color w:val="111111"/>
          <w:sz w:val="28"/>
          <w:szCs w:val="28"/>
          <w:rtl w:val="true"/>
          <w:lang w:bidi="fa-IR"/>
        </w:rPr>
        <w:t>.</w:t>
      </w:r>
      <w:bookmarkStart w:id="353" w:name="pg5477_28425"/>
    </w:p>
    <w:p>
      <w:pPr>
        <w:pStyle w:val="BookText"/>
        <w:rPr/>
      </w:pPr>
      <w:bookmarkEnd w:id="353"/>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علیه السلام، علی بن جعفر علیه السلام، مؤسسة آل 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المحدث النوری، مؤسسة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الشیخ الطوسی، مؤسسة 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منشورات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أحادیث الإمام المهدی عجل الله تعالی فرجه الشریف، الشیخ علی الکورانی، مؤسسة المعارف الاسلامیة،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فی فوائد الدعاء للقائم، میرزا محمد تقی الاصفهانی،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الاعلمی،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ابن شهرآشوب المازندرانی، مؤسسة منشورات علامة،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صافی گلپایگانی لطف الله، منشورات حضرت معصومه علیها السلام، الطبعة الخامسة عشرة،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المضیئة، سید بهاءالدین علی بن عبد الکریم عبد الحمید النیلی النجفی،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الهادی،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الطباطبایی سید محمد حسین، مکتب الاعلام الاسلامی التابع لجامعة المدرسین، قم، الطبعة الخامسة،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الثقلین، العروسی الحویزی عبد علی بن جمعة، منشورات اسماعیلیان،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وسائل‌الشیعة، محمد بن حسن الحر العاملی، مؤسسة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وأنباء أبناء الزمان، ابن خلکان، دار الثقافة،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لذوی القربی، القندوزی الحنفی شیخ سلیمان بن ابراهیم،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الحسینی، منشورات اسوة،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الوافی فی شرح اصول الکافی، محمد هادی بن معین الدین محمد الشریف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الفاضلی،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Heading3"/>
        <w:numPr>
          <w:ilvl w:val="2"/>
          <w:numId w:val="1"/>
        </w:numPr>
        <w:rPr/>
      </w:pPr>
      <w:bookmarkStart w:id="354" w:name="__RefHeading___Toc2181431_581953129"/>
      <w:bookmarkStart w:id="355" w:name="_Toc136"/>
      <w:bookmarkEnd w:id="354"/>
      <w:r>
        <w:rPr>
          <w:rtl w:val="true"/>
        </w:rPr>
        <w:t>المصادر الفارسیة</w:t>
      </w:r>
      <w:bookmarkEnd w:id="355"/>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امام خمینی رحمه الله، مؤسسه نشر آثار امام خمینی رحمه الله،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مستأثر در وصیت امام و زعیم اکبر، محمد محمدی گیلانی، مؤسسه تنظیم و نشر آثار امام خمینی قدس سره،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مقام معظم رهبری، حضرت آیت الله العظمی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مهر جلوه‌های محبت امام زمان عجل الله تعالی فرجه الشریف، سید مسعود پورسید آقایی، انتشارات حضور،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نامه، بی‌نا،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فلسفه تاریخ، ترجمه ضیاء الدین علایی طباطبایی، دبلیو والش، انتشارات امیرکبیر،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مباحثات استاد علامه جعفری و ژان پل سارتر، مؤسسه علامه جعفری،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دکتر پیر شهید هاشمی‌نژاد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تاریخی گری، ریموند کارن،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انتشارات خوارزمی، چاپ 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مهدیه، سید مرتضی مجتهدی سیستانی، نشر الماس،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محمدرضا حکیمی، دفتر نشر فرهنگ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مهدی عجل الله تعالی فرجه الشریف، آیة‌الله سیدرضا صدر،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باقر خسرو شاهی، انتشارات بوستان کتاب، بی‌تا،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ترجمه مدرس گیلانی، مرتضی، سازمان چاپ و انتشارات جاویدان،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آستانه قرن بیست و یکم، آئورلیو، پچی و دیگران، ترجمه علی اسدی،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انتشارات و آموزش انقلات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جابه‌جایی در قدرت، الوین تافلر،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 دخت خوارزمی، انتشارات سیمرغ، چاپ 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غیبت امام دوازدهم عجل الله تعالی فرجه الشریف، تحقیق جاسم 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اللهی سید محمد تقی، انتشارات امیرکبیر،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چیست؟،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ترجمه حسن کام‌شاد، انتشارات خوارزمی، چاپ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آیات الظاهرة، سید شرف‌الدین حسینی استرآبادی، انتشارات جامعه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 پنهان، سید مسعود پورسید آقایی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امدادهای غیبی در زندگی بشر به ضمیمه چهار مقاله دیگر، مرتضی مطهری،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طول عمر تا بی نهایت، محمد مظاهری، انتشارات ارغوان دانش،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موعودگرایی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جهانی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ایوان پاول اندرسون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و معاونت بین‌الملل کلیسای ملی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ارائه شده خود به چهارمین همایش بین‌المللی دکترین مهدویت در سال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کارگر، انتشارات بنیاد فرهنگی حضرت مهدی موعود عجل الله تعالی فرجه الشریف،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دنیا در پایان تاریخ، سلیمان خدامراد، انتشارات بوستان کتاب،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امید جهان، وجود مقدس امام زمان عجل الله تعالی فرجه الشریف، سید طیب جزایری، انتشارات دارالکتاب، قم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الشیخ الصدوق،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باقر شریف القرشی، حیاة الامام محمد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تاریخ ابن خلکان،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الاتحاف بحب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الدکتور حسن ابراهیم حسن،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الرضا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یبعث الله لهذا الامر غلاماً منّا، خفی الولادة و المنشأ، غیر خفی فی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حیاة الامام محمد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نقلاً عن عقد الدرر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حیاة الامام محمد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اسم مفعول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سمی المهدی لانه یهدی لامر 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حیاة الامام محمد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وراجع بشأن تحلیل ونقد هذا الحدیث کتاب التاریخ السیاسی لغیبة الامام الثانی عشر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محمد بن شاذان عن أبی عبد الله بن الحسین بن سعد الکاتب عن أبی محمد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 بنی امیة و بنی العباس سیوفهم علینا لعلتین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انهم قد وقفوا من الاخبار المتواترة علی ان زوال ملک الجبابرة و الظلمة علی ید القائم منا و کانوا لایشکون انهم من الجبابرة والظلمة، فسعوا فی قتل آل الرسول صلی الله علیه و آله و ابادة نسله طمعاً منهم من الوصول الی فی تولد القائم عجل الله تعالی فرجه الشریف او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الاطلاع علی صفات وخصوصیات الامام المهدی عجل الله تعالی فرجه الشریف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الجحجاح المجاهد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دعاء لامام العصر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المؤمل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المفاتیح، دعاء الافتتاح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من لیلة یرعی النجوم ساجدا و راکعا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خاشع لله کخشوع النسر لجناحه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من الله علی حذو لا یغتر بقرابته من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لباسه الا الغلیظ و ما طعامه الا الجشب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صبر ایوب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 المنتظر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الافتتاح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اوسعکم کهفاً و اکثرکم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العلم بکتاب الله و سنة نبیه لینبت فی قلب مهدینا کما ینبت الزرع علی احسن نباته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بعث الله رجلا من اطایب عترتی و ابرار ذریتی، عدلا مبارکا زکیا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السیاسی لغیبة الامام الثانی عشر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جاسم حسین،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علی الذین تشرفوا برؤیة الامام عجل الله تعالی فرجه الشریف فی هذا الدور،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السیاسی لغیبة الامام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جاسم حسین،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السیاسی لغیبة الامام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جاسم حسین،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ومما تجدر الاشارة الیه ان المراد من المدینة هی مدینة النبی، والیه ذهب معظم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الی ذلک فثمة روایات عن الامام الجواد صلی الله علیه و آله تعضد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الی المدینة، فقلت ای المدن؟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مدینتنا هذه وهل مدینة غیرها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السیاسی لغیبة الامام الثانی عشر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جاسم حسین،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الشیخ المفید فی 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مبدأ الغیبة الصغری هی ولادة الامام المهدی عجل الله تعالی فرجه الشریف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القصری منهما فمنذ وقت مولده الی انقطاع السفارة والوکالة بینه وبین شیعته وعدم السفراء بالوفاة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فتبلغ مدة الغیبة الصغری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والذی جعل الشیخ المفید یحسب هذه الفترة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السنین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یوم ولادته وأنه عجل الله تعالی فرجه الشریف لم یکن له حضور وکان غائبا عن الانظار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 الشیخ الصدوق أسماء بعضهم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التاریخ السیاسی لغیبة الامام الثانی عشر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جاسم حسین،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نقلا عن المصدر نفسه،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للایة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وتلک الایام نداولها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داولن الایام بین اولیائی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خطبة الامام أمیرالمؤمنین صلی الله علیه و آله؛ 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کتاب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تفسیر الاهیجی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ذکر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وکتب اخری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السیاسیة والالهیة للامام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هذه العبارة وردت بعد ذکر حدیث الثقلین، وللمزید من التوضیح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گیلانی، الاسم المستأثر فی وصیة الامام والزعیم الاکبر،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الامام الخمینی قدس سره،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هذه الصلوات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الکفعمی،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الحدیث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کنزاً مخفیّاً فاحببت ان اعرف فخلَقت الخلق لکی 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مرسل ورد فی الکثیر من کتب العرفان والتصوف والفلسفة،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الحکمة المتعالیة لصدر المتألّهین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وفی عدد من شروح فصوص الحکم، وفی مواضع من مصباح الانس؛ و فی اثار المجلسی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عربی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النراقی فی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المحدث النوری فی نفس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والحافظ البرسی فی مشارق أنوار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کما ورد علی لسان العرفاء والصوفیة وبنوا اکثر اصولهم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الوافی فی 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محمدصالح مازندرانی، شرح 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سیدرضا صدر، راه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میر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فی زیارة آل یس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171/53</w:t>
      </w:r>
      <w:r>
        <w:rPr>
          <w:rFonts w:ascii="IRNazanin" w:hAnsi="IRNazanin" w:eastAsia="IRNazanin"/>
          <w:b w:val="false"/>
          <w:b w:val="false"/>
          <w:bCs w:val="false"/>
          <w:i w:val="false"/>
          <w:i w:val="false"/>
          <w:iCs w:val="false"/>
          <w:color w:val="333333"/>
          <w:sz w:val="20"/>
          <w:sz w:val="20"/>
          <w:szCs w:val="20"/>
          <w:rtl w:val="true"/>
        </w:rPr>
        <w:t>، فی قسم التوقیعات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81/99</w:t>
      </w:r>
      <w:r>
        <w:rPr>
          <w:rFonts w:ascii="IRNazanin" w:hAnsi="IRNazanin" w:eastAsia="IRNazanin"/>
          <w:b w:val="false"/>
          <w:b w:val="false"/>
          <w:bCs w:val="false"/>
          <w:i w:val="false"/>
          <w:i w:val="false"/>
          <w:iCs w:val="false"/>
          <w:color w:val="333333"/>
          <w:sz w:val="20"/>
          <w:sz w:val="20"/>
          <w:szCs w:val="20"/>
          <w:rtl w:val="true"/>
        </w:rPr>
        <w:t>، فی قسم الزیارات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125/52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ورد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مات علی هذا الأمر کان کمن استشهد مع رسول الله صلی الله علیه و آله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w:t>
      </w:r>
      <w:r>
        <w:rPr>
          <w:rFonts w:ascii="IRNazanin" w:hAnsi="IRNazanin" w:eastAsia="IRNazanin"/>
          <w:b w:val="false"/>
          <w:b w:val="false"/>
          <w:bCs w:val="false"/>
          <w:i w:val="false"/>
          <w:i w:val="false"/>
          <w:iCs w:val="false"/>
          <w:color w:val="333333"/>
          <w:sz w:val="20"/>
          <w:sz w:val="20"/>
          <w:szCs w:val="20"/>
          <w:rtl w:val="true"/>
        </w:rPr>
        <w:t>؛ الشیخ المفید،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أَعِنَّا عَلَی تَأدِیَةِ حُقُوقِهِ إِلَیهِ وَ الِاجتِهَادِ فِی طَاعَتِهِ وَ الِاجتِنَابِ عَن مَعصِیَتِه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108/99</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انتظر أمراً تهیّأ 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للامام العسکری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تُسکِنَهُ أَرضَکَ طَوعاً و تُمتّعُهَ فیها طویلاً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 أَتمَمتُ عَلَیکُم نِعمَتِی وَ رَضِیتُ لَکُمُ الإِسلامَ 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اللّهَ لا یُغَیِّرُ ما بِقَومٍ حَتّی یُغَیِّرُوا ما بِأَنفُسِهِم؛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ارتَضی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الروایة فی مصادر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الأَرضَ یَرِثُها عِبادِیَ الصّالِحُونَ؛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نَجعَلَهُم أَئِمَّةً وَ نَجعَلَهُمُ الوارِثِینَ؛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ذلِکَ بِأَنَّ اللَّهَ لَم یَکُ مُغَیِّراً نِعمَةً أَنعَمَها عَلی قَومٍ حَتَّی یُغَیِّرُوا ما بِأَنفُسِهِم وَ أَنَّ اللَّهَ سَمیعٌ عَلیمٌ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نام عن عدوه أنبهته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علی بن محمد اللیثی الواسطی، 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الحَوَادِثُ الوَاقِعَةُ فَارجِعُوا فِیهَا إِلَی رُوَاةِ حَدِیثِنَا فَإِنَّهُم حُجَّتِی عَلَیکُم وَ 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کَانَ مِنَ الفُقَهَاءِ صَائِناً لِنَفسِهِ حَافِظاً لِدِینِهِ مُخَالِفاً عَلَی هَوَاهُ مُطِیعاً لِأَمرِ مَولَاهُ فَلِلعَوَامِّ أَن یُقَلِّدُوه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ومصدر هذه الروایة هو التفسیر المنسوب الی الامام العسکری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الکتب الحدیثیة والفقهیة،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ونهج‌الفصاحة، ونهج البلاغة، والصحیفة السجادیة، ان سیرة النبی صلی الله علیه و آله واهل بیته علیهم السلام حافلة بثقافة التربیة والتزکیة والتربیة الروحیة والتعلیم التی تشکل رکائز لفلسفة الاخلاق الاسلامیة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الاستاذ العلامة الجعفری و جان بول سارتر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إِلَیکَ یَا ابنَ أَحمَدَ سَبِیلٌ فَتُلقَی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فلاح‌السائل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کفعمی،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الشیخ الطوسی،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شهید الاسلام الخالد آیة الله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ذوبوا فی الامام الخمینی کما ذاب هو فی الاسلام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لا تَهدِی مَن أَحبَبتَ وَ لکِنَّ اللّهَ یَهدِی مَن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الباقر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الإِسلَامُ عَلَی خَمسٍ عَلَی الصَّلَاةِ وَ الزَّکَاةِ وَ الصَّومِ وَ الحَجِّ وَ الوَلَایَةِ وَ لَم یُنَادَ بِشَیءٍ کَمَا نُودِیَ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دعائم الإسلام؛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عن صاحب الزمان عجل الله تعالی فرجه الشریف هذا الدعاء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أَعِنَّا عَلَی ذَلِکَ بِفَتحٍ مِنکَ تُعَجِّلُه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إقبال‌الأعمال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الکفعمی،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 قد ورد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331/94</w:t>
      </w:r>
      <w:r>
        <w:rPr>
          <w:rFonts w:ascii="IRNazanin" w:hAnsi="IRNazanin" w:eastAsia="IRNazanin"/>
          <w:b w:val="false"/>
          <w:b w:val="false"/>
          <w:bCs w:val="false"/>
          <w:i w:val="false"/>
          <w:i w:val="false"/>
          <w:iCs w:val="false"/>
          <w:color w:val="333333"/>
          <w:sz w:val="20"/>
          <w:sz w:val="20"/>
          <w:szCs w:val="20"/>
          <w:rtl w:val="true"/>
        </w:rPr>
        <w:t>، بالنحو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أَعِنَّا عَلَی ذَلِکَ یَا رَبِّ بِفَتحٍ مِنکَ تُعَجِّلُهُ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الصادق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مَدَّ اللَّهُ عَزَّ وَ جَلَّ لِشِیعَتِنَا فِی أَسمَاعِهِم وَ أَبصَارِهِم حَتَّی لَا یَکُونَ بَینَهُم وَ بَینَ القَائِمِ بَرِیدٌ یُکَلِّمُهُمُ فَیَسمَعُونَ وَ یَنظُرُونَ إِلَیهِ وَ هُوَ</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إِنَّا نَرغَبُ إِلَیکَ فِی دَولَةٍ کَرِیمَةٍ تُعِزُّ بِهَا الإِسلَامَ وَ أَهلَهُ وَ تُذِلُّ بِهَا النِّفَاقَ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یَعطِفُ الهَوَی عَلَی الهُدَی إِذَا عَطَفُوا الهُدَی عَلَی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قَد قَامَ قَائِمُنَا لَأَنزَلَتِ السَّمَاءُ قَطرَهَا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ولَذَهَبَتِ الشَّحنَاءُ مِن قُلُوبِ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تَنصُرُوا اللّهَ یَنصُرکُم؛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البلدالأمین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مظاهری، امکان طول عمر تا بی‌نهایت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خدامراد، بازگشت به دنیا در پایان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سیدطیب جزایری، آخرین امید جهان، وجود مقدس امام زمان عجل الله تعالی فرجه الشریف،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الوین تافلر، جابه‌جایی در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شهین دخت خوارزمی،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تاریخ چیست؟ ترجمه حسن کام‌شاد،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آئورلیو، پچی و دیگران، جهان در آستانه قرن بیست و 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علی اسدی،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سیستانی، سید مرتضی، ترجمه صحیفه مهدیه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امدادهای غیبی در زندگی بشر،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تأویل‌آیات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340/52</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معجم أحادیث الإمام المهدی 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هذا الحدیث باختلاف یسیر فی الکتب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فی اکثر الجوامع الحدیثیة باب یتحدث فیه عن العشرة،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کتاب العشرة؛ 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أبواب أحکام العشرة فی السفر و الحضر، 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اجتماعه بشرائح مختلفة من الشعب بمناسبة ولادة المهدی عجل الله تعالی فرجه الشریف،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اجتماعه بمسؤولی نظام جمهوریة ایران الاسلامیة،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1379/09/12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المهرجان الکبیر لمنتظری الظهور الذی تزامن مع اسبوع التعبئة وولادة الامام المهدی عجل الله تعالی فرجه الشریف،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1378/09/03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خطبة صلاة الجمعة بطهران،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1379/1/26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بتاریخ </w:t>
      </w:r>
      <w:r>
        <w:rPr>
          <w:rFonts w:eastAsia="IRNazanin" w:cs="IRNazanin"/>
          <w:b w:val="false"/>
          <w:bCs w:val="false"/>
          <w:i w:val="false"/>
          <w:iCs w:val="false"/>
          <w:color w:val="333333"/>
          <w:sz w:val="20"/>
          <w:szCs w:val="20"/>
        </w:rPr>
        <w:t>1379/08/22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اجتماعه بفئات عریضة من الشعب بمناسبة الخامس عشر من شعبان فی مصلی طهران،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1381/7/30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ریموند کارن، فقر تاریخی‌گری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دبلیو والش، مقدمه‌ای بر 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ضیاء الدین علایی طباطبایی،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اجتماعه برئیس الجمهوریة والمسؤولین فی القوة التنفیذیة،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له الی عامله الاشعث بن قیس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فیروزآبادی، مجموعه مقالات المنتدی الثالث لاطروحة المهدویة،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اجتماعه برئیس الجمهوریة ومسؤولی النظام،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1378/05/27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فیروزآبادی، مجموعه مقالات المنتدی الثالث للاطروحة المهدویة،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اجتماعه برئیس الجمهوریة ومسؤولی النظام،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اجتماعه بفئات مختلفة من الشعب بمناسبة ولادة الامام المهدی عجل الله تعالی فرجه الشریف،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1384/6/29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الشیخ الطوسی،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کشف‌الغمة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الراوندی،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إعلام‌الوری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کمال‌الدین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الأصفی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خصائص‌الأئمة علیهم السلام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وقد ورد ما یقرب منها فی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العلامة الامینی فی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المرحوم المرعشی النجفی فی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اکثر من عشرین مصدرا من مصادر اهل السنة ورد فیها الحدیث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 هذا المضمون فی أمالی الصدوق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208/75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مواعظ الامام الصادق صلی الله علیه و آله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اصبِرُوا وَ صابِرُوا وَ رابِطُوا وَ اتَّقُوا اللّهَ لَعَلَّکُم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کشف‌الغمة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اقوال سماحة قائد الثورة الاسلامیة، فی تاریخ </w:t>
      </w:r>
      <w:r>
        <w:rPr>
          <w:rFonts w:eastAsia="IRNazanin" w:cs="IRNazanin"/>
          <w:b w:val="false"/>
          <w:bCs w:val="false"/>
          <w:i w:val="false"/>
          <w:iCs w:val="false"/>
          <w:color w:val="333333"/>
          <w:sz w:val="20"/>
          <w:szCs w:val="20"/>
        </w:rPr>
        <w:t>1377/07/26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33199</Words>
  <Characters>163199</Characters>
  <CharactersWithSpaces>194826</CharactersWithSpaces>
  <Paragraphs>1858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2026-08-19T02:17:24Z</dcterms:created>
  <dc:creator>ghaemiyeh.com</dc:creator>
  <dc:description/>
  <dc:language>en-US</dc:language>
  <cp:lastModifiedBy/>
  <dcterms:modified xsi:type="dcterms:W3CDTF">2026-08-19T05:47:28Z</dcterms:modified>
  <cp:revision>1</cp:revision>
  <dc:subject/>
  <dc:title>قیام المهدی امامنا المنتظر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