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شقائق الرجال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7629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67631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67633_581953129">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867635_581953129">
            <w:r>
              <w:rPr>
                <w:webHidden/>
                <w:rStyle w:val="IndexLink"/>
                <w:rtl w:val="true"/>
              </w:rPr>
              <w:t>کلمة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1867637_581953129">
            <w:r>
              <w:rPr>
                <w:webHidden/>
                <w:rStyle w:val="IndexLink"/>
                <w:rtl w:val="true"/>
              </w:rPr>
              <w:t>الفهرس</w:t>
            </w:r>
            <w:r>
              <w:rPr>
                <w:rStyle w:val="IndexLink"/>
                <w:rtl w:val="true"/>
              </w:rPr>
              <w:tab/>
            </w:r>
            <w:r>
              <w:rPr>
                <w:rStyle w:val="IndexLink"/>
              </w:rPr>
              <w:t>12</w:t>
            </w:r>
          </w:hyperlink>
        </w:p>
        <w:p>
          <w:pPr>
            <w:pStyle w:val="Contents2"/>
            <w:tabs>
              <w:tab w:val="clear" w:pos="8743"/>
              <w:tab w:val="right" w:pos="9026" w:leader="dot"/>
            </w:tabs>
            <w:rPr/>
          </w:pPr>
          <w:hyperlink w:anchor="__RefHeading___Toc1867639_581953129">
            <w:r>
              <w:rPr>
                <w:webHidden/>
                <w:rStyle w:val="IndexLink"/>
                <w:rtl w:val="true"/>
              </w:rPr>
              <w:t>المقدمة</w:t>
            </w:r>
            <w:r>
              <w:rPr>
                <w:rStyle w:val="IndexLink"/>
                <w:rtl w:val="true"/>
              </w:rPr>
              <w:tab/>
            </w:r>
            <w:r>
              <w:rPr>
                <w:rStyle w:val="IndexLink"/>
              </w:rPr>
              <w:t>17</w:t>
            </w:r>
          </w:hyperlink>
        </w:p>
        <w:p>
          <w:pPr>
            <w:pStyle w:val="Contents3"/>
            <w:tabs>
              <w:tab w:val="clear" w:pos="8459"/>
              <w:tab w:val="right" w:pos="9026" w:leader="dot"/>
            </w:tabs>
            <w:rPr/>
          </w:pPr>
          <w:hyperlink w:anchor="__RefHeading___Toc1867641_58195312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867643_581953129">
            <w:r>
              <w:rPr>
                <w:webHidden/>
                <w:rStyle w:val="IndexLink"/>
                <w:rtl w:val="true"/>
              </w:rPr>
              <w:t>القرآن والمرأة</w:t>
            </w:r>
            <w:r>
              <w:rPr>
                <w:rStyle w:val="IndexLink"/>
                <w:rtl w:val="true"/>
              </w:rPr>
              <w:tab/>
            </w:r>
            <w:r>
              <w:rPr>
                <w:rStyle w:val="IndexLink"/>
              </w:rPr>
              <w:t>18</w:t>
            </w:r>
          </w:hyperlink>
        </w:p>
        <w:p>
          <w:pPr>
            <w:pStyle w:val="Contents3"/>
            <w:tabs>
              <w:tab w:val="clear" w:pos="8459"/>
              <w:tab w:val="right" w:pos="9026" w:leader="dot"/>
            </w:tabs>
            <w:rPr/>
          </w:pPr>
          <w:hyperlink w:anchor="__RefHeading___Toc1867645_581953129">
            <w:r>
              <w:rPr>
                <w:webHidden/>
                <w:rStyle w:val="IndexLink"/>
                <w:rtl w:val="true"/>
              </w:rPr>
              <w:t>المثل فی القرآن الکریم</w:t>
            </w:r>
            <w:r>
              <w:rPr>
                <w:rStyle w:val="IndexLink"/>
                <w:rtl w:val="true"/>
              </w:rPr>
              <w:tab/>
            </w:r>
            <w:r>
              <w:rPr>
                <w:rStyle w:val="IndexLink"/>
              </w:rPr>
              <w:t>19</w:t>
            </w:r>
          </w:hyperlink>
        </w:p>
        <w:p>
          <w:pPr>
            <w:pStyle w:val="Contents3"/>
            <w:tabs>
              <w:tab w:val="clear" w:pos="8459"/>
              <w:tab w:val="right" w:pos="9026" w:leader="dot"/>
            </w:tabs>
            <w:rPr/>
          </w:pPr>
          <w:hyperlink w:anchor="__RefHeading___Toc1867647_581953129">
            <w:r>
              <w:rPr>
                <w:webHidden/>
                <w:rStyle w:val="IndexLink"/>
                <w:rtl w:val="true"/>
              </w:rPr>
              <w:t>المثل والمرأة</w:t>
            </w:r>
            <w:r>
              <w:rPr>
                <w:rStyle w:val="IndexLink"/>
                <w:rtl w:val="true"/>
              </w:rPr>
              <w:tab/>
            </w:r>
            <w:r>
              <w:rPr>
                <w:rStyle w:val="IndexLink"/>
              </w:rPr>
              <w:t>20</w:t>
            </w:r>
          </w:hyperlink>
        </w:p>
        <w:p>
          <w:pPr>
            <w:pStyle w:val="Contents2"/>
            <w:tabs>
              <w:tab w:val="clear" w:pos="8743"/>
              <w:tab w:val="right" w:pos="9026" w:leader="dot"/>
            </w:tabs>
            <w:rPr/>
          </w:pPr>
          <w:hyperlink w:anchor="__RefHeading___Toc1867649_581953129">
            <w:r>
              <w:rPr>
                <w:webHidden/>
                <w:rStyle w:val="IndexLink"/>
                <w:rtl w:val="true"/>
              </w:rPr>
              <w:t>مقام المرأة فی تاریخ الإسلام</w:t>
            </w:r>
            <w:r>
              <w:rPr>
                <w:rStyle w:val="IndexLink"/>
                <w:rtl w:val="true"/>
              </w:rPr>
              <w:tab/>
            </w:r>
            <w:r>
              <w:rPr>
                <w:rStyle w:val="IndexLink"/>
              </w:rPr>
              <w:t>22</w:t>
            </w:r>
          </w:hyperlink>
        </w:p>
        <w:p>
          <w:pPr>
            <w:pStyle w:val="Contents2"/>
            <w:tabs>
              <w:tab w:val="clear" w:pos="8743"/>
              <w:tab w:val="right" w:pos="9026" w:leader="dot"/>
            </w:tabs>
            <w:rPr/>
          </w:pPr>
          <w:hyperlink w:anchor="__RefHeading___Toc1867651_581953129">
            <w:r>
              <w:rPr>
                <w:webHidden/>
                <w:rStyle w:val="IndexLink"/>
                <w:rtl w:val="true"/>
              </w:rPr>
              <w:t>الفصل الأوّل</w:t>
            </w:r>
            <w:r>
              <w:rPr>
                <w:rStyle w:val="IndexLink"/>
                <w:rtl w:val="true"/>
              </w:rPr>
              <w:t xml:space="preserve">: </w:t>
            </w:r>
            <w:r>
              <w:rPr>
                <w:rStyle w:val="IndexLink"/>
                <w:rtl w:val="true"/>
              </w:rPr>
              <w:t>القرآن واشتراک الرجل والمرأة فی القِیّم الإنسانیّة</w:t>
            </w:r>
            <w:r>
              <w:rPr>
                <w:rStyle w:val="IndexLink"/>
                <w:rtl w:val="true"/>
              </w:rPr>
              <w:tab/>
            </w:r>
            <w:r>
              <w:rPr>
                <w:rStyle w:val="IndexLink"/>
              </w:rPr>
              <w:t>26</w:t>
            </w:r>
          </w:hyperlink>
        </w:p>
        <w:p>
          <w:pPr>
            <w:pStyle w:val="Contents3"/>
            <w:tabs>
              <w:tab w:val="clear" w:pos="8459"/>
              <w:tab w:val="right" w:pos="9026" w:leader="dot"/>
            </w:tabs>
            <w:rPr/>
          </w:pPr>
          <w:hyperlink w:anchor="__RefHeading___Toc1867653_581953129">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867655_581953129">
            <w:r>
              <w:rPr>
                <w:webHidden/>
                <w:rStyle w:val="IndexLink"/>
                <w:rtl w:val="true"/>
              </w:rPr>
              <w:t>المبحث الأوّل</w:t>
            </w:r>
            <w:r>
              <w:rPr>
                <w:rStyle w:val="IndexLink"/>
                <w:rtl w:val="true"/>
              </w:rPr>
              <w:t xml:space="preserve">: </w:t>
            </w:r>
            <w:r>
              <w:rPr>
                <w:rStyle w:val="IndexLink"/>
                <w:rtl w:val="true"/>
              </w:rPr>
              <w:t>القِیّم الإنسانیّة</w:t>
            </w:r>
            <w:r>
              <w:rPr>
                <w:rStyle w:val="IndexLink"/>
                <w:rtl w:val="true"/>
              </w:rPr>
              <w:tab/>
            </w:r>
            <w:r>
              <w:rPr>
                <w:rStyle w:val="IndexLink"/>
              </w:rPr>
              <w:t>27</w:t>
            </w:r>
          </w:hyperlink>
        </w:p>
        <w:p>
          <w:pPr>
            <w:pStyle w:val="Contents4"/>
            <w:tabs>
              <w:tab w:val="clear" w:pos="8176"/>
              <w:tab w:val="right" w:pos="9026" w:leader="dot"/>
            </w:tabs>
            <w:rPr/>
          </w:pPr>
          <w:hyperlink w:anchor="__RefHeading___Toc1867657_581953129">
            <w:r>
              <w:rPr>
                <w:webHidden/>
                <w:rStyle w:val="IndexLink"/>
              </w:rPr>
              <w:t>1</w:t>
            </w:r>
            <w:r>
              <w:rPr>
                <w:rStyle w:val="IndexLink"/>
                <w:rtl w:val="true"/>
              </w:rPr>
              <w:t xml:space="preserve">- </w:t>
            </w:r>
            <w:r>
              <w:rPr>
                <w:rStyle w:val="IndexLink"/>
                <w:rtl w:val="true"/>
              </w:rPr>
              <w:t>الإیمان</w:t>
            </w:r>
            <w:r>
              <w:rPr>
                <w:rStyle w:val="IndexLink"/>
                <w:rtl w:val="true"/>
              </w:rPr>
              <w:tab/>
            </w:r>
            <w:r>
              <w:rPr>
                <w:rStyle w:val="IndexLink"/>
              </w:rPr>
              <w:t>27</w:t>
            </w:r>
          </w:hyperlink>
        </w:p>
        <w:p>
          <w:pPr>
            <w:pStyle w:val="Contents4"/>
            <w:tabs>
              <w:tab w:val="clear" w:pos="8176"/>
              <w:tab w:val="right" w:pos="9026" w:leader="dot"/>
            </w:tabs>
            <w:rPr/>
          </w:pPr>
          <w:hyperlink w:anchor="__RefHeading___Toc1867659_581953129">
            <w:r>
              <w:rPr>
                <w:webHidden/>
                <w:rStyle w:val="IndexLink"/>
              </w:rPr>
              <w:t>2</w:t>
            </w:r>
            <w:r>
              <w:rPr>
                <w:rStyle w:val="IndexLink"/>
                <w:rtl w:val="true"/>
              </w:rPr>
              <w:t xml:space="preserve">- </w:t>
            </w:r>
            <w:r>
              <w:rPr>
                <w:rStyle w:val="IndexLink"/>
                <w:rtl w:val="true"/>
              </w:rPr>
              <w:t>العلم</w:t>
            </w:r>
            <w:r>
              <w:rPr>
                <w:rStyle w:val="IndexLink"/>
                <w:rtl w:val="true"/>
              </w:rPr>
              <w:tab/>
            </w:r>
            <w:r>
              <w:rPr>
                <w:rStyle w:val="IndexLink"/>
              </w:rPr>
              <w:t>28</w:t>
            </w:r>
          </w:hyperlink>
        </w:p>
        <w:p>
          <w:pPr>
            <w:pStyle w:val="Contents4"/>
            <w:tabs>
              <w:tab w:val="clear" w:pos="8176"/>
              <w:tab w:val="right" w:pos="9026" w:leader="dot"/>
            </w:tabs>
            <w:rPr/>
          </w:pPr>
          <w:hyperlink w:anchor="__RefHeading___Toc1867661_581953129">
            <w:r>
              <w:rPr>
                <w:webHidden/>
                <w:rStyle w:val="IndexLink"/>
              </w:rPr>
              <w:t>3</w:t>
            </w:r>
            <w:r>
              <w:rPr>
                <w:rStyle w:val="IndexLink"/>
                <w:rtl w:val="true"/>
              </w:rPr>
              <w:t xml:space="preserve">- </w:t>
            </w:r>
            <w:r>
              <w:rPr>
                <w:rStyle w:val="IndexLink"/>
                <w:rtl w:val="true"/>
              </w:rPr>
              <w:t>التقوی</w:t>
            </w:r>
            <w:r>
              <w:rPr>
                <w:rStyle w:val="IndexLink"/>
                <w:rtl w:val="true"/>
              </w:rPr>
              <w:tab/>
            </w:r>
            <w:r>
              <w:rPr>
                <w:rStyle w:val="IndexLink"/>
              </w:rPr>
              <w:t>30</w:t>
            </w:r>
          </w:hyperlink>
        </w:p>
        <w:p>
          <w:pPr>
            <w:pStyle w:val="Contents4"/>
            <w:tabs>
              <w:tab w:val="clear" w:pos="8176"/>
              <w:tab w:val="right" w:pos="9026" w:leader="dot"/>
            </w:tabs>
            <w:rPr/>
          </w:pPr>
          <w:hyperlink w:anchor="__RefHeading___Toc1867663_581953129">
            <w:r>
              <w:rPr>
                <w:webHidden/>
                <w:rStyle w:val="IndexLink"/>
              </w:rPr>
              <w:t>4</w:t>
            </w:r>
            <w:r>
              <w:rPr>
                <w:rStyle w:val="IndexLink"/>
                <w:rtl w:val="true"/>
              </w:rPr>
              <w:t xml:space="preserve">- </w:t>
            </w:r>
            <w:r>
              <w:rPr>
                <w:rStyle w:val="IndexLink"/>
                <w:rtl w:val="true"/>
              </w:rPr>
              <w:t>العمل الصالح</w:t>
            </w:r>
            <w:r>
              <w:rPr>
                <w:rStyle w:val="IndexLink"/>
                <w:rtl w:val="true"/>
              </w:rPr>
              <w:tab/>
            </w:r>
            <w:r>
              <w:rPr>
                <w:rStyle w:val="IndexLink"/>
              </w:rPr>
              <w:t>31</w:t>
            </w:r>
          </w:hyperlink>
        </w:p>
        <w:p>
          <w:pPr>
            <w:pStyle w:val="Contents4"/>
            <w:tabs>
              <w:tab w:val="clear" w:pos="8176"/>
              <w:tab w:val="right" w:pos="9026" w:leader="dot"/>
            </w:tabs>
            <w:rPr/>
          </w:pPr>
          <w:hyperlink w:anchor="__RefHeading___Toc1867665_581953129">
            <w:r>
              <w:rPr>
                <w:webHidden/>
                <w:rStyle w:val="IndexLink"/>
                <w:rtl w:val="true"/>
              </w:rPr>
              <w:t>الوحی والمرأة</w:t>
            </w:r>
            <w:r>
              <w:rPr>
                <w:rStyle w:val="IndexLink"/>
                <w:rtl w:val="true"/>
              </w:rPr>
              <w:tab/>
            </w:r>
            <w:r>
              <w:rPr>
                <w:rStyle w:val="IndexLink"/>
              </w:rPr>
              <w:t>31</w:t>
            </w:r>
          </w:hyperlink>
        </w:p>
        <w:p>
          <w:pPr>
            <w:pStyle w:val="Contents4"/>
            <w:tabs>
              <w:tab w:val="clear" w:pos="8176"/>
              <w:tab w:val="right" w:pos="9026" w:leader="dot"/>
            </w:tabs>
            <w:rPr/>
          </w:pPr>
          <w:hyperlink w:anchor="__RefHeading___Toc1867667_581953129">
            <w:r>
              <w:rPr>
                <w:webHidden/>
                <w:rStyle w:val="IndexLink"/>
                <w:rtl w:val="true"/>
              </w:rPr>
              <w:t>النتیجة</w:t>
            </w:r>
            <w:r>
              <w:rPr>
                <w:rStyle w:val="IndexLink"/>
                <w:rtl w:val="true"/>
              </w:rPr>
              <w:tab/>
            </w:r>
            <w:r>
              <w:rPr>
                <w:rStyle w:val="IndexLink"/>
              </w:rPr>
              <w:t>34</w:t>
            </w:r>
          </w:hyperlink>
        </w:p>
        <w:p>
          <w:pPr>
            <w:pStyle w:val="Contents3"/>
            <w:tabs>
              <w:tab w:val="clear" w:pos="8459"/>
              <w:tab w:val="right" w:pos="9026" w:leader="dot"/>
            </w:tabs>
            <w:rPr/>
          </w:pPr>
          <w:hyperlink w:anchor="__RefHeading___Toc1867669_581953129">
            <w:r>
              <w:rPr>
                <w:webHidden/>
                <w:rStyle w:val="IndexLink"/>
                <w:rtl w:val="true"/>
              </w:rPr>
              <w:t>المبحث الثانی</w:t>
            </w:r>
            <w:r>
              <w:rPr>
                <w:rStyle w:val="IndexLink"/>
                <w:rtl w:val="true"/>
              </w:rPr>
              <w:t xml:space="preserve">: </w:t>
            </w:r>
            <w:r>
              <w:rPr>
                <w:rStyle w:val="IndexLink"/>
                <w:rtl w:val="true"/>
              </w:rPr>
              <w:t>تفاوت المرأة والرجل فی الخلقة</w:t>
            </w:r>
            <w:r>
              <w:rPr>
                <w:rStyle w:val="IndexLink"/>
                <w:rtl w:val="true"/>
              </w:rPr>
              <w:tab/>
            </w:r>
            <w:r>
              <w:rPr>
                <w:rStyle w:val="IndexLink"/>
              </w:rPr>
              <w:t>37</w:t>
            </w:r>
          </w:hyperlink>
        </w:p>
        <w:p>
          <w:pPr>
            <w:pStyle w:val="Contents4"/>
            <w:tabs>
              <w:tab w:val="clear" w:pos="8176"/>
              <w:tab w:val="right" w:pos="9026" w:leader="dot"/>
            </w:tabs>
            <w:rPr/>
          </w:pPr>
          <w:hyperlink w:anchor="__RefHeading___Toc1867671_581953129">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867673_581953129">
            <w:r>
              <w:rPr>
                <w:webHidden/>
                <w:rStyle w:val="IndexLink"/>
                <w:rtl w:val="true"/>
              </w:rPr>
              <w:t>فلسفة التفاوت فی الخلقة</w:t>
            </w:r>
            <w:r>
              <w:rPr>
                <w:rStyle w:val="IndexLink"/>
                <w:rtl w:val="true"/>
              </w:rPr>
              <w:tab/>
            </w:r>
            <w:r>
              <w:rPr>
                <w:rStyle w:val="IndexLink"/>
              </w:rPr>
              <w:t>38</w:t>
            </w:r>
          </w:hyperlink>
        </w:p>
        <w:p>
          <w:pPr>
            <w:pStyle w:val="Contents4"/>
            <w:tabs>
              <w:tab w:val="clear" w:pos="8176"/>
              <w:tab w:val="right" w:pos="9026" w:leader="dot"/>
            </w:tabs>
            <w:rPr/>
          </w:pPr>
          <w:hyperlink w:anchor="__RefHeading___Toc1867675_581953129">
            <w:r>
              <w:rPr>
                <w:webHidden/>
                <w:rStyle w:val="IndexLink"/>
                <w:rtl w:val="true"/>
              </w:rPr>
              <w:t>التفاوت التکوینی بین الرجل والمرأة</w:t>
            </w:r>
            <w:r>
              <w:rPr>
                <w:rStyle w:val="IndexLink"/>
                <w:rtl w:val="true"/>
              </w:rPr>
              <w:tab/>
            </w:r>
            <w:r>
              <w:rPr>
                <w:rStyle w:val="IndexLink"/>
              </w:rPr>
              <w:t>38</w:t>
            </w:r>
          </w:hyperlink>
        </w:p>
        <w:p>
          <w:pPr>
            <w:pStyle w:val="Contents4"/>
            <w:tabs>
              <w:tab w:val="clear" w:pos="8176"/>
              <w:tab w:val="right" w:pos="9026" w:leader="dot"/>
            </w:tabs>
            <w:rPr/>
          </w:pPr>
          <w:hyperlink w:anchor="__RefHeading___Toc1867677_581953129">
            <w:r>
              <w:rPr>
                <w:webHidden/>
                <w:rStyle w:val="IndexLink"/>
                <w:rtl w:val="true"/>
              </w:rPr>
              <w:t>الجذب الجنسی</w:t>
            </w:r>
            <w:r>
              <w:rPr>
                <w:rStyle w:val="IndexLink"/>
                <w:rtl w:val="true"/>
              </w:rPr>
              <w:tab/>
            </w:r>
            <w:r>
              <w:rPr>
                <w:rStyle w:val="IndexLink"/>
              </w:rPr>
              <w:t>40</w:t>
            </w:r>
          </w:hyperlink>
        </w:p>
        <w:p>
          <w:pPr>
            <w:pStyle w:val="Contents4"/>
            <w:tabs>
              <w:tab w:val="clear" w:pos="8176"/>
              <w:tab w:val="right" w:pos="9026" w:leader="dot"/>
            </w:tabs>
            <w:rPr/>
          </w:pPr>
          <w:hyperlink w:anchor="__RefHeading___Toc1867679_581953129">
            <w:r>
              <w:rPr>
                <w:webHidden/>
                <w:rStyle w:val="IndexLink"/>
                <w:rtl w:val="true"/>
              </w:rPr>
              <w:t>دور الوالد والوالدة فی تَکون الولد</w:t>
            </w:r>
            <w:r>
              <w:rPr>
                <w:rStyle w:val="IndexLink"/>
                <w:rtl w:val="true"/>
              </w:rPr>
              <w:tab/>
            </w:r>
            <w:r>
              <w:rPr>
                <w:rStyle w:val="IndexLink"/>
              </w:rPr>
              <w:t>41</w:t>
            </w:r>
          </w:hyperlink>
        </w:p>
        <w:p>
          <w:pPr>
            <w:pStyle w:val="Contents4"/>
            <w:tabs>
              <w:tab w:val="clear" w:pos="8176"/>
              <w:tab w:val="right" w:pos="9026" w:leader="dot"/>
            </w:tabs>
            <w:rPr/>
          </w:pPr>
          <w:hyperlink w:anchor="__RefHeading___Toc1867681_581953129">
            <w:r>
              <w:rPr>
                <w:webHidden/>
                <w:rStyle w:val="IndexLink"/>
                <w:rtl w:val="true"/>
              </w:rPr>
              <w:t>مسألة خلقة حواء من آدم</w:t>
            </w:r>
            <w:r>
              <w:rPr>
                <w:rStyle w:val="IndexLink"/>
                <w:rtl w:val="true"/>
              </w:rPr>
              <w:tab/>
            </w:r>
            <w:r>
              <w:rPr>
                <w:rStyle w:val="IndexLink"/>
              </w:rPr>
              <w:t>42</w:t>
            </w:r>
          </w:hyperlink>
        </w:p>
        <w:p>
          <w:pPr>
            <w:pStyle w:val="Contents3"/>
            <w:tabs>
              <w:tab w:val="clear" w:pos="8459"/>
              <w:tab w:val="right" w:pos="9026" w:leader="dot"/>
            </w:tabs>
            <w:rPr/>
          </w:pPr>
          <w:hyperlink w:anchor="__RefHeading___Toc1867683_581953129">
            <w:r>
              <w:rPr>
                <w:webHidden/>
                <w:rStyle w:val="IndexLink"/>
                <w:rtl w:val="true"/>
              </w:rPr>
              <w:t>المبحث الثالث</w:t>
            </w:r>
            <w:r>
              <w:rPr>
                <w:rStyle w:val="IndexLink"/>
                <w:rtl w:val="true"/>
              </w:rPr>
              <w:t xml:space="preserve">: </w:t>
            </w:r>
            <w:r>
              <w:rPr>
                <w:rStyle w:val="IndexLink"/>
                <w:rtl w:val="true"/>
              </w:rPr>
              <w:t>علاقة الأخوّة والاشتراک بین النساء والرجال</w:t>
            </w:r>
            <w:r>
              <w:rPr>
                <w:rStyle w:val="IndexLink"/>
                <w:rtl w:val="true"/>
              </w:rPr>
              <w:tab/>
            </w:r>
            <w:r>
              <w:rPr>
                <w:rStyle w:val="IndexLink"/>
              </w:rPr>
              <w:t>46</w:t>
            </w:r>
          </w:hyperlink>
        </w:p>
        <w:p>
          <w:pPr>
            <w:pStyle w:val="Contents4"/>
            <w:tabs>
              <w:tab w:val="clear" w:pos="8176"/>
              <w:tab w:val="right" w:pos="9026" w:leader="dot"/>
            </w:tabs>
            <w:rPr/>
          </w:pPr>
          <w:hyperlink w:anchor="__RefHeading___Toc1867685_581953129">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867687_581953129">
            <w:r>
              <w:rPr>
                <w:webHidden/>
                <w:rStyle w:val="IndexLink"/>
                <w:rtl w:val="true"/>
              </w:rPr>
              <w:t>النساء شقائق الرجال</w:t>
            </w:r>
            <w:r>
              <w:rPr>
                <w:rStyle w:val="IndexLink"/>
                <w:rtl w:val="true"/>
              </w:rPr>
              <w:tab/>
            </w:r>
            <w:r>
              <w:rPr>
                <w:rStyle w:val="IndexLink"/>
              </w:rPr>
              <w:t>47</w:t>
            </w:r>
          </w:hyperlink>
        </w:p>
        <w:p>
          <w:pPr>
            <w:pStyle w:val="Contents3"/>
            <w:tabs>
              <w:tab w:val="clear" w:pos="8459"/>
              <w:tab w:val="right" w:pos="9026" w:leader="dot"/>
            </w:tabs>
            <w:rPr/>
          </w:pPr>
          <w:hyperlink w:anchor="__RefHeading___Toc1867689_581953129">
            <w:r>
              <w:rPr>
                <w:webHidden/>
                <w:rStyle w:val="IndexLink"/>
                <w:rtl w:val="true"/>
              </w:rPr>
              <w:t>المبحث الرابع</w:t>
            </w:r>
            <w:r>
              <w:rPr>
                <w:rStyle w:val="IndexLink"/>
                <w:rtl w:val="true"/>
              </w:rPr>
              <w:t xml:space="preserve">: </w:t>
            </w:r>
            <w:r>
              <w:rPr>
                <w:rStyle w:val="IndexLink"/>
                <w:rtl w:val="true"/>
              </w:rPr>
              <w:t>النساء الأسوة</w:t>
            </w:r>
            <w:r>
              <w:rPr>
                <w:rStyle w:val="IndexLink"/>
                <w:rtl w:val="true"/>
              </w:rPr>
              <w:tab/>
            </w:r>
            <w:r>
              <w:rPr>
                <w:rStyle w:val="IndexLink"/>
              </w:rPr>
              <w:t>51</w:t>
            </w:r>
          </w:hyperlink>
        </w:p>
        <w:p>
          <w:pPr>
            <w:pStyle w:val="Contents4"/>
            <w:tabs>
              <w:tab w:val="clear" w:pos="8176"/>
              <w:tab w:val="right" w:pos="9026" w:leader="dot"/>
            </w:tabs>
            <w:rPr/>
          </w:pPr>
          <w:hyperlink w:anchor="__RefHeading___Toc1867691_581953129">
            <w:r>
              <w:rPr>
                <w:webHidden/>
                <w:rStyle w:val="IndexLink"/>
                <w:rtl w:val="true"/>
              </w:rPr>
              <w:t>مقدمة</w:t>
            </w:r>
            <w:r>
              <w:rPr>
                <w:rStyle w:val="IndexLink"/>
                <w:rtl w:val="true"/>
              </w:rPr>
              <w:tab/>
            </w:r>
            <w:r>
              <w:rPr>
                <w:rStyle w:val="IndexLink"/>
              </w:rPr>
              <w:t>51</w:t>
            </w:r>
          </w:hyperlink>
        </w:p>
        <w:p>
          <w:pPr>
            <w:pStyle w:val="Contents4"/>
            <w:tabs>
              <w:tab w:val="clear" w:pos="8176"/>
              <w:tab w:val="right" w:pos="9026" w:leader="dot"/>
            </w:tabs>
            <w:rPr/>
          </w:pPr>
          <w:hyperlink w:anchor="__RefHeading___Toc1867693_581953129">
            <w:r>
              <w:rPr>
                <w:webHidden/>
                <w:rStyle w:val="IndexLink"/>
                <w:rtl w:val="true"/>
              </w:rPr>
              <w:t>المورد الأوّل</w:t>
            </w:r>
            <w:r>
              <w:rPr>
                <w:rStyle w:val="IndexLink"/>
                <w:rtl w:val="true"/>
              </w:rPr>
              <w:tab/>
            </w:r>
            <w:r>
              <w:rPr>
                <w:rStyle w:val="IndexLink"/>
              </w:rPr>
              <w:t>52</w:t>
            </w:r>
          </w:hyperlink>
        </w:p>
        <w:p>
          <w:pPr>
            <w:pStyle w:val="Contents5"/>
            <w:tabs>
              <w:tab w:val="clear" w:pos="7892"/>
              <w:tab w:val="right" w:pos="9026" w:leader="dot"/>
            </w:tabs>
            <w:rPr/>
          </w:pPr>
          <w:hyperlink w:anchor="__RefHeading___Toc1867695_581953129">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867697_581953129">
            <w:r>
              <w:rPr>
                <w:webHidden/>
                <w:rStyle w:val="IndexLink"/>
              </w:rPr>
              <w:t>1</w:t>
            </w:r>
            <w:r>
              <w:rPr>
                <w:rStyle w:val="IndexLink"/>
                <w:rtl w:val="true"/>
              </w:rPr>
              <w:t xml:space="preserve">- </w:t>
            </w:r>
            <w:r>
              <w:rPr>
                <w:rStyle w:val="IndexLink"/>
                <w:rtl w:val="true"/>
              </w:rPr>
              <w:t>الاصطفاء</w:t>
            </w:r>
            <w:r>
              <w:rPr>
                <w:rStyle w:val="IndexLink"/>
                <w:rtl w:val="true"/>
              </w:rPr>
              <w:tab/>
            </w:r>
            <w:r>
              <w:rPr>
                <w:rStyle w:val="IndexLink"/>
              </w:rPr>
              <w:t>54</w:t>
            </w:r>
          </w:hyperlink>
        </w:p>
        <w:p>
          <w:pPr>
            <w:pStyle w:val="Contents5"/>
            <w:tabs>
              <w:tab w:val="clear" w:pos="7892"/>
              <w:tab w:val="right" w:pos="9026" w:leader="dot"/>
            </w:tabs>
            <w:rPr/>
          </w:pPr>
          <w:hyperlink w:anchor="__RefHeading___Toc1867699_581953129">
            <w:r>
              <w:rPr>
                <w:webHidden/>
                <w:rStyle w:val="IndexLink"/>
              </w:rPr>
              <w:t>2</w:t>
            </w:r>
            <w:r>
              <w:rPr>
                <w:rStyle w:val="IndexLink"/>
                <w:rtl w:val="true"/>
              </w:rPr>
              <w:t xml:space="preserve">- </w:t>
            </w:r>
            <w:r>
              <w:rPr>
                <w:rStyle w:val="IndexLink"/>
                <w:rtl w:val="true"/>
              </w:rPr>
              <w:t>هل أنَّ الاصطفاء حکرٌ علی الرجال فقط؟</w:t>
            </w:r>
            <w:r>
              <w:rPr>
                <w:rStyle w:val="IndexLink"/>
                <w:rtl w:val="true"/>
              </w:rPr>
              <w:tab/>
            </w:r>
            <w:r>
              <w:rPr>
                <w:rStyle w:val="IndexLink"/>
              </w:rPr>
              <w:t>55</w:t>
            </w:r>
          </w:hyperlink>
        </w:p>
        <w:p>
          <w:pPr>
            <w:pStyle w:val="Contents5"/>
            <w:tabs>
              <w:tab w:val="clear" w:pos="7892"/>
              <w:tab w:val="right" w:pos="9026" w:leader="dot"/>
            </w:tabs>
            <w:rPr/>
          </w:pPr>
          <w:hyperlink w:anchor="__RefHeading___Toc1867701_581953129">
            <w:r>
              <w:rPr>
                <w:webHidden/>
                <w:rStyle w:val="IndexLink"/>
              </w:rPr>
              <w:t>3</w:t>
            </w:r>
            <w:r>
              <w:rPr>
                <w:rStyle w:val="IndexLink"/>
                <w:rtl w:val="true"/>
              </w:rPr>
              <w:t xml:space="preserve">- </w:t>
            </w:r>
            <w:r>
              <w:rPr>
                <w:rStyle w:val="IndexLink"/>
                <w:rtl w:val="true"/>
              </w:rPr>
              <w:t>هل مریم نبیة؟</w:t>
            </w:r>
            <w:r>
              <w:rPr>
                <w:rStyle w:val="IndexLink"/>
                <w:rtl w:val="true"/>
              </w:rPr>
              <w:tab/>
            </w:r>
            <w:r>
              <w:rPr>
                <w:rStyle w:val="IndexLink"/>
              </w:rPr>
              <w:t>57</w:t>
            </w:r>
          </w:hyperlink>
        </w:p>
        <w:p>
          <w:pPr>
            <w:pStyle w:val="Contents5"/>
            <w:tabs>
              <w:tab w:val="clear" w:pos="7892"/>
              <w:tab w:val="right" w:pos="9026" w:leader="dot"/>
            </w:tabs>
            <w:rPr/>
          </w:pPr>
          <w:hyperlink w:anchor="__RefHeading___Toc1867703_581953129">
            <w:r>
              <w:rPr>
                <w:webHidden/>
                <w:rStyle w:val="IndexLink"/>
              </w:rPr>
              <w:t>4</w:t>
            </w:r>
            <w:r>
              <w:rPr>
                <w:rStyle w:val="IndexLink"/>
                <w:rtl w:val="true"/>
              </w:rPr>
              <w:t xml:space="preserve">- </w:t>
            </w:r>
            <w:r>
              <w:rPr>
                <w:rStyle w:val="IndexLink"/>
                <w:rtl w:val="true"/>
              </w:rPr>
              <w:t>دروس من قصة مریم علیها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1867705_581953129">
            <w:r>
              <w:rPr>
                <w:webHidden/>
                <w:rStyle w:val="IndexLink"/>
                <w:rtl w:val="true"/>
              </w:rPr>
              <w:t>المورد الثانی</w:t>
            </w:r>
            <w:r>
              <w:rPr>
                <w:rStyle w:val="IndexLink"/>
                <w:rtl w:val="true"/>
              </w:rPr>
              <w:t xml:space="preserve">: </w:t>
            </w:r>
            <w:r>
              <w:rPr>
                <w:rStyle w:val="IndexLink"/>
                <w:rtl w:val="true"/>
              </w:rPr>
              <w:t>فاطمة الزهراء علیها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867707_581953129">
            <w:r>
              <w:rPr>
                <w:webHidden/>
                <w:rStyle w:val="IndexLink"/>
                <w:rtl w:val="true"/>
              </w:rPr>
              <w:t>الزهراء علیها السلام وآیة التطهیر</w:t>
            </w:r>
            <w:r>
              <w:rPr>
                <w:rStyle w:val="IndexLink"/>
                <w:rtl w:val="true"/>
              </w:rPr>
              <w:tab/>
            </w:r>
            <w:r>
              <w:rPr>
                <w:rStyle w:val="IndexLink"/>
              </w:rPr>
              <w:t>62</w:t>
            </w:r>
          </w:hyperlink>
        </w:p>
        <w:p>
          <w:pPr>
            <w:pStyle w:val="Contents4"/>
            <w:tabs>
              <w:tab w:val="clear" w:pos="8176"/>
              <w:tab w:val="right" w:pos="9026" w:leader="dot"/>
            </w:tabs>
            <w:rPr/>
          </w:pPr>
          <w:hyperlink w:anchor="__RefHeading___Toc1867709_581953129">
            <w:r>
              <w:rPr>
                <w:webHidden/>
                <w:rStyle w:val="IndexLink"/>
                <w:rtl w:val="true"/>
              </w:rPr>
              <w:t>النتیجة</w:t>
            </w:r>
            <w:r>
              <w:rPr>
                <w:rStyle w:val="IndexLink"/>
                <w:rtl w:val="true"/>
              </w:rPr>
              <w:tab/>
            </w:r>
            <w:r>
              <w:rPr>
                <w:rStyle w:val="IndexLink"/>
              </w:rPr>
              <w:t>63</w:t>
            </w:r>
          </w:hyperlink>
        </w:p>
        <w:p>
          <w:pPr>
            <w:pStyle w:val="Contents4"/>
            <w:tabs>
              <w:tab w:val="clear" w:pos="8176"/>
              <w:tab w:val="right" w:pos="9026" w:leader="dot"/>
            </w:tabs>
            <w:rPr/>
          </w:pPr>
          <w:hyperlink w:anchor="__RefHeading___Toc1867711_581953129">
            <w:r>
              <w:rPr>
                <w:webHidden/>
                <w:rStyle w:val="IndexLink"/>
                <w:rtl w:val="true"/>
              </w:rPr>
              <w:t>الصدّیقة الشهیدة</w:t>
            </w:r>
            <w:r>
              <w:rPr>
                <w:rStyle w:val="IndexLink"/>
                <w:rtl w:val="true"/>
              </w:rPr>
              <w:tab/>
            </w:r>
            <w:r>
              <w:rPr>
                <w:rStyle w:val="IndexLink"/>
              </w:rPr>
              <w:t>64</w:t>
            </w:r>
          </w:hyperlink>
        </w:p>
        <w:p>
          <w:pPr>
            <w:pStyle w:val="Contents2"/>
            <w:tabs>
              <w:tab w:val="clear" w:pos="8743"/>
              <w:tab w:val="right" w:pos="9026" w:leader="dot"/>
            </w:tabs>
            <w:rPr/>
          </w:pPr>
          <w:hyperlink w:anchor="__RefHeading___Toc1867713_581953129">
            <w:r>
              <w:rPr>
                <w:webHidden/>
                <w:rStyle w:val="IndexLink"/>
                <w:rtl w:val="true"/>
              </w:rPr>
              <w:t>الفصل الثانی</w:t>
            </w:r>
            <w:r>
              <w:rPr>
                <w:rStyle w:val="IndexLink"/>
                <w:rtl w:val="true"/>
              </w:rPr>
              <w:t xml:space="preserve">: </w:t>
            </w:r>
            <w:r>
              <w:rPr>
                <w:rStyle w:val="IndexLink"/>
                <w:rtl w:val="true"/>
              </w:rPr>
              <w:t>الخطاب القرآنی والمرأة</w:t>
            </w:r>
            <w:r>
              <w:rPr>
                <w:rStyle w:val="IndexLink"/>
                <w:rtl w:val="true"/>
              </w:rPr>
              <w:tab/>
            </w:r>
            <w:r>
              <w:rPr>
                <w:rStyle w:val="IndexLink"/>
              </w:rPr>
              <w:t>65</w:t>
            </w:r>
          </w:hyperlink>
        </w:p>
        <w:p>
          <w:pPr>
            <w:pStyle w:val="Contents3"/>
            <w:tabs>
              <w:tab w:val="clear" w:pos="8459"/>
              <w:tab w:val="right" w:pos="9026" w:leader="dot"/>
            </w:tabs>
            <w:rPr/>
          </w:pPr>
          <w:hyperlink w:anchor="__RefHeading___Toc1867715_581953129">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1867717_581953129">
            <w:r>
              <w:rPr>
                <w:webHidden/>
                <w:rStyle w:val="IndexLink"/>
                <w:rtl w:val="true"/>
              </w:rPr>
              <w:t>المبحث الأوّل</w:t>
            </w:r>
            <w:r>
              <w:rPr>
                <w:rStyle w:val="IndexLink"/>
                <w:rtl w:val="true"/>
              </w:rPr>
              <w:t xml:space="preserve">: </w:t>
            </w:r>
            <w:r>
              <w:rPr>
                <w:rStyle w:val="IndexLink"/>
                <w:rtl w:val="true"/>
              </w:rPr>
              <w:t>أنواع الخطابات القرآنیة</w:t>
            </w:r>
            <w:r>
              <w:rPr>
                <w:rStyle w:val="IndexLink"/>
                <w:rtl w:val="true"/>
              </w:rPr>
              <w:tab/>
            </w:r>
            <w:r>
              <w:rPr>
                <w:rStyle w:val="IndexLink"/>
              </w:rPr>
              <w:t>66</w:t>
            </w:r>
          </w:hyperlink>
        </w:p>
        <w:p>
          <w:pPr>
            <w:pStyle w:val="Contents4"/>
            <w:tabs>
              <w:tab w:val="clear" w:pos="8176"/>
              <w:tab w:val="right" w:pos="9026" w:leader="dot"/>
            </w:tabs>
            <w:rPr/>
          </w:pPr>
          <w:hyperlink w:anchor="__RefHeading___Toc1867719_581953129">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867721_581953129">
            <w:r>
              <w:rPr>
                <w:webHidden/>
                <w:rStyle w:val="IndexLink"/>
                <w:rtl w:val="true"/>
              </w:rPr>
              <w:t>أوصاف المرأة فی القرآن</w:t>
            </w:r>
            <w:r>
              <w:rPr>
                <w:rStyle w:val="IndexLink"/>
                <w:rtl w:val="true"/>
              </w:rPr>
              <w:tab/>
            </w:r>
            <w:r>
              <w:rPr>
                <w:rStyle w:val="IndexLink"/>
              </w:rPr>
              <w:t>67</w:t>
            </w:r>
          </w:hyperlink>
        </w:p>
        <w:p>
          <w:pPr>
            <w:pStyle w:val="Contents4"/>
            <w:tabs>
              <w:tab w:val="clear" w:pos="8176"/>
              <w:tab w:val="right" w:pos="9026" w:leader="dot"/>
            </w:tabs>
            <w:rPr/>
          </w:pPr>
          <w:hyperlink w:anchor="__RefHeading___Toc1867723_581953129">
            <w:r>
              <w:rPr>
                <w:webHidden/>
                <w:rStyle w:val="IndexLink"/>
                <w:rtl w:val="true"/>
              </w:rPr>
              <w:t>دور المرأة فی حیاة الرجل</w:t>
            </w:r>
            <w:r>
              <w:rPr>
                <w:rStyle w:val="IndexLink"/>
                <w:rtl w:val="true"/>
              </w:rPr>
              <w:tab/>
            </w:r>
            <w:r>
              <w:rPr>
                <w:rStyle w:val="IndexLink"/>
              </w:rPr>
              <w:t>71</w:t>
            </w:r>
          </w:hyperlink>
        </w:p>
        <w:p>
          <w:pPr>
            <w:pStyle w:val="Contents4"/>
            <w:tabs>
              <w:tab w:val="clear" w:pos="8176"/>
              <w:tab w:val="right" w:pos="9026" w:leader="dot"/>
            </w:tabs>
            <w:rPr/>
          </w:pPr>
          <w:hyperlink w:anchor="__RefHeading___Toc1867725_581953129">
            <w:r>
              <w:rPr>
                <w:webHidden/>
                <w:rStyle w:val="IndexLink"/>
                <w:rtl w:val="true"/>
              </w:rPr>
              <w:t>المرأة بطبیعتها عمّا تبحث ؟</w:t>
            </w:r>
            <w:r>
              <w:rPr>
                <w:rStyle w:val="IndexLink"/>
                <w:rtl w:val="true"/>
              </w:rPr>
              <w:tab/>
            </w:r>
            <w:r>
              <w:rPr>
                <w:rStyle w:val="IndexLink"/>
              </w:rPr>
              <w:t>72</w:t>
            </w:r>
          </w:hyperlink>
        </w:p>
        <w:p>
          <w:pPr>
            <w:pStyle w:val="Contents3"/>
            <w:tabs>
              <w:tab w:val="clear" w:pos="8459"/>
              <w:tab w:val="right" w:pos="9026" w:leader="dot"/>
            </w:tabs>
            <w:rPr/>
          </w:pPr>
          <w:hyperlink w:anchor="__RefHeading___Toc1867727_581953129">
            <w:r>
              <w:rPr>
                <w:webHidden/>
                <w:rStyle w:val="IndexLink"/>
                <w:rtl w:val="true"/>
              </w:rPr>
              <w:t>المبحث الثانی</w:t>
            </w:r>
            <w:r>
              <w:rPr>
                <w:rStyle w:val="IndexLink"/>
                <w:rtl w:val="true"/>
              </w:rPr>
              <w:t xml:space="preserve">: </w:t>
            </w:r>
            <w:r>
              <w:rPr>
                <w:rStyle w:val="IndexLink"/>
                <w:rtl w:val="true"/>
              </w:rPr>
              <w:t>النساء المشار إلیهنّ فی القرآن</w:t>
            </w:r>
            <w:r>
              <w:rPr>
                <w:rStyle w:val="IndexLink"/>
                <w:rtl w:val="true"/>
              </w:rPr>
              <w:tab/>
            </w:r>
            <w:r>
              <w:rPr>
                <w:rStyle w:val="IndexLink"/>
              </w:rPr>
              <w:t>74</w:t>
            </w:r>
          </w:hyperlink>
        </w:p>
        <w:p>
          <w:pPr>
            <w:pStyle w:val="Contents3"/>
            <w:tabs>
              <w:tab w:val="clear" w:pos="8459"/>
              <w:tab w:val="right" w:pos="9026" w:leader="dot"/>
            </w:tabs>
            <w:rPr/>
          </w:pPr>
          <w:hyperlink w:anchor="__RefHeading___Toc1867729_581953129">
            <w:r>
              <w:rPr>
                <w:webHidden/>
                <w:rStyle w:val="IndexLink"/>
                <w:rtl w:val="true"/>
              </w:rPr>
              <w:t>المبحث الثالث</w:t>
            </w:r>
            <w:r>
              <w:rPr>
                <w:rStyle w:val="IndexLink"/>
                <w:rtl w:val="true"/>
              </w:rPr>
              <w:t xml:space="preserve">: </w:t>
            </w:r>
            <w:r>
              <w:rPr>
                <w:rStyle w:val="IndexLink"/>
                <w:rtl w:val="true"/>
              </w:rPr>
              <w:t>أدب القرآن فی شؤون النساء</w:t>
            </w:r>
            <w:r>
              <w:rPr>
                <w:rStyle w:val="IndexLink"/>
                <w:rtl w:val="true"/>
              </w:rPr>
              <w:tab/>
            </w:r>
            <w:r>
              <w:rPr>
                <w:rStyle w:val="IndexLink"/>
              </w:rPr>
              <w:t>79</w:t>
            </w:r>
          </w:hyperlink>
        </w:p>
        <w:p>
          <w:pPr>
            <w:pStyle w:val="Contents4"/>
            <w:tabs>
              <w:tab w:val="clear" w:pos="8176"/>
              <w:tab w:val="right" w:pos="9026" w:leader="dot"/>
            </w:tabs>
            <w:rPr/>
          </w:pPr>
          <w:hyperlink w:anchor="__RefHeading___Toc1867731_581953129">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867733_581953129">
            <w:r>
              <w:rPr>
                <w:webHidden/>
                <w:rStyle w:val="IndexLink"/>
                <w:rtl w:val="true"/>
              </w:rPr>
              <w:t>النتیجة</w:t>
            </w:r>
            <w:r>
              <w:rPr>
                <w:rStyle w:val="IndexLink"/>
                <w:rtl w:val="true"/>
              </w:rPr>
              <w:tab/>
            </w:r>
            <w:r>
              <w:rPr>
                <w:rStyle w:val="IndexLink"/>
              </w:rPr>
              <w:t>81</w:t>
            </w:r>
          </w:hyperlink>
        </w:p>
        <w:p>
          <w:pPr>
            <w:pStyle w:val="Contents2"/>
            <w:tabs>
              <w:tab w:val="clear" w:pos="8743"/>
              <w:tab w:val="right" w:pos="9026" w:leader="dot"/>
            </w:tabs>
            <w:rPr/>
          </w:pPr>
          <w:hyperlink w:anchor="__RefHeading___Toc1867735_581953129">
            <w:r>
              <w:rPr>
                <w:webHidden/>
                <w:rStyle w:val="IndexLink"/>
                <w:rtl w:val="true"/>
              </w:rPr>
              <w:t>الفصل الثالث</w:t>
            </w:r>
            <w:r>
              <w:rPr>
                <w:rStyle w:val="IndexLink"/>
                <w:rtl w:val="true"/>
              </w:rPr>
              <w:t xml:space="preserve">: </w:t>
            </w:r>
            <w:r>
              <w:rPr>
                <w:rStyle w:val="IndexLink"/>
                <w:rtl w:val="true"/>
              </w:rPr>
              <w:t>حقوق المرأة والرجل فی القرآن</w:t>
            </w:r>
            <w:r>
              <w:rPr>
                <w:rStyle w:val="IndexLink"/>
                <w:rtl w:val="true"/>
              </w:rPr>
              <w:tab/>
            </w:r>
            <w:r>
              <w:rPr>
                <w:rStyle w:val="IndexLink"/>
              </w:rPr>
              <w:t>83</w:t>
            </w:r>
          </w:hyperlink>
        </w:p>
        <w:p>
          <w:pPr>
            <w:pStyle w:val="Contents3"/>
            <w:tabs>
              <w:tab w:val="clear" w:pos="8459"/>
              <w:tab w:val="right" w:pos="9026" w:leader="dot"/>
            </w:tabs>
            <w:rPr/>
          </w:pPr>
          <w:hyperlink w:anchor="__RefHeading___Toc1867737_581953129">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867739_581953129">
            <w:r>
              <w:rPr>
                <w:webHidden/>
                <w:rStyle w:val="IndexLink"/>
                <w:rtl w:val="true"/>
              </w:rPr>
              <w:t>المبحث الأوّل</w:t>
            </w:r>
            <w:r>
              <w:rPr>
                <w:rStyle w:val="IndexLink"/>
                <w:rtl w:val="true"/>
              </w:rPr>
              <w:t xml:space="preserve">: </w:t>
            </w:r>
            <w:r>
              <w:rPr>
                <w:rStyle w:val="IndexLink"/>
                <w:rtl w:val="true"/>
              </w:rPr>
              <w:t>الحقوق المشترکة</w:t>
            </w:r>
            <w:r>
              <w:rPr>
                <w:rStyle w:val="IndexLink"/>
                <w:rtl w:val="true"/>
              </w:rPr>
              <w:tab/>
            </w:r>
            <w:r>
              <w:rPr>
                <w:rStyle w:val="IndexLink"/>
              </w:rPr>
              <w:t>84</w:t>
            </w:r>
          </w:hyperlink>
        </w:p>
        <w:p>
          <w:pPr>
            <w:pStyle w:val="Contents4"/>
            <w:tabs>
              <w:tab w:val="clear" w:pos="8176"/>
              <w:tab w:val="right" w:pos="9026" w:leader="dot"/>
            </w:tabs>
            <w:rPr/>
          </w:pPr>
          <w:hyperlink w:anchor="__RefHeading___Toc1867741_58195312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867743_581953129">
            <w:r>
              <w:rPr>
                <w:webHidden/>
                <w:rStyle w:val="IndexLink"/>
                <w:rtl w:val="true"/>
              </w:rPr>
              <w:t>حقوق المرأة علی الرجل</w:t>
            </w:r>
            <w:r>
              <w:rPr>
                <w:rStyle w:val="IndexLink"/>
                <w:rtl w:val="true"/>
              </w:rPr>
              <w:tab/>
            </w:r>
            <w:r>
              <w:rPr>
                <w:rStyle w:val="IndexLink"/>
              </w:rPr>
              <w:t>85</w:t>
            </w:r>
          </w:hyperlink>
        </w:p>
        <w:p>
          <w:pPr>
            <w:pStyle w:val="Contents4"/>
            <w:tabs>
              <w:tab w:val="clear" w:pos="8176"/>
              <w:tab w:val="right" w:pos="9026" w:leader="dot"/>
            </w:tabs>
            <w:rPr/>
          </w:pPr>
          <w:hyperlink w:anchor="__RefHeading___Toc1867745_581953129">
            <w:r>
              <w:rPr>
                <w:webHidden/>
                <w:rStyle w:val="IndexLink"/>
                <w:rtl w:val="true"/>
              </w:rPr>
              <w:t>حقوق الرجل علی المرأة</w:t>
            </w:r>
            <w:r>
              <w:rPr>
                <w:rStyle w:val="IndexLink"/>
                <w:rtl w:val="true"/>
              </w:rPr>
              <w:tab/>
            </w:r>
            <w:r>
              <w:rPr>
                <w:rStyle w:val="IndexLink"/>
              </w:rPr>
              <w:t>85</w:t>
            </w:r>
          </w:hyperlink>
        </w:p>
        <w:p>
          <w:pPr>
            <w:pStyle w:val="Contents3"/>
            <w:tabs>
              <w:tab w:val="clear" w:pos="8459"/>
              <w:tab w:val="right" w:pos="9026" w:leader="dot"/>
            </w:tabs>
            <w:rPr/>
          </w:pPr>
          <w:hyperlink w:anchor="__RefHeading___Toc1867747_581953129">
            <w:r>
              <w:rPr>
                <w:webHidden/>
                <w:rStyle w:val="IndexLink"/>
                <w:rtl w:val="true"/>
              </w:rPr>
              <w:t>المبحث الثانی</w:t>
            </w:r>
            <w:r>
              <w:rPr>
                <w:rStyle w:val="IndexLink"/>
                <w:rtl w:val="true"/>
              </w:rPr>
              <w:t xml:space="preserve">: </w:t>
            </w:r>
            <w:r>
              <w:rPr>
                <w:rStyle w:val="IndexLink"/>
                <w:rtl w:val="true"/>
              </w:rPr>
              <w:t>بحث فی الفضل</w:t>
            </w:r>
            <w:r>
              <w:rPr>
                <w:rStyle w:val="IndexLink"/>
                <w:rtl w:val="true"/>
              </w:rPr>
              <w:tab/>
            </w:r>
            <w:r>
              <w:rPr>
                <w:rStyle w:val="IndexLink"/>
              </w:rPr>
              <w:t>88</w:t>
            </w:r>
          </w:hyperlink>
        </w:p>
        <w:p>
          <w:pPr>
            <w:pStyle w:val="Contents4"/>
            <w:tabs>
              <w:tab w:val="clear" w:pos="8176"/>
              <w:tab w:val="right" w:pos="9026" w:leader="dot"/>
            </w:tabs>
            <w:rPr/>
          </w:pPr>
          <w:hyperlink w:anchor="__RefHeading___Toc1867749_581953129">
            <w:r>
              <w:rPr>
                <w:webHidden/>
                <w:rStyle w:val="IndexLink"/>
                <w:rtl w:val="true"/>
              </w:rPr>
              <w:t>مقدّمة</w:t>
            </w:r>
            <w:r>
              <w:rPr>
                <w:rStyle w:val="IndexLink"/>
                <w:rtl w:val="true"/>
              </w:rPr>
              <w:tab/>
            </w:r>
            <w:r>
              <w:rPr>
                <w:rStyle w:val="IndexLink"/>
              </w:rPr>
              <w:t>88</w:t>
            </w:r>
          </w:hyperlink>
        </w:p>
        <w:p>
          <w:pPr>
            <w:pStyle w:val="Contents5"/>
            <w:tabs>
              <w:tab w:val="clear" w:pos="7892"/>
              <w:tab w:val="right" w:pos="9026" w:leader="dot"/>
            </w:tabs>
            <w:rPr/>
          </w:pPr>
          <w:hyperlink w:anchor="__RefHeading___Toc1867751_581953129">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867753_581953129">
            <w:r>
              <w:rPr>
                <w:webHidden/>
                <w:rStyle w:val="IndexLink"/>
              </w:rPr>
              <w:t>1</w:t>
            </w:r>
            <w:r>
              <w:rPr>
                <w:rStyle w:val="IndexLink"/>
                <w:rtl w:val="true"/>
              </w:rPr>
              <w:t xml:space="preserve">- </w:t>
            </w:r>
            <w:r>
              <w:rPr>
                <w:rStyle w:val="IndexLink"/>
                <w:rtl w:val="true"/>
              </w:rPr>
              <w:t>القِوامة</w:t>
            </w:r>
            <w:r>
              <w:rPr>
                <w:rStyle w:val="IndexLink"/>
                <w:rtl w:val="true"/>
              </w:rPr>
              <w:tab/>
            </w:r>
            <w:r>
              <w:rPr>
                <w:rStyle w:val="IndexLink"/>
              </w:rPr>
              <w:t>89</w:t>
            </w:r>
          </w:hyperlink>
        </w:p>
        <w:p>
          <w:pPr>
            <w:pStyle w:val="Contents5"/>
            <w:tabs>
              <w:tab w:val="clear" w:pos="7892"/>
              <w:tab w:val="right" w:pos="9026" w:leader="dot"/>
            </w:tabs>
            <w:rPr/>
          </w:pPr>
          <w:hyperlink w:anchor="__RefHeading___Toc1867755_581953129">
            <w:r>
              <w:rPr>
                <w:webHidden/>
                <w:rStyle w:val="IndexLink"/>
              </w:rPr>
              <w:t>2</w:t>
            </w:r>
            <w:r>
              <w:rPr>
                <w:rStyle w:val="IndexLink"/>
                <w:rtl w:val="true"/>
              </w:rPr>
              <w:t xml:space="preserve">- </w:t>
            </w:r>
            <w:r>
              <w:rPr>
                <w:rStyle w:val="IndexLink"/>
                <w:rtl w:val="true"/>
              </w:rPr>
              <w:t>لا بدّیة القیِّم</w:t>
            </w:r>
            <w:r>
              <w:rPr>
                <w:rStyle w:val="IndexLink"/>
                <w:rtl w:val="true"/>
              </w:rPr>
              <w:tab/>
            </w:r>
            <w:r>
              <w:rPr>
                <w:rStyle w:val="IndexLink"/>
              </w:rPr>
              <w:t>91</w:t>
            </w:r>
          </w:hyperlink>
        </w:p>
        <w:p>
          <w:pPr>
            <w:pStyle w:val="Contents5"/>
            <w:tabs>
              <w:tab w:val="clear" w:pos="7892"/>
              <w:tab w:val="right" w:pos="9026" w:leader="dot"/>
            </w:tabs>
            <w:rPr/>
          </w:pPr>
          <w:hyperlink w:anchor="__RefHeading___Toc1867757_581953129">
            <w:r>
              <w:rPr>
                <w:webHidden/>
                <w:rStyle w:val="IndexLink"/>
              </w:rPr>
              <w:t>3</w:t>
            </w:r>
            <w:r>
              <w:rPr>
                <w:rStyle w:val="IndexLink"/>
                <w:rtl w:val="true"/>
              </w:rPr>
              <w:t xml:space="preserve">- </w:t>
            </w:r>
            <w:r>
              <w:rPr>
                <w:rStyle w:val="IndexLink"/>
                <w:rtl w:val="true"/>
              </w:rPr>
              <w:t>هل القیمومة دکتاتوریة؟</w:t>
            </w:r>
            <w:r>
              <w:rPr>
                <w:rStyle w:val="IndexLink"/>
                <w:rtl w:val="true"/>
              </w:rPr>
              <w:tab/>
            </w:r>
            <w:r>
              <w:rPr>
                <w:rStyle w:val="IndexLink"/>
              </w:rPr>
              <w:t>92</w:t>
            </w:r>
          </w:hyperlink>
        </w:p>
        <w:p>
          <w:pPr>
            <w:pStyle w:val="Contents4"/>
            <w:tabs>
              <w:tab w:val="clear" w:pos="8176"/>
              <w:tab w:val="right" w:pos="9026" w:leader="dot"/>
            </w:tabs>
            <w:rPr/>
          </w:pPr>
          <w:hyperlink w:anchor="__RefHeading___Toc1867759_581953129">
            <w:r>
              <w:rPr>
                <w:webHidden/>
                <w:rStyle w:val="IndexLink"/>
                <w:rtl w:val="true"/>
              </w:rPr>
              <w:t>النتیجة</w:t>
            </w:r>
            <w:r>
              <w:rPr>
                <w:rStyle w:val="IndexLink"/>
                <w:rtl w:val="true"/>
              </w:rPr>
              <w:tab/>
            </w:r>
            <w:r>
              <w:rPr>
                <w:rStyle w:val="IndexLink"/>
              </w:rPr>
              <w:t>94</w:t>
            </w:r>
          </w:hyperlink>
        </w:p>
        <w:p>
          <w:pPr>
            <w:pStyle w:val="Contents4"/>
            <w:tabs>
              <w:tab w:val="clear" w:pos="8176"/>
              <w:tab w:val="right" w:pos="9026" w:leader="dot"/>
            </w:tabs>
            <w:rPr/>
          </w:pPr>
          <w:hyperlink w:anchor="__RefHeading___Toc1867761_581953129">
            <w:r>
              <w:rPr>
                <w:webHidden/>
                <w:rStyle w:val="IndexLink"/>
                <w:rtl w:val="true"/>
              </w:rPr>
              <w:t>خلاصة القول</w:t>
            </w:r>
            <w:r>
              <w:rPr>
                <w:rStyle w:val="IndexLink"/>
                <w:rtl w:val="true"/>
              </w:rPr>
              <w:tab/>
            </w:r>
            <w:r>
              <w:rPr>
                <w:rStyle w:val="IndexLink"/>
              </w:rPr>
              <w:t>94</w:t>
            </w:r>
          </w:hyperlink>
        </w:p>
        <w:p>
          <w:pPr>
            <w:pStyle w:val="Contents3"/>
            <w:tabs>
              <w:tab w:val="clear" w:pos="8459"/>
              <w:tab w:val="right" w:pos="9026" w:leader="dot"/>
            </w:tabs>
            <w:rPr/>
          </w:pPr>
          <w:hyperlink w:anchor="__RefHeading___Toc1867763_581953129">
            <w:r>
              <w:rPr>
                <w:webHidden/>
                <w:rStyle w:val="IndexLink"/>
                <w:rtl w:val="true"/>
              </w:rPr>
              <w:t>المبحث الثالث</w:t>
            </w:r>
            <w:r>
              <w:rPr>
                <w:rStyle w:val="IndexLink"/>
                <w:rtl w:val="true"/>
              </w:rPr>
              <w:t xml:space="preserve">: </w:t>
            </w:r>
            <w:r>
              <w:rPr>
                <w:rStyle w:val="IndexLink"/>
                <w:rtl w:val="true"/>
              </w:rPr>
              <w:t>ما هی الدرجة</w:t>
            </w:r>
            <w:r>
              <w:rPr>
                <w:rStyle w:val="IndexLink"/>
                <w:rtl w:val="true"/>
              </w:rPr>
              <w:tab/>
            </w:r>
            <w:r>
              <w:rPr>
                <w:rStyle w:val="IndexLink"/>
              </w:rPr>
              <w:t>95</w:t>
            </w:r>
          </w:hyperlink>
        </w:p>
        <w:p>
          <w:pPr>
            <w:pStyle w:val="Contents2"/>
            <w:tabs>
              <w:tab w:val="clear" w:pos="8743"/>
              <w:tab w:val="right" w:pos="9026" w:leader="dot"/>
            </w:tabs>
            <w:rPr/>
          </w:pPr>
          <w:hyperlink w:anchor="__RefHeading___Toc1867765_581953129">
            <w:r>
              <w:rPr>
                <w:webHidden/>
                <w:rStyle w:val="IndexLink"/>
                <w:rtl w:val="true"/>
              </w:rPr>
              <w:t>الفصل الرابع</w:t>
            </w:r>
            <w:r>
              <w:rPr>
                <w:rStyle w:val="IndexLink"/>
                <w:rtl w:val="true"/>
              </w:rPr>
              <w:t xml:space="preserve">: </w:t>
            </w:r>
            <w:r>
              <w:rPr>
                <w:rStyle w:val="IndexLink"/>
                <w:rtl w:val="true"/>
              </w:rPr>
              <w:t>الحجاب</w:t>
            </w:r>
            <w:r>
              <w:rPr>
                <w:rStyle w:val="IndexLink"/>
                <w:rtl w:val="true"/>
              </w:rPr>
              <w:t xml:space="preserve">: </w:t>
            </w:r>
            <w:r>
              <w:rPr>
                <w:rStyle w:val="IndexLink"/>
                <w:rtl w:val="true"/>
              </w:rPr>
              <w:t>تکریم المرأة</w:t>
            </w:r>
            <w:r>
              <w:rPr>
                <w:rStyle w:val="IndexLink"/>
                <w:rtl w:val="true"/>
              </w:rPr>
              <w:tab/>
            </w:r>
            <w:r>
              <w:rPr>
                <w:rStyle w:val="IndexLink"/>
              </w:rPr>
              <w:t>98</w:t>
            </w:r>
          </w:hyperlink>
        </w:p>
        <w:p>
          <w:pPr>
            <w:pStyle w:val="Contents3"/>
            <w:tabs>
              <w:tab w:val="clear" w:pos="8459"/>
              <w:tab w:val="right" w:pos="9026" w:leader="dot"/>
            </w:tabs>
            <w:rPr/>
          </w:pPr>
          <w:hyperlink w:anchor="__RefHeading___Toc1867767_581953129">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867769_581953129">
            <w:r>
              <w:rPr>
                <w:webHidden/>
                <w:rStyle w:val="IndexLink"/>
                <w:rtl w:val="true"/>
              </w:rPr>
              <w:t>المبحث الأوّل</w:t>
            </w:r>
            <w:r>
              <w:rPr>
                <w:rStyle w:val="IndexLink"/>
                <w:rtl w:val="true"/>
              </w:rPr>
              <w:t xml:space="preserve">: </w:t>
            </w:r>
            <w:r>
              <w:rPr>
                <w:rStyle w:val="IndexLink"/>
                <w:rtl w:val="true"/>
              </w:rPr>
              <w:t>الحجاب</w:t>
            </w:r>
            <w:r>
              <w:rPr>
                <w:rStyle w:val="IndexLink"/>
                <w:rtl w:val="true"/>
              </w:rPr>
              <w:tab/>
            </w:r>
            <w:r>
              <w:rPr>
                <w:rStyle w:val="IndexLink"/>
              </w:rPr>
              <w:t>99</w:t>
            </w:r>
          </w:hyperlink>
        </w:p>
        <w:p>
          <w:pPr>
            <w:pStyle w:val="Contents4"/>
            <w:tabs>
              <w:tab w:val="clear" w:pos="8176"/>
              <w:tab w:val="right" w:pos="9026" w:leader="dot"/>
            </w:tabs>
            <w:rPr/>
          </w:pPr>
          <w:hyperlink w:anchor="__RefHeading___Toc1867771_581953129">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867773_581953129">
            <w:r>
              <w:rPr>
                <w:webHidden/>
                <w:rStyle w:val="IndexLink"/>
                <w:rtl w:val="true"/>
              </w:rPr>
              <w:t>الأدّلة علی وجوب الحجاب</w:t>
            </w:r>
            <w:r>
              <w:rPr>
                <w:rStyle w:val="IndexLink"/>
                <w:rtl w:val="true"/>
              </w:rPr>
              <w:tab/>
            </w:r>
            <w:r>
              <w:rPr>
                <w:rStyle w:val="IndexLink"/>
              </w:rPr>
              <w:t>100</w:t>
            </w:r>
          </w:hyperlink>
        </w:p>
        <w:p>
          <w:pPr>
            <w:pStyle w:val="Contents4"/>
            <w:tabs>
              <w:tab w:val="clear" w:pos="8176"/>
              <w:tab w:val="right" w:pos="9026" w:leader="dot"/>
            </w:tabs>
            <w:rPr/>
          </w:pPr>
          <w:hyperlink w:anchor="__RefHeading___Toc1867775_581953129">
            <w:r>
              <w:rPr>
                <w:webHidden/>
                <w:rStyle w:val="IndexLink"/>
                <w:rtl w:val="true"/>
              </w:rPr>
              <w:t>فلسفه الحجاب</w:t>
            </w:r>
            <w:r>
              <w:rPr>
                <w:rStyle w:val="IndexLink"/>
                <w:rtl w:val="true"/>
              </w:rPr>
              <w:tab/>
            </w:r>
            <w:r>
              <w:rPr>
                <w:rStyle w:val="IndexLink"/>
              </w:rPr>
              <w:t>101</w:t>
            </w:r>
          </w:hyperlink>
        </w:p>
        <w:p>
          <w:pPr>
            <w:pStyle w:val="Contents4"/>
            <w:tabs>
              <w:tab w:val="clear" w:pos="8176"/>
              <w:tab w:val="right" w:pos="9026" w:leader="dot"/>
            </w:tabs>
            <w:rPr/>
          </w:pPr>
          <w:hyperlink w:anchor="__RefHeading___Toc1867777_581953129">
            <w:r>
              <w:rPr>
                <w:webHidden/>
                <w:rStyle w:val="IndexLink"/>
                <w:rtl w:val="true"/>
              </w:rPr>
              <w:t>المحارم</w:t>
            </w:r>
            <w:r>
              <w:rPr>
                <w:rStyle w:val="IndexLink"/>
                <w:rtl w:val="true"/>
              </w:rPr>
              <w:tab/>
            </w:r>
            <w:r>
              <w:rPr>
                <w:rStyle w:val="IndexLink"/>
              </w:rPr>
              <w:t>102</w:t>
            </w:r>
          </w:hyperlink>
        </w:p>
        <w:p>
          <w:pPr>
            <w:pStyle w:val="Contents3"/>
            <w:tabs>
              <w:tab w:val="clear" w:pos="8459"/>
              <w:tab w:val="right" w:pos="9026" w:leader="dot"/>
            </w:tabs>
            <w:rPr/>
          </w:pPr>
          <w:hyperlink w:anchor="__RefHeading___Toc1867779_581953129">
            <w:r>
              <w:rPr>
                <w:webHidden/>
                <w:rStyle w:val="IndexLink"/>
                <w:rtl w:val="true"/>
              </w:rPr>
              <w:t>المبحث الثانی</w:t>
            </w:r>
            <w:r>
              <w:rPr>
                <w:rStyle w:val="IndexLink"/>
                <w:rtl w:val="true"/>
              </w:rPr>
              <w:t xml:space="preserve">: </w:t>
            </w:r>
            <w:r>
              <w:rPr>
                <w:rStyle w:val="IndexLink"/>
                <w:rtl w:val="true"/>
              </w:rPr>
              <w:t>ما هو الجلباب ؟</w:t>
            </w:r>
            <w:r>
              <w:rPr>
                <w:rStyle w:val="IndexLink"/>
                <w:rtl w:val="true"/>
              </w:rPr>
              <w:tab/>
            </w:r>
            <w:r>
              <w:rPr>
                <w:rStyle w:val="IndexLink"/>
              </w:rPr>
              <w:t>104</w:t>
            </w:r>
          </w:hyperlink>
        </w:p>
        <w:p>
          <w:pPr>
            <w:pStyle w:val="Contents4"/>
            <w:tabs>
              <w:tab w:val="clear" w:pos="8176"/>
              <w:tab w:val="right" w:pos="9026" w:leader="dot"/>
            </w:tabs>
            <w:rPr/>
          </w:pPr>
          <w:hyperlink w:anchor="__RefHeading___Toc1867781_58195312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867783_581953129">
            <w:r>
              <w:rPr>
                <w:webHidden/>
                <w:rStyle w:val="IndexLink"/>
                <w:rtl w:val="true"/>
              </w:rPr>
              <w:t>الخمار</w:t>
            </w:r>
            <w:r>
              <w:rPr>
                <w:rStyle w:val="IndexLink"/>
                <w:rtl w:val="true"/>
              </w:rPr>
              <w:tab/>
            </w:r>
            <w:r>
              <w:rPr>
                <w:rStyle w:val="IndexLink"/>
              </w:rPr>
              <w:t>105</w:t>
            </w:r>
          </w:hyperlink>
        </w:p>
        <w:p>
          <w:pPr>
            <w:pStyle w:val="Contents4"/>
            <w:tabs>
              <w:tab w:val="clear" w:pos="8176"/>
              <w:tab w:val="right" w:pos="9026" w:leader="dot"/>
            </w:tabs>
            <w:rPr/>
          </w:pPr>
          <w:hyperlink w:anchor="__RefHeading___Toc1867785_581953129">
            <w:r>
              <w:rPr>
                <w:webHidden/>
                <w:rStyle w:val="IndexLink"/>
                <w:rtl w:val="true"/>
              </w:rPr>
              <w:t>ثلاث وصایا</w:t>
            </w:r>
            <w:r>
              <w:rPr>
                <w:rStyle w:val="IndexLink"/>
                <w:rtl w:val="true"/>
              </w:rPr>
              <w:tab/>
            </w:r>
            <w:r>
              <w:rPr>
                <w:rStyle w:val="IndexLink"/>
              </w:rPr>
              <w:t>107</w:t>
            </w:r>
          </w:hyperlink>
        </w:p>
        <w:p>
          <w:pPr>
            <w:pStyle w:val="Contents4"/>
            <w:tabs>
              <w:tab w:val="clear" w:pos="8176"/>
              <w:tab w:val="right" w:pos="9026" w:leader="dot"/>
            </w:tabs>
            <w:rPr/>
          </w:pPr>
          <w:hyperlink w:anchor="__RefHeading___Toc1867787_581953129">
            <w:r>
              <w:rPr>
                <w:webHidden/>
                <w:rStyle w:val="IndexLink"/>
                <w:rtl w:val="true"/>
              </w:rPr>
              <w:t>بدء الوصایا</w:t>
            </w:r>
            <w:r>
              <w:rPr>
                <w:rStyle w:val="IndexLink"/>
                <w:rtl w:val="true"/>
              </w:rPr>
              <w:tab/>
            </w:r>
            <w:r>
              <w:rPr>
                <w:rStyle w:val="IndexLink"/>
              </w:rPr>
              <w:t>107</w:t>
            </w:r>
          </w:hyperlink>
        </w:p>
        <w:p>
          <w:pPr>
            <w:pStyle w:val="Contents3"/>
            <w:tabs>
              <w:tab w:val="clear" w:pos="8459"/>
              <w:tab w:val="right" w:pos="9026" w:leader="dot"/>
            </w:tabs>
            <w:rPr/>
          </w:pPr>
          <w:hyperlink w:anchor="__RefHeading___Toc1867789_581953129">
            <w:r>
              <w:rPr>
                <w:webHidden/>
                <w:rStyle w:val="IndexLink"/>
                <w:rtl w:val="true"/>
              </w:rPr>
              <w:t>المبحث الثالث</w:t>
            </w:r>
            <w:r>
              <w:rPr>
                <w:rStyle w:val="IndexLink"/>
                <w:rtl w:val="true"/>
              </w:rPr>
              <w:t xml:space="preserve">: </w:t>
            </w:r>
            <w:r>
              <w:rPr>
                <w:rStyle w:val="IndexLink"/>
                <w:rtl w:val="true"/>
              </w:rPr>
              <w:t>الحجاب والترقی والمدنیّة</w:t>
            </w:r>
            <w:r>
              <w:rPr>
                <w:rStyle w:val="IndexLink"/>
                <w:rtl w:val="true"/>
              </w:rPr>
              <w:tab/>
            </w:r>
            <w:r>
              <w:rPr>
                <w:rStyle w:val="IndexLink"/>
              </w:rPr>
              <w:t>110</w:t>
            </w:r>
          </w:hyperlink>
        </w:p>
        <w:p>
          <w:pPr>
            <w:pStyle w:val="Contents4"/>
            <w:tabs>
              <w:tab w:val="clear" w:pos="8176"/>
              <w:tab w:val="right" w:pos="9026" w:leader="dot"/>
            </w:tabs>
            <w:rPr/>
          </w:pPr>
          <w:hyperlink w:anchor="__RefHeading___Toc1867791_581953129">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867793_581953129">
            <w:r>
              <w:rPr>
                <w:webHidden/>
                <w:rStyle w:val="IndexLink"/>
                <w:rtl w:val="true"/>
              </w:rPr>
              <w:t>هل الحجاب تقدّم أو تأخّر؟</w:t>
            </w:r>
            <w:r>
              <w:rPr>
                <w:rStyle w:val="IndexLink"/>
                <w:rtl w:val="true"/>
              </w:rPr>
              <w:tab/>
            </w:r>
            <w:r>
              <w:rPr>
                <w:rStyle w:val="IndexLink"/>
              </w:rPr>
              <w:t>111</w:t>
            </w:r>
          </w:hyperlink>
        </w:p>
        <w:p>
          <w:pPr>
            <w:pStyle w:val="Contents4"/>
            <w:tabs>
              <w:tab w:val="clear" w:pos="8176"/>
              <w:tab w:val="right" w:pos="9026" w:leader="dot"/>
            </w:tabs>
            <w:rPr/>
          </w:pPr>
          <w:hyperlink w:anchor="__RefHeading___Toc1867795_581953129">
            <w:r>
              <w:rPr>
                <w:webHidden/>
                <w:rStyle w:val="IndexLink"/>
                <w:rtl w:val="true"/>
              </w:rPr>
              <w:t>عواقب سفور المرأة فی العالم الحاضر</w:t>
            </w:r>
            <w:r>
              <w:rPr>
                <w:rStyle w:val="IndexLink"/>
                <w:rtl w:val="true"/>
              </w:rPr>
              <w:tab/>
            </w:r>
            <w:r>
              <w:rPr>
                <w:rStyle w:val="IndexLink"/>
              </w:rPr>
              <w:t>113</w:t>
            </w:r>
          </w:hyperlink>
        </w:p>
        <w:p>
          <w:pPr>
            <w:pStyle w:val="Contents2"/>
            <w:tabs>
              <w:tab w:val="clear" w:pos="8743"/>
              <w:tab w:val="right" w:pos="9026" w:leader="dot"/>
            </w:tabs>
            <w:rPr/>
          </w:pPr>
          <w:hyperlink w:anchor="__RefHeading___Toc1867797_581953129">
            <w:r>
              <w:rPr>
                <w:webHidden/>
                <w:rStyle w:val="IndexLink"/>
                <w:rtl w:val="true"/>
              </w:rPr>
              <w:t>الفصل الخامس</w:t>
            </w:r>
            <w:r>
              <w:rPr>
                <w:rStyle w:val="IndexLink"/>
                <w:rtl w:val="true"/>
              </w:rPr>
              <w:t xml:space="preserve">: </w:t>
            </w:r>
            <w:r>
              <w:rPr>
                <w:rStyle w:val="IndexLink"/>
                <w:rtl w:val="true"/>
              </w:rPr>
              <w:t>المرأة وأحکام الأسرة</w:t>
            </w:r>
            <w:r>
              <w:rPr>
                <w:rStyle w:val="IndexLink"/>
                <w:rtl w:val="true"/>
              </w:rPr>
              <w:tab/>
            </w:r>
            <w:r>
              <w:rPr>
                <w:rStyle w:val="IndexLink"/>
              </w:rPr>
              <w:t>115</w:t>
            </w:r>
          </w:hyperlink>
        </w:p>
        <w:p>
          <w:pPr>
            <w:pStyle w:val="Contents3"/>
            <w:tabs>
              <w:tab w:val="clear" w:pos="8459"/>
              <w:tab w:val="right" w:pos="9026" w:leader="dot"/>
            </w:tabs>
            <w:rPr/>
          </w:pPr>
          <w:hyperlink w:anchor="__RefHeading___Toc1867799_581953129">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867801_581953129">
            <w:r>
              <w:rPr>
                <w:webHidden/>
                <w:rStyle w:val="IndexLink"/>
                <w:rtl w:val="true"/>
              </w:rPr>
              <w:t>المبحث الأوّل</w:t>
            </w:r>
            <w:r>
              <w:rPr>
                <w:rStyle w:val="IndexLink"/>
                <w:rtl w:val="true"/>
              </w:rPr>
              <w:t xml:space="preserve">: </w:t>
            </w:r>
            <w:r>
              <w:rPr>
                <w:rStyle w:val="IndexLink"/>
                <w:rtl w:val="true"/>
              </w:rPr>
              <w:t>النکاح</w:t>
            </w:r>
            <w:r>
              <w:rPr>
                <w:rStyle w:val="IndexLink"/>
                <w:rtl w:val="true"/>
              </w:rPr>
              <w:tab/>
            </w:r>
            <w:r>
              <w:rPr>
                <w:rStyle w:val="IndexLink"/>
              </w:rPr>
              <w:t>116</w:t>
            </w:r>
          </w:hyperlink>
        </w:p>
        <w:p>
          <w:pPr>
            <w:pStyle w:val="Contents4"/>
            <w:tabs>
              <w:tab w:val="clear" w:pos="8176"/>
              <w:tab w:val="right" w:pos="9026" w:leader="dot"/>
            </w:tabs>
            <w:rPr/>
          </w:pPr>
          <w:hyperlink w:anchor="__RefHeading___Toc1867803_581953129">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867805_581953129">
            <w:r>
              <w:rPr>
                <w:webHidden/>
                <w:rStyle w:val="IndexLink"/>
                <w:rtl w:val="true"/>
              </w:rPr>
              <w:t>أحکام النکاح</w:t>
            </w:r>
            <w:r>
              <w:rPr>
                <w:rStyle w:val="IndexLink"/>
                <w:rtl w:val="true"/>
              </w:rPr>
              <w:tab/>
            </w:r>
            <w:r>
              <w:rPr>
                <w:rStyle w:val="IndexLink"/>
              </w:rPr>
              <w:t>118</w:t>
            </w:r>
          </w:hyperlink>
        </w:p>
        <w:p>
          <w:pPr>
            <w:pStyle w:val="Contents4"/>
            <w:tabs>
              <w:tab w:val="clear" w:pos="8176"/>
              <w:tab w:val="right" w:pos="9026" w:leader="dot"/>
            </w:tabs>
            <w:rPr/>
          </w:pPr>
          <w:hyperlink w:anchor="__RefHeading___Toc1867807_581953129">
            <w:r>
              <w:rPr>
                <w:webHidden/>
                <w:rStyle w:val="IndexLink"/>
                <w:rtl w:val="true"/>
              </w:rPr>
              <w:t>النفقة</w:t>
            </w:r>
            <w:r>
              <w:rPr>
                <w:rStyle w:val="IndexLink"/>
                <w:rtl w:val="true"/>
              </w:rPr>
              <w:tab/>
            </w:r>
            <w:r>
              <w:rPr>
                <w:rStyle w:val="IndexLink"/>
              </w:rPr>
              <w:t>119</w:t>
            </w:r>
          </w:hyperlink>
        </w:p>
        <w:p>
          <w:pPr>
            <w:pStyle w:val="Contents4"/>
            <w:tabs>
              <w:tab w:val="clear" w:pos="8176"/>
              <w:tab w:val="right" w:pos="9026" w:leader="dot"/>
            </w:tabs>
            <w:rPr/>
          </w:pPr>
          <w:hyperlink w:anchor="__RefHeading___Toc1867809_581953129">
            <w:r>
              <w:rPr>
                <w:webHidden/>
                <w:rStyle w:val="IndexLink"/>
                <w:rtl w:val="true"/>
              </w:rPr>
              <w:t>أنواع النفقة</w:t>
            </w:r>
            <w:r>
              <w:rPr>
                <w:rStyle w:val="IndexLink"/>
                <w:rtl w:val="true"/>
              </w:rPr>
              <w:tab/>
            </w:r>
            <w:r>
              <w:rPr>
                <w:rStyle w:val="IndexLink"/>
              </w:rPr>
              <w:t>120</w:t>
            </w:r>
          </w:hyperlink>
        </w:p>
        <w:p>
          <w:pPr>
            <w:pStyle w:val="Contents3"/>
            <w:tabs>
              <w:tab w:val="clear" w:pos="8459"/>
              <w:tab w:val="right" w:pos="9026" w:leader="dot"/>
            </w:tabs>
            <w:rPr/>
          </w:pPr>
          <w:hyperlink w:anchor="__RefHeading___Toc1867811_581953129">
            <w:r>
              <w:rPr>
                <w:webHidden/>
                <w:rStyle w:val="IndexLink"/>
                <w:rtl w:val="true"/>
              </w:rPr>
              <w:t>المبحث الثانی</w:t>
            </w:r>
            <w:r>
              <w:rPr>
                <w:rStyle w:val="IndexLink"/>
                <w:rtl w:val="true"/>
              </w:rPr>
              <w:t xml:space="preserve">: </w:t>
            </w:r>
            <w:r>
              <w:rPr>
                <w:rStyle w:val="IndexLink"/>
                <w:rtl w:val="true"/>
              </w:rPr>
              <w:t>السکن</w:t>
            </w:r>
            <w:r>
              <w:rPr>
                <w:rStyle w:val="IndexLink"/>
                <w:rtl w:val="true"/>
              </w:rPr>
              <w:tab/>
            </w:r>
            <w:r>
              <w:rPr>
                <w:rStyle w:val="IndexLink"/>
              </w:rPr>
              <w:t>124</w:t>
            </w:r>
          </w:hyperlink>
        </w:p>
        <w:p>
          <w:pPr>
            <w:pStyle w:val="Contents4"/>
            <w:tabs>
              <w:tab w:val="clear" w:pos="8176"/>
              <w:tab w:val="right" w:pos="9026" w:leader="dot"/>
            </w:tabs>
            <w:rPr/>
          </w:pPr>
          <w:hyperlink w:anchor="__RefHeading___Toc1867813_581953129">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867815_581953129">
            <w:r>
              <w:rPr>
                <w:webHidden/>
                <w:rStyle w:val="IndexLink"/>
                <w:rtl w:val="true"/>
              </w:rPr>
              <w:t>المعاشرة بالمعروف</w:t>
            </w:r>
            <w:r>
              <w:rPr>
                <w:rStyle w:val="IndexLink"/>
                <w:rtl w:val="true"/>
              </w:rPr>
              <w:tab/>
            </w:r>
            <w:r>
              <w:rPr>
                <w:rStyle w:val="IndexLink"/>
              </w:rPr>
              <w:t>125</w:t>
            </w:r>
          </w:hyperlink>
        </w:p>
        <w:p>
          <w:pPr>
            <w:pStyle w:val="Contents3"/>
            <w:tabs>
              <w:tab w:val="clear" w:pos="8459"/>
              <w:tab w:val="right" w:pos="9026" w:leader="dot"/>
            </w:tabs>
            <w:rPr/>
          </w:pPr>
          <w:hyperlink w:anchor="__RefHeading___Toc1867817_581953129">
            <w:r>
              <w:rPr>
                <w:webHidden/>
                <w:rStyle w:val="IndexLink"/>
                <w:rtl w:val="true"/>
              </w:rPr>
              <w:t>المبحث الثالث</w:t>
            </w:r>
            <w:r>
              <w:rPr>
                <w:rStyle w:val="IndexLink"/>
                <w:rtl w:val="true"/>
              </w:rPr>
              <w:t xml:space="preserve">: </w:t>
            </w:r>
            <w:r>
              <w:rPr>
                <w:rStyle w:val="IndexLink"/>
                <w:rtl w:val="true"/>
              </w:rPr>
              <w:t>الطلاق</w:t>
            </w:r>
            <w:r>
              <w:rPr>
                <w:rStyle w:val="IndexLink"/>
                <w:rtl w:val="true"/>
              </w:rPr>
              <w:tab/>
            </w:r>
            <w:r>
              <w:rPr>
                <w:rStyle w:val="IndexLink"/>
              </w:rPr>
              <w:t>128</w:t>
            </w:r>
          </w:hyperlink>
        </w:p>
        <w:p>
          <w:pPr>
            <w:pStyle w:val="Contents4"/>
            <w:tabs>
              <w:tab w:val="clear" w:pos="8176"/>
              <w:tab w:val="right" w:pos="9026" w:leader="dot"/>
            </w:tabs>
            <w:rPr/>
          </w:pPr>
          <w:hyperlink w:anchor="__RefHeading___Toc1867819_581953129">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867821_581953129">
            <w:r>
              <w:rPr>
                <w:webHidden/>
                <w:rStyle w:val="IndexLink"/>
                <w:rtl w:val="true"/>
              </w:rPr>
              <w:t>هل یمکن أن تکون العصمة بید الزوجة ؟</w:t>
            </w:r>
            <w:r>
              <w:rPr>
                <w:rStyle w:val="IndexLink"/>
                <w:rtl w:val="true"/>
              </w:rPr>
              <w:tab/>
            </w:r>
            <w:r>
              <w:rPr>
                <w:rStyle w:val="IndexLink"/>
              </w:rPr>
              <w:t>129</w:t>
            </w:r>
          </w:hyperlink>
        </w:p>
        <w:p>
          <w:pPr>
            <w:pStyle w:val="Contents4"/>
            <w:tabs>
              <w:tab w:val="clear" w:pos="8176"/>
              <w:tab w:val="right" w:pos="9026" w:leader="dot"/>
            </w:tabs>
            <w:rPr/>
          </w:pPr>
          <w:hyperlink w:anchor="__RefHeading___Toc1867823_581953129">
            <w:r>
              <w:rPr>
                <w:webHidden/>
                <w:rStyle w:val="IndexLink"/>
                <w:rtl w:val="true"/>
              </w:rPr>
              <w:t>ما هو الحلّ</w:t>
            </w:r>
            <w:r>
              <w:rPr>
                <w:rStyle w:val="IndexLink"/>
                <w:rtl w:val="true"/>
              </w:rPr>
              <w:tab/>
            </w:r>
            <w:r>
              <w:rPr>
                <w:rStyle w:val="IndexLink"/>
              </w:rPr>
              <w:t>130</w:t>
            </w:r>
          </w:hyperlink>
        </w:p>
        <w:p>
          <w:pPr>
            <w:pStyle w:val="Contents4"/>
            <w:tabs>
              <w:tab w:val="clear" w:pos="8176"/>
              <w:tab w:val="right" w:pos="9026" w:leader="dot"/>
            </w:tabs>
            <w:rPr/>
          </w:pPr>
          <w:hyperlink w:anchor="__RefHeading___Toc1867825_581953129">
            <w:r>
              <w:rPr>
                <w:webHidden/>
                <w:rStyle w:val="IndexLink"/>
                <w:rtl w:val="true"/>
              </w:rPr>
              <w:t>النتیجة</w:t>
            </w:r>
            <w:r>
              <w:rPr>
                <w:rStyle w:val="IndexLink"/>
                <w:rtl w:val="true"/>
              </w:rPr>
              <w:tab/>
            </w:r>
            <w:r>
              <w:rPr>
                <w:rStyle w:val="IndexLink"/>
              </w:rPr>
              <w:t>131</w:t>
            </w:r>
          </w:hyperlink>
        </w:p>
        <w:p>
          <w:pPr>
            <w:pStyle w:val="Contents2"/>
            <w:tabs>
              <w:tab w:val="clear" w:pos="8743"/>
              <w:tab w:val="right" w:pos="9026" w:leader="dot"/>
            </w:tabs>
            <w:rPr/>
          </w:pPr>
          <w:hyperlink w:anchor="__RefHeading___Toc1867827_581953129">
            <w:r>
              <w:rPr>
                <w:webHidden/>
                <w:rStyle w:val="IndexLink"/>
                <w:rtl w:val="true"/>
              </w:rPr>
              <w:t>الفصل السادس</w:t>
            </w:r>
            <w:r>
              <w:rPr>
                <w:rStyle w:val="IndexLink"/>
                <w:rtl w:val="true"/>
              </w:rPr>
              <w:t xml:space="preserve">: </w:t>
            </w:r>
            <w:r>
              <w:rPr>
                <w:rStyle w:val="IndexLink"/>
                <w:rtl w:val="true"/>
              </w:rPr>
              <w:t>المرأة وحقوقها الاقتصادیة والسیاسیة</w:t>
            </w:r>
            <w:r>
              <w:rPr>
                <w:rStyle w:val="IndexLink"/>
                <w:rtl w:val="true"/>
              </w:rPr>
              <w:tab/>
            </w:r>
            <w:r>
              <w:rPr>
                <w:rStyle w:val="IndexLink"/>
              </w:rPr>
              <w:t>132</w:t>
            </w:r>
          </w:hyperlink>
        </w:p>
        <w:p>
          <w:pPr>
            <w:pStyle w:val="Contents3"/>
            <w:tabs>
              <w:tab w:val="clear" w:pos="8459"/>
              <w:tab w:val="right" w:pos="9026" w:leader="dot"/>
            </w:tabs>
            <w:rPr/>
          </w:pPr>
          <w:hyperlink w:anchor="__RefHeading___Toc1867829_581953129">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867831_581953129">
            <w:r>
              <w:rPr>
                <w:webHidden/>
                <w:rStyle w:val="IndexLink"/>
                <w:rtl w:val="true"/>
              </w:rPr>
              <w:t>المبحث الأوّل</w:t>
            </w:r>
            <w:r>
              <w:rPr>
                <w:rStyle w:val="IndexLink"/>
                <w:rtl w:val="true"/>
              </w:rPr>
              <w:t xml:space="preserve">: </w:t>
            </w:r>
            <w:r>
              <w:rPr>
                <w:rStyle w:val="IndexLink"/>
                <w:rtl w:val="true"/>
              </w:rPr>
              <w:t>التمّلک</w:t>
            </w:r>
            <w:r>
              <w:rPr>
                <w:rStyle w:val="IndexLink"/>
                <w:rtl w:val="true"/>
              </w:rPr>
              <w:tab/>
            </w:r>
            <w:r>
              <w:rPr>
                <w:rStyle w:val="IndexLink"/>
              </w:rPr>
              <w:t>133</w:t>
            </w:r>
          </w:hyperlink>
        </w:p>
        <w:p>
          <w:pPr>
            <w:pStyle w:val="Contents4"/>
            <w:tabs>
              <w:tab w:val="clear" w:pos="8176"/>
              <w:tab w:val="right" w:pos="9026" w:leader="dot"/>
            </w:tabs>
            <w:rPr/>
          </w:pPr>
          <w:hyperlink w:anchor="__RefHeading___Toc1867833_581953129">
            <w:r>
              <w:rPr>
                <w:webHidden/>
                <w:rStyle w:val="IndexLink"/>
                <w:rtl w:val="true"/>
              </w:rPr>
              <w:t>المقدمة</w:t>
            </w:r>
            <w:r>
              <w:rPr>
                <w:rStyle w:val="IndexLink"/>
                <w:rtl w:val="true"/>
              </w:rPr>
              <w:tab/>
            </w:r>
            <w:r>
              <w:rPr>
                <w:rStyle w:val="IndexLink"/>
              </w:rPr>
              <w:t>133</w:t>
            </w:r>
          </w:hyperlink>
        </w:p>
        <w:p>
          <w:pPr>
            <w:pStyle w:val="Contents4"/>
            <w:tabs>
              <w:tab w:val="clear" w:pos="8176"/>
              <w:tab w:val="right" w:pos="9026" w:leader="dot"/>
            </w:tabs>
            <w:rPr/>
          </w:pPr>
          <w:hyperlink w:anchor="__RefHeading___Toc1867835_581953129">
            <w:r>
              <w:rPr>
                <w:webHidden/>
                <w:rStyle w:val="IndexLink"/>
                <w:rtl w:val="true"/>
              </w:rPr>
              <w:t>مالکیة المرأة</w:t>
            </w:r>
            <w:r>
              <w:rPr>
                <w:rStyle w:val="IndexLink"/>
                <w:rtl w:val="true"/>
              </w:rPr>
              <w:tab/>
            </w:r>
            <w:r>
              <w:rPr>
                <w:rStyle w:val="IndexLink"/>
              </w:rPr>
              <w:t>134</w:t>
            </w:r>
          </w:hyperlink>
        </w:p>
        <w:p>
          <w:pPr>
            <w:pStyle w:val="Contents3"/>
            <w:tabs>
              <w:tab w:val="clear" w:pos="8459"/>
              <w:tab w:val="right" w:pos="9026" w:leader="dot"/>
            </w:tabs>
            <w:rPr/>
          </w:pPr>
          <w:hyperlink w:anchor="__RefHeading___Toc1867837_581953129">
            <w:r>
              <w:rPr>
                <w:webHidden/>
                <w:rStyle w:val="IndexLink"/>
                <w:rtl w:val="true"/>
              </w:rPr>
              <w:t>المبحث الثانی</w:t>
            </w:r>
            <w:r>
              <w:rPr>
                <w:rStyle w:val="IndexLink"/>
                <w:rtl w:val="true"/>
              </w:rPr>
              <w:t xml:space="preserve">: </w:t>
            </w:r>
            <w:r>
              <w:rPr>
                <w:rStyle w:val="IndexLink"/>
                <w:rtl w:val="true"/>
              </w:rPr>
              <w:t>حدود العمل وتصدی المناصب</w:t>
            </w:r>
            <w:r>
              <w:rPr>
                <w:rStyle w:val="IndexLink"/>
                <w:rtl w:val="true"/>
              </w:rPr>
              <w:tab/>
            </w:r>
            <w:r>
              <w:rPr>
                <w:rStyle w:val="IndexLink"/>
              </w:rPr>
              <w:t>136</w:t>
            </w:r>
          </w:hyperlink>
        </w:p>
        <w:p>
          <w:pPr>
            <w:pStyle w:val="Contents4"/>
            <w:tabs>
              <w:tab w:val="clear" w:pos="8176"/>
              <w:tab w:val="right" w:pos="9026" w:leader="dot"/>
            </w:tabs>
            <w:rPr/>
          </w:pPr>
          <w:hyperlink w:anchor="__RefHeading___Toc1867839_581953129">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867841_581953129">
            <w:r>
              <w:rPr>
                <w:webHidden/>
                <w:rStyle w:val="IndexLink"/>
                <w:rtl w:val="true"/>
              </w:rPr>
              <w:t>عمل المرأة</w:t>
            </w:r>
            <w:r>
              <w:rPr>
                <w:rStyle w:val="IndexLink"/>
                <w:rtl w:val="true"/>
              </w:rPr>
              <w:tab/>
            </w:r>
            <w:r>
              <w:rPr>
                <w:rStyle w:val="IndexLink"/>
              </w:rPr>
              <w:t>138</w:t>
            </w:r>
          </w:hyperlink>
        </w:p>
        <w:p>
          <w:pPr>
            <w:pStyle w:val="Contents4"/>
            <w:tabs>
              <w:tab w:val="clear" w:pos="8176"/>
              <w:tab w:val="right" w:pos="9026" w:leader="dot"/>
            </w:tabs>
            <w:rPr/>
          </w:pPr>
          <w:hyperlink w:anchor="__RefHeading___Toc1867843_581953129">
            <w:r>
              <w:rPr>
                <w:webHidden/>
                <w:rStyle w:val="IndexLink"/>
                <w:rtl w:val="true"/>
              </w:rPr>
              <w:t>المرأة المؤمنة العاملة</w:t>
            </w:r>
            <w:r>
              <w:rPr>
                <w:rStyle w:val="IndexLink"/>
                <w:rtl w:val="true"/>
              </w:rPr>
              <w:tab/>
            </w:r>
            <w:r>
              <w:rPr>
                <w:rStyle w:val="IndexLink"/>
              </w:rPr>
              <w:t>140</w:t>
            </w:r>
          </w:hyperlink>
        </w:p>
        <w:p>
          <w:pPr>
            <w:pStyle w:val="Contents4"/>
            <w:tabs>
              <w:tab w:val="clear" w:pos="8176"/>
              <w:tab w:val="right" w:pos="9026" w:leader="dot"/>
            </w:tabs>
            <w:rPr/>
          </w:pPr>
          <w:hyperlink w:anchor="__RefHeading___Toc1867845_581953129">
            <w:r>
              <w:rPr>
                <w:webHidden/>
                <w:rStyle w:val="IndexLink"/>
                <w:rtl w:val="true"/>
              </w:rPr>
              <w:t>المرأة العاقلة</w:t>
            </w:r>
            <w:r>
              <w:rPr>
                <w:rStyle w:val="IndexLink"/>
                <w:rtl w:val="true"/>
              </w:rPr>
              <w:tab/>
            </w:r>
            <w:r>
              <w:rPr>
                <w:rStyle w:val="IndexLink"/>
              </w:rPr>
              <w:t>141</w:t>
            </w:r>
          </w:hyperlink>
        </w:p>
        <w:p>
          <w:pPr>
            <w:pStyle w:val="Contents4"/>
            <w:tabs>
              <w:tab w:val="clear" w:pos="8176"/>
              <w:tab w:val="right" w:pos="9026" w:leader="dot"/>
            </w:tabs>
            <w:rPr/>
          </w:pPr>
          <w:hyperlink w:anchor="__RefHeading___Toc1867847_581953129">
            <w:r>
              <w:rPr>
                <w:webHidden/>
                <w:rStyle w:val="IndexLink"/>
                <w:rtl w:val="true"/>
              </w:rPr>
              <w:t>وفی هذا القول</w:t>
            </w:r>
            <w:r>
              <w:rPr>
                <w:rStyle w:val="IndexLink"/>
                <w:rtl w:val="true"/>
              </w:rPr>
              <w:tab/>
            </w:r>
            <w:r>
              <w:rPr>
                <w:rStyle w:val="IndexLink"/>
              </w:rPr>
              <w:t>144</w:t>
            </w:r>
          </w:hyperlink>
        </w:p>
        <w:p>
          <w:pPr>
            <w:pStyle w:val="Contents4"/>
            <w:tabs>
              <w:tab w:val="clear" w:pos="8176"/>
              <w:tab w:val="right" w:pos="9026" w:leader="dot"/>
            </w:tabs>
            <w:rPr/>
          </w:pPr>
          <w:hyperlink w:anchor="__RefHeading___Toc1867849_581953129">
            <w:r>
              <w:rPr>
                <w:webHidden/>
                <w:rStyle w:val="IndexLink"/>
                <w:rtl w:val="true"/>
              </w:rPr>
              <w:t>النتیجة</w:t>
            </w:r>
            <w:r>
              <w:rPr>
                <w:rStyle w:val="IndexLink"/>
                <w:rtl w:val="true"/>
              </w:rPr>
              <w:tab/>
            </w:r>
            <w:r>
              <w:rPr>
                <w:rStyle w:val="IndexLink"/>
              </w:rPr>
              <w:t>144</w:t>
            </w:r>
          </w:hyperlink>
        </w:p>
        <w:p>
          <w:pPr>
            <w:pStyle w:val="Contents3"/>
            <w:tabs>
              <w:tab w:val="clear" w:pos="8459"/>
              <w:tab w:val="right" w:pos="9026" w:leader="dot"/>
            </w:tabs>
            <w:rPr/>
          </w:pPr>
          <w:hyperlink w:anchor="__RefHeading___Toc1867851_581953129">
            <w:r>
              <w:rPr>
                <w:webHidden/>
                <w:rStyle w:val="IndexLink"/>
                <w:rtl w:val="true"/>
              </w:rPr>
              <w:t>المبحث الثالث</w:t>
            </w:r>
            <w:r>
              <w:rPr>
                <w:rStyle w:val="IndexLink"/>
                <w:rtl w:val="true"/>
              </w:rPr>
              <w:t xml:space="preserve">: </w:t>
            </w:r>
            <w:r>
              <w:rPr>
                <w:rStyle w:val="IndexLink"/>
                <w:rtl w:val="true"/>
              </w:rPr>
              <w:t>الإرث</w:t>
            </w:r>
            <w:r>
              <w:rPr>
                <w:rStyle w:val="IndexLink"/>
                <w:rtl w:val="true"/>
              </w:rPr>
              <w:tab/>
            </w:r>
            <w:r>
              <w:rPr>
                <w:rStyle w:val="IndexLink"/>
              </w:rPr>
              <w:t>145</w:t>
            </w:r>
          </w:hyperlink>
        </w:p>
        <w:p>
          <w:pPr>
            <w:pStyle w:val="Contents3"/>
            <w:tabs>
              <w:tab w:val="clear" w:pos="8459"/>
              <w:tab w:val="right" w:pos="9026" w:leader="dot"/>
            </w:tabs>
            <w:rPr/>
          </w:pPr>
          <w:hyperlink w:anchor="__RefHeading___Toc1867853_581953129">
            <w:r>
              <w:rPr>
                <w:webHidden/>
                <w:rStyle w:val="IndexLink"/>
                <w:rtl w:val="true"/>
              </w:rPr>
              <w:t>المبحث الرابع</w:t>
            </w:r>
            <w:r>
              <w:rPr>
                <w:rStyle w:val="IndexLink"/>
                <w:rtl w:val="true"/>
              </w:rPr>
              <w:t xml:space="preserve">: </w:t>
            </w:r>
            <w:r>
              <w:rPr>
                <w:rStyle w:val="IndexLink"/>
                <w:rtl w:val="true"/>
              </w:rPr>
              <w:t>الدیة والقصاص</w:t>
            </w:r>
            <w:r>
              <w:rPr>
                <w:rStyle w:val="IndexLink"/>
                <w:rtl w:val="true"/>
              </w:rPr>
              <w:tab/>
            </w:r>
            <w:r>
              <w:rPr>
                <w:rStyle w:val="IndexLink"/>
              </w:rPr>
              <w:t>147</w:t>
            </w:r>
          </w:hyperlink>
        </w:p>
        <w:p>
          <w:pPr>
            <w:pStyle w:val="Contents4"/>
            <w:tabs>
              <w:tab w:val="clear" w:pos="8176"/>
              <w:tab w:val="right" w:pos="9026" w:leader="dot"/>
            </w:tabs>
            <w:rPr/>
          </w:pPr>
          <w:hyperlink w:anchor="__RefHeading___Toc1867855_581953129">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867857_581953129">
            <w:r>
              <w:rPr>
                <w:webHidden/>
                <w:rStyle w:val="IndexLink"/>
                <w:rtl w:val="true"/>
              </w:rPr>
              <w:t>القصاص</w:t>
            </w:r>
            <w:r>
              <w:rPr>
                <w:rStyle w:val="IndexLink"/>
                <w:rtl w:val="true"/>
              </w:rPr>
              <w:tab/>
            </w:r>
            <w:r>
              <w:rPr>
                <w:rStyle w:val="IndexLink"/>
              </w:rPr>
              <w:t>147</w:t>
            </w:r>
          </w:hyperlink>
        </w:p>
        <w:p>
          <w:pPr>
            <w:pStyle w:val="Contents4"/>
            <w:tabs>
              <w:tab w:val="clear" w:pos="8176"/>
              <w:tab w:val="right" w:pos="9026" w:leader="dot"/>
            </w:tabs>
            <w:rPr/>
          </w:pPr>
          <w:hyperlink w:anchor="__RefHeading___Toc1867859_581953129">
            <w:r>
              <w:rPr>
                <w:webHidden/>
                <w:rStyle w:val="IndexLink"/>
                <w:rtl w:val="true"/>
              </w:rPr>
              <w:t>والقصاص نوعان</w:t>
            </w:r>
            <w:r>
              <w:rPr>
                <w:rStyle w:val="IndexLink"/>
                <w:rtl w:val="true"/>
              </w:rPr>
              <w:tab/>
            </w:r>
            <w:r>
              <w:rPr>
                <w:rStyle w:val="IndexLink"/>
              </w:rPr>
              <w:t>148</w:t>
            </w:r>
          </w:hyperlink>
        </w:p>
        <w:p>
          <w:pPr>
            <w:pStyle w:val="Contents4"/>
            <w:tabs>
              <w:tab w:val="clear" w:pos="8176"/>
              <w:tab w:val="right" w:pos="9026" w:leader="dot"/>
            </w:tabs>
            <w:rPr/>
          </w:pPr>
          <w:hyperlink w:anchor="__RefHeading___Toc1867861_581953129">
            <w:r>
              <w:rPr>
                <w:webHidden/>
                <w:rStyle w:val="IndexLink"/>
                <w:rtl w:val="true"/>
              </w:rPr>
              <w:t>القرآن وقتل النفس</w:t>
            </w:r>
            <w:r>
              <w:rPr>
                <w:rStyle w:val="IndexLink"/>
                <w:rtl w:val="true"/>
              </w:rPr>
              <w:tab/>
            </w:r>
            <w:r>
              <w:rPr>
                <w:rStyle w:val="IndexLink"/>
              </w:rPr>
              <w:t>149</w:t>
            </w:r>
          </w:hyperlink>
        </w:p>
        <w:p>
          <w:pPr>
            <w:pStyle w:val="Contents4"/>
            <w:tabs>
              <w:tab w:val="clear" w:pos="8176"/>
              <w:tab w:val="right" w:pos="9026" w:leader="dot"/>
            </w:tabs>
            <w:rPr/>
          </w:pPr>
          <w:hyperlink w:anchor="__RefHeading___Toc1867863_581953129">
            <w:r>
              <w:rPr>
                <w:webHidden/>
                <w:rStyle w:val="IndexLink"/>
                <w:rtl w:val="true"/>
              </w:rPr>
              <w:t>لایُقتل الرجل بالمرأة</w:t>
            </w:r>
            <w:r>
              <w:rPr>
                <w:rStyle w:val="IndexLink"/>
                <w:rtl w:val="true"/>
              </w:rPr>
              <w:tab/>
            </w:r>
            <w:r>
              <w:rPr>
                <w:rStyle w:val="IndexLink"/>
              </w:rPr>
              <w:t>151</w:t>
            </w:r>
          </w:hyperlink>
        </w:p>
        <w:p>
          <w:pPr>
            <w:pStyle w:val="Contents3"/>
            <w:tabs>
              <w:tab w:val="clear" w:pos="8459"/>
              <w:tab w:val="right" w:pos="9026" w:leader="dot"/>
            </w:tabs>
            <w:rPr/>
          </w:pPr>
          <w:hyperlink w:anchor="__RefHeading___Toc1867865_581953129">
            <w:r>
              <w:rPr>
                <w:webHidden/>
                <w:rStyle w:val="IndexLink"/>
                <w:rtl w:val="true"/>
              </w:rPr>
              <w:t>المبحث الخامس</w:t>
            </w:r>
            <w:r>
              <w:rPr>
                <w:rStyle w:val="IndexLink"/>
                <w:rtl w:val="true"/>
              </w:rPr>
              <w:t xml:space="preserve">: </w:t>
            </w:r>
            <w:r>
              <w:rPr>
                <w:rStyle w:val="IndexLink"/>
                <w:rtl w:val="true"/>
              </w:rPr>
              <w:t>دور المرأة فی البیعة والسیاسة والحکم</w:t>
            </w:r>
            <w:r>
              <w:rPr>
                <w:rStyle w:val="IndexLink"/>
                <w:rtl w:val="true"/>
              </w:rPr>
              <w:tab/>
            </w:r>
            <w:r>
              <w:rPr>
                <w:rStyle w:val="IndexLink"/>
              </w:rPr>
              <w:t>154</w:t>
            </w:r>
          </w:hyperlink>
        </w:p>
        <w:p>
          <w:pPr>
            <w:pStyle w:val="Contents4"/>
            <w:tabs>
              <w:tab w:val="clear" w:pos="8176"/>
              <w:tab w:val="right" w:pos="9026" w:leader="dot"/>
            </w:tabs>
            <w:rPr/>
          </w:pPr>
          <w:hyperlink w:anchor="__RefHeading___Toc1867867_581953129">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867869_581953129">
            <w:r>
              <w:rPr>
                <w:webHidden/>
                <w:rStyle w:val="IndexLink"/>
                <w:rtl w:val="true"/>
              </w:rPr>
              <w:t>أهلیة المرأة لتولی السلطة</w:t>
            </w:r>
            <w:r>
              <w:rPr>
                <w:rStyle w:val="IndexLink"/>
                <w:rtl w:val="true"/>
              </w:rPr>
              <w:tab/>
            </w:r>
            <w:r>
              <w:rPr>
                <w:rStyle w:val="IndexLink"/>
              </w:rPr>
              <w:t>155</w:t>
            </w:r>
          </w:hyperlink>
        </w:p>
        <w:p>
          <w:pPr>
            <w:pStyle w:val="Contents4"/>
            <w:tabs>
              <w:tab w:val="clear" w:pos="8176"/>
              <w:tab w:val="right" w:pos="9026" w:leader="dot"/>
            </w:tabs>
            <w:rPr/>
          </w:pPr>
          <w:hyperlink w:anchor="__RefHeading___Toc1867871_581953129">
            <w:r>
              <w:rPr>
                <w:webHidden/>
                <w:rStyle w:val="IndexLink"/>
                <w:rtl w:val="true"/>
              </w:rPr>
              <w:t>دلیل عملی</w:t>
            </w:r>
            <w:r>
              <w:rPr>
                <w:rStyle w:val="IndexLink"/>
                <w:rtl w:val="true"/>
              </w:rPr>
              <w:tab/>
            </w:r>
            <w:r>
              <w:rPr>
                <w:rStyle w:val="IndexLink"/>
              </w:rPr>
              <w:t>158</w:t>
            </w:r>
          </w:hyperlink>
        </w:p>
        <w:p>
          <w:pPr>
            <w:pStyle w:val="Contents4"/>
            <w:tabs>
              <w:tab w:val="clear" w:pos="8176"/>
              <w:tab w:val="right" w:pos="9026" w:leader="dot"/>
            </w:tabs>
            <w:rPr/>
          </w:pPr>
          <w:hyperlink w:anchor="__RefHeading___Toc1867873_581953129">
            <w:r>
              <w:rPr>
                <w:webHidden/>
                <w:rStyle w:val="IndexLink"/>
                <w:rtl w:val="true"/>
              </w:rPr>
              <w:t>الشهادة</w:t>
            </w:r>
            <w:r>
              <w:rPr>
                <w:rStyle w:val="IndexLink"/>
                <w:rtl w:val="true"/>
              </w:rPr>
              <w:tab/>
            </w:r>
            <w:r>
              <w:rPr>
                <w:rStyle w:val="IndexLink"/>
              </w:rPr>
              <w:t>159</w:t>
            </w:r>
          </w:hyperlink>
        </w:p>
        <w:p>
          <w:pPr>
            <w:pStyle w:val="Contents4"/>
            <w:tabs>
              <w:tab w:val="clear" w:pos="8176"/>
              <w:tab w:val="right" w:pos="9026" w:leader="dot"/>
            </w:tabs>
            <w:rPr/>
          </w:pPr>
          <w:hyperlink w:anchor="__RefHeading___Toc1867875_581953129">
            <w:r>
              <w:rPr>
                <w:webHidden/>
                <w:rStyle w:val="IndexLink"/>
                <w:rtl w:val="true"/>
              </w:rPr>
              <w:t>استدلال منطقی</w:t>
            </w:r>
            <w:r>
              <w:rPr>
                <w:rStyle w:val="IndexLink"/>
                <w:rtl w:val="true"/>
              </w:rPr>
              <w:tab/>
            </w:r>
            <w:r>
              <w:rPr>
                <w:rStyle w:val="IndexLink"/>
              </w:rPr>
              <w:t>161</w:t>
            </w:r>
          </w:hyperlink>
        </w:p>
        <w:p>
          <w:pPr>
            <w:pStyle w:val="Contents4"/>
            <w:tabs>
              <w:tab w:val="clear" w:pos="8176"/>
              <w:tab w:val="right" w:pos="9026" w:leader="dot"/>
            </w:tabs>
            <w:rPr/>
          </w:pPr>
          <w:hyperlink w:anchor="__RefHeading___Toc1867877_581953129">
            <w:r>
              <w:rPr>
                <w:webHidden/>
                <w:rStyle w:val="IndexLink"/>
                <w:rtl w:val="true"/>
              </w:rPr>
              <w:t>النتیجة</w:t>
            </w:r>
            <w:r>
              <w:rPr>
                <w:rStyle w:val="IndexLink"/>
                <w:rtl w:val="true"/>
              </w:rPr>
              <w:tab/>
            </w:r>
            <w:r>
              <w:rPr>
                <w:rStyle w:val="IndexLink"/>
              </w:rPr>
              <w:t>161</w:t>
            </w:r>
          </w:hyperlink>
        </w:p>
        <w:p>
          <w:pPr>
            <w:pStyle w:val="Contents4"/>
            <w:tabs>
              <w:tab w:val="clear" w:pos="8176"/>
              <w:tab w:val="right" w:pos="9026" w:leader="dot"/>
            </w:tabs>
            <w:rPr/>
          </w:pPr>
          <w:hyperlink w:anchor="__RefHeading___Toc1867879_581953129">
            <w:r>
              <w:rPr>
                <w:webHidden/>
                <w:rStyle w:val="IndexLink"/>
                <w:rtl w:val="true"/>
              </w:rPr>
              <w:t>إذاً یمکن لنا الخروج بهذه النتیجة</w:t>
            </w:r>
            <w:r>
              <w:rPr>
                <w:rStyle w:val="IndexLink"/>
                <w:rtl w:val="true"/>
              </w:rPr>
              <w:tab/>
            </w:r>
            <w:r>
              <w:rPr>
                <w:rStyle w:val="IndexLink"/>
              </w:rPr>
              <w:t>162</w:t>
            </w:r>
          </w:hyperlink>
        </w:p>
        <w:p>
          <w:pPr>
            <w:pStyle w:val="Contents2"/>
            <w:tabs>
              <w:tab w:val="clear" w:pos="8743"/>
              <w:tab w:val="right" w:pos="9026" w:leader="dot"/>
            </w:tabs>
            <w:rPr/>
          </w:pPr>
          <w:hyperlink w:anchor="__RefHeading___Toc1867881_581953129">
            <w:r>
              <w:rPr>
                <w:webHidden/>
                <w:rStyle w:val="IndexLink"/>
                <w:rtl w:val="true"/>
              </w:rPr>
              <w:t>ملحقات</w:t>
            </w:r>
            <w:r>
              <w:rPr>
                <w:rStyle w:val="IndexLink"/>
                <w:rtl w:val="true"/>
              </w:rPr>
              <w:t xml:space="preserve">: </w:t>
            </w:r>
            <w:r>
              <w:rPr>
                <w:rStyle w:val="IndexLink"/>
              </w:rPr>
              <w:t>1</w:t>
            </w:r>
            <w:r>
              <w:rPr>
                <w:rStyle w:val="IndexLink"/>
                <w:rtl w:val="true"/>
              </w:rPr>
              <w:t xml:space="preserve">. </w:t>
            </w:r>
            <w:r>
              <w:rPr>
                <w:rStyle w:val="IndexLink"/>
                <w:rtl w:val="true"/>
              </w:rPr>
              <w:t xml:space="preserve">تجارب عملیة حدیثة </w:t>
            </w:r>
            <w:r>
              <w:rPr>
                <w:rStyle w:val="IndexLink"/>
              </w:rPr>
              <w:t>2</w:t>
            </w:r>
            <w:r>
              <w:rPr>
                <w:rStyle w:val="IndexLink"/>
                <w:rtl w:val="true"/>
              </w:rPr>
              <w:t xml:space="preserve">. </w:t>
            </w:r>
            <w:r>
              <w:rPr>
                <w:rStyle w:val="IndexLink"/>
                <w:rtl w:val="true"/>
              </w:rPr>
              <w:t>وقَفات</w:t>
            </w:r>
            <w:r>
              <w:rPr>
                <w:rStyle w:val="IndexLink"/>
                <w:rtl w:val="true"/>
              </w:rPr>
              <w:tab/>
            </w:r>
            <w:r>
              <w:rPr>
                <w:rStyle w:val="IndexLink"/>
              </w:rPr>
              <w:t>163</w:t>
            </w:r>
          </w:hyperlink>
        </w:p>
        <w:p>
          <w:pPr>
            <w:pStyle w:val="Contents3"/>
            <w:tabs>
              <w:tab w:val="clear" w:pos="8459"/>
              <w:tab w:val="right" w:pos="9026" w:leader="dot"/>
            </w:tabs>
            <w:rPr/>
          </w:pPr>
          <w:hyperlink w:anchor="__RefHeading___Toc1867883_581953129">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867885_581953129">
            <w:r>
              <w:rPr>
                <w:webHidden/>
                <w:rStyle w:val="IndexLink"/>
                <w:rtl w:val="true"/>
              </w:rPr>
              <w:t>تجارب عملیة حدیثة</w:t>
            </w:r>
            <w:r>
              <w:rPr>
                <w:rStyle w:val="IndexLink"/>
                <w:rtl w:val="true"/>
              </w:rPr>
              <w:tab/>
            </w:r>
            <w:r>
              <w:rPr>
                <w:rStyle w:val="IndexLink"/>
              </w:rPr>
              <w:t>164</w:t>
            </w:r>
          </w:hyperlink>
        </w:p>
        <w:p>
          <w:pPr>
            <w:pStyle w:val="Contents4"/>
            <w:tabs>
              <w:tab w:val="clear" w:pos="8176"/>
              <w:tab w:val="right" w:pos="9026" w:leader="dot"/>
            </w:tabs>
            <w:rPr/>
          </w:pPr>
          <w:hyperlink w:anchor="__RefHeading___Toc1867887_581953129">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867889_581953129">
            <w:r>
              <w:rPr>
                <w:webHidden/>
                <w:rStyle w:val="IndexLink"/>
              </w:rPr>
              <w:t>1</w:t>
            </w:r>
            <w:r>
              <w:rPr>
                <w:rStyle w:val="IndexLink"/>
                <w:rtl w:val="true"/>
              </w:rPr>
              <w:t xml:space="preserve">- </w:t>
            </w:r>
            <w:r>
              <w:rPr>
                <w:rStyle w:val="IndexLink"/>
                <w:rtl w:val="true"/>
              </w:rPr>
              <w:t>فقیهة أصفهان السیدة نصرة أمین</w:t>
            </w:r>
            <w:r>
              <w:rPr>
                <w:rStyle w:val="IndexLink"/>
                <w:rtl w:val="true"/>
              </w:rPr>
              <w:tab/>
            </w:r>
            <w:r>
              <w:rPr>
                <w:rStyle w:val="IndexLink"/>
              </w:rPr>
              <w:t>164</w:t>
            </w:r>
          </w:hyperlink>
        </w:p>
        <w:p>
          <w:pPr>
            <w:pStyle w:val="Contents5"/>
            <w:tabs>
              <w:tab w:val="clear" w:pos="7892"/>
              <w:tab w:val="right" w:pos="9026" w:leader="dot"/>
            </w:tabs>
            <w:rPr/>
          </w:pPr>
          <w:hyperlink w:anchor="__RefHeading___Toc1867891_581953129">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867893_581953129">
            <w:r>
              <w:rPr>
                <w:webHidden/>
                <w:rStyle w:val="IndexLink"/>
                <w:rtl w:val="true"/>
              </w:rPr>
              <w:t>طریفةٌ فی الصغر</w:t>
            </w:r>
            <w:r>
              <w:rPr>
                <w:rStyle w:val="IndexLink"/>
                <w:rtl w:val="true"/>
              </w:rPr>
              <w:tab/>
            </w:r>
            <w:r>
              <w:rPr>
                <w:rStyle w:val="IndexLink"/>
              </w:rPr>
              <w:t>166</w:t>
            </w:r>
          </w:hyperlink>
        </w:p>
        <w:p>
          <w:pPr>
            <w:pStyle w:val="Contents5"/>
            <w:tabs>
              <w:tab w:val="clear" w:pos="7892"/>
              <w:tab w:val="right" w:pos="9026" w:leader="dot"/>
            </w:tabs>
            <w:rPr/>
          </w:pPr>
          <w:hyperlink w:anchor="__RefHeading___Toc1867895_581953129">
            <w:r>
              <w:rPr>
                <w:webHidden/>
                <w:rStyle w:val="IndexLink"/>
                <w:rtl w:val="true"/>
              </w:rPr>
              <w:t>طفولة متمیزة</w:t>
            </w:r>
            <w:r>
              <w:rPr>
                <w:rStyle w:val="IndexLink"/>
                <w:rtl w:val="true"/>
              </w:rPr>
              <w:tab/>
            </w:r>
            <w:r>
              <w:rPr>
                <w:rStyle w:val="IndexLink"/>
              </w:rPr>
              <w:t>166</w:t>
            </w:r>
          </w:hyperlink>
        </w:p>
        <w:p>
          <w:pPr>
            <w:pStyle w:val="Contents5"/>
            <w:tabs>
              <w:tab w:val="clear" w:pos="7892"/>
              <w:tab w:val="right" w:pos="9026" w:leader="dot"/>
            </w:tabs>
            <w:rPr/>
          </w:pPr>
          <w:hyperlink w:anchor="__RefHeading___Toc1867897_581953129">
            <w:r>
              <w:rPr>
                <w:webHidden/>
                <w:rStyle w:val="IndexLink"/>
                <w:rtl w:val="true"/>
              </w:rPr>
              <w:t>السیدة أمین والتفسیر</w:t>
            </w:r>
            <w:r>
              <w:rPr>
                <w:rStyle w:val="IndexLink"/>
                <w:rtl w:val="true"/>
              </w:rPr>
              <w:tab/>
            </w:r>
            <w:r>
              <w:rPr>
                <w:rStyle w:val="IndexLink"/>
              </w:rPr>
              <w:t>166</w:t>
            </w:r>
          </w:hyperlink>
        </w:p>
        <w:p>
          <w:pPr>
            <w:pStyle w:val="Contents5"/>
            <w:tabs>
              <w:tab w:val="clear" w:pos="7892"/>
              <w:tab w:val="right" w:pos="9026" w:leader="dot"/>
            </w:tabs>
            <w:rPr/>
          </w:pPr>
          <w:hyperlink w:anchor="__RefHeading___Toc1867899_581953129">
            <w:r>
              <w:rPr>
                <w:webHidden/>
                <w:rStyle w:val="IndexLink"/>
                <w:rtl w:val="true"/>
              </w:rPr>
              <w:t xml:space="preserve">ملامح تفسیر </w:t>
            </w:r>
            <w:r>
              <w:rPr>
                <w:rStyle w:val="IndexLink"/>
                <w:rtl w:val="true"/>
              </w:rPr>
              <w:t>(</w:t>
            </w:r>
            <w:r>
              <w:rPr>
                <w:rStyle w:val="IndexLink"/>
                <w:rtl w:val="true"/>
              </w:rPr>
              <w:t>مخزن العرفان</w:t>
            </w:r>
            <w:r>
              <w:rPr>
                <w:rStyle w:val="IndexLink"/>
                <w:rtl w:val="true"/>
              </w:rPr>
              <w:t>)</w:t>
              <w:tab/>
            </w:r>
            <w:r>
              <w:rPr>
                <w:rStyle w:val="IndexLink"/>
              </w:rPr>
              <w:t>167</w:t>
            </w:r>
          </w:hyperlink>
        </w:p>
        <w:p>
          <w:pPr>
            <w:pStyle w:val="Contents5"/>
            <w:tabs>
              <w:tab w:val="clear" w:pos="7892"/>
              <w:tab w:val="right" w:pos="9026" w:leader="dot"/>
            </w:tabs>
            <w:rPr/>
          </w:pPr>
          <w:hyperlink w:anchor="__RefHeading___Toc1867901_581953129">
            <w:r>
              <w:rPr>
                <w:webHidden/>
                <w:rStyle w:val="IndexLink"/>
                <w:rtl w:val="true"/>
              </w:rPr>
              <w:t>من أقوالها</w:t>
            </w:r>
            <w:r>
              <w:rPr>
                <w:rStyle w:val="IndexLink"/>
                <w:rtl w:val="true"/>
              </w:rPr>
              <w:tab/>
            </w:r>
            <w:r>
              <w:rPr>
                <w:rStyle w:val="IndexLink"/>
              </w:rPr>
              <w:t>167</w:t>
            </w:r>
          </w:hyperlink>
        </w:p>
        <w:p>
          <w:pPr>
            <w:pStyle w:val="Contents4"/>
            <w:tabs>
              <w:tab w:val="clear" w:pos="8176"/>
              <w:tab w:val="right" w:pos="9026" w:leader="dot"/>
            </w:tabs>
            <w:rPr/>
          </w:pPr>
          <w:hyperlink w:anchor="__RefHeading___Toc1867903_581953129">
            <w:r>
              <w:rPr>
                <w:webHidden/>
                <w:rStyle w:val="IndexLink"/>
              </w:rPr>
              <w:t>2</w:t>
            </w:r>
            <w:r>
              <w:rPr>
                <w:rStyle w:val="IndexLink"/>
                <w:rtl w:val="true"/>
              </w:rPr>
              <w:t xml:space="preserve">- </w:t>
            </w:r>
            <w:r>
              <w:rPr>
                <w:rStyle w:val="IndexLink"/>
                <w:rtl w:val="true"/>
              </w:rPr>
              <w:t>الشهیدة بنت الهدی</w:t>
            </w:r>
            <w:r>
              <w:rPr>
                <w:rStyle w:val="IndexLink"/>
                <w:rtl w:val="true"/>
              </w:rPr>
              <w:tab/>
            </w:r>
            <w:r>
              <w:rPr>
                <w:rStyle w:val="IndexLink"/>
              </w:rPr>
              <w:t>167</w:t>
            </w:r>
          </w:hyperlink>
        </w:p>
        <w:p>
          <w:pPr>
            <w:pStyle w:val="Contents5"/>
            <w:tabs>
              <w:tab w:val="clear" w:pos="7892"/>
              <w:tab w:val="right" w:pos="9026" w:leader="dot"/>
            </w:tabs>
            <w:rPr/>
          </w:pPr>
          <w:hyperlink w:anchor="__RefHeading___Toc1867905_581953129">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867907_581953129">
            <w:r>
              <w:rPr>
                <w:webHidden/>
                <w:rStyle w:val="IndexLink"/>
                <w:rtl w:val="true"/>
              </w:rPr>
              <w:t>القصة الإسلامیة</w:t>
            </w:r>
            <w:r>
              <w:rPr>
                <w:rStyle w:val="IndexLink"/>
                <w:rtl w:val="true"/>
              </w:rPr>
              <w:tab/>
            </w:r>
            <w:r>
              <w:rPr>
                <w:rStyle w:val="IndexLink"/>
              </w:rPr>
              <w:t>168</w:t>
            </w:r>
          </w:hyperlink>
        </w:p>
        <w:p>
          <w:pPr>
            <w:pStyle w:val="Contents5"/>
            <w:tabs>
              <w:tab w:val="clear" w:pos="7892"/>
              <w:tab w:val="right" w:pos="9026" w:leader="dot"/>
            </w:tabs>
            <w:rPr/>
          </w:pPr>
          <w:hyperlink w:anchor="__RefHeading___Toc1867909_581953129">
            <w:r>
              <w:rPr>
                <w:webHidden/>
                <w:rStyle w:val="IndexLink"/>
                <w:rtl w:val="true"/>
              </w:rPr>
              <w:t>بنت الهدی والعمل</w:t>
            </w:r>
            <w:r>
              <w:rPr>
                <w:rStyle w:val="IndexLink"/>
                <w:rtl w:val="true"/>
              </w:rPr>
              <w:tab/>
            </w:r>
            <w:r>
              <w:rPr>
                <w:rStyle w:val="IndexLink"/>
              </w:rPr>
              <w:t>169</w:t>
            </w:r>
          </w:hyperlink>
        </w:p>
        <w:p>
          <w:pPr>
            <w:pStyle w:val="Contents5"/>
            <w:tabs>
              <w:tab w:val="clear" w:pos="7892"/>
              <w:tab w:val="right" w:pos="9026" w:leader="dot"/>
            </w:tabs>
            <w:rPr/>
          </w:pPr>
          <w:hyperlink w:anchor="__RefHeading___Toc1867911_581953129">
            <w:r>
              <w:rPr>
                <w:webHidden/>
                <w:rStyle w:val="IndexLink"/>
                <w:rtl w:val="true"/>
              </w:rPr>
              <w:t>من أقوالها</w:t>
            </w:r>
            <w:r>
              <w:rPr>
                <w:rStyle w:val="IndexLink"/>
                <w:rtl w:val="true"/>
              </w:rPr>
              <w:tab/>
            </w:r>
            <w:r>
              <w:rPr>
                <w:rStyle w:val="IndexLink"/>
              </w:rPr>
              <w:t>169</w:t>
            </w:r>
          </w:hyperlink>
        </w:p>
        <w:p>
          <w:pPr>
            <w:pStyle w:val="Contents5"/>
            <w:tabs>
              <w:tab w:val="clear" w:pos="7892"/>
              <w:tab w:val="right" w:pos="9026" w:leader="dot"/>
            </w:tabs>
            <w:rPr/>
          </w:pPr>
          <w:hyperlink w:anchor="__RefHeading___Toc1867913_581953129">
            <w:r>
              <w:rPr>
                <w:webHidden/>
                <w:rStyle w:val="IndexLink"/>
                <w:rtl w:val="true"/>
              </w:rPr>
              <w:t>بنت الهدی والشعر</w:t>
            </w:r>
            <w:r>
              <w:rPr>
                <w:rStyle w:val="IndexLink"/>
                <w:rtl w:val="true"/>
              </w:rPr>
              <w:tab/>
            </w:r>
            <w:r>
              <w:rPr>
                <w:rStyle w:val="IndexLink"/>
              </w:rPr>
              <w:t>170</w:t>
            </w:r>
          </w:hyperlink>
        </w:p>
        <w:p>
          <w:pPr>
            <w:pStyle w:val="Contents5"/>
            <w:tabs>
              <w:tab w:val="clear" w:pos="7892"/>
              <w:tab w:val="right" w:pos="9026" w:leader="dot"/>
            </w:tabs>
            <w:rPr/>
          </w:pPr>
          <w:hyperlink w:anchor="__RefHeading___Toc1867915_581953129">
            <w:r>
              <w:rPr>
                <w:webHidden/>
                <w:rStyle w:val="IndexLink"/>
                <w:rtl w:val="true"/>
              </w:rPr>
              <w:t>جهادها</w:t>
            </w:r>
            <w:r>
              <w:rPr>
                <w:rStyle w:val="IndexLink"/>
                <w:rtl w:val="true"/>
              </w:rPr>
              <w:tab/>
            </w:r>
            <w:r>
              <w:rPr>
                <w:rStyle w:val="IndexLink"/>
              </w:rPr>
              <w:t>171</w:t>
            </w:r>
          </w:hyperlink>
        </w:p>
        <w:p>
          <w:pPr>
            <w:pStyle w:val="Contents3"/>
            <w:tabs>
              <w:tab w:val="clear" w:pos="8459"/>
              <w:tab w:val="right" w:pos="9026" w:leader="dot"/>
            </w:tabs>
            <w:rPr/>
          </w:pPr>
          <w:hyperlink w:anchor="__RefHeading___Toc1867917_581953129">
            <w:r>
              <w:rPr>
                <w:webHidden/>
                <w:rStyle w:val="IndexLink"/>
                <w:rtl w:val="true"/>
              </w:rPr>
              <w:t>وقَفات</w:t>
            </w:r>
            <w:r>
              <w:rPr>
                <w:rStyle w:val="IndexLink"/>
                <w:rtl w:val="true"/>
              </w:rPr>
              <w:tab/>
            </w:r>
            <w:r>
              <w:rPr>
                <w:rStyle w:val="IndexLink"/>
              </w:rPr>
              <w:t>172</w:t>
            </w:r>
          </w:hyperlink>
        </w:p>
        <w:p>
          <w:pPr>
            <w:pStyle w:val="Contents4"/>
            <w:tabs>
              <w:tab w:val="clear" w:pos="8176"/>
              <w:tab w:val="right" w:pos="9026" w:leader="dot"/>
            </w:tabs>
            <w:rPr/>
          </w:pPr>
          <w:hyperlink w:anchor="__RefHeading___Toc1867919_581953129">
            <w:r>
              <w:rPr>
                <w:webHidden/>
                <w:rStyle w:val="IndexLink"/>
                <w:rtl w:val="true"/>
              </w:rPr>
              <w:t>الوقفة الأولی</w:t>
            </w:r>
            <w:r>
              <w:rPr>
                <w:rStyle w:val="IndexLink"/>
                <w:rtl w:val="true"/>
              </w:rPr>
              <w:t xml:space="preserve">: </w:t>
            </w:r>
            <w:r>
              <w:rPr>
                <w:rStyle w:val="IndexLink"/>
                <w:rtl w:val="true"/>
              </w:rPr>
              <w:t>مع الشیخ شمس الدین</w:t>
            </w:r>
            <w:r>
              <w:rPr>
                <w:rStyle w:val="IndexLink"/>
                <w:rtl w:val="true"/>
              </w:rPr>
              <w:tab/>
            </w:r>
            <w:r>
              <w:rPr>
                <w:rStyle w:val="IndexLink"/>
              </w:rPr>
              <w:t>172</w:t>
            </w:r>
          </w:hyperlink>
        </w:p>
        <w:p>
          <w:pPr>
            <w:pStyle w:val="Contents4"/>
            <w:tabs>
              <w:tab w:val="clear" w:pos="8176"/>
              <w:tab w:val="right" w:pos="9026" w:leader="dot"/>
            </w:tabs>
            <w:rPr/>
          </w:pPr>
          <w:hyperlink w:anchor="__RefHeading___Toc1867921_581953129">
            <w:r>
              <w:rPr>
                <w:webHidden/>
                <w:rStyle w:val="IndexLink"/>
                <w:rtl w:val="true"/>
              </w:rPr>
              <w:t>الوقفة الثانیة</w:t>
            </w:r>
            <w:r>
              <w:rPr>
                <w:rStyle w:val="IndexLink"/>
                <w:rtl w:val="true"/>
              </w:rPr>
              <w:t xml:space="preserve">: </w:t>
            </w:r>
            <w:r>
              <w:rPr>
                <w:rStyle w:val="IndexLink"/>
                <w:rtl w:val="true"/>
              </w:rPr>
              <w:t>مع محمّد شحرور</w:t>
            </w:r>
            <w:r>
              <w:rPr>
                <w:rStyle w:val="IndexLink"/>
                <w:rtl w:val="true"/>
              </w:rPr>
              <w:tab/>
            </w:r>
            <w:r>
              <w:rPr>
                <w:rStyle w:val="IndexLink"/>
              </w:rPr>
              <w:t>174</w:t>
            </w:r>
          </w:hyperlink>
        </w:p>
        <w:p>
          <w:pPr>
            <w:pStyle w:val="Contents4"/>
            <w:tabs>
              <w:tab w:val="clear" w:pos="8176"/>
              <w:tab w:val="right" w:pos="9026" w:leader="dot"/>
            </w:tabs>
            <w:rPr/>
          </w:pPr>
          <w:hyperlink w:anchor="__RefHeading___Toc1867923_581953129">
            <w:r>
              <w:rPr>
                <w:webHidden/>
                <w:rStyle w:val="IndexLink"/>
                <w:rtl w:val="true"/>
              </w:rPr>
              <w:t>نقد الکتاب</w:t>
            </w:r>
            <w:r>
              <w:rPr>
                <w:rStyle w:val="IndexLink"/>
                <w:rtl w:val="true"/>
              </w:rPr>
              <w:tab/>
            </w:r>
            <w:r>
              <w:rPr>
                <w:rStyle w:val="IndexLink"/>
              </w:rPr>
              <w:t>175</w:t>
            </w:r>
          </w:hyperlink>
        </w:p>
        <w:p>
          <w:pPr>
            <w:pStyle w:val="Contents4"/>
            <w:tabs>
              <w:tab w:val="clear" w:pos="8176"/>
              <w:tab w:val="right" w:pos="9026" w:leader="dot"/>
            </w:tabs>
            <w:rPr/>
          </w:pPr>
          <w:hyperlink w:anchor="__RefHeading___Toc1867925_581953129">
            <w:r>
              <w:rPr>
                <w:webHidden/>
                <w:rStyle w:val="IndexLink"/>
                <w:rtl w:val="true"/>
              </w:rPr>
              <w:t>ما قاله فی المرأة</w:t>
            </w:r>
            <w:r>
              <w:rPr>
                <w:rStyle w:val="IndexLink"/>
                <w:rtl w:val="true"/>
              </w:rPr>
              <w:tab/>
            </w:r>
            <w:r>
              <w:rPr>
                <w:rStyle w:val="IndexLink"/>
              </w:rPr>
              <w:t>175</w:t>
            </w:r>
          </w:hyperlink>
        </w:p>
        <w:p>
          <w:pPr>
            <w:pStyle w:val="Contents2"/>
            <w:tabs>
              <w:tab w:val="clear" w:pos="8743"/>
              <w:tab w:val="right" w:pos="9026" w:leader="dot"/>
            </w:tabs>
            <w:rPr/>
          </w:pPr>
          <w:hyperlink w:anchor="__RefHeading___Toc1867927_581953129">
            <w:r>
              <w:rPr>
                <w:webHidden/>
                <w:rStyle w:val="IndexLink"/>
                <w:rtl w:val="true"/>
              </w:rPr>
              <w:t>الخاتِمة</w:t>
            </w:r>
            <w:r>
              <w:rPr>
                <w:rStyle w:val="IndexLink"/>
                <w:rtl w:val="true"/>
              </w:rPr>
              <w:tab/>
            </w:r>
            <w:r>
              <w:rPr>
                <w:rStyle w:val="IndexLink"/>
              </w:rPr>
              <w:t>177</w:t>
            </w:r>
          </w:hyperlink>
        </w:p>
        <w:p>
          <w:pPr>
            <w:pStyle w:val="Contents2"/>
            <w:tabs>
              <w:tab w:val="clear" w:pos="8743"/>
              <w:tab w:val="right" w:pos="9026" w:leader="dot"/>
            </w:tabs>
            <w:rPr/>
          </w:pPr>
          <w:hyperlink w:anchor="__RefHeading___Toc1867929_581953129">
            <w:r>
              <w:rPr>
                <w:webHidden/>
                <w:rStyle w:val="IndexLink"/>
                <w:rtl w:val="true"/>
              </w:rPr>
              <w:t>المصادر</w:t>
            </w:r>
            <w:r>
              <w:rPr>
                <w:rStyle w:val="IndexLink"/>
                <w:rtl w:val="true"/>
              </w:rPr>
              <w:tab/>
            </w:r>
            <w:r>
              <w:rPr>
                <w:rStyle w:val="IndexLink"/>
              </w:rPr>
              <w:t>179</w:t>
            </w:r>
          </w:hyperlink>
        </w:p>
        <w:p>
          <w:pPr>
            <w:pStyle w:val="Contents3"/>
            <w:tabs>
              <w:tab w:val="clear" w:pos="8459"/>
              <w:tab w:val="right" w:pos="9026" w:leader="dot"/>
            </w:tabs>
            <w:rPr/>
          </w:pPr>
          <w:hyperlink w:anchor="__RefHeading___Toc1867931_581953129">
            <w:r>
              <w:rPr>
                <w:webHidden/>
                <w:rStyle w:val="IndexLink"/>
                <w:rtl w:val="true"/>
              </w:rPr>
              <w:t>المصادر العربیة</w:t>
            </w:r>
            <w:r>
              <w:rPr>
                <w:rStyle w:val="IndexLink"/>
                <w:rtl w:val="true"/>
              </w:rPr>
              <w:tab/>
            </w:r>
            <w:r>
              <w:rPr>
                <w:rStyle w:val="IndexLink"/>
              </w:rPr>
              <w:t>179</w:t>
            </w:r>
          </w:hyperlink>
        </w:p>
        <w:p>
          <w:pPr>
            <w:pStyle w:val="Contents3"/>
            <w:tabs>
              <w:tab w:val="clear" w:pos="8459"/>
              <w:tab w:val="right" w:pos="9026" w:leader="dot"/>
            </w:tabs>
            <w:rPr/>
          </w:pPr>
          <w:hyperlink w:anchor="__RefHeading___Toc1867933_581953129">
            <w:r>
              <w:rPr>
                <w:webHidden/>
                <w:rStyle w:val="IndexLink"/>
                <w:rtl w:val="true"/>
              </w:rPr>
              <w:t>المصادر الفارسیة</w:t>
            </w:r>
            <w:r>
              <w:rPr>
                <w:rStyle w:val="IndexLink"/>
                <w:rtl w:val="true"/>
              </w:rPr>
              <w:tab/>
            </w:r>
            <w:r>
              <w:rPr>
                <w:rStyle w:val="IndexLink"/>
              </w:rPr>
              <w:t>183</w:t>
            </w:r>
          </w:hyperlink>
        </w:p>
        <w:p>
          <w:pPr>
            <w:pStyle w:val="Contents3"/>
            <w:tabs>
              <w:tab w:val="clear" w:pos="8459"/>
              <w:tab w:val="right" w:pos="9026" w:leader="dot"/>
            </w:tabs>
            <w:rPr/>
          </w:pPr>
          <w:hyperlink w:anchor="__RefHeading___Toc1867935_581953129">
            <w:r>
              <w:rPr>
                <w:webHidden/>
                <w:rStyle w:val="IndexLink"/>
                <w:rtl w:val="true"/>
              </w:rPr>
              <w:t>المجلات والکتیبات</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40_30161"/>
      <w:bookmarkStart w:id="1" w:name="pg5440_30161"/>
      <w:bookmarkEnd w:id="1"/>
    </w:p>
    <w:p>
      <w:pPr>
        <w:pStyle w:val="Heading2"/>
        <w:numPr>
          <w:ilvl w:val="1"/>
          <w:numId w:val="1"/>
        </w:numPr>
        <w:rPr/>
      </w:pPr>
      <w:bookmarkStart w:id="2" w:name="pg5440_30161"/>
      <w:bookmarkStart w:id="3" w:name="__RefHeading___Toc1867629_58195312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مزیعل، عادل</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شقائق‌الرجال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المزیعل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معاونیه التحقیق؛ </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قرآن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۲۳۲۴۱۱۳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7631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شقائق‌الرجال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عادل المزیعل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المیاحی</w:t>
      </w:r>
      <w:r>
        <w:rPr>
          <w:rFonts w:eastAsia="IRNazanin" w:cs="IRNazanin"/>
          <w:color w:val="111111"/>
          <w:sz w:val="28"/>
          <w:szCs w:val="28"/>
          <w:rtl w:val="true"/>
          <w:lang w:bidi="fa-IR"/>
        </w:rPr>
        <w:t>)</w:t>
      </w:r>
      <w:bookmarkStart w:id="7" w:name="pg5440_30164"/>
    </w:p>
    <w:p>
      <w:pPr>
        <w:pStyle w:val="Heading2"/>
        <w:numPr>
          <w:ilvl w:val="1"/>
          <w:numId w:val="1"/>
        </w:numPr>
        <w:rPr/>
      </w:pPr>
      <w:bookmarkStart w:id="8" w:name="__RefHeading___Toc1867633_581953129"/>
      <w:bookmarkStart w:id="9" w:name="_Toc3"/>
      <w:bookmarkEnd w:id="7"/>
      <w:bookmarkEnd w:id="8"/>
      <w:r>
        <w:rPr>
          <w:rtl w:val="true"/>
        </w:rPr>
        <w:t>هویة الکتاب</w:t>
      </w:r>
      <w:bookmarkEnd w:id="9"/>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مزیعل، عادل</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شقائق‌الرجال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عادل المزیعل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مرکزالمصطفی صلی الله علیه و آله العالمی للترجمة والنشر،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قرآن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230/172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297/4831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2324113</w:t>
      </w:r>
    </w:p>
    <w:p>
      <w:pPr>
        <w:pStyle w:val="BookText"/>
        <w:rPr/>
      </w:pPr>
      <w:r>
        <w:rPr>
          <w:rFonts w:ascii="IRNazanin" w:hAnsi="IRNazanin" w:eastAsia="IRNazanin"/>
          <w:color w:val="111111"/>
          <w:sz w:val="28"/>
          <w:sz w:val="28"/>
          <w:szCs w:val="28"/>
          <w:rtl w:val="true"/>
          <w:lang w:bidi="fa-IR"/>
        </w:rPr>
        <w:t>شقائق الرجال</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المزیعل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02517839305</w:t>
      </w:r>
    </w:p>
    <w:p>
      <w:pPr>
        <w:pStyle w:val="BookText"/>
        <w:rPr/>
      </w:pPr>
      <w:r>
        <w:rPr>
          <w:rFonts w:ascii="IRNazanin" w:hAnsi="IRNazanin" w:eastAsia="IRNazanin"/>
          <w:color w:val="111111"/>
          <w:sz w:val="28"/>
          <w:sz w:val="28"/>
          <w:szCs w:val="28"/>
          <w:rtl w:val="true"/>
          <w:lang w:bidi="fa-IR"/>
        </w:rPr>
        <w:t>قم، شارع محمّد الأمین، تقاطع سالاریّة،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root@miup.ir E-mail: admin@miup.ir</w:t>
      </w:r>
      <w:bookmarkStart w:id="10" w:name="pg5440_30165"/>
    </w:p>
    <w:p>
      <w:pPr>
        <w:pStyle w:val="Heading2"/>
        <w:numPr>
          <w:ilvl w:val="1"/>
          <w:numId w:val="1"/>
        </w:numPr>
        <w:rPr/>
      </w:pPr>
      <w:bookmarkStart w:id="11" w:name="__RefHeading___Toc1867635_581953129"/>
      <w:bookmarkStart w:id="12" w:name="_Toc4"/>
      <w:bookmarkEnd w:id="10"/>
      <w:bookmarkEnd w:id="11"/>
      <w:r>
        <w:rPr>
          <w:rtl w:val="true"/>
        </w:rPr>
        <w:t>کلمة الناشر</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والسلام علی النبیّ الأمین محمّد صلی الله علیه و آله وآله الهداة المهدیین وعترته المنتجبین و اللعن الدائم علی أعدائهم أعداء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شهدت علوم الدین مدی أربعة عشر قرناً علی طیلة تاریخها العلمی المشرف مستویً من التغیّر المستمرّ فی الحرکة إلی الأمام علی صعید الثقافة والحضارة الإسلامیة فأوجد تطوّراً منهجیّاً فی العلوم الرئیسة المختصّة بالشریعة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الإسلامی وعلم الکلام والفلسفة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وتبعاً لهذا الجانب ترک التطوّر انطباعا موازیاً بیّنا فی العلوم الأدواتیة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وعلم الرجال والحقوق</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انتصار الثورة الإسلامیة الإیرانیة المعظمّة وحدثها الداعی إلی رؤیة دینیة حدیثة فی نطاق الحکم بغضون القرن الداعی إلی الإنفلات من ظلّ الدین والأیدیولوجیة الدینیة وما یعرض فی مسرح أحداثه من تطوّر فی مسار نظریّات العلاقات الدولیة أو تصاعد الأسلئة المعرفیّة المتعلّقة بمفهوم الوجود ومستلزماته الشاغلة لذهن الإنسان الحاضر وکذلک ما حصل من توسّع لدی علم الوجود الإنسانی فی ظلّ الأحداث والمتغیرات المعنیة بهذا الجانب؛ جعلت المفکّر الإسلامی فی أعلی مستوی من المسؤولیة أکثر ممّا</w:t>
      </w:r>
    </w:p>
    <w:p>
      <w:pPr>
        <w:pStyle w:val="BookText"/>
        <w:rPr/>
      </w:pPr>
      <w:r>
        <w:rPr>
          <w:rFonts w:ascii="IRNazanin" w:hAnsi="IRNazanin" w:eastAsia="IRNazanin"/>
          <w:color w:val="111111"/>
          <w:sz w:val="28"/>
          <w:sz w:val="28"/>
          <w:szCs w:val="28"/>
          <w:rtl w:val="true"/>
          <w:lang w:bidi="fa-IR"/>
        </w:rPr>
        <w:t>سلف خاصّة فی الدول الإسلامیة التی باتت فی محاولة ضروریة لمواجهة الشعارات الخوّاء فی عصر العولمة فی ضوء التدقیق والملاحظة والنقد البنّاء لاجتیاح أیّ فقرة یخشی أن تسبّب مشکلات فی مقتبل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یتطلّب الصعید الحوزوی النیّر لضرورة الوقوف علی آخر المستجدّات الفکریة فی حقولها المتعدّدة والاستعانة بضروب من التحقیق العلمی الرصین بمعاییر عالمیة حیّة لتوظَّف فی نطاق الدین والشریعة للإجابة علی المتطلّبات العصریة والمنطلق الداعی إلی التکامل و التعالی فی ظلّ الدین والتزام نظامه فی العلم والحیاة من جهة أخری حیث یتطلّب الأمر من الحوزة العلمیة مسؤولیة وضع حدّ لردع الجانب العولمی وتبعاته المنحطّة علی الإنسان بلحاظه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رؤیة التصدّی لهذا الأمر فی عنایة من مؤسسی الحوزة العلمیة هذه الشجرة الطیبة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سیّما الإمام الخمینی رحمه الله الراحل وقائده المبجّل الإمام السیّد علی علیه السلام الخامنئی دام ظله الوارف فی الوقت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سعت جامعة المصطفی صلی الله علیه و آله العالمیة فی ضوء ما تقدم لنیل النجاح فقامت بإرساء مرکز المصطفی صلی الله علیه و آله العالمی للترجمة والنشر حیث تکفّل بنشر نتاج هذا الجانب العلمی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هذا الدراسة شقایق الرجال جاءت بجهود فضیلة الأستاذ عادل المیّاحی متوافقة مع نسق الرؤیة السائدة المتّبعة وهذه الأهداف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ندعو أصحاب الفضیلة والاختصاص بما لدیهم من آراء بنّاءة وخبرات علمیة ومنهجیة حصریة بالمساهمة معنا والمشارکة فی نشر علوم أهل البیت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لیس لنا إلّا تقدیم الشکر الجزیل لکافّة المساهمین الکرام بجهودهم الخاصّة بإعداد الکتاب للطباعة والنشر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للترجمة و النشر المصطفی صلی الله علیه و آله العالمی</w:t>
      </w:r>
      <w:bookmarkStart w:id="13" w:name="pg5440_30167"/>
    </w:p>
    <w:p>
      <w:pPr>
        <w:pStyle w:val="Heading2"/>
        <w:numPr>
          <w:ilvl w:val="1"/>
          <w:numId w:val="1"/>
        </w:numPr>
        <w:rPr/>
      </w:pPr>
      <w:bookmarkStart w:id="14" w:name="__RefHeading___Toc1867637_581953129"/>
      <w:bookmarkStart w:id="15" w:name="_Toc5"/>
      <w:bookmarkEnd w:id="13"/>
      <w:bookmarkEnd w:id="14"/>
      <w:r>
        <w:rPr>
          <w:rtl w:val="true"/>
        </w:rPr>
        <w:t>الفهرس</w:t>
      </w:r>
      <w:bookmarkEnd w:id="1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القرآن والمرأة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المثل فی القرآن الکریم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المثل والمرأة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مقام المرأة فی تاریخ الإسلام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واشتراک الرجل والمرأة فی القِیّم الإنسانیّة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القِیّم الإنسانیّة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العمل الصالح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الوحی والمرأة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المرأة والرجل فی الخلقة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فلسفة التفاوت فی الخلقة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التفاوت التکوینی بین الرجل والمرأة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الجذب الجنسی </w:t>
      </w:r>
      <w:r>
        <w:rPr>
          <w:rFonts w:eastAsia="IRNazanin" w:cs="IRNazanin"/>
          <w:color w:val="111111"/>
          <w:sz w:val="28"/>
          <w:szCs w:val="28"/>
          <w:lang w:bidi="fa-IR"/>
        </w:rPr>
        <w:t>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الوالد والوالدة فی تَکون الولد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مسألة خلقة حواء من آدم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الأخوّة والاشتراک بین النساء والرجال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النساء شقائق الرجال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الأسوة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المورد الأوّل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الاصطفاء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أنَّ الاصطفاء حکرٌ علی الرجال فقط؟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مریم نبیة؟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من قصة مریم علیها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علیها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الزهراء علیها السلام وآیة التطهیر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الصدّیقة الشهیدة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القرآنی والمرأة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الخطابات القرآنیة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أوصاف المرأة فی القرآن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دور المرأة فی حیاة الرجل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المرأة بطبیعتها عمّا تبحث؟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المشار إلیهنّ فی القرآن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القرآن فی شؤون النساء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المرأة والرجل فی القرآن</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المشترکة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حقوق المرأة علی الرجل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حقوق الرجل علی المرأة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فی الفضل </w:t>
      </w:r>
      <w:r>
        <w:rPr>
          <w:rFonts w:eastAsia="IRNazanin" w:cs="IRNazanin"/>
          <w:color w:val="111111"/>
          <w:sz w:val="28"/>
          <w:szCs w:val="28"/>
          <w:lang w:bidi="fa-IR"/>
        </w:rPr>
        <w:t>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القِوامة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بدّیة القیِّم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القیمومة دکتاتوریة؟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الدرجة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المرأة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الأدّلة علی وجوب الحجاب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فلسفه الحجاب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المحارم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الجلباب؟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الخمار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ثلاث وصایا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بدء الوصایا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والترقی والمدنیّة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هل الحجاب تقدّم أو تأخّر؟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عواقب سفور المرأة فی العالم الحاضر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وأحکام الأسرة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أحکام النکاح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النفقة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أنواع النفقة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السکن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المعاشرة بالمعروف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هل یمکن أن تکون العصمة بید الزوجة؟ </w:t>
      </w:r>
      <w:r>
        <w:rPr>
          <w:rFonts w:eastAsia="IRNazanin" w:cs="IRNazanin"/>
          <w:color w:val="111111"/>
          <w:sz w:val="28"/>
          <w:szCs w:val="28"/>
          <w:lang w:bidi="fa-IR"/>
        </w:rPr>
        <w:t>138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الحلّ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وحقوقها الاقتصادیة والسیاسیة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مالکیة المرأة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العمل وتصدی المناصب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عمل المرأة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المرأة المؤمنة العاملة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المرأة العاقلة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ملکة سبأ فی القرآن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 فی هذا القول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الإرث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والقصاص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والقصاص نوعان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القرآن وقتل النفس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لایُقتل الرجل بالمرأة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المرأة فی البیعة والسیاسة والحکم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أهلیة المرأة لتولی السلطة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دلیل عملی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استدلال منطقی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إذاً یمکن لنا الخروج بهذه النتیجة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عملیة حدیثة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وقَفات</w:t>
      </w:r>
    </w:p>
    <w:p>
      <w:pPr>
        <w:pStyle w:val="BookText"/>
        <w:rPr/>
      </w:pPr>
      <w:r>
        <w:rPr>
          <w:rFonts w:ascii="IRNazanin" w:hAnsi="IRNazanin" w:eastAsia="IRNazanin"/>
          <w:color w:val="111111"/>
          <w:sz w:val="28"/>
          <w:sz w:val="28"/>
          <w:szCs w:val="28"/>
          <w:rtl w:val="true"/>
          <w:lang w:bidi="fa-IR"/>
        </w:rPr>
        <w:t xml:space="preserve">تجارب عملیة حدیثة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فقیهة أصفهان السیدة نصرة أمین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طریفةٌ فی الصغر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طفولة متمیزة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السیدة أمین والتفسیر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ملامح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من أقوالها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الشهیدة بنت الهدی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القصة الإسلامیة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بنت الهدی والعمل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من أقوالها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بنت الهدی والشعر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جهادها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وقَفات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الوقفة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الشیخ شمس الدین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الوقفة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محمّد شحرور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نقد الکتاب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ما قاله فی المرأة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المصادر العربیة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المصادر الفارسیة </w:t>
      </w:r>
      <w:r>
        <w:rPr>
          <w:rFonts w:eastAsia="IRNazanin" w:cs="IRNazanin"/>
          <w:color w:val="111111"/>
          <w:sz w:val="28"/>
          <w:szCs w:val="28"/>
          <w:lang w:bidi="fa-IR"/>
        </w:rPr>
        <w:t>199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المجلات والکتیبات </w:t>
      </w:r>
      <w:r>
        <w:rPr>
          <w:rFonts w:eastAsia="IRNazanin" w:cs="IRNazanin"/>
          <w:color w:val="111111"/>
          <w:sz w:val="28"/>
          <w:szCs w:val="28"/>
          <w:lang w:bidi="fa-IR"/>
        </w:rPr>
        <w:t>200</w:t>
      </w:r>
      <w:bookmarkStart w:id="16" w:name="pg5440_30173"/>
    </w:p>
    <w:p>
      <w:pPr>
        <w:pStyle w:val="Heading2"/>
        <w:numPr>
          <w:ilvl w:val="1"/>
          <w:numId w:val="1"/>
        </w:numPr>
        <w:rPr/>
      </w:pPr>
      <w:bookmarkStart w:id="17" w:name="__RefHeading___Toc1867639_581953129"/>
      <w:bookmarkStart w:id="18" w:name="_Toc6"/>
      <w:bookmarkEnd w:id="16"/>
      <w:bookmarkEnd w:id="17"/>
      <w:r>
        <w:rPr>
          <w:rtl w:val="true"/>
        </w:rPr>
        <w:t>المقدمة</w:t>
      </w:r>
      <w:bookmarkEnd w:id="18"/>
    </w:p>
    <w:p>
      <w:pPr>
        <w:pStyle w:val="Heading3"/>
        <w:numPr>
          <w:ilvl w:val="2"/>
          <w:numId w:val="1"/>
        </w:numPr>
        <w:rPr/>
      </w:pPr>
      <w:bookmarkStart w:id="19" w:name="__RefHeading___Toc1867641_58195312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إنّ للمرأة دوراً کبیراً فی حیاة الإنسانیّة حتی عدّوها نصف المجتمع وهی کذلک ولکن الذی یَنظر لها فی الأزمنة السالفة والحضارات القدیمة یری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الحضارات عامَلتها علی أنّها تبعٌ للرجل فی کل شیء وبعض الحضارات کانت تنظر للمرأة علی أنّ لیس لها نفس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الدیانات المُحرَّفة کالیهودیّة فاعتبرتها أساس الشقاء؛ لأنّها أغوت‌آدم وأخرجته من الجنّة؛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 أشراک ویداها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أمرُّمن الموت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ولکنَّ القرآن وحضارة الإسلام یطرحان فکراً جدّیاً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للمرأة کیاناً أعلی ممّا ذُکر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شقائق الرجال</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قِبال من یئدون البنات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 أولادکم البنات</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وأخیراً یجعل کرامة الإنسانیّة من کرامتهنَّ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أکرَمهنَّ إلاّ کریمٌ وما أهانهنَّ إلَّا لئیمٌ</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w:t>
      </w:r>
      <w:bookmarkStart w:id="21" w:name="pg5440_30174"/>
    </w:p>
    <w:p>
      <w:pPr>
        <w:pStyle w:val="BookText"/>
        <w:rPr/>
      </w:pPr>
      <w:bookmarkEnd w:id="21"/>
      <w:r>
        <w:rPr>
          <w:rFonts w:ascii="Amiri" w:hAnsi="Amiri" w:eastAsia="Amiri" w:cs="Amiri"/>
          <w:color w:val="111111"/>
          <w:sz w:val="28"/>
          <w:sz w:val="28"/>
          <w:szCs w:val="28"/>
          <w:rtl w:val="true"/>
          <w:lang w:bidi="ar-SA"/>
        </w:rPr>
        <w:t>بل إنَّ القرآن جعل خلقَ المرأةِ آیةً وأنَّها مِن نفس الرجل ومِن جنسه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وبذلک تکون الحضارة الإسلامیّة أعطت للمرأة مقاماً مقدَّساً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هذا البحث سوف نَمرُّ بمصادیق هذا المقام</w:t>
      </w:r>
      <w:r>
        <w:rPr>
          <w:rFonts w:eastAsia="IRNazanin" w:cs="IRNazanin"/>
          <w:color w:val="111111"/>
          <w:sz w:val="28"/>
          <w:szCs w:val="28"/>
          <w:rtl w:val="true"/>
          <w:lang w:bidi="fa-IR"/>
        </w:rPr>
        <w:t>.</w:t>
      </w:r>
    </w:p>
    <w:p>
      <w:pPr>
        <w:pStyle w:val="Heading3"/>
        <w:numPr>
          <w:ilvl w:val="2"/>
          <w:numId w:val="1"/>
        </w:numPr>
        <w:rPr/>
      </w:pPr>
      <w:bookmarkStart w:id="22" w:name="__RefHeading___Toc1867643_581953129"/>
      <w:bookmarkStart w:id="23" w:name="_Toc8"/>
      <w:bookmarkEnd w:id="22"/>
      <w:r>
        <w:rPr>
          <w:rtl w:val="true"/>
        </w:rPr>
        <w:t>القرآن والمرأة</w:t>
      </w:r>
      <w:bookmarkEnd w:id="23"/>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مَریَمَ ابنَتَ عِمرانَ الَّتِی أَحصَنَت فَرجَها فَنَفَخنا فِیهِ مِن رُوحِنا وَ صَدَّقَت بِکَلِماتِ رَبِّها وَ کُتُبِهِ وَ کانَت مِنَ القانِتِینَ</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فی هذه الآیة نری أنَّ القرآن قدَّم المرأة الصالحة مثلاً عملیاً للرجال والنساء علی حدٍ سواء وطالبهم بالإقتداء بها، ففی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نری عبارتی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تُبرزان مفهوماً حضاریاً إیمانیاً فریداً فی عالم الفکر والحضارة الخاص بالمرأة، فقد جعلها الله مثلاً أعلی وقدوةً للرجال کما هی قدوةٌ للنساء فی العقیدة والموقف الإجتماعی والسیاسی</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القرآن نموذجین لسموّ شخصیة المرأة المؤمنة ومکانتها، حیث عرض امرأة فرعون ملکة مصر وسیدة البلاط والتاج والسلطة السیاسیة والدولة الکبری فی ذلک العالم، التی تحدّت السلطة وأبدت موقفاً عظیماً من خلال رفضها لفرعون وعمله</w:t>
      </w:r>
      <w:r>
        <w:rPr>
          <w:rFonts w:eastAsia="IRNazanin" w:cs="IRNazanin"/>
          <w:color w:val="111111"/>
          <w:sz w:val="28"/>
          <w:szCs w:val="28"/>
          <w:rtl w:val="true"/>
          <w:lang w:bidi="fa-IR"/>
        </w:rPr>
        <w:t>.</w:t>
      </w:r>
      <w:bookmarkStart w:id="24" w:name="pg5440_30175"/>
    </w:p>
    <w:p>
      <w:pPr>
        <w:pStyle w:val="BookText"/>
        <w:rPr/>
      </w:pPr>
      <w:bookmarkEnd w:id="24"/>
      <w:r>
        <w:rPr>
          <w:rFonts w:ascii="IRNazanin" w:hAnsi="IRNazanin" w:eastAsia="IRNazanin"/>
          <w:color w:val="111111"/>
          <w:sz w:val="28"/>
          <w:sz w:val="28"/>
          <w:szCs w:val="28"/>
          <w:rtl w:val="true"/>
          <w:lang w:bidi="fa-IR"/>
        </w:rPr>
        <w:t>فهذه امرأة ولیست امرأة عادیة بل زوجة فرعون زوجة الإله و هوالقائل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مثلٌ أعلی للإنسان الذی یعیش فی مجتمع شرّیر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لست قادراً علی أن أتخلص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بیئة أخطر من بییئة فرعون ومع ذلک فإنّ هذه الإنسانة وبسبب أصالة إیمانها وقوة إرادتها وعقلها و وعیها استطاعت أن تستحق کل هذه الأمور وأن تطلب من الله أن یبدلها بیتاً فی الجنة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هذا المثل القرآنی أن هناک مِن النساء مَن تملک عقلاًیفوق عقول الرجال، وإرادة تفوق إرادة الرجال، وقوة شخصیة تفوق شخصیة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مریم ابنة عمران فهی التی تحدّت کبریاء بنی إسرائیل وتآمرهم وحربهم الدعائیة ضدّها بعد أن اصطافها الله مرتین ومن ثَمَّ عاشت تجربتها بین الخوف والرجاء، کما سنُبیِّن</w:t>
      </w:r>
      <w:r>
        <w:rPr>
          <w:rFonts w:eastAsia="IRNazanin" w:cs="IRNazanin"/>
          <w:color w:val="111111"/>
          <w:sz w:val="28"/>
          <w:szCs w:val="28"/>
          <w:rtl w:val="true"/>
          <w:lang w:bidi="fa-IR"/>
        </w:rPr>
        <w:t>.</w:t>
      </w:r>
    </w:p>
    <w:p>
      <w:pPr>
        <w:pStyle w:val="Heading3"/>
        <w:numPr>
          <w:ilvl w:val="2"/>
          <w:numId w:val="1"/>
        </w:numPr>
        <w:rPr/>
      </w:pPr>
      <w:bookmarkStart w:id="25" w:name="__RefHeading___Toc1867645_581953129"/>
      <w:bookmarkStart w:id="26" w:name="_Toc9"/>
      <w:bookmarkEnd w:id="25"/>
      <w:r>
        <w:rPr>
          <w:rtl w:val="true"/>
        </w:rPr>
        <w:t>المثل فی القرآن الکریم</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الأسالیب البلاغیة التی استخدمها القرآن الکریم أسلوب التمثیل وضرب والمثل من آداب الشعوب وجزء مهم من ثقافتها ویُعدُّ أیضاً خلاصةً لتجاربَ مرّت فی حیاتها وعبرة لمن یرید الاعتبار وللمثل خصائص حیث یجتمع فی المثل أربعةٌ لا تجتمع فی غیره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إیجاز اللفظ، وإصابة المعنی، وحُسن التشبیه، وجودة الکفایة فهو نهایة البلاغة</w:t>
      </w:r>
      <w:r>
        <w:rPr>
          <w:rStyle w:val="FootnoteAnchor"/>
          <w:rtl w:val="true"/>
        </w:rPr>
        <w:footnoteReference w:id="8"/>
      </w:r>
      <w:r>
        <w:rPr>
          <w:rFonts w:ascii="Amiri" w:hAnsi="Amiri" w:eastAsia="Amiri" w:cs="Amiri"/>
          <w:color w:val="111111"/>
          <w:sz w:val="28"/>
          <w:sz w:val="28"/>
          <w:szCs w:val="28"/>
          <w:rtl w:val="true"/>
          <w:lang w:bidi="ar-SA"/>
        </w:rPr>
        <w:t>وحیث إنهم کانوا لایُصغون إلی سَماع القرآن، ولهذا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تَسمَعُوا لِهذَا القُرآنِ وَ الغَوا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ولکنَّهم</w:t>
      </w:r>
      <w:bookmarkStart w:id="27" w:name="pg5440_30176"/>
    </w:p>
    <w:p>
      <w:pPr>
        <w:pStyle w:val="BookText"/>
        <w:rPr/>
      </w:pPr>
      <w:bookmarkEnd w:id="27"/>
      <w:r>
        <w:rPr>
          <w:rFonts w:ascii="IRNazanin" w:hAnsi="IRNazanin" w:eastAsia="IRNazanin"/>
          <w:color w:val="111111"/>
          <w:sz w:val="28"/>
          <w:sz w:val="28"/>
          <w:szCs w:val="28"/>
          <w:rtl w:val="true"/>
          <w:lang w:bidi="fa-IR"/>
        </w:rPr>
        <w:t>کانوا یحبون الأمثال، فاستعمل القرآن أسلوب التمثیل استدراجاً لهم إلی سَماع القرآن والإصغاء إلیه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ضرب القرآن الأمثال بعدة أشیاء منها المعنوی کالکلمة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کَلِمَةً طَیِّبَةً کَشَجَرَةٍ طَیِّبَةٍ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المادیّ کالإنسان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رَجُلَینِ أَحَدُهُما أَبکَمُ لا یَقدِرُ عَلی شَیءٍ وَ هُوَ کَلٌّ عَلی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w:t>
      </w:r>
      <w:r>
        <w:rPr>
          <w:rStyle w:val="FootnoteAnchor"/>
          <w:rtl w:val="true"/>
        </w:rPr>
        <w:footnoteReference w:id="10"/>
      </w:r>
    </w:p>
    <w:p>
      <w:pPr>
        <w:pStyle w:val="Heading3"/>
        <w:numPr>
          <w:ilvl w:val="2"/>
          <w:numId w:val="1"/>
        </w:numPr>
        <w:rPr/>
      </w:pPr>
      <w:bookmarkStart w:id="28" w:name="__RefHeading___Toc1867647_581953129"/>
      <w:bookmarkStart w:id="29" w:name="_Toc10"/>
      <w:bookmarkEnd w:id="28"/>
      <w:r>
        <w:rPr>
          <w:rtl w:val="true"/>
        </w:rPr>
        <w:t>المثل والمرأة</w:t>
      </w:r>
      <w:bookmarkEnd w:id="29"/>
    </w:p>
    <w:p>
      <w:pPr>
        <w:pStyle w:val="BookText"/>
        <w:rPr/>
      </w:pPr>
      <w:r>
        <w:rPr>
          <w:rFonts w:ascii="Amiri" w:hAnsi="Amiri" w:eastAsia="Amiri" w:cs="Amiri"/>
          <w:color w:val="111111"/>
          <w:sz w:val="28"/>
          <w:sz w:val="28"/>
          <w:szCs w:val="28"/>
          <w:rtl w:val="true"/>
          <w:lang w:bidi="ar-SA"/>
        </w:rPr>
        <w:t xml:space="preserve">إنَّ المثل یُضرب لکل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أَو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ینطبق علی کل زمان ومکان‌وعلی کلّ حالة مشابهة مع ملاحظة الفارق، وکما یُقال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تُضرب ولا تُقاس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ضرب الله ُالمثلَ بالمرأة وذلک لأهمیّة دورها وخطورة موقعها فی الحیاة الإنسانیّة سواء المرأة الصالحة منها أم الطالحة، فقد حکی القرآنُ عدة حالاتٍ بضرب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بمثالینِ هما امرأة نوح وامرأة لوط،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زوجة فرعون ومریم العذراء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نلاحظ أنّ الآیة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ولیس للنساء الکافرات ولا لللاتی کفرن ومن هذا نعلم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الرجال الکفرة أو النساء الکافرات بل کلاهما أی أنَّ المثل للرجال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المثل یُوضّح الجانب السلبی لشخصیة المرأة وهو صورة المرأة المنحرفة عن الدّین والخائنة للنّبی مع أنَّها زوجته التی یسکن إلیها، فالله أعدّ الجنّة لمن أطاعه، فالزوج الصالح ینطلق مع الزوجة الصالحة علی نعیم الله، أما الزوجة الکافرة فهی من أهل النار حتی لو کانت عند الزوج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وفی الجانب الإیجابی نری القرآن ضرب مثلاً امرأة فرعون للرجال والنساء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لینطلقوا فی الحیاة فی الخط الذی سارت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طلبت الدنیا منهم أن یخضعوا للظلم علی حساب إیمانهم وأسلامهم وزینَّت لهم بعض المظاهر، فإنَّ علیهم أن یستحضروا هذا المثل الإنسانی الحی الذی یمثل قمة فی الالتزام وقمة فی الرسالیة والروحیة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فی جعل المرأة مثلاً مسألة مهمَّة وهی علی الرجال والنساء أن یأخذوا العبرة من هذا التحذیر فی المثل الأوّل ومفارقة أخلاق الکفرة وفی المثل الثانی علیهم الاقتداء فی موافقة أخلاق أهل الإیمان علی کل حال</w:t>
      </w:r>
      <w:r>
        <w:rPr>
          <w:rFonts w:eastAsia="IRNazanin" w:cs="IRNazanin"/>
          <w:color w:val="111111"/>
          <w:sz w:val="28"/>
          <w:szCs w:val="28"/>
          <w:rtl w:val="true"/>
          <w:lang w:bidi="fa-IR"/>
        </w:rPr>
        <w:t>.</w:t>
      </w:r>
      <w:bookmarkStart w:id="30" w:name="pg5440_30179"/>
    </w:p>
    <w:p>
      <w:pPr>
        <w:pStyle w:val="Heading2"/>
        <w:numPr>
          <w:ilvl w:val="1"/>
          <w:numId w:val="1"/>
        </w:numPr>
        <w:rPr/>
      </w:pPr>
      <w:bookmarkStart w:id="31" w:name="__RefHeading___Toc1867649_581953129"/>
      <w:bookmarkStart w:id="32" w:name="_Toc11"/>
      <w:bookmarkEnd w:id="30"/>
      <w:bookmarkEnd w:id="31"/>
      <w:r>
        <w:rPr>
          <w:rtl w:val="true"/>
        </w:rPr>
        <w:t>مقام المرأة فی تاریخ الإسلام</w:t>
      </w:r>
      <w:bookmarkEnd w:id="32"/>
    </w:p>
    <w:p>
      <w:pPr>
        <w:pStyle w:val="BookText"/>
        <w:rPr/>
      </w:pPr>
      <w:r>
        <w:rPr>
          <w:rFonts w:ascii="Amiri" w:hAnsi="Amiri" w:eastAsia="Amiri" w:cs="Amiri"/>
          <w:color w:val="111111"/>
          <w:sz w:val="28"/>
          <w:sz w:val="28"/>
          <w:szCs w:val="28"/>
          <w:rtl w:val="true"/>
          <w:lang w:bidi="ar-SA"/>
        </w:rPr>
        <w:t xml:space="preserve">إنَّ من یقرأ عن الإسلام و دساتیره القیّمّة فی القرآن الکریم سوف یمُّر بنظریات وتطبیقاتها فی الحیاة العملیة للمسلمین، فالقرآن کما فرض طاعة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طاعة الوالدین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أنَّها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فرض لها حقوقاً علی إنفراد بعنوان أنَّها شریکة الرجل ولها ما لَهُ وعلیها ما علیه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یُعطی أعظم قانون إلهیَّ سبق جمیع القوانین الوضعیَّة فی مساواة المرأة مع الرجل فی جمیع الحقوق بما یناسب شخصیتها وطبیعتها وهذا التحدید فی إعطاها یکون حسب المعروف الذی بنی الإسلام قوانینه المتفقة مع الفطرة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نقرأ التاریخ ندرک مکانة وأهمیّة المرأة فی الرسالة الإسلامیّة فی التطبیقات العملیة فی حیاة النبی صلی الله علیه و آله بالشکل الذی یتسامی بشخصیتها</w:t>
      </w:r>
    </w:p>
    <w:p>
      <w:pPr>
        <w:pStyle w:val="BookText"/>
        <w:rPr/>
      </w:pPr>
      <w:r>
        <w:rPr>
          <w:rFonts w:ascii="IRNazanin" w:hAnsi="IRNazanin" w:eastAsia="IRNazanin"/>
          <w:color w:val="111111"/>
          <w:sz w:val="28"/>
          <w:sz w:val="28"/>
          <w:szCs w:val="28"/>
          <w:rtl w:val="true"/>
          <w:lang w:bidi="fa-IR"/>
        </w:rPr>
        <w:t xml:space="preserve">ویمجّدها باحترام وتقدیر، فنجد الکثیر من المواقف بل أنّ تاریخنا یطفح‌بما یُشرق له وجه المسلم ویفتخر به، لا کما یصفه مرضی القلوب، فنری الرسول تارة یتألم لفقدان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التی لم تلده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ویشارک علیاً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ماتت والدتی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یأمربتکفینها بقمیصه الذی یلی جسده ومن ثَمَّ شیعها وهو حافِ القدمین ولقَّنها بعد أن نام فی قبرها،</w:t>
      </w:r>
      <w:r>
        <w:rPr>
          <w:rStyle w:val="FootnoteAnchor"/>
          <w:rtl w:val="true"/>
        </w:rPr>
        <w:footnoteReference w:id="12"/>
      </w:r>
      <w:r>
        <w:rPr>
          <w:rFonts w:ascii="IRNazanin" w:hAnsi="IRNazanin" w:eastAsia="IRNazanin"/>
          <w:color w:val="111111"/>
          <w:sz w:val="28"/>
          <w:sz w:val="28"/>
          <w:szCs w:val="28"/>
          <w:rtl w:val="true"/>
          <w:lang w:bidi="fa-IR"/>
        </w:rPr>
        <w:t>وتارةً أخری یثور بوجه من استصغر شأن‌خدیجة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صدقتنی إذ کذبتم وآمنت بی إذ کفرتم و ولدت لی‌إذ عقمتم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لأحبّ حبیبها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وإجلاسه لأخته من الرضاعة فی مجلسه، وتعظیم سفانة بنت حاتم الطائی؛ إذ قال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ارحموا عزیزاً ذلَّ وغنیاً افتقر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وأمَّا فی حق فاطمة علیها السلام فإنه صلی الله علیه و آله وضع المرأة أعلی ممّا تذهب إلیه الأفکار کما سنذکر فهی التی لا کفؤَ لها إلا علی علیه السلام وهی أفضل النساء بل سیدة النساء بعد أن قال بعصمتها دون غیرها عصمة ذاتیة لم تکن لقبلها ولا لبعدها وجعل غضب الله متوقف علی غضبها وفداها ابوها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أحبَّ إلیَّ</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فی حین کان بعضهم یترفع ویتعالی عن کلمة حب، وختمها الإنسان الکامل بهذه الجواهر من الکلام تصدر علی لسان ولده الصادق 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الأنبیاء حُبُّ النساء</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وأمَّا علی علیه السلام، فإَّنه یتعامل مع النساء بما یُلیق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لو کنَّ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فنراه یحمیها ویمنع من یرید السوء بها بل ویحادثها بأدب وینقلها إلی موطنها معززة مکرّمة تخدمها النساء وتحرّسها الرجال، وأما مصداق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فنراه فی سیرة علی علیه السلام، فعند ما حثَّ الله سبحانه وتعالی علی القتال فی سبیل إنقاذ النساء والدفاع عن حیاتهنَّ وحریتهنَّ وکرامتهنَّ أسوة بالرجال ونری علیاً علیه السلام یُظهر حالة لا یملکها إلا القلائل حیث یحثُّ علی الدفاع عن العِرض والأرض حتی یعتبر أن الأجدر بالإنسان الموت أسفاً وألماً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أخو غامد وقد وردت خیلُهُ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بلغنی أنَّ الرجل منهم کان یدخل علی المرأة المسلمة والأخری المعاهدة فینتزع حِجلها وقُلبها وقلائدها ورُعثها ماتمتنع منه إلا بالاسترجاع والاسترحام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إمرأً مسلماً مات من بعد هذا إسفاً ماکان به ملوماً بل کان به عندی جدیرا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وهکذا نجد الکثیر من المصادیق من النساء اللواتی لهنَّ دورٌ فی حیاة المسلمین عامةً وحیاة الأئمة علیهم السلام خاصةً فمثل زینب علیها السلام التی وقفت مع‌الحسین علیه السلام کان دورها هو المُکمل لثورته، ونری موقفها الذی خلّده التاریخ حیث تَرکت الوطن والأهل طاعةً لإمامها فنطق بحقها حُجة الحق الإمام السجاد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یاعمَّة أنتِ بحمد الله عالمةٌ غیر معلَّمة وفهمةٌ غیر مُفهَّمة</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تعرف تکلیفها وهذا دلیلٌ علی کمال عقلها وأنَّها بلغت ما لم یبلغه الکثیر من الرجال، وتستمرّ السلسلة الذهبیة من هذا النّسل المبارک ومن غیره من</w:t>
      </w:r>
    </w:p>
    <w:p>
      <w:pPr>
        <w:pStyle w:val="BookText"/>
        <w:rPr/>
      </w:pPr>
      <w:r>
        <w:rPr>
          <w:rFonts w:ascii="IRNazanin" w:hAnsi="IRNazanin" w:eastAsia="IRNazanin"/>
          <w:color w:val="111111"/>
          <w:sz w:val="28"/>
          <w:sz w:val="28"/>
          <w:szCs w:val="28"/>
          <w:rtl w:val="true"/>
          <w:lang w:bidi="fa-IR"/>
        </w:rPr>
        <w:t>الصالحات والمجاهدات کأمهات الأئمة علیهم السلام وأخواتهم وبناتهم ومن النساء اللاتی عشنَ مع الأئمة علیهم السلام، وتنقل کتب السِیر وکتب التاریخ شهادات الأئمة بحقهنَّ وإعظامهم لهنَّ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استقراء هذه الصور و المآثر یمکن لنا أن نخرج بنتیجة مهمّة وصورة واضحة تُبیّن مدی اهتمام المسلمین وأهل البیت علیه السلام بالمرأة</w:t>
      </w:r>
      <w:r>
        <w:rPr>
          <w:rFonts w:eastAsia="IRNazanin" w:cs="IRNazanin"/>
          <w:color w:val="111111"/>
          <w:sz w:val="28"/>
          <w:szCs w:val="28"/>
          <w:rtl w:val="true"/>
          <w:lang w:bidi="fa-IR"/>
        </w:rPr>
        <w:t>.</w:t>
      </w:r>
      <w:bookmarkStart w:id="33" w:name="pg5440_30183"/>
    </w:p>
    <w:p>
      <w:pPr>
        <w:pStyle w:val="Heading2"/>
        <w:numPr>
          <w:ilvl w:val="1"/>
          <w:numId w:val="1"/>
        </w:numPr>
        <w:rPr/>
      </w:pPr>
      <w:bookmarkStart w:id="34" w:name="__RefHeading___Toc1867651_581953129"/>
      <w:bookmarkStart w:id="35" w:name="_Toc12"/>
      <w:bookmarkEnd w:id="33"/>
      <w:bookmarkEnd w:id="34"/>
      <w:r>
        <w:rPr>
          <w:rtl w:val="true"/>
        </w:rPr>
        <w:t>الفصل الأوّل</w:t>
      </w:r>
      <w:r>
        <w:rPr>
          <w:rtl w:val="true"/>
        </w:rPr>
        <w:t xml:space="preserve">: </w:t>
      </w:r>
      <w:r>
        <w:rPr>
          <w:rtl w:val="true"/>
        </w:rPr>
        <w:t>القرآن واشتراک الرجل والمرأة فی القِیّم الإنسانیّة</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867653_581953129"/>
      <w:bookmarkStart w:id="37" w:name="_Toc13"/>
      <w:bookmarkEnd w:id="36"/>
      <w:r>
        <w:rPr>
          <w:rtl w:val="true"/>
        </w:rPr>
        <w:t>اشارة</w:t>
      </w:r>
      <w:bookmarkStart w:id="38" w:name="pg5440_30185"/>
      <w:bookmarkEnd w:id="37"/>
    </w:p>
    <w:p>
      <w:pPr>
        <w:pStyle w:val="Heading3"/>
        <w:numPr>
          <w:ilvl w:val="2"/>
          <w:numId w:val="1"/>
        </w:numPr>
        <w:rPr/>
      </w:pPr>
      <w:bookmarkStart w:id="39" w:name="__RefHeading___Toc1867655_581953129"/>
      <w:bookmarkStart w:id="40" w:name="_Toc14"/>
      <w:bookmarkEnd w:id="38"/>
      <w:bookmarkEnd w:id="39"/>
      <w:r>
        <w:rPr>
          <w:rtl w:val="true"/>
        </w:rPr>
        <w:t>المبحث الأوّل</w:t>
      </w:r>
      <w:r>
        <w:rPr>
          <w:rtl w:val="true"/>
        </w:rPr>
        <w:t xml:space="preserve">: </w:t>
      </w:r>
      <w:r>
        <w:rPr>
          <w:rtl w:val="true"/>
        </w:rPr>
        <w:t>القِیّم الإنسانیّة</w:t>
      </w:r>
      <w:bookmarkEnd w:id="40"/>
    </w:p>
    <w:p>
      <w:pPr>
        <w:pStyle w:val="Heading4"/>
        <w:numPr>
          <w:ilvl w:val="3"/>
          <w:numId w:val="1"/>
        </w:numPr>
        <w:rPr/>
      </w:pPr>
      <w:bookmarkStart w:id="41" w:name="__RefHeading___Toc1867657_581953129"/>
      <w:bookmarkStart w:id="42" w:name="_Toc15"/>
      <w:bookmarkEnd w:id="41"/>
      <w:r>
        <w:rPr/>
        <w:t>1</w:t>
      </w:r>
      <w:r>
        <w:rPr>
          <w:rtl w:val="true"/>
        </w:rPr>
        <w:t xml:space="preserve">- </w:t>
      </w:r>
      <w:r>
        <w:rPr>
          <w:rtl w:val="true"/>
        </w:rPr>
        <w:t>الإیمان</w:t>
      </w:r>
      <w:bookmarkEnd w:id="42"/>
    </w:p>
    <w:p>
      <w:pPr>
        <w:pStyle w:val="BookText"/>
        <w:rPr/>
      </w:pPr>
      <w:r>
        <w:rPr>
          <w:rFonts w:ascii="Amiri" w:hAnsi="Amiri" w:eastAsia="Amiri" w:cs="Amiri"/>
          <w:color w:val="111111"/>
          <w:sz w:val="28"/>
          <w:sz w:val="28"/>
          <w:szCs w:val="28"/>
          <w:rtl w:val="true"/>
          <w:lang w:bidi="ar-SA"/>
        </w:rPr>
        <w:t xml:space="preserve">من المعاییر والقِیم التی لم یُفَرِّق فیها القرآن بین الرجل والمرأة هو معیار الإیمان الذی رافقت فیه المرأة الرجلَ ولم تتخلف عنه فذکرها القرآن بصراحة معه بنفس المستوی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والإیمان والقنوت والصدق والصبر والخشوع والذکر الکثیر وغیرها من المقامات الثابتة للمرأة والرجل ویمکن لکلیهما العروج فی سُلَّم التکامل والوصول لمقام القرب الإلهی، بل وصلت بعض النساء إلی مستوی عالی فی الکمالات إلی الحدّ الذی أصبحت تحدِّثها الملائکة کمریم علیها السلام أو تخدمها کالزهراء علیها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ونری فی آیةٍ أخری أن کلَ عملٍ له قیمته واعتباره عند الله سواء صدر</w:t>
      </w:r>
      <w:bookmarkStart w:id="43" w:name="pg5440_30186"/>
    </w:p>
    <w:p>
      <w:pPr>
        <w:pStyle w:val="BookText"/>
        <w:rPr/>
      </w:pPr>
      <w:bookmarkEnd w:id="43"/>
      <w:r>
        <w:rPr>
          <w:rFonts w:ascii="Amiri" w:hAnsi="Amiri" w:eastAsia="Amiri" w:cs="Amiri"/>
          <w:color w:val="111111"/>
          <w:sz w:val="28"/>
          <w:sz w:val="28"/>
          <w:szCs w:val="28"/>
          <w:rtl w:val="true"/>
          <w:lang w:bidi="ar-SA"/>
        </w:rPr>
        <w:t xml:space="preserve">من رجل أو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موضعٍ آخر نجد أنَّ القرآن یُعلنها صراحةً أنَّ الإیمان هو المحوِّر الذی یعتمد علیه التقییم، ولا تفاوت فی الوصول لِلجَنَّة بین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مِنَ الصّالِحاتِ مِن ذَکَرٍ أَو أُنثی وَ هُوَ مُؤمِنٌ فَأُولئِکَ یَدخُلُونَ الجَنَّةَ وَ لا یُظلَمُونَ نَقِیراً</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وهکذا تنطلق الآیات فتُساوی فحواها بین الرجل والمرأة فی آثار أعمالهما فإنَّ العمل الصالح الصادر منهما یُکافئان به فی الدنیا والآخرة علی حدٍ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ونصل مع القرآن إلی الدرجة التی تکون فیها المرأة أفضل من الرجل إذا دخلت دائرة الإیمان، وعلی هذا لایکون الرجل أهلاً لها بل لا یکون حِلاً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 تَرجِعُوهُنَّ إِلَی الکُفّارِ لا هُنَّ حِلٌّ لَهُم وَ لا هُم یَحِلُّونَ لَهُنَّ</w:t>
      </w:r>
      <w:r>
        <w:rPr>
          <w:rFonts w:eastAsia="Amiri" w:cs="Amiri" w:ascii="Amiri" w:hAnsi="Amiri"/>
          <w:color w:val="111111"/>
          <w:sz w:val="28"/>
          <w:szCs w:val="28"/>
          <w:rtl w:val="true"/>
          <w:lang w:bidi="ar-SA"/>
        </w:rPr>
        <w:t>) .</w:t>
      </w:r>
      <w:r>
        <w:rPr>
          <w:rStyle w:val="FootnoteAnchor"/>
          <w:rtl w:val="true"/>
        </w:rPr>
        <w:footnoteReference w:id="21"/>
      </w:r>
    </w:p>
    <w:p>
      <w:pPr>
        <w:pStyle w:val="Heading4"/>
        <w:numPr>
          <w:ilvl w:val="3"/>
          <w:numId w:val="1"/>
        </w:numPr>
        <w:rPr/>
      </w:pPr>
      <w:bookmarkStart w:id="44" w:name="__RefHeading___Toc1867659_581953129"/>
      <w:bookmarkStart w:id="45" w:name="_Toc16"/>
      <w:bookmarkEnd w:id="44"/>
      <w:r>
        <w:rPr/>
        <w:t>2</w:t>
      </w:r>
      <w:r>
        <w:rPr>
          <w:rtl w:val="true"/>
        </w:rPr>
        <w:t xml:space="preserve">- </w:t>
      </w:r>
      <w:r>
        <w:rPr>
          <w:rtl w:val="true"/>
        </w:rPr>
        <w:t>العلم</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أوضح المطالب التی شجَّع علیها الإسلام وجعله مقصوداً عظیماً، بل أساساً للتفاضل هو العلم وقد جاءت آیاتٌ کثیرةٌ تُبیَّن فضیلة العلم والتعلیم والحث علیهم</w:t>
      </w:r>
      <w:r>
        <w:rPr>
          <w:rStyle w:val="FootnoteAnchor"/>
          <w:rtl w:val="true"/>
        </w:rPr>
        <w:footnoteReference w:id="22"/>
      </w:r>
      <w:r>
        <w:rPr>
          <w:rFonts w:ascii="Amiri" w:hAnsi="Amiri" w:eastAsia="Amiri" w:cs="Amiri"/>
          <w:color w:val="111111"/>
          <w:sz w:val="28"/>
          <w:sz w:val="28"/>
          <w:szCs w:val="28"/>
          <w:rtl w:val="true"/>
          <w:lang w:bidi="ar-SA"/>
        </w:rPr>
        <w:t>، ومنها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فالإسلام لایمنع المرأة کما لایمنع الرجل بل یشجعهما ویمکن أن نری ذلک حتی فی الدعاء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أو بصیغة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 رَبُّکَ الأَکرَمُ 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وفی موضعٍ آخر نری القرآن یُبیَّن أنَّ أفضل نعمة أنعم الله بها علی الإنسان الأنثی والذکر بعد نعمة الخلق هی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 خَلَقَ الإِنسانَ عَلَّمَهُ البَیانَ</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وأما فی سورة الأحزاب فإنّنا نجد أنَّ القرآن جاء بصیغة الأمر فی قضیة تعلیم النساء فی أن یذکرنَ آیات الله ویتعلمن ما فیها من تشریع وسنن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اذکُرنَ ما یُتلی فِی بُیُوتِکُنَّ مِن آیاتِ اللّهِ وَ الحِکمَةِ إِنَّ اللّهَ کانَ لَطِیفاً خَبِیراً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فیمکن من الآیة استنتاج الحکم بوجوب تعلیم المرأة وتثقیفها والإطلاع علی ما یهذبها وحثها علی اکتساب الحکمة والمعرفة، بعد ثبوت عمومیة خطاب القرآن لکل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شاع بین المسلمین من منع المرأة من التعلم ومن حقوق أُخَر، فمَردُّه إلی الفکر الخاطئ الذی نشأ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الواقع الإسلامی السلطوی عن الخلافة وتحوله إلی ملک یُحاکی الممالک التی کانت تُحیط بالعالم الإسلامی من فرس وروم</w:t>
      </w:r>
      <w:r>
        <w:rPr>
          <w:rFonts w:eastAsia="IRNazanin" w:cs="IRNazanin"/>
          <w:color w:val="111111"/>
          <w:sz w:val="28"/>
          <w:szCs w:val="28"/>
          <w:rtl w:val="true"/>
          <w:lang w:bidi="fa-IR"/>
        </w:rPr>
        <w:t>.</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لفقدان الشخصیّات القیادیّة الواعیة الأمینة علی رعایة الأمّة ومصالحها، ومع کل ذلک نجد النساء العالمات والراویات اللواتی یذکرهنَّ التاریخ</w:t>
      </w:r>
      <w:bookmarkStart w:id="46" w:name="pg5440_30188"/>
    </w:p>
    <w:p>
      <w:pPr>
        <w:pStyle w:val="BookText"/>
        <w:rPr/>
      </w:pPr>
      <w:bookmarkEnd w:id="46"/>
      <w:r>
        <w:rPr>
          <w:rFonts w:ascii="Amiri" w:hAnsi="Amiri" w:eastAsia="Amiri" w:cs="Amiri"/>
          <w:color w:val="111111"/>
          <w:sz w:val="28"/>
          <w:sz w:val="28"/>
          <w:szCs w:val="28"/>
          <w:rtl w:val="true"/>
          <w:lang w:bidi="ar-SA"/>
        </w:rPr>
        <w:t>کالزهراء المُحَدَّثة</w:t>
      </w:r>
      <w:r>
        <w:rPr>
          <w:rStyle w:val="FootnoteAnchor"/>
          <w:rtl w:val="true"/>
        </w:rPr>
        <w:footnoteReference w:id="27"/>
      </w:r>
      <w:r>
        <w:rPr>
          <w:rFonts w:ascii="Amiri" w:hAnsi="Amiri" w:eastAsia="Amiri" w:cs="Amiri"/>
          <w:color w:val="111111"/>
          <w:sz w:val="28"/>
          <w:sz w:val="28"/>
          <w:szCs w:val="28"/>
          <w:rtl w:val="true"/>
          <w:lang w:bidi="ar-SA"/>
        </w:rPr>
        <w:t>و ابنتها زینب علیها السلام العاِلمة غیر المُعلََّمة</w:t>
      </w:r>
      <w:r>
        <w:rPr>
          <w:rStyle w:val="FootnoteAnchor"/>
          <w:rtl w:val="true"/>
        </w:rPr>
        <w:footnoteReference w:id="28"/>
      </w:r>
      <w:r>
        <w:rPr>
          <w:rFonts w:ascii="Amiri" w:hAnsi="Amiri" w:eastAsia="Amiri" w:cs="Amiri"/>
          <w:color w:val="111111"/>
          <w:sz w:val="28"/>
          <w:sz w:val="28"/>
          <w:szCs w:val="28"/>
          <w:rtl w:val="true"/>
          <w:lang w:bidi="ar-SA"/>
        </w:rPr>
        <w:t>، وکثیر ممَّن ذکرهنَّ التاریخ</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بل أنَّ هناک کتباً خصصت فی ذکر النساء البارزات، مثل بلاغات النساء لابن طیفور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ومن الکتب القیَّمة المعاصرة کتاب أعلام النساء المؤمنات</w:t>
      </w:r>
      <w:r>
        <w:rPr>
          <w:rStyle w:val="FootnoteAnchor"/>
          <w:rtl w:val="true"/>
        </w:rPr>
        <w:footnoteReference w:id="30"/>
      </w:r>
      <w:r>
        <w:rPr>
          <w:rFonts w:ascii="IRNazanin" w:hAnsi="IRNazanin" w:eastAsia="IRNazanin"/>
          <w:color w:val="111111"/>
          <w:sz w:val="28"/>
          <w:sz w:val="28"/>
          <w:szCs w:val="28"/>
          <w:rtl w:val="true"/>
          <w:lang w:bidi="fa-IR"/>
        </w:rPr>
        <w:t>للمؤلِفَین محمّد الحسون وأم علی علیه السلام المشکور والذی ذکر ما یزید علی‌أربعمائة ترجمة لنساء بارزات فیهنَّ الراویات والفقیهات والمؤلّفات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لنا من الإشارة فی آخر بحث العلم إلی الحدیث النبوی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الا إنَّ الله یحب بغاة العلم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الذی لایفرِّق بین الذکر والأنثی، والذی جعل فیه الرسول صلی الله علیه و آله العلم فریضةً وشجَّع علیه</w:t>
      </w:r>
      <w:r>
        <w:rPr>
          <w:rFonts w:eastAsia="IRNazanin" w:cs="IRNazanin"/>
          <w:color w:val="111111"/>
          <w:sz w:val="28"/>
          <w:szCs w:val="28"/>
          <w:rtl w:val="true"/>
          <w:lang w:bidi="fa-IR"/>
        </w:rPr>
        <w:t>.</w:t>
      </w:r>
    </w:p>
    <w:p>
      <w:pPr>
        <w:pStyle w:val="Heading4"/>
        <w:numPr>
          <w:ilvl w:val="3"/>
          <w:numId w:val="1"/>
        </w:numPr>
        <w:rPr/>
      </w:pPr>
      <w:bookmarkStart w:id="47" w:name="__RefHeading___Toc1867661_581953129"/>
      <w:bookmarkStart w:id="48" w:name="_Toc17"/>
      <w:bookmarkEnd w:id="47"/>
      <w:r>
        <w:rPr/>
        <w:t>3</w:t>
      </w:r>
      <w:r>
        <w:rPr>
          <w:rtl w:val="true"/>
        </w:rPr>
        <w:t xml:space="preserve">- </w:t>
      </w:r>
      <w:r>
        <w:rPr>
          <w:rtl w:val="true"/>
        </w:rPr>
        <w:t>التقوی</w:t>
      </w:r>
      <w:bookmarkEnd w:id="48"/>
    </w:p>
    <w:p>
      <w:pPr>
        <w:pStyle w:val="BookText"/>
        <w:rPr/>
      </w:pPr>
      <w:r>
        <w:rPr>
          <w:rFonts w:ascii="Amiri" w:hAnsi="Amiri" w:eastAsia="Amiri" w:cs="Amiri"/>
          <w:color w:val="111111"/>
          <w:sz w:val="28"/>
          <w:sz w:val="28"/>
          <w:szCs w:val="28"/>
          <w:rtl w:val="true"/>
          <w:lang w:bidi="ar-SA"/>
        </w:rPr>
        <w:t>صرَّح القرآن فی عدة سور وآیات بعدم وجود التفاضل بین خلقه إلّا بالتقوی وهذا الملاک لا یتقیَّد بالذکورة أو الأنوثة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فبإمکان المرأة أن تسبق الرجل وتجتازه مادام الشرط الوحید هو العمل الصالح والسلوک الحسن لا فرق فی ذلک بین أن یکون السالک رجلاً أم امرأة، فبإمکان أی منهما أن یسمو ویرتفع بعمله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الفضل فی التقوی</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لقد أورد القرآن الکریم إلی جانب کل عظیم وقدّیس عظیمةً وقدیّسةً من نساء آدم وإبراهیم علیهما السلام</w:t>
      </w:r>
      <w:bookmarkStart w:id="49" w:name="pg5440_30189"/>
    </w:p>
    <w:p>
      <w:pPr>
        <w:pStyle w:val="BookText"/>
        <w:rPr/>
      </w:pPr>
      <w:bookmarkEnd w:id="49"/>
      <w:r>
        <w:rPr>
          <w:rFonts w:ascii="IRNazanin" w:hAnsi="IRNazanin" w:eastAsia="IRNazanin"/>
          <w:color w:val="111111"/>
          <w:sz w:val="28"/>
          <w:sz w:val="28"/>
          <w:szCs w:val="28"/>
          <w:rtl w:val="true"/>
          <w:lang w:bidi="fa-IR"/>
        </w:rPr>
        <w:t>إلی أمهات موسی وعیسی علیهما السلام واذ أشار إلی امرأتی نوح ولوط علیهما السلام کشخصیّتین منحرفتینِ، فقد أشار إلی إمرأة فرعون کشخصیة قویة صالحة، کأنّما أراد القرآن أن یحفظ التوازن بین الرجل والمرأة فی قصصه وآیاته</w:t>
      </w:r>
      <w:r>
        <w:rPr>
          <w:rFonts w:eastAsia="IRNazanin" w:cs="IRNazanin"/>
          <w:color w:val="111111"/>
          <w:sz w:val="28"/>
          <w:szCs w:val="28"/>
          <w:rtl w:val="true"/>
          <w:lang w:bidi="fa-IR"/>
        </w:rPr>
        <w:t>.</w:t>
      </w:r>
    </w:p>
    <w:p>
      <w:pPr>
        <w:pStyle w:val="Heading4"/>
        <w:numPr>
          <w:ilvl w:val="3"/>
          <w:numId w:val="1"/>
        </w:numPr>
        <w:rPr/>
      </w:pPr>
      <w:bookmarkStart w:id="50" w:name="__RefHeading___Toc1867663_581953129"/>
      <w:bookmarkStart w:id="51" w:name="_Toc18"/>
      <w:bookmarkEnd w:id="50"/>
      <w:r>
        <w:rPr/>
        <w:t>4</w:t>
      </w:r>
      <w:r>
        <w:rPr>
          <w:rtl w:val="true"/>
        </w:rPr>
        <w:t xml:space="preserve">- </w:t>
      </w:r>
      <w:r>
        <w:rPr>
          <w:rtl w:val="true"/>
        </w:rPr>
        <w:t>العمل الصالح</w:t>
      </w:r>
      <w:bookmarkEnd w:id="51"/>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فَلیَعمَل عَمَلاً صالِحاً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بالعمل موَّجهٌ للرجل؛ والمرأة ولایوجد فرق بین العمل الصالح الصادر من الأنثی وبین مثیله الصادر من الرجل؛ لأنّهما متساویان من هذه الجهة ولیس لعمل الرجل أفضلیة؛ لرجولته، بل إنَّ بعض الأعمال الصالحة صدرت من بعض النساء لها من الأفضلیة بحیث إنّها أصبحت عبادة واجبة علی الرجل والمرأة، فالسعی بین الصفا والمروة أصبح من شعائر الله، مع العلم أنه صدر من هاجر زوجة إبراهیم علیه السلام وللبحث صلة</w:t>
      </w:r>
      <w:r>
        <w:rPr>
          <w:rFonts w:eastAsia="IRNazanin" w:cs="IRNazanin"/>
          <w:color w:val="111111"/>
          <w:sz w:val="28"/>
          <w:szCs w:val="28"/>
          <w:rtl w:val="true"/>
          <w:lang w:bidi="fa-IR"/>
        </w:rPr>
        <w:t>.</w:t>
      </w:r>
    </w:p>
    <w:p>
      <w:pPr>
        <w:pStyle w:val="Heading4"/>
        <w:numPr>
          <w:ilvl w:val="3"/>
          <w:numId w:val="1"/>
        </w:numPr>
        <w:rPr/>
      </w:pPr>
      <w:bookmarkStart w:id="52" w:name="__RefHeading___Toc1867665_581953129"/>
      <w:bookmarkStart w:id="53" w:name="_Toc19"/>
      <w:bookmarkEnd w:id="52"/>
      <w:r>
        <w:rPr>
          <w:rtl w:val="true"/>
        </w:rPr>
        <w:t>الوحی والمرأة</w:t>
      </w:r>
      <w:bookmarkEnd w:id="53"/>
    </w:p>
    <w:p>
      <w:pPr>
        <w:pStyle w:val="BookText"/>
        <w:rPr/>
      </w:pPr>
      <w:r>
        <w:rPr>
          <w:rFonts w:ascii="Amiri" w:hAnsi="Amiri" w:eastAsia="Amiri" w:cs="Amiri"/>
          <w:color w:val="111111"/>
          <w:sz w:val="28"/>
          <w:sz w:val="28"/>
          <w:szCs w:val="28"/>
          <w:rtl w:val="true"/>
          <w:lang w:bidi="ar-SA"/>
        </w:rPr>
        <w:t>إنّ مصطلح الوحی ذُکر فی القرآن الکریم فی موارد عدیدة منها ما أُختُص بغیر الناطقین وهو ما یسمّی بالالهام الغریزی کما فی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ومنها ما أختص بالناطقین، ولکن السؤال هو هل أنَّ الوحی مختص بالرجال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یشمل النساء؟ أو یختلف؟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بدایة البحث لا بدّ من تعریف الوحی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الإعلام فی خفاء</w:t>
      </w:r>
      <w:r>
        <w:rPr>
          <w:rStyle w:val="FootnoteAnchor"/>
          <w:rtl w:val="true"/>
        </w:rPr>
        <w:footnoteReference w:id="33"/>
      </w:r>
      <w:r>
        <w:rPr>
          <w:rFonts w:ascii="IRNazanin" w:hAnsi="IRNazanin" w:eastAsia="IRNazanin"/>
          <w:color w:val="111111"/>
          <w:sz w:val="28"/>
          <w:sz w:val="28"/>
          <w:szCs w:val="28"/>
          <w:rtl w:val="true"/>
          <w:lang w:bidi="fa-IR"/>
        </w:rPr>
        <w:t>أو الإشارة السریعة کما یقول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فلنا أن نقول إنَّ الوحی المذکور فی القرآن، والذی لا ینبغی أن یتعجب منه لا بدّ أن یکون إدارکه سهلاً خالیاً من التعقید،</w:t>
      </w:r>
      <w:r>
        <w:rPr>
          <w:rStyle w:val="FootnoteAnchor"/>
          <w:rtl w:val="true"/>
        </w:rPr>
        <w:footnoteReference w:id="34"/>
      </w:r>
      <w:r>
        <w:rPr>
          <w:rFonts w:ascii="IRNazanin" w:hAnsi="IRNazanin" w:eastAsia="IRNazanin"/>
          <w:color w:val="111111"/>
          <w:sz w:val="28"/>
          <w:sz w:val="28"/>
          <w:szCs w:val="28"/>
          <w:rtl w:val="true"/>
          <w:lang w:bidi="fa-IR"/>
        </w:rPr>
        <w:t>وهو ضربٌ من الإعلام الخفی السریع لم یبتعد عن المعنی اللغوی الأصلی لمادة الوحی فی الموارد التی ذکر فیها سواء الناطقین أم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موارد الوحی الخاص بالنبی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کلام لنا؛ لأنّه وان کان یشابه مدلول الوحی بین جمیع النبیین تشابه اللفظ الدال علیه مع وجود التفاضل فی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فَضَّلنا بَعضَ النَّبِیِّینَ عَلی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لکنه مختص بالرجال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إِلاّ رِجالاً نُوحِی إِلَیهِم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الکلام الذی یمکن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حالة الوحی التی حصلت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أَوحَیتُ إِلَی الحَوارِیِّینَ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أیضاً لواحدة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 أَن أَرضِعِیهِ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الوحی فی کلا الموردین بمعنی الالهام الفطری الإنسانی کما یقول صاحب المیزان فی شأن أم موسی</w:t>
      </w:r>
      <w:r>
        <w:rPr>
          <w:rStyle w:val="FootnoteAnchor"/>
          <w:rtl w:val="true"/>
        </w:rPr>
        <w:footnoteReference w:id="35"/>
      </w:r>
      <w:r>
        <w:rPr>
          <w:rFonts w:ascii="IRNazanin" w:hAnsi="IRNazanin" w:eastAsia="IRNazanin"/>
          <w:color w:val="111111"/>
          <w:sz w:val="28"/>
          <w:sz w:val="28"/>
          <w:szCs w:val="28"/>
          <w:rtl w:val="true"/>
          <w:lang w:bidi="fa-IR"/>
        </w:rPr>
        <w:t>وینقل عن تفسیر العیاشی فی شأن الحواریین</w:t>
      </w:r>
      <w:r>
        <w:rPr>
          <w:rFonts w:eastAsia="IRNazanin" w:cs="IRNazanin"/>
          <w:color w:val="111111"/>
          <w:sz w:val="28"/>
          <w:szCs w:val="28"/>
          <w:rtl w:val="true"/>
          <w:lang w:bidi="fa-IR"/>
        </w:rPr>
        <w:t>.</w:t>
      </w:r>
      <w:r>
        <w:rPr>
          <w:rStyle w:val="FootnoteAnchor"/>
          <w:rtl w:val="true"/>
        </w:rPr>
        <w:footnoteReference w:id="3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الوحی قد حصلت للنساء ولیست محصورة علی الرجال ویمکن أنّ تقع بمستوی أعلی من وحی أم موسی وخاصةً أنّ القرآن یذکر کلمة بشر التی تعمَّ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لِبَشَرٍ أَن یُکَلِّمَهُ اللّهُ إِلاّ وَحیاً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w:t>
      </w:r>
    </w:p>
    <w:p>
      <w:pPr>
        <w:pStyle w:val="BookText"/>
        <w:rPr/>
      </w:pPr>
      <w:r>
        <w:rPr>
          <w:rFonts w:ascii="Amiri" w:hAnsi="Amiri" w:eastAsia="Amiri" w:cs="Amiri"/>
          <w:color w:val="111111"/>
          <w:sz w:val="28"/>
          <w:sz w:val="28"/>
          <w:szCs w:val="28"/>
          <w:rtl w:val="true"/>
          <w:lang w:bidi="ar-SA"/>
        </w:rPr>
        <w:t xml:space="preserve">حصل فی خطابه تعالی لزوجة إبراهیم علیه السلام سارة أم إسحق حیث تتحدث الآیات القرآنیة لنری جلّیاً أنَّ المرأة المتمثلة بشخص سارة لها القابلیة علی سَماع صوت الملَک ورؤیته والحدیث معه، ففی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قائِمَةٌ فَضَحِکَت فَبَشَّرناها بِإِسحاقَ وَ مِن وَراءِ إِسحاقَ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بعد إنّ کانت قائمةً تنظر ما یجری بین الضیوف وبین إبراهیم علیه السلام أخذها الذعر والاستغراب من امتناع الضیوف عنّ الاکل وعند ادارکها أنَّهم ملائکة مکرمون نزلوا بیتهم سُرّت و فرحت، ثمّ حصلت عندها حالة الحیض</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المحاورة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یا وَیلَتی أَ أَلِدُ وَ أَنَا عَجُوزٌ وَ هذا بَعلِی شَیخاً إِنَّ هذا لَشَیءٌ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المحاورة معهم حدیثٌ مباشرٌ معهم ولهذا أخذت البشارة منهم مع علمها بأنَّهم ملائکة وهذا مماخُص به بیتُ إبراهیم من عنایات عظیمة ومواهب عالیة، ثمّ تردُّ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تَعجَبِینَ مِن أَمرِ اللّهِ رَحمَتُ اللّهِ وَ بَرَکاتُهُ عَلَیکُم أَهلَ البَیتِ إِنَّهُ حَمِیدٌ مَجِیدٌ</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 لوط رأوا الملائکة مع کونهم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لایعتبر مکرمة لهم لأنهم لم یکونوا یعلمون بأنَّهم ملائکة مع أنَّهم مخالفون لفکر النبّی والملائکة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نستنج من قضیة أم موسی وزوجة إبراهیم سارة أنَّ الوحی بمفهومه العام والتحدث مع الملائکة لیست حجراً علی الرجل ولیست من مختصاته وأنَّ المرأة لها اللیاقة والقابلیّة علی ذلک وأنّ الإشکالات حول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مردودة بل هی مُحَدَّثَة</w:t>
      </w:r>
      <w:r>
        <w:rPr>
          <w:rStyle w:val="FootnoteAnchor"/>
          <w:rtl w:val="true"/>
        </w:rPr>
        <w:footnoteReference w:id="39"/>
      </w:r>
      <w:r>
        <w:rPr>
          <w:rFonts w:ascii="IRNazanin" w:hAnsi="IRNazanin" w:eastAsia="IRNazanin"/>
          <w:color w:val="111111"/>
          <w:sz w:val="28"/>
          <w:sz w:val="28"/>
          <w:szCs w:val="28"/>
          <w:rtl w:val="true"/>
          <w:lang w:bidi="fa-IR"/>
        </w:rPr>
        <w:t>و الأکثر من ذلک أنّ الملائکة تخدمها کما کان جبرائیل خادماً لأبیها، وکیف لا وهم المُصطفَون الأخیار وأنّ الزهراءَ سیدةُ</w:t>
      </w:r>
      <w:bookmarkStart w:id="54" w:name="pg5440_30192"/>
    </w:p>
    <w:p>
      <w:pPr>
        <w:pStyle w:val="BookText"/>
        <w:rPr/>
      </w:pPr>
      <w:bookmarkEnd w:id="54"/>
      <w:r>
        <w:rPr>
          <w:rFonts w:ascii="IRNazanin" w:hAnsi="IRNazanin" w:eastAsia="IRNazanin"/>
          <w:color w:val="111111"/>
          <w:sz w:val="28"/>
          <w:sz w:val="28"/>
          <w:szCs w:val="28"/>
          <w:rtl w:val="true"/>
          <w:lang w:bidi="fa-IR"/>
        </w:rPr>
        <w:t>نساءِ العالمین والمعصومة الوحیدة الأنثی بین أربعة عشر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هذا البحث، لابدَّ من الإشارة إلی تعریف الإلهام وتعریف الوحی حتی یتضح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الإلهام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فکرة یدرکها الإنسان مصحوبة بالشعور الواضح بأنّها ملقاة من طرف أعلی منفصل عن الذات الإنسانیّة، وإن کان لا یدرک الإنسان شکل الطریقة التی تَمَّ فیها هذا الالقاء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الوحی، فهو عبارة عن فکرة یدرکها الإنسان، مصحوبة بالشعور الواضح، بأنّها ملقاة من طرف أعلی منفصل عن الذات الإنسانیّة، وشعور آخر واضح بالطریقة التی تّمَّ فیها الالقاء، مع وجود عنصر الغیب والخفاء فی هذه العملیة</w:t>
      </w:r>
      <w:r>
        <w:rPr>
          <w:rStyle w:val="FootnoteAnchor"/>
          <w:rtl w:val="true"/>
        </w:rPr>
        <w:footnoteReference w:id="40"/>
      </w:r>
      <w:r>
        <w:rPr>
          <w:rFonts w:ascii="IRNazanin" w:hAnsi="IRNazanin" w:eastAsia="IRNazanin"/>
          <w:color w:val="111111"/>
          <w:sz w:val="28"/>
          <w:sz w:val="28"/>
          <w:szCs w:val="28"/>
          <w:rtl w:val="true"/>
          <w:lang w:bidi="fa-IR"/>
        </w:rPr>
        <w:t>، وعلی هذا فیکون الفرق بینهما فی شکل الطریقة التی تَمَّ فیها الالقاء والإتصال بین الملقی و الملقی له فیکون الإلهام قریب من الوحی الإصطلاحی وإن کان وحیاً بالمفهوم العام وکما یقول صاحب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قررّ الأدب الدینی فی الإسلام أن لایطلق الوحی علی غیر ما عند الأنبیاء والرسل من التکلیم الإلهی</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55" w:name="__RefHeading___Toc1867667_581953129"/>
      <w:bookmarkStart w:id="56" w:name="_Toc20"/>
      <w:bookmarkEnd w:id="55"/>
      <w:r>
        <w:rPr>
          <w:rtl w:val="true"/>
        </w:rPr>
        <w:t>النتیجة</w:t>
      </w:r>
      <w:bookmarkEnd w:id="56"/>
    </w:p>
    <w:p>
      <w:pPr>
        <w:pStyle w:val="BookText"/>
        <w:rPr/>
      </w:pPr>
      <w:r>
        <w:rPr>
          <w:rFonts w:ascii="IRNazanin" w:hAnsi="IRNazanin" w:eastAsia="IRNazanin"/>
          <w:color w:val="111111"/>
          <w:sz w:val="28"/>
          <w:sz w:val="28"/>
          <w:szCs w:val="28"/>
          <w:rtl w:val="true"/>
          <w:lang w:bidi="fa-IR"/>
        </w:rPr>
        <w:t>نخلص بعد هذا البحث بنتیجة مهمّة هی أنَّ للوحی مراتب تعتمد علی الشخص المُوحی إلیه، وماهیة الوحی، وطریقة الوحی، وهذه المراتب غیر ناظرة إلی کون المخاطب رجلاً أو إمرأة، إلّا ما یخص النبوة والرسالة التی اختص الله بها الرجال ورفع حملها عن کاهل النساء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نهایة هذه المبحث ندرک أنَّ المرأة لها القابلیة فی مواکبة الرجل فی جمیع القَیِّم الإنسانیّة خطوةً بخطوةٍ وأنَّ کونها أُنثی لایمنعها ولایُعد نقصاً فیها</w:t>
      </w:r>
    </w:p>
    <w:p>
      <w:pPr>
        <w:pStyle w:val="BookText"/>
        <w:rPr/>
      </w:pPr>
      <w:r>
        <w:rPr>
          <w:rFonts w:ascii="IRNazanin" w:hAnsi="IRNazanin" w:eastAsia="IRNazanin"/>
          <w:color w:val="111111"/>
          <w:sz w:val="28"/>
          <w:sz w:val="28"/>
          <w:szCs w:val="28"/>
          <w:rtl w:val="true"/>
          <w:lang w:bidi="fa-IR"/>
        </w:rPr>
        <w:t xml:space="preserve">کما کانت الحضارات السابقة کالیونانیة التی تعتقد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شخصیة ضعیفة فی المجتمع الإنسانی وذات شخصیة تبعیة بل أنَّها کالحراثیم المضرة</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xml:space="preserve">أو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الحضارة الرومانیَّة فهی تعتقد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لها نفس مع کون الرجل ذا نفس مجردة إنسانیة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جاء بعدهم، فقد خفَّف الوطءَ فقد قرَّرمجمع فرنسا سنة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بعد البحث الکثیر فی أمرها أنّها إنسان لکنّها مخلوقة لخدمة الرجل</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مع العلم إنَّ انجلترا إلی ما قبل مائة سنة تقریباً کانت لا تعدّها جزءَالمجتمع الإنسانی، کلُ ما ذکرناه تعتقد به تلک الأمم وتعامل المرأة علی‌أساسه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ولکنّنا نجد الحضارة الإسلامیّة بعیدة کلَّ البُعد عن هذه الانحرافات عن الفطرة التی فطر اللهُ الناسَ علیها وإذا کان هناک فرقٌ فهو من باب المراعات لشأنها وخصوصیاتها، والقرآن وضّح ذلک فی سوره وآیاته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یساوی بینهم فی مستوی العمل وقیمته کما أنَّ بعضهم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ظهور التفاوت فیما بین الرجل والمرأة فی المواهب والإمکانیات ما هو إلّا تبعٌ لذلک الفرق الفطری والتکوینی وأیّاً ما کان هذا الاختلاف، فلا یشکِّل میزةً للرجل، ولا مغمزاً للمرأة، وإنّما هی حلقات یکمِّل بعضها بعضاً،</w:t>
      </w:r>
    </w:p>
    <w:p>
      <w:pPr>
        <w:pStyle w:val="BookText"/>
        <w:rPr/>
      </w:pPr>
      <w:r>
        <w:rPr>
          <w:rFonts w:ascii="IRNazanin" w:hAnsi="IRNazanin" w:eastAsia="IRNazanin"/>
          <w:color w:val="111111"/>
          <w:sz w:val="28"/>
          <w:sz w:val="28"/>
          <w:szCs w:val="28"/>
          <w:rtl w:val="true"/>
          <w:lang w:bidi="fa-IR"/>
        </w:rPr>
        <w:t>ومن لطیف ما قیل فی ذلک قول غاندی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المرأة والرجل کشفرتی المقراض تختلف الواحدة عن الأخری، وتتمم الواحدة الأخری</w:t>
      </w:r>
      <w:r>
        <w:rPr>
          <w:rFonts w:eastAsia="IRNazanin" w:cs="IRNazanin"/>
          <w:color w:val="111111"/>
          <w:sz w:val="28"/>
          <w:szCs w:val="28"/>
          <w:rtl w:val="true"/>
          <w:lang w:bidi="fa-IR"/>
        </w:rPr>
        <w:t>.</w:t>
      </w:r>
      <w:r>
        <w:rPr>
          <w:rStyle w:val="FootnoteAnchor"/>
          <w:rtl w:val="true"/>
        </w:rPr>
        <w:footnoteReference w:id="4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یعبِّر عن ذلک الإرتباط بأحسن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الآیة تعتبر المرأة من الرجل ومن نفسه ولیست غریبة علیه فهی من سنخه و هو من سنخها وجعلها سبحانه سکناً وإطمئناناً للرجل تربطها به رابطة الموَّدة والرحمة، لا رابطة التسلط أوالاستضعاف، حیث أنَّ کلاً من الرجل والمرأة یشکل وحدة متکاملة یتمم بعضها بعضاً، فلا یستطیع الرجل الحیاة بدون المرأة، کما أنَّ المرأة لا تستطیع أن تعیش بدون الرجل فکلٌ منهما خلق للآخر، وهذا ما یؤیده الإسلام حیث یقول أنا ضد الرأی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خلقت للرجل</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لأنَّ فی هذا القول ضیاعاً لشخصیة المرأة وکیانها واندثاراً لحقوقها، بل أنَّ القرآنُ یعبِّر بأحسن وأجمل تعبیر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أکبر تصریح بأنَّ کلاً منهما قد خُلِقَ للآخر</w:t>
      </w:r>
      <w:r>
        <w:rPr>
          <w:rFonts w:eastAsia="Amiri" w:cs="Amiri" w:ascii="Amiri" w:hAnsi="Amiri"/>
          <w:color w:val="111111"/>
          <w:sz w:val="28"/>
          <w:szCs w:val="28"/>
          <w:rtl w:val="true"/>
          <w:lang w:bidi="ar-SA"/>
        </w:rPr>
        <w:t>.</w:t>
      </w:r>
      <w:bookmarkStart w:id="57" w:name="pg5440_30195"/>
    </w:p>
    <w:p>
      <w:pPr>
        <w:pStyle w:val="Heading3"/>
        <w:numPr>
          <w:ilvl w:val="2"/>
          <w:numId w:val="1"/>
        </w:numPr>
        <w:rPr/>
      </w:pPr>
      <w:bookmarkStart w:id="58" w:name="__RefHeading___Toc1867669_581953129"/>
      <w:bookmarkStart w:id="59" w:name="_Toc21"/>
      <w:bookmarkEnd w:id="57"/>
      <w:bookmarkEnd w:id="58"/>
      <w:r>
        <w:rPr>
          <w:rtl w:val="true"/>
        </w:rPr>
        <w:t>المبحث الثانی</w:t>
      </w:r>
      <w:r>
        <w:rPr>
          <w:rtl w:val="true"/>
        </w:rPr>
        <w:t xml:space="preserve">: </w:t>
      </w:r>
      <w:r>
        <w:rPr>
          <w:rtl w:val="true"/>
        </w:rPr>
        <w:t>تفاوت المرأة والرجل فی الخلقة</w:t>
      </w:r>
      <w:bookmarkEnd w:id="59"/>
    </w:p>
    <w:p>
      <w:pPr>
        <w:pStyle w:val="Heading4"/>
        <w:numPr>
          <w:ilvl w:val="3"/>
          <w:numId w:val="1"/>
        </w:numPr>
        <w:rPr/>
      </w:pPr>
      <w:bookmarkStart w:id="60" w:name="__RefHeading___Toc1867671_581953129"/>
      <w:bookmarkStart w:id="61" w:name="_Toc22"/>
      <w:bookmarkEnd w:id="60"/>
      <w:r>
        <w:rPr>
          <w:rtl w:val="true"/>
        </w:rPr>
        <w:t>اشارة</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الأمور الطبیعیّة التی أوجدها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الکون هی مسألة الاختلاف والتفاوت والتنوع، فنجد الألوان المختلفة لبشرة الإنسان بین الأبیض والأسود والأصفر ونجد الغنی والفقیر ونجد العالم والمتعلِّم وهکذا نجد الاختلاف فی البلاد بین السهلة والجبلّیة وبین الزراعیَّة والصحراء القاحلة ونلاحظ ما ینبت فیها من الأطعمة المختلفة الحلو منها والمرّ والمالح والحامض وما یخرج منها أنواع المعادن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الاختلاف من حیث الطبائع المنتهیة إلی إختلاف البنُی ممّا لا مناصَ منه فی العالم الإنسانی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الترکیبات البدنیّة مختلفة فی الأفراد وهویُؤدی إلی إختلاف الاستعدادات البدنیة والروحیة، وقد أوضحت الأبحاث الإجتماعیة أنَّ لولا ذلک لم یعِش المجتمع الإنسانی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ومن هذه الاختلافات الاختلاف فی التأنیث والتذکیر الذی نجده موجوداً فی کل المخلوقات تقریباً فنلاحظ ذلک فی أصغر</w:t>
      </w:r>
      <w:bookmarkStart w:id="62" w:name="pg5440_30196"/>
    </w:p>
    <w:p>
      <w:pPr>
        <w:pStyle w:val="BookText"/>
        <w:rPr/>
      </w:pPr>
      <w:bookmarkEnd w:id="62"/>
      <w:r>
        <w:rPr>
          <w:rFonts w:ascii="IRNazanin" w:hAnsi="IRNazanin" w:eastAsia="IRNazanin"/>
          <w:color w:val="111111"/>
          <w:sz w:val="28"/>
          <w:sz w:val="28"/>
          <w:szCs w:val="28"/>
          <w:rtl w:val="true"/>
          <w:lang w:bidi="fa-IR"/>
        </w:rPr>
        <w:t>المخلوقات الحیة إلی أن نصل إلی النباتات والحیوانات إلی أن یصل الأمر إلی الاختلاف النوع الإنسانی وهما الرجل وهو الذکر والمرأة وهی الأُنثی، فنلاحظ أنَّ کلاًمنهما یتمیّز عن الآخر فالرجل له مواصفات خاصة فی الخِلقة مثل الخشونة والقوة والجهاز التناسلی الخاص بما یمکنه أن یُؤدی دوره فی الإنسجام مع ما عند المرأة، کما أن المرأة عندها الرقة واللطافة إضافة إلی الجهاز التناسلی الخاص بما یستقبل ما عند الرجل حتی یتحقق الهدف من هذا الاختلاف</w:t>
      </w:r>
      <w:r>
        <w:rPr>
          <w:rFonts w:eastAsia="IRNazanin" w:cs="IRNazanin"/>
          <w:color w:val="111111"/>
          <w:sz w:val="28"/>
          <w:szCs w:val="28"/>
          <w:rtl w:val="true"/>
          <w:lang w:bidi="fa-IR"/>
        </w:rPr>
        <w:t>.</w:t>
      </w:r>
    </w:p>
    <w:p>
      <w:pPr>
        <w:pStyle w:val="Heading4"/>
        <w:numPr>
          <w:ilvl w:val="3"/>
          <w:numId w:val="1"/>
        </w:numPr>
        <w:rPr/>
      </w:pPr>
      <w:bookmarkStart w:id="63" w:name="__RefHeading___Toc1867673_581953129"/>
      <w:bookmarkStart w:id="64" w:name="_Toc23"/>
      <w:bookmarkEnd w:id="63"/>
      <w:r>
        <w:rPr>
          <w:rtl w:val="true"/>
        </w:rPr>
        <w:t>فلسفة التفاوت فی الخلقة</w:t>
      </w:r>
      <w:bookmarkEnd w:id="64"/>
    </w:p>
    <w:p>
      <w:pPr>
        <w:pStyle w:val="BookText"/>
        <w:rPr/>
      </w:pPr>
      <w:r>
        <w:rPr>
          <w:rFonts w:ascii="Amiri" w:hAnsi="Amiri" w:eastAsia="Amiri" w:cs="Amiri"/>
          <w:color w:val="111111"/>
          <w:sz w:val="28"/>
          <w:sz w:val="28"/>
          <w:szCs w:val="28"/>
          <w:rtl w:val="true"/>
          <w:lang w:bidi="ar-SA"/>
        </w:rPr>
        <w:t xml:space="preserve">إنَّ فلسفة هذا التفاوت هی لأجل حصول التکامل فی هذا الکون وذلک باحتیاج أفراده بعضهم إلی البعض الآخر فیحصل الأخذ والعطاء ویسدُّ بعضهم نقص البعض الآخر فیتسخرون لبعضهم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بَعضَهُم فَوقَ بَعضٍ دَرَجاتٍ لِیَتَّخِذَ بَعضُهُم بَعضاً سُخرِیًّا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فینتظم أمر هذا العالم، وأما فی تفاوت الرجل والمرأة فهو کما یلی</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867675_581953129"/>
      <w:bookmarkStart w:id="66" w:name="_Toc24"/>
      <w:bookmarkEnd w:id="65"/>
      <w:r>
        <w:rPr>
          <w:rtl w:val="true"/>
        </w:rPr>
        <w:t>التفاوت التکوینی بین الرجل والمرأة</w:t>
      </w:r>
      <w:bookmarkEnd w:id="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هناک من شک فی أن المخلوقات بشکل عام تتفاوت فی استعداداتها وقابلیاتها الطبیعیة، والإنسان جزءٌ من هذا الکیان ولهذا یکون التفاوت بین عنصریّ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الفرق التکوینی یعطی کلا ًمنهما دوراً ویتفرع علی ذلک الدور الحقوق والواجبات، فالأب علیه دور خاص لولده وعلی الأم دور آخر، والرجل بعنوان أنّه زوج علیه القیام بوظیفة خاصة لزوجته وعلیها بعنوان أنّها زوجة دور مقابل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هذان تجهیزان متعادلان فی الرجل والمرأة یتعادل بهما کفتا الحیاة فی المجتمع المختلط المرکب من القبیلین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فعلی الصعید الجسدی والفسلجی یکون الرجل بشکل عام أقوی من المرأة ولهذا علیه وظائف تتناسب مع هذه القوة مثل وجوب العمل والنفقة والدفاع عن العائلة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الفضل من الله علی الرجل هو لأجل أداء وظیفته وتحمل مسؤولیته التی تکون أشد وأثقل نسبیاً علی الرجل إذا قیس بالمرأة، وإلا فالمرأة علیها وظیفة ولها دور مهم یناسب شأنها وجسمها لایستطیع جمیع رجال الدنیا تحمله وهو الحمل والولادة والرضاع وتربیة الطفل، لذلک تری القرآن یوصی بالوالدین ویُشید بالأم بعنایة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حَمَلَتهُ أُمُّهُ وَهناً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تملک جهازاً تناسلیاً یختلف عن الرجل یؤهلها لتحمل وظیفة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یتغیر شکل وحجم جهاز المرأة التناسلی نتیجة لحالة وتمرّ علیها أدوارٌ شدیدة وثقیلة، وفیها من القساوة ما لا یتحمّله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کُرهاً وَ وَضَعَتهُ کُرهاً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حملاً ذا کُره،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وهذه المشقة تؤثر فی جسم و روح تلک المرأة بحیث یُضعف جسدها ویُؤدی إلی إخلال فی کثیر من أجهزة جسمها، فتمّر فی حالة خطر کبیر وحالة إنذار وترقب علی المستوی الروحی، لذلک قال تعالی فی وصف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 وَهناً عَلی وَهنٍ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 بعد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الجنین بعد إن کان حَملاً خفیفاً علی شکل نطفة فإنّه نتیجة لمرور أطوار وحالات علی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للحرکة من الذهب والمجیء</w:t>
      </w:r>
      <w:bookmarkStart w:id="67" w:name="pg5440_30198"/>
    </w:p>
    <w:p>
      <w:pPr>
        <w:pStyle w:val="BookText"/>
        <w:rPr/>
      </w:pPr>
      <w:bookmarkEnd w:id="67"/>
      <w:r>
        <w:rPr>
          <w:rFonts w:ascii="IRNazanin" w:hAnsi="IRNazanin" w:eastAsia="IRNazanin"/>
          <w:color w:val="111111"/>
          <w:sz w:val="28"/>
          <w:sz w:val="28"/>
          <w:szCs w:val="28"/>
          <w:rtl w:val="true"/>
          <w:lang w:bidi="fa-IR"/>
        </w:rPr>
        <w:t>والقیام والقعود</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یثقل هذا الحمل بصورة تدریجیة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تَغَشّاها حَمَلَت حَملاً خَفِیفاً فَمَرَّت بِهِ فَلَمّا أَثقَلَت دَعَوَا اللّهَ</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والحالات التی تتطلّب جهدا کبیراً وتجعل المرأة تتألم وتتأوه وقد تصل الآلام إلی ما یشابه حالة الإحتضار، ولهذا ذکرت الروایات أنَّ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من الأجر ما لا یعلمه إلا الله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إذا ماتت أثناء الولادة، وحالة الطلق وإن کانت قصیرة زمنیاً إذا قیست بطول فترة الحمل، ولکن الطلق ذو ألٍم شدیدٍ دفعة واحدة بینما یکون ألم الحمل تدریجیاً علی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وَضَعَتهُ کُرهاً</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المراحل المؤثرة علی حیاة الإنسان فسلجیاً ونفسیاً کما ورد فی الروایات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یُغیِّر الطِباع</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 وما أحوج الإنسان فی بدایة حیاته إلی الطّباع الصحیحة والمهذّبة حتی یکون إنساناً بمعنی الکلمة، حیث یستمد تلک الطباع من الأم،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ما تتحمله من تقیّد فی نومها وأکلها وحرکتها داخل وخارج البیت حتی تقوم بإرضاعه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أیضاً بمنحه کل العاطفة والحب، فإنه حینما یجوع أو یتألم یزعجها بصیاحه وبکائه لکنها تعمد إلیه فتحفه بفیضٍ من حنانها وعطفها وتنحنی علیه لترضعه وتهدئه بما تمدها به الأمومة من رحمة وحنان</w:t>
      </w:r>
      <w:r>
        <w:rPr>
          <w:rFonts w:eastAsia="IRNazanin" w:cs="IRNazanin"/>
          <w:color w:val="111111"/>
          <w:sz w:val="28"/>
          <w:szCs w:val="28"/>
          <w:rtl w:val="true"/>
          <w:lang w:bidi="fa-IR"/>
        </w:rPr>
        <w:t>.</w:t>
      </w:r>
    </w:p>
    <w:p>
      <w:pPr>
        <w:pStyle w:val="Heading4"/>
        <w:numPr>
          <w:ilvl w:val="3"/>
          <w:numId w:val="1"/>
        </w:numPr>
        <w:rPr/>
      </w:pPr>
      <w:bookmarkStart w:id="68" w:name="__RefHeading___Toc1867677_581953129"/>
      <w:bookmarkStart w:id="69" w:name="_Toc25"/>
      <w:bookmarkEnd w:id="68"/>
      <w:r>
        <w:rPr>
          <w:rtl w:val="true"/>
        </w:rPr>
        <w:t>الجذب الجنسی</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تمتاز المرأة بخصلة تکوینیة جاذبة لرجولة الرجل وهی الأنوثة، فالحیاة الزوجیة ذات قطبین متقابلین یشغل الرجل القطب الموجب وتشغل المرأة</w:t>
      </w:r>
      <w:bookmarkStart w:id="70" w:name="pg5440_30199"/>
    </w:p>
    <w:p>
      <w:pPr>
        <w:pStyle w:val="BookText"/>
        <w:rPr/>
      </w:pPr>
      <w:bookmarkEnd w:id="70"/>
      <w:r>
        <w:rPr>
          <w:rFonts w:ascii="IRNazanin" w:hAnsi="IRNazanin" w:eastAsia="IRNazanin"/>
          <w:color w:val="111111"/>
          <w:sz w:val="28"/>
          <w:sz w:val="28"/>
          <w:szCs w:val="28"/>
          <w:rtl w:val="true"/>
          <w:lang w:bidi="fa-IR"/>
        </w:rPr>
        <w:t>القطب السالب منهما، ومن المعلوم ان القطبین المتخالفین یتجاذبان دائماً بینما القطبان المتحدان یتنافران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تکون المرأة جاذبة بأنوثتها ویکون الرجل منجذباً برجولته، حیث تتطلب حیاة الأنوثة التی تعیشها المرأة مزیداً من اللین والنعومة والإغراء والسحر وَرِقةِ العاطفة وفیضاً من الحب والعاطفة، إنّ کل ذلک یعطی الأنوثة القدرة علی إغراء الجنس الآخر وجذبه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وهذا الجذب الجنسی یجعل آصرة الإرتباط بین الرجل والمرأة أقوی وأکبر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یصلح شأن الإنسانیّة بالخشونة والغلظة لولا اللینة والرقة ولا بالغضب لولا الشهوة ولا أمر الدنیا بالدفع لولا الجذب</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وقد خلق الله النساء بما یوجب أن یسکن إلیهنَّ الرجال وجعل بینهم موّدة ورحمة فاجتذبنَ الرجال بالجمال والدّلال والموّدة والرحمة</w:t>
      </w:r>
      <w:r>
        <w:rPr>
          <w:rFonts w:eastAsia="IRNazanin" w:cs="IRNazanin"/>
          <w:color w:val="111111"/>
          <w:sz w:val="28"/>
          <w:szCs w:val="28"/>
          <w:rtl w:val="true"/>
          <w:lang w:bidi="fa-IR"/>
        </w:rPr>
        <w:t>.</w:t>
      </w:r>
    </w:p>
    <w:p>
      <w:pPr>
        <w:pStyle w:val="Heading4"/>
        <w:numPr>
          <w:ilvl w:val="3"/>
          <w:numId w:val="1"/>
        </w:numPr>
        <w:rPr/>
      </w:pPr>
      <w:bookmarkStart w:id="71" w:name="__RefHeading___Toc1867679_581953129"/>
      <w:bookmarkStart w:id="72" w:name="_Toc26"/>
      <w:bookmarkEnd w:id="71"/>
      <w:r>
        <w:rPr>
          <w:rtl w:val="true"/>
        </w:rPr>
        <w:t>دور الوالد والوالدة فی تَکون الولد</w:t>
      </w:r>
      <w:bookmarkEnd w:id="72"/>
    </w:p>
    <w:p>
      <w:pPr>
        <w:pStyle w:val="BookText"/>
        <w:rPr/>
      </w:pPr>
      <w:r>
        <w:rPr>
          <w:rFonts w:ascii="IRNazanin" w:hAnsi="IRNazanin" w:eastAsia="IRNazanin"/>
          <w:color w:val="111111"/>
          <w:sz w:val="28"/>
          <w:sz w:val="28"/>
          <w:szCs w:val="28"/>
          <w:rtl w:val="true"/>
          <w:lang w:bidi="fa-IR"/>
        </w:rPr>
        <w:t xml:space="preserve">إن کلَّ ما ذکرناه هو ممهدات ومقدمات لیحصل الارتباط الصحیح بین الرجل والمرأة فیعملان علی بقاء النسل حیث یحصل من إرتباطهما تکوِّن الولد وذالک نتیجة التقاء نطفة الرجل مع بویضة المرأة فیبقی الجنین داخل‌رحمِ أُمه بعد أن یَمُرَّ بمراحل من علقةٍ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الدم 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المضغة إلی صیرورة العظام ومن ثَمَّ تکوَّن اللحم ثُمّ الإنسان الکامل خَلقاً أو ما یُسمّی الجنین، وفی الحقیقة أنَّ دور الوالدین هو واسطة حتی یتحقق وجود الإنسان فی الدنیا وإلّا فإنَّ اللهَ قادرٌ علی إیجاده بدونهما کما فی قضیة خلق آدم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لتولد الطفل من الأبوین عدة غایات أرادها الله،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w:t>
      </w:r>
      <w:bookmarkStart w:id="73" w:name="pg5440_30200"/>
    </w:p>
    <w:p>
      <w:pPr>
        <w:pStyle w:val="BookText"/>
        <w:rPr/>
      </w:pPr>
      <w:bookmarkEnd w:id="73"/>
      <w:r>
        <w:rPr>
          <w:rFonts w:ascii="Amiri" w:hAnsi="Amiri" w:eastAsia="Amiri" w:cs="Amiri"/>
          <w:color w:val="111111"/>
          <w:sz w:val="28"/>
          <w:sz w:val="28"/>
          <w:szCs w:val="28"/>
          <w:rtl w:val="true"/>
          <w:lang w:bidi="ar-SA"/>
        </w:rPr>
        <w:t>اَلجِنَّ وَ الإِنسَ إِلاّ لِیَعبُدُونِ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للمنافع التی یکتسبها الوالدان من السکن والرحمة وقُرة العین</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867681_581953129"/>
      <w:bookmarkStart w:id="75" w:name="_Toc27"/>
      <w:bookmarkEnd w:id="74"/>
      <w:r>
        <w:rPr>
          <w:rtl w:val="true"/>
        </w:rPr>
        <w:t>مسألة خلقة حواء من آدم</w:t>
      </w:r>
      <w:bookmarkEnd w:id="75"/>
    </w:p>
    <w:p>
      <w:pPr>
        <w:pStyle w:val="BookText"/>
        <w:rPr/>
      </w:pPr>
      <w:r>
        <w:rPr>
          <w:rFonts w:ascii="Amiri" w:hAnsi="Amiri" w:eastAsia="Amiri" w:cs="Amiri"/>
          <w:color w:val="111111"/>
          <w:sz w:val="28"/>
          <w:sz w:val="28"/>
          <w:szCs w:val="28"/>
          <w:rtl w:val="true"/>
          <w:lang w:bidi="ar-SA"/>
        </w:rPr>
        <w:t>أشار القرآن إلی مسألة کون حواء من آدم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 خَلَقَ مِنها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من الشائع أنَّ حواء خُلقت من ضلع آدم وبالخصوص من ضلعه الأیسر وقد جاءت بهذا اللفظ والمعنی روایات</w:t>
      </w:r>
      <w:r>
        <w:rPr>
          <w:rStyle w:val="FootnoteAnchor"/>
          <w:rtl w:val="true"/>
        </w:rPr>
        <w:footnoteReference w:id="54"/>
      </w:r>
      <w:r>
        <w:rPr>
          <w:rFonts w:ascii="IRNazanin" w:hAnsi="IRNazanin" w:eastAsia="IRNazanin"/>
          <w:color w:val="111111"/>
          <w:sz w:val="28"/>
          <w:sz w:val="28"/>
          <w:szCs w:val="28"/>
          <w:rtl w:val="true"/>
          <w:lang w:bidi="fa-IR"/>
        </w:rPr>
        <w:t>مضطربة فی الدلالة والإسناد کما صرَّح به المجلسی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فالأخبار الواردة موافقة للعامة إمّا محمولة علی التقیة أو علی أنها خُلقت من فضلة طینة أضلاعه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ثم نقل قول الرازی فی تفسیر الآیة أعلاه أنّ المراد من هذا الزوج هو حواء وفی کون حواء مخلوقة من آدم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حواء خُلقت من ضلع من أضلاعه الیسری علی هذا القول إعتماداً علی القول المنسوب للنّبی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خُلقت من ضلع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جنسها والدلیل هو نفس الآیات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مِن أَنفُسِکُم أَزواجاً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بَعَثَ فِیهِم رَسُولاً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ویمکن أن یکتمل الجواب بالقول إنّ إبتداء الخلق والوجود بآدم علیه السلام وآدم مخلوق مِن تراب فمَن خلقه مِن تراب له القدرة علی خلق زوجة له مِن تراب وإلّا ما هی الفائدة مِن خلقها مِن ضلعٍ مِن أضلاع آدم، ولهذا نری الإمام الصادق علیه السلام یعترض علی من یتفوه بهذه الفِریة علی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 عَمّا یَقُولُونَ عُلُوًّا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یکن له من القدرة ما یخلق لآدم من غیر ضلعه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یغلق الباب علی المتکلمین باستنکار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ینکح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یوضح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لمّا خلق آدم من طین أمر الملائکَة فسجدوا له وألقی علیه السُبات ثُم ابتدع له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تتحرک فانتبه لتحرکها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إلیها، نظر إلی خَلقٍ حسن یشبه صورته غیر أنّها أُنثی، وعندما سأل مَن هذه،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أمَتی حواء</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وهذه الروایة وإن کانت ترفض خلقة حواء من جزء من أجزاء آدم إلّا أنَّها لا تُبیّن کیفیة خلقها مع أنَّ الإمام الصادق علیه السلام أشار إلی مسألة الضلع فی حدیثٍ آخر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برا زوجته من أسفل أضلاعه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ینقل تفسیر العیاشی</w:t>
      </w:r>
      <w:r>
        <w:rPr>
          <w:rStyle w:val="FootnoteAnchor"/>
          <w:rtl w:val="true"/>
        </w:rPr>
        <w:footnoteReference w:id="58"/>
      </w:r>
      <w:r>
        <w:rPr>
          <w:rFonts w:ascii="IRNazanin" w:hAnsi="IRNazanin" w:eastAsia="IRNazanin"/>
          <w:color w:val="111111"/>
          <w:sz w:val="28"/>
          <w:sz w:val="28"/>
          <w:szCs w:val="28"/>
          <w:rtl w:val="true"/>
          <w:lang w:bidi="fa-IR"/>
        </w:rPr>
        <w:t xml:space="preserve">لذلک یمکن حمل هذا المعنی علی أن خلقها کان من فاضل طینة آدم ممّا یلی أضلاعه، وحیث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عدة استعمالات فی اللغة العربیّة لذلک نری بعض التفاسیر یذکر أنَّ المستفاد منها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المشابهة الجنسیة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لأجلها</w:t>
      </w:r>
      <w:r>
        <w:rPr>
          <w:rFonts w:eastAsia="IRNazanin" w:cs="IRNazanin"/>
          <w:color w:val="111111"/>
          <w:sz w:val="28"/>
          <w:szCs w:val="28"/>
          <w:rtl w:val="true"/>
          <w:lang w:bidi="fa-IR"/>
        </w:rPr>
        <w:t>.</w:t>
      </w:r>
      <w:r>
        <w:rPr>
          <w:rStyle w:val="FootnoteAnchor"/>
          <w:rtl w:val="true"/>
        </w:rPr>
        <w:footnoteReference w:id="6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أن نختم نقول إنّ القران لم یذکر ما یستفاد منه کیفیة خلقة حواء،</w:t>
      </w:r>
    </w:p>
    <w:p>
      <w:pPr>
        <w:pStyle w:val="BookText"/>
        <w:rPr/>
      </w:pPr>
      <w:r>
        <w:rPr>
          <w:rFonts w:ascii="IRNazanin" w:hAnsi="IRNazanin" w:eastAsia="IRNazanin"/>
          <w:color w:val="111111"/>
          <w:sz w:val="28"/>
          <w:sz w:val="28"/>
          <w:szCs w:val="28"/>
          <w:rtl w:val="true"/>
          <w:lang w:bidi="fa-IR"/>
        </w:rPr>
        <w:t>ولعلَّ السر فی ذلک أنَّ من أدب القرآن الستر فی النساء، مع أنّه یکفی بیان خلق آدم عن ذلک ویمکن أن نستنتج مِن کل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خلق آدم من الطینة فَضُل من الطینة شیءٌ بحیث لو استعملت فی آدم علیه السلام لکان استعمالها فی ضلعه الأیسر فکانت زوجته من هذه الفضالة فالطینة واحدة فیهما والتبعیة متحققة وهذا هو المتحصل ممّا وصل إلینا من الأخبار فی تفسیر الآیات الشریفة وهو الموافق للذوق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ونختم هذا البحث بالاستدلال القرآنی حیث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خالِقٌ بَشَراً مِن 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 وَ بَدَأَ خَلقَ الإِنسانِ مِن 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 .</w:t>
      </w:r>
      <w:r>
        <w:rPr>
          <w:rStyle w:val="FootnoteAnchor"/>
          <w:rtl w:val="true"/>
        </w:rPr>
        <w:footnoteReference w:id="61"/>
      </w:r>
      <w:r>
        <w:rPr>
          <w:rFonts w:ascii="IRNazanin" w:hAnsi="IRNazanin" w:eastAsia="IRNazanin"/>
          <w:color w:val="111111"/>
          <w:sz w:val="28"/>
          <w:sz w:val="28"/>
          <w:szCs w:val="28"/>
          <w:rtl w:val="true"/>
          <w:lang w:bidi="fa-IR"/>
        </w:rPr>
        <w:t>وهذا یعنی هناک إنسان أولی من طین أو تراب وإنسان ثانوی من ماء أو نطفة، وهذا الإنسان الأولی هو آدم وحواء؛ لأنّه لا یأتی نسل من ماءٍ مهین إلا منهما ولا یمکن لآدم أن یأتی بمفرده بهذا النسل حسب ما درج علیه نظام الخلق ولهذا تکون حواء مخلوقة من طین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شبهة إغواء حواء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الشبهات الدخیلة علی الإسلام هی أنَّ إغواء آدم کان بسبب أو بمعونة حواء، والجواب عن هذه الشبهة هو أنّ سبب ذلک هو انتشار الإسرائیلیّات فی أوساط المسلمین علی أیدی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 وتمیم الدا</w:t>
      </w:r>
      <w:r>
        <w:rPr>
          <w:rStyle w:val="FootnoteAnchor"/>
          <w:rtl w:val="true"/>
        </w:rPr>
        <w:footnoteReference w:id="62"/>
      </w:r>
      <w:r>
        <w:rPr>
          <w:rFonts w:ascii="IRNazanin" w:hAnsi="IRNazanin" w:eastAsia="IRNazanin"/>
          <w:color w:val="111111"/>
          <w:sz w:val="28"/>
          <w:sz w:val="28"/>
          <w:szCs w:val="28"/>
          <w:rtl w:val="true"/>
          <w:lang w:bidi="fa-IR"/>
        </w:rPr>
        <w:t>، و وهب بن منبه، وأضرابهم من الوضّاعین مثل أبی هریرة</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وهذه الإسرائیلیات تتعارض مع ما نفهمه من ظاهر القرآن حیث أنّ هذه الآیات مع کونها فی مقام بیان ما هو المهّم فی ظهور أوّل عصیان فی الأرض لم تتعرض</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لدور حواء فی إغواء آدم، فنفهم، من ظاهرها دورها فیه، بل إنَّ القرآن ُیلقی التبعات علی آدم وحواء بنفس المستوی ویجمعهما بضمیر التثنیة کما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نجد صیغة المثنی شائعة فی هذه الآیات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الشیطان أغراهما معاً، ثمَّ أکلا معاً، بل نجدُ فی القرآن</w:t>
      </w:r>
      <w:r>
        <w:rPr>
          <w:rStyle w:val="FootnoteAnchor"/>
          <w:rtl w:val="true"/>
        </w:rPr>
        <w:footnoteReference w:id="64"/>
      </w:r>
      <w:r>
        <w:rPr>
          <w:rFonts w:ascii="Amiri" w:hAnsi="Amiri" w:eastAsia="Amiri" w:cs="Amiri"/>
          <w:color w:val="111111"/>
          <w:sz w:val="28"/>
          <w:sz w:val="28"/>
          <w:szCs w:val="28"/>
          <w:rtl w:val="true"/>
          <w:lang w:bidi="ar-SA"/>
        </w:rPr>
        <w:t>أنَّ المعصیة والغوایة منسوبة إلی آدم علی انفراد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عَصی آدَمُ رَبَّهُ فَغَوی</w:t>
      </w:r>
      <w:r>
        <w:rPr>
          <w:rFonts w:eastAsia="Amiri" w:cs="Amiri" w:ascii="Amiri" w:hAnsi="Amiri"/>
          <w:color w:val="111111"/>
          <w:sz w:val="28"/>
          <w:szCs w:val="28"/>
          <w:rtl w:val="true"/>
          <w:lang w:bidi="ar-SA"/>
        </w:rPr>
        <w:t>) .</w:t>
      </w:r>
      <w:bookmarkStart w:id="76" w:name="pg5440_30205"/>
    </w:p>
    <w:p>
      <w:pPr>
        <w:pStyle w:val="Heading3"/>
        <w:numPr>
          <w:ilvl w:val="2"/>
          <w:numId w:val="1"/>
        </w:numPr>
        <w:rPr/>
      </w:pPr>
      <w:bookmarkStart w:id="77" w:name="__RefHeading___Toc1867683_581953129"/>
      <w:bookmarkStart w:id="78" w:name="_Toc28"/>
      <w:bookmarkEnd w:id="76"/>
      <w:bookmarkEnd w:id="77"/>
      <w:r>
        <w:rPr>
          <w:rtl w:val="true"/>
        </w:rPr>
        <w:t>المبحث الثالث</w:t>
      </w:r>
      <w:r>
        <w:rPr>
          <w:rtl w:val="true"/>
        </w:rPr>
        <w:t xml:space="preserve">: </w:t>
      </w:r>
      <w:r>
        <w:rPr>
          <w:rtl w:val="true"/>
        </w:rPr>
        <w:t>علاقة الأخوّة والاشتراک بین النساء والرجال</w:t>
      </w:r>
      <w:bookmarkEnd w:id="78"/>
    </w:p>
    <w:p>
      <w:pPr>
        <w:pStyle w:val="Heading4"/>
        <w:numPr>
          <w:ilvl w:val="3"/>
          <w:numId w:val="1"/>
        </w:numPr>
        <w:rPr/>
      </w:pPr>
      <w:bookmarkStart w:id="79" w:name="__RefHeading___Toc1867685_581953129"/>
      <w:bookmarkStart w:id="80" w:name="_Toc29"/>
      <w:bookmarkEnd w:id="79"/>
      <w:r>
        <w:rPr>
          <w:rtl w:val="true"/>
        </w:rPr>
        <w:t>اشارة</w:t>
      </w:r>
      <w:bookmarkEnd w:id="8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الأخوة من التعابیر القیمّة فی القرآن حیث إنّها مشتقة من الأخ، والأخوة هی الرابطة والصلة المشترکة المعروفة بین أبناء الأب الواحد وهذا التعبیر جاری علی الألسن، ولکن فی قضیة النساء تکون المرأة أُختَ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ولیست أخاها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أُختُ الرجل، والقرآن حینماجاء بهذا التعبیر لیُعبَر به عن الأخوة النسبّیة‌کما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أَنَا أَخُوکَ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 أَخَواتُکُم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تَجمَعُوا بَینَ الأُختَینِ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القرآن یذکر الأخوة بمعنی آخر أرفع وأعلی من الأخوة النسبّیة وهی رابطه العقیدة والإیمان التی هی أخوة الروح وهی الرابطة الحقة لذلک نری فی قصة مریم علیها السلام أنها عندما جاءت بعیسی علیه السلام الولید استغرب القوم واستنکروا علیها فعل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أُختَ هارُونَ ما کانَ أَبُوکِ امرَأَ سَوءٍ وَ ما کانَت أُمُّکِ بَغِیًّا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شبهوها بإنسان صالح فی زمانهم مشهور وعظیم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وهارون هذا کان</w:t>
      </w:r>
      <w:bookmarkStart w:id="81" w:name="pg5440_30206"/>
    </w:p>
    <w:p>
      <w:pPr>
        <w:pStyle w:val="BookText"/>
        <w:rPr/>
      </w:pPr>
      <w:bookmarkEnd w:id="81"/>
      <w:r>
        <w:rPr>
          <w:rFonts w:ascii="Amiri" w:hAnsi="Amiri" w:eastAsia="Amiri" w:cs="Amiri"/>
          <w:color w:val="111111"/>
          <w:sz w:val="28"/>
          <w:sz w:val="28"/>
          <w:szCs w:val="28"/>
          <w:rtl w:val="true"/>
          <w:lang w:bidi="ar-SA"/>
        </w:rPr>
        <w:t>رجلاً صالحاً فی بنی إسرائیل یُنسب إلیه کلُ من عُرِفَ بالصلاح</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لاتفاقهما فی المنهج والطریق وهو الصلاح والمراد بالأخوة الشباهة</w:t>
      </w:r>
      <w:r>
        <w:rPr>
          <w:rStyle w:val="FootnoteAnchor"/>
          <w:rtl w:val="true"/>
        </w:rPr>
        <w:footnoteReference w:id="66"/>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 هارون یاشبیهة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ویستمّر القرآن بطرح هذه الرابطة ولکن بمعنی أرفع وأعلی قیمة وأوسع فتشمل الذکر والأُنثی فی کل القیّم والمکارم فتکون الرابطة لیست رابطة نسبیّة فحسب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أُخوة الدین، وفی هذه الأُخوة لایوجد تفاوت بین الذکر والأُنثی</w:t>
      </w:r>
      <w:r>
        <w:rPr>
          <w:rFonts w:eastAsia="IRNazanin" w:cs="IRNazanin"/>
          <w:color w:val="111111"/>
          <w:sz w:val="28"/>
          <w:szCs w:val="28"/>
          <w:rtl w:val="true"/>
          <w:lang w:bidi="fa-IR"/>
        </w:rPr>
        <w:t>.</w:t>
      </w:r>
    </w:p>
    <w:p>
      <w:pPr>
        <w:pStyle w:val="Heading4"/>
        <w:numPr>
          <w:ilvl w:val="3"/>
          <w:numId w:val="1"/>
        </w:numPr>
        <w:rPr/>
      </w:pPr>
      <w:bookmarkStart w:id="82" w:name="__RefHeading___Toc1867687_581953129"/>
      <w:bookmarkStart w:id="83" w:name="_Toc30"/>
      <w:bookmarkEnd w:id="82"/>
      <w:r>
        <w:rPr>
          <w:rtl w:val="true"/>
        </w:rPr>
        <w:t>النساء شقائق الرجال</w:t>
      </w:r>
      <w:bookmarkEnd w:id="83"/>
    </w:p>
    <w:p>
      <w:pPr>
        <w:pStyle w:val="BookText"/>
        <w:rPr/>
      </w:pPr>
      <w:r>
        <w:rPr>
          <w:rFonts w:ascii="IRNazanin" w:hAnsi="IRNazanin" w:eastAsia="IRNazanin"/>
          <w:color w:val="111111"/>
          <w:sz w:val="28"/>
          <w:sz w:val="28"/>
          <w:szCs w:val="28"/>
          <w:rtl w:val="true"/>
          <w:lang w:bidi="fa-IR"/>
        </w:rPr>
        <w:t>جاء هذا الحدیث علی لسان النبی صلی الله علیه و آله فی قضیه جری فیها الأخذ والرد وهی‌هل أن حالة الإنزال تحصل عند المرأة وإن لها ماءً کما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والحدیث جاء فی کتب أهل السنة بهذه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النساء شقائق الرجال</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ومن المعلوم أنّ خطابات القرآن لم تُفرد الأنثی عن الذکر إلّا فی موارد محدّدة لوجود الخصوصیّة؛ لأنّ المرأة تشارک الرجل فی الأحکام بل یمکن القول لا حاجة إلی التنصیص علی الحکم فی المرأة، فإّنه فی الشریعة الإسلامیّة کل حکم ثابت للرجال ثابت للنساء إلا ما نُص علیه، کما أنّ الأصل فی النساء ان لا یُذکرنَّ؛ لأنّ حالهنَّ مبنیٌ علی الستر</w:t>
      </w:r>
      <w:r>
        <w:rPr>
          <w:rStyle w:val="FootnoteAnchor"/>
          <w:rtl w:val="true"/>
        </w:rPr>
        <w:footnoteReference w:id="68"/>
      </w:r>
      <w:r>
        <w:rPr>
          <w:rFonts w:ascii="Amiri" w:hAnsi="Amiri" w:eastAsia="Amiri" w:cs="Amiri"/>
          <w:color w:val="111111"/>
          <w:sz w:val="28"/>
          <w:sz w:val="28"/>
          <w:szCs w:val="28"/>
          <w:rtl w:val="true"/>
          <w:lang w:bidi="ar-SA"/>
        </w:rPr>
        <w:t>ولهذا لم یذکرهنَّ القرآن حتی شکونَّ فنزل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 المُسلِماتِ</w:t>
      </w:r>
      <w:r>
        <w:rPr>
          <w:rFonts w:eastAsia="Amiri" w:cs="Amiri" w:ascii="Amiri" w:hAnsi="Amiri"/>
          <w:color w:val="111111"/>
          <w:sz w:val="28"/>
          <w:szCs w:val="28"/>
          <w:rtl w:val="true"/>
          <w:lang w:bidi="ar-SA"/>
        </w:rPr>
        <w:t>...) .</w:t>
      </w:r>
      <w:r>
        <w:rPr>
          <w:rStyle w:val="FootnoteAnchor"/>
          <w:rtl w:val="true"/>
        </w:rPr>
        <w:footnoteReference w:id="6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الحدیث عندما ذکره الرسول کان بعنوان قاعدة استند إلیها صلی الله علیه و آله</w:t>
      </w:r>
    </w:p>
    <w:p>
      <w:pPr>
        <w:pStyle w:val="BookText"/>
        <w:rPr/>
      </w:pPr>
      <w:r>
        <w:rPr>
          <w:rFonts w:ascii="IRNazanin" w:hAnsi="IRNazanin" w:eastAsia="IRNazanin"/>
          <w:color w:val="111111"/>
          <w:sz w:val="28"/>
          <w:sz w:val="28"/>
          <w:szCs w:val="28"/>
          <w:rtl w:val="true"/>
          <w:lang w:bidi="fa-IR"/>
        </w:rPr>
        <w:t>لیُبیَّن للسائل أنَّ حال المرأة کحال الرجل حیث أنَّ النساء نظائرالرجال وأمثالهم فی الأحکام، ولکن هل یمکن لنا أن نستفید من الحدیث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صفة الإطلاق الموجودة فی خطابات الآیات والروایات أعطت الإسلام وقوانینه إمکانیة الانطباق علی جمیع الأزمنة والأمکنة والحالات، فمثلاً نجد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مورده الیهود إلّا أنّه عام وشامل الأزمنة والأمکنة والحالات، ُوهذا ما نلاحظه حیث یدلّ استشهاد الرسول صلی الله علیه و آله بهذا الحدیث علی کونه عاماً ویصلح؛ لأنّ یکون قاعدة عامه‌شاملة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النساء لهنَّ مقام الشقیق الذی یشارک شقیقه فی کلّ شیء حیث إنّ شق الشیء نصفه الآخر والمکمِّل له وأنَّ کل ما یملکه الأوّل یملکه الثانی، وعلی هذا یکون الحدیث من أوضح التصریحات بأنّ مقام المرأة هو مقام العِدل والمساوی واشتراک المرأة والرجل فی التکالیف الشرعیة وتحمل الأمانة الإلهیة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المعلوم فی الشریعة الإسلامیّة أنَّ المرأة تشترک مع الرجل فی معظم الأحکام والتکالیف الشرعیة، فکل عملٍ عبادی کما یشمل الرجل یشمل المرأة بدون أیّ فرق فهو مسؤول وهی مسؤولة بل قد یقال إنّ وجوب العبادات علیها قبله نوع من التشریف لها لأنّها تقدمت علیه بلقاء الله ومخاطبته‌وأصبحت إنساناً کاملاً قبله حیث خرجت من عالم الطفولة واللهّوإلی عالم العقل والجد وتحمل الأمانة الألهیّة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الطاعة المقرونة بالشعور والمسؤولیّة</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المعلوم أنّ بلوغ البنت عند عمر تسع سنوات بینما یَبلغ الولد فی الخامسة عشرة</w:t>
      </w:r>
      <w:r>
        <w:rPr>
          <w:rStyle w:val="FootnoteAnchor"/>
          <w:rtl w:val="true"/>
        </w:rPr>
        <w:footnoteReference w:id="71"/>
      </w:r>
      <w:r>
        <w:rPr>
          <w:rFonts w:ascii="IRNazanin" w:hAnsi="IRNazanin" w:eastAsia="IRNazanin"/>
          <w:color w:val="111111"/>
          <w:sz w:val="28"/>
          <w:sz w:val="28"/>
          <w:szCs w:val="28"/>
          <w:rtl w:val="true"/>
          <w:lang w:bidi="fa-IR"/>
        </w:rPr>
        <w:t>و هذا الفرق قد یسمح للمرأة بأن تجبر النقص الحاصل فی الصلاة والصوم فتتعادل مع الرجل وخاصة إذا کان متوسط أعمار النساء أعلی من الرجال وأن مقاومة المرأة لعدد من الأمراض أکثر من الرجل</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نجد أنَّ الأوامر الشرعیّة موَّجهة للمرأة بنفس المستوی عمّا هو للرجل کما فی الصلاة والزکاة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فَأَقِیمُوا الصَّلاةَ وَ آتُوا الزَّکاةَ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بقیّة العبادات کالصّوم والجهاد والأمر بالمعروف والنهی عن المنکر وأمّا فی المعاملات فالأمر أوضح؛ لأنّ أبرز أبوابها النکاح والطلاق الذی تکون المرأة فیهما هی المحوَّر وعلیه تُبنی الأحکام إضافة لأشتراکها فی الإرث والشهادة والحدود والدّیات وغیره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تکوینها الجسمی وطبیعتها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تمیّزت فی الشریعة الإسلامیّة بأحکام خاصة بها دون الرجال وإن اشترکت معهم فی غیرها کما أسلفنا أنّ هذه الأحکام إذا أمعنا فیها نجدها مختصة بالمرأة إعتماداً علی ترکیبتها العضویة والنفسیة وعلی ما یلائم طبیعتها الأنثویة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نجد أنَّ لها مقررات وأحکام معیّنة فی باب الطهارة وباب الصلاة إعتماداً علی وجود الحالات الخاصة التی تعرض جسمها، کالعادة الشهریة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والرضاع وأمثالها، وفی کتب النکاح والطلاق لها ما یناسبها من أحکام إعتماداً علی کونها مقراً للنطفة ومحلاً للولد ولما تتمتع به من عناصر الأثارة، وضعت تحت حمایة قوانین الحجاب وأحکام النظر</w:t>
      </w:r>
    </w:p>
    <w:p>
      <w:pPr>
        <w:pStyle w:val="BookText"/>
        <w:rPr/>
      </w:pPr>
      <w:r>
        <w:rPr>
          <w:rFonts w:ascii="IRNazanin" w:hAnsi="IRNazanin" w:eastAsia="IRNazanin"/>
          <w:color w:val="111111"/>
          <w:sz w:val="28"/>
          <w:sz w:val="28"/>
          <w:szCs w:val="28"/>
          <w:rtl w:val="true"/>
          <w:lang w:bidi="fa-IR"/>
        </w:rPr>
        <w:t>والتحدث واللمس والمصافحة والإتصالات الأخری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لها من اللطافة والرقة والعواطف، وضع لها حساب خاص فی أبواب الحدود والقضاء والشهادة، کما أنَّ ذلک فی کتب الجهاد والإرث والنفقة إعتماداً علی کون الزوج هو الذی یتحمل عنها المسؤولیات الشدیدة، إضافة لوجود الآداب والأخلاقیات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المناسبة لأوضاعها الإجتماعیة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النابعة من أخلاق الإسلام وهو دین الأخلاق</w:t>
      </w:r>
      <w:r>
        <w:rPr>
          <w:rFonts w:eastAsia="IRNazanin" w:cs="IRNazanin"/>
          <w:color w:val="111111"/>
          <w:sz w:val="28"/>
          <w:szCs w:val="28"/>
          <w:rtl w:val="true"/>
          <w:lang w:bidi="fa-IR"/>
        </w:rPr>
        <w:t>.</w:t>
      </w:r>
      <w:bookmarkStart w:id="84" w:name="pg5440_30211"/>
    </w:p>
    <w:p>
      <w:pPr>
        <w:pStyle w:val="Heading3"/>
        <w:numPr>
          <w:ilvl w:val="2"/>
          <w:numId w:val="1"/>
        </w:numPr>
        <w:rPr/>
      </w:pPr>
      <w:bookmarkStart w:id="85" w:name="__RefHeading___Toc1867689_581953129"/>
      <w:bookmarkStart w:id="86" w:name="_Toc31"/>
      <w:bookmarkEnd w:id="84"/>
      <w:bookmarkEnd w:id="85"/>
      <w:r>
        <w:rPr>
          <w:rtl w:val="true"/>
        </w:rPr>
        <w:t>المبحث الرابع</w:t>
      </w:r>
      <w:r>
        <w:rPr>
          <w:rtl w:val="true"/>
        </w:rPr>
        <w:t xml:space="preserve">: </w:t>
      </w:r>
      <w:r>
        <w:rPr>
          <w:rtl w:val="true"/>
        </w:rPr>
        <w:t>النساء الأسوة</w:t>
      </w:r>
      <w:bookmarkEnd w:id="86"/>
    </w:p>
    <w:p>
      <w:pPr>
        <w:pStyle w:val="Heading4"/>
        <w:numPr>
          <w:ilvl w:val="3"/>
          <w:numId w:val="1"/>
        </w:numPr>
        <w:rPr/>
      </w:pPr>
      <w:bookmarkStart w:id="87" w:name="__RefHeading___Toc1867691_581953129"/>
      <w:bookmarkStart w:id="88" w:name="_Toc32"/>
      <w:bookmarkEnd w:id="87"/>
      <w:r>
        <w:rPr>
          <w:rtl w:val="true"/>
        </w:rPr>
        <w:t>مقدمة</w:t>
      </w:r>
      <w:bookmarkEnd w:id="8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أنَّ المجتمع علی مدی التاریخ هو مجتمع الرجل وأمّا المرأة فأنّها لم تکن تملک التحرک فی کثیر من المیادین، لکی تکشف فیها عن عبقریتها وفکرها وإبداعها بل کانت تعیش علی هامش الرجل، فإذا رأینا نموذجاً بارزاً ومؤثراً فی التاریخ، فأنّه غالبا ما یکون من صُنِع أصالةٍ وأعراقٍ طیبةٍ نابعةٍ من فکر دینی یَمتُ إلی السماء بکل ما لدیه؛ لأنّ الدّین السماوی وخاصةً الإسلامی أعطی الحُسنی وزیادة للمرأة فی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فأننا عندما نری فی تاریخنا الإسلامی بعض النماذج النّسویة قامت بالکثیر من التحرک علی خط القیّم الإسلامیّة فإننا بحاجة إلی أن نَستعیدها دائماً من أجل أن نعطی للمرأة المعاصرة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التی دخلت الساحة وتعیش الصراع وقضایاه، والتی أنفتحت علی کثیر من الأوضاع السلبیة علی المستوی الأخلاقی أو الاجتماعی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أمثلةً حیّة تَشِعُ بنورها علی الکُل وتَکون قدوةً لیس لأهلِ زمانها بل لِکل الأزمنة لذلک کان من اللازم علینا أن نذکر نساءً أثبتت بالتجارب التی عِشنَها أنهنَّ لا یَنقُصنَّ عن الرجال بل وفاقت بعضهن کثیراً من الرجال، ومن تلک النساء مریم علیها السلام التی</w:t>
      </w:r>
      <w:bookmarkStart w:id="89" w:name="pg5440_30212"/>
    </w:p>
    <w:p>
      <w:pPr>
        <w:pStyle w:val="BookText"/>
        <w:rPr/>
      </w:pPr>
      <w:bookmarkEnd w:id="89"/>
      <w:r>
        <w:rPr>
          <w:rFonts w:ascii="IRNazanin" w:hAnsi="IRNazanin" w:eastAsia="IRNazanin"/>
          <w:color w:val="111111"/>
          <w:sz w:val="28"/>
          <w:sz w:val="28"/>
          <w:szCs w:val="28"/>
          <w:rtl w:val="true"/>
          <w:lang w:bidi="fa-IR"/>
        </w:rPr>
        <w:t>خصّها القرآنُ بالذکر وضربَ بها المثل، وفاطمة علیها السلام التی عاشت وکَبُرت مع نزول القرآن علی أبیها فکانت بنت القرآن</w:t>
      </w:r>
      <w:r>
        <w:rPr>
          <w:rFonts w:eastAsia="IRNazanin" w:cs="IRNazanin"/>
          <w:color w:val="111111"/>
          <w:sz w:val="28"/>
          <w:szCs w:val="28"/>
          <w:rtl w:val="true"/>
          <w:lang w:bidi="fa-IR"/>
        </w:rPr>
        <w:t>.</w:t>
      </w:r>
    </w:p>
    <w:p>
      <w:pPr>
        <w:pStyle w:val="Heading4"/>
        <w:numPr>
          <w:ilvl w:val="3"/>
          <w:numId w:val="1"/>
        </w:numPr>
        <w:rPr/>
      </w:pPr>
      <w:bookmarkStart w:id="90" w:name="__RefHeading___Toc1867693_581953129"/>
      <w:bookmarkStart w:id="91" w:name="_Toc33"/>
      <w:bookmarkEnd w:id="90"/>
      <w:r>
        <w:rPr>
          <w:rtl w:val="true"/>
        </w:rPr>
        <w:t>المورد الأوّل</w:t>
      </w:r>
      <w:bookmarkEnd w:id="91"/>
    </w:p>
    <w:p>
      <w:pPr>
        <w:pStyle w:val="Heading5"/>
        <w:numPr>
          <w:ilvl w:val="4"/>
          <w:numId w:val="1"/>
        </w:numPr>
        <w:rPr/>
      </w:pPr>
      <w:bookmarkStart w:id="92" w:name="__RefHeading___Toc1867695_581953129"/>
      <w:bookmarkStart w:id="93" w:name="_Toc34"/>
      <w:bookmarkEnd w:id="92"/>
      <w:r>
        <w:rPr>
          <w:rtl w:val="true"/>
        </w:rPr>
        <w:t>اشارة</w:t>
      </w:r>
      <w:bookmarkEnd w:id="9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مریم العذراء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المرأة التی وصلت إلی مکانة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اعتبرها بعضهم تملک سمة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أصبحت مضرباً للأمثال لیس عند البشر فحسب بل عند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مَریَمَ ابنَتَ عِمرانَ الَّتِی أَحصَنَت فَرجَها فَنَفَخنا فِیهِ مِن رُوحِنا وَ صَدَّقَت بِکَلِماتِ رَبِّها وَ کُتُبِهِ وَ کانَت مِنَ القانِتِینَ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الإنسان الأُنثی الوحید الذی ذکر فی القرآن بإسمه ومدحها وأثنی علیها بما لم یذکر غیرها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اسمها فی القرآن فی بضع وثلاثین موضعا فی نیف وعشرین سورة</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وأفردها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جعلها مثلاً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مستقلة کمثال آخر بعد إمرأة فرعون للعفّة والطهر والنقاء حیث کان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أَحصَنَت فَرجَها فَنَفَخنا فِیهِ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ثناءً علیها وعلی عِفتها، فکان هذا المدح لها لأجل مقامها الذی هو أعلی من مقام امرأة فرعون من جانب، وردّاً علی ما افتعله الیهود من البهتان علیها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عَلی مَریَمَ بُهتاناً عَظِیماً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الإنسانة التی امتلأت روحها بکلمة الله قبل أن تأتیها کلمة الله، وامتلأ عقلها بحب الله وبکتاب الله قبل أن ینزل الکتاب علی إبنها</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وصلت إلی الحد الذی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بِکَلِماتِ رَبِّها وَ کُتُبِهِ وَ کانَت مِنَ القانِتِینَ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مثلت الوعی الإیمانی والتصدیق والوحی الالهی وصدقت مع ربّها فی القول والعمل لذلک یُثنی علیها القرآن ویصفها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 وَ أُمُّهُ صِدِّیقَةٌ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ذابت فی العبادة بعیداً عن حاجات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مِنَ القانِتِینَ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المطیعین لله الخاضعین له الدائمین علیه ولم 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لتساوی الذکر والأنثی فی العبادة وفی مقامات الطاعة عند الله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تجربة مریم إبنت عمران علیها السلام هی تجربة حیّة عاشتها هذه الإنسانة التی جعلها الله مظهراً لقدرته، فحملت بدون زوج و ولدت طفلا لا أب له، هذا الطفل الذی هو کلمة الله والذی هو بشارة الله والنبی الوحید الذی‌یذکره وینسبه إلی أمّه التی جعلها فخراً له فلا عارَ عند الله أن ینسب نبیه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أمه بل ذکر ذلک صراحة ولم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ابنَ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وبواسطة هذه المرأة الصالحة جُعِل عیسی من آل إبراهیم وأدخله فی ذریته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دخل الحسن والحسین علیهما السلام فی ذریة رسول الله صلی الله علیه و آله عن طریق السیدة الزهراء علیها السلام ودلَّ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تحول الذریة لأولاد البنت فکان الحسن والحسین ذریّة النبی حقیقة</w:t>
      </w:r>
      <w:r>
        <w:rPr>
          <w:rFonts w:eastAsia="Amiri" w:cs="Amiri" w:ascii="Amiri" w:hAnsi="Amiri"/>
          <w:color w:val="111111"/>
          <w:sz w:val="28"/>
          <w:szCs w:val="28"/>
          <w:rtl w:val="true"/>
          <w:lang w:bidi="ar-SA"/>
        </w:rPr>
        <w:t>.</w:t>
      </w:r>
      <w:r>
        <w:rPr>
          <w:rStyle w:val="FootnoteAnchor"/>
          <w:rtl w:val="true"/>
        </w:rPr>
        <w:footnoteReference w:id="75"/>
      </w:r>
      <w:bookmarkStart w:id="94" w:name="pg5440_30214"/>
    </w:p>
    <w:p>
      <w:pPr>
        <w:pStyle w:val="Heading5"/>
        <w:numPr>
          <w:ilvl w:val="4"/>
          <w:numId w:val="1"/>
        </w:numPr>
        <w:rPr/>
      </w:pPr>
      <w:bookmarkStart w:id="95" w:name="__RefHeading___Toc1867697_581953129"/>
      <w:bookmarkStart w:id="96" w:name="_Toc35"/>
      <w:bookmarkEnd w:id="94"/>
      <w:bookmarkEnd w:id="95"/>
      <w:r>
        <w:rPr/>
        <w:t>1</w:t>
      </w:r>
      <w:r>
        <w:rPr>
          <w:rtl w:val="true"/>
        </w:rPr>
        <w:t xml:space="preserve">- </w:t>
      </w:r>
      <w:r>
        <w:rPr>
          <w:rtl w:val="true"/>
        </w:rPr>
        <w:t>الاصطفاء</w:t>
      </w:r>
      <w:bookmarkEnd w:id="96"/>
    </w:p>
    <w:p>
      <w:pPr>
        <w:pStyle w:val="BookText"/>
        <w:rPr/>
      </w:pPr>
      <w:r>
        <w:rPr>
          <w:rFonts w:ascii="IRNazanin" w:hAnsi="IRNazanin" w:eastAsia="IRNazanin"/>
          <w:color w:val="111111"/>
          <w:sz w:val="28"/>
          <w:sz w:val="28"/>
          <w:szCs w:val="28"/>
          <w:rtl w:val="true"/>
          <w:lang w:bidi="fa-IR"/>
        </w:rPr>
        <w:t xml:space="preserve">هنالک دعوی تقول إنّ بروز شخصیات نسائیة هو حالة استثنائیة ولایجوز القیاس علیها لأنّهنَّ لا یُمثلنَ القاعدة والفطرة فی صنف النساء، بل هُنَّ شذوذ واستثناء نتیجة الاصطفاء الالهی حتی بالغ عباس محمود العقّاد فی أنّ کل خصلة رفیعة ومقام عالی تحصل علیه أمرأةٌ ما مردّه إلی الرجل وضرب مثلاً السیدة البارزة فی حقل الاکتشافات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ماری 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البولونیة حیث قال إنّها تلمیذةٌ لزوجها بییر ویضیف العقّاد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 المکتشفات العملیة والنظریة حتی العقلیة من آثار الرجال غالباً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ولکن إذا استعرضنا القرآن واستفهمناه حول المرأة نجده أشرک المرأة مع الرجل فی أغلب المکارم ولها أن تصل لکل ما یناسبها ویلیق بها کإنسان أنثی فی مقابل الإنسان الذکر حتی لوکان الإصطفاء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من الصفو؛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إفتعال من الصفوة والأصل فی هذه المادة هو ما یقابل الکدورة وما لایکون کدراً ویلاحظ فیه الخلوص من الکدورة لأنّه الرغبة إلی جعل شیءٍ وإختیاره صافیاً، فإنّ الإفتعال یدلّ علی القصد والاختیار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الاصطفاء والاختیار والاجتباء نظائر</w:t>
      </w:r>
      <w:r>
        <w:rPr>
          <w:rFonts w:eastAsia="IRNazanin" w:cs="IRNazanin"/>
          <w:color w:val="111111"/>
          <w:sz w:val="28"/>
          <w:szCs w:val="28"/>
          <w:rtl w:val="true"/>
          <w:lang w:bidi="fa-IR"/>
        </w:rPr>
        <w:t>.</w:t>
      </w:r>
      <w:r>
        <w:rPr>
          <w:rStyle w:val="FootnoteAnchor"/>
          <w:rtl w:val="true"/>
        </w:rPr>
        <w:footnoteReference w:id="7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الاصطفاء تَناوُل صفو الشیء، الاختیار تَناوُل خیره، الاجتباء تَناوُل جبایته، وحیث أنَّ أصل الصفاء خلوص الشیء من الشَوب فإنّ اصطفاء الله بعض عباده قد یکون بأیجاده تعالی أیاه صافیاً عن الشَوب الموجود فی غیر</w:t>
      </w:r>
      <w:r>
        <w:rPr>
          <w:rStyle w:val="FootnoteAnchor"/>
          <w:rtl w:val="true"/>
        </w:rPr>
        <w:footnoteReference w:id="79"/>
      </w:r>
      <w:r>
        <w:rPr>
          <w:rFonts w:ascii="IRNazanin" w:hAnsi="IRNazanin" w:eastAsia="IRNazanin"/>
          <w:color w:val="111111"/>
          <w:sz w:val="28"/>
          <w:sz w:val="28"/>
          <w:szCs w:val="28"/>
          <w:rtl w:val="true"/>
          <w:lang w:bidi="fa-IR"/>
        </w:rPr>
        <w:t>،</w:t>
      </w:r>
      <w:bookmarkStart w:id="97" w:name="pg5440_30215"/>
    </w:p>
    <w:p>
      <w:pPr>
        <w:pStyle w:val="BookText"/>
        <w:rPr/>
      </w:pPr>
      <w:bookmarkEnd w:id="97"/>
      <w:r>
        <w:rPr>
          <w:rFonts w:ascii="IRNazanin" w:hAnsi="IRNazanin" w:eastAsia="IRNazanin"/>
          <w:color w:val="111111"/>
          <w:sz w:val="28"/>
          <w:sz w:val="28"/>
          <w:szCs w:val="28"/>
          <w:rtl w:val="true"/>
          <w:lang w:bidi="fa-IR"/>
        </w:rPr>
        <w:t>وهو من أحسن البیان الذی یُمَثل به المعلوم المرئی الصافی هو النقی من شائب الکدر فیما یُشاهد، وکما یقول الشعراوی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یصطفی من الملائکة رسلاً ویصطفی من البشر رسلاً ویصطفی من الأرض مکانا ویصطفی من الزمان زماناً</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إنّ الله لایختار ولایصطفی إلّاَ من کان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مُنَزهیّن عن 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ظاهره مثل باطنه فی الطهارة والعصمة وعلی هذا یکون الإصطفاء لکل مصطفی جَعلَه خالصاً لله تعالی واصطفاه علی غیره</w:t>
      </w:r>
      <w:r>
        <w:rPr>
          <w:rStyle w:val="FootnoteAnchor"/>
          <w:rtl w:val="true"/>
        </w:rPr>
        <w:footnoteReference w:id="81"/>
      </w:r>
      <w:r>
        <w:rPr>
          <w:rFonts w:ascii="Amiri" w:hAnsi="Amiri" w:eastAsia="Amiri" w:cs="Amiri"/>
          <w:color w:val="111111"/>
          <w:sz w:val="28"/>
          <w:sz w:val="28"/>
          <w:szCs w:val="28"/>
          <w:rtl w:val="true"/>
          <w:lang w:bidi="ar-SA"/>
        </w:rPr>
        <w:t>، ففی الأصطفاء مَزیّة زائدة من جهة التکوین والتأیید وهذا أمرٌ خارجٌ عن محدودة اختیار العبد والاصطفاء قد یتعدی بنفسه فیفید معنی التسلیم کما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عَلی عِبادِهِ الَّذِینَ اصطَفی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أنَّ الأصطفاء یتعدی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فیفید معنی التقدم کما فی قوله تعالی فی حقّ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 .</w:t>
      </w:r>
      <w:r>
        <w:rPr>
          <w:rStyle w:val="FootnoteAnchor"/>
          <w:rtl w:val="true"/>
        </w:rPr>
        <w:footnoteReference w:id="82"/>
      </w:r>
    </w:p>
    <w:p>
      <w:pPr>
        <w:pStyle w:val="Heading5"/>
        <w:numPr>
          <w:ilvl w:val="4"/>
          <w:numId w:val="1"/>
        </w:numPr>
        <w:rPr/>
      </w:pPr>
      <w:bookmarkStart w:id="98" w:name="__RefHeading___Toc1867699_581953129"/>
      <w:bookmarkStart w:id="99" w:name="_Toc36"/>
      <w:bookmarkEnd w:id="98"/>
      <w:r>
        <w:rPr/>
        <w:t>2</w:t>
      </w:r>
      <w:r>
        <w:rPr>
          <w:rtl w:val="true"/>
        </w:rPr>
        <w:t xml:space="preserve">- </w:t>
      </w:r>
      <w:r>
        <w:rPr>
          <w:rtl w:val="true"/>
        </w:rPr>
        <w:t>هل أنَّ الاصطفاء حکرٌ علی الرجال فقط؟</w:t>
      </w:r>
      <w:bookmarkEnd w:id="99"/>
    </w:p>
    <w:p>
      <w:pPr>
        <w:pStyle w:val="BookText"/>
        <w:rPr/>
      </w:pPr>
      <w:r>
        <w:rPr>
          <w:rFonts w:ascii="IRNazanin" w:hAnsi="IRNazanin" w:eastAsia="IRNazanin"/>
          <w:color w:val="111111"/>
          <w:sz w:val="28"/>
          <w:sz w:val="28"/>
          <w:szCs w:val="28"/>
          <w:rtl w:val="true"/>
          <w:lang w:bidi="fa-IR"/>
        </w:rPr>
        <w:t>الاصطفاء بالنسبة إلی مریم علیها السلام وغیرها ممکن الحصول ولا مانع منه، فهو لیس خاصا بالرجال أو بآحاد أو جماعات منهم، بل هو عام فی النساء والرجال ولکن بشروط وظروف خاصة، وقد عَبّر القرآن عن الاصطفاء فی مواضع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إبراهیم وآل عمران تشمل الرجال والنساء؛ لأنّ کلمة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تعمهم وفیهم الرجال والنساء فزوجتا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 وهاجر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p>
    <w:p>
      <w:pPr>
        <w:pStyle w:val="BookText"/>
        <w:rPr/>
      </w:pPr>
      <w:r>
        <w:rPr>
          <w:rFonts w:ascii="IRNazanin" w:hAnsi="IRNazanin" w:eastAsia="IRNazanin"/>
          <w:color w:val="111111"/>
          <w:sz w:val="28"/>
          <w:sz w:val="28"/>
          <w:szCs w:val="28"/>
          <w:rtl w:val="true"/>
          <w:lang w:bidi="fa-IR"/>
        </w:rPr>
        <w:t>المعروفات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وامها وآخرون ممن لم یذکرهم التاریخ، ولکن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شملتهم وهو دلیل آخر علی شمول الاصطفاء لغیر المذکورین من العالمین، وما ورد من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لا یتنافی مع الاصطفاء السابق بل 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تؤید الحدیث؛ لأنّ الزهراء من تلک الذریة الطاهرة إضافة إلی إنهامِن آل إبراهیم بل أنَّ الزهراء فُضِلِّت بآیة التطهیر کما سنبیّن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اصطفاء مریم علی العالمین فهو علی عالم زمانها لاکل زمان؛ لأنّ هذاالتعبیر مألوف، یقال فلان أشعر الناس أو أعلمهم ویراد بذلک أنّه أشعر أوأعلم أهل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ونظیر ذلک کثیر فی القرآن الکریم کقوله تعالی فی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 عَلَی العالَمِینَ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یختلف إثنان بأنَّ المراد عالم زمانهم وکذلک مریم التی هی من بنی إسرائیل، 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وَ الیَسَعَ وَ یُونُسَ وَ لُوطاً وَ کلاًّ فَضَّلنا عَلَی العالَمِینَ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قائِل بأنَّ لوطاً أفضل من‌عیسی أو مساویاً له فی الفضل ولا اسماعیل أفضل من أبیه، یقول الشیخ‌مغنیة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التفاضل بین هذه الکرامات لمریم والزهراء هو تماما کالتفاضل بین الورد والیاسمین أو بین ثنتین من الحور العین ویکفی الزهراء الکرامات المعروفة فکیف إذا کانت بضعة من الرسول وهو أفضل الانبیاء وهی بضعة منه فتثبت لها الأفضلیة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وینقل البخاری فی باب مناقب قرابة رسول الله صلی الله علیه و آله عن أبیها أنّه 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سیدة نساء أهل الجنة</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ختم الشیخ</w:t>
      </w:r>
      <w:bookmarkStart w:id="100" w:name="pg5440_30217"/>
    </w:p>
    <w:p>
      <w:pPr>
        <w:pStyle w:val="BookText"/>
        <w:rPr/>
      </w:pPr>
      <w:bookmarkEnd w:id="100"/>
      <w:r>
        <w:rPr>
          <w:rFonts w:ascii="IRNazanin" w:hAnsi="IRNazanin" w:eastAsia="IRNazanin"/>
          <w:color w:val="111111"/>
          <w:sz w:val="28"/>
          <w:sz w:val="28"/>
          <w:szCs w:val="28"/>
          <w:rtl w:val="true"/>
          <w:lang w:bidi="fa-IR"/>
        </w:rPr>
        <w:t>مغنیة کلامه بحدیث رواه الإمام أحمد فی مسنده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العالمین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الرجال والنساء، ومع وجود العنایة حیث نسب الله تبارک وتعالی العباد لنفسه مع تشریف لهم ولکن الآیة صریحة فی أنّ الاصطفاء لا یعنی الاستثناء وحتمیة التمییز؛ لأنّ فی هولاء المصطفین من لم یعمل بالکتاب وإبتعد عن الطریق الحق ومنهم من خلط حقاً وباطلاً ومنهم من أهل الصراط المستقیم لذلک قالت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التقسیم نعرف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الاصطفاء هو الإختیار للمهمة والمعونة علیها والأمر فی إنجاز المهمّة متروک لإرادة الإنسان وإختیاره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 سَلامٌ عَلی عِبادِهِ الَّذِینَ اصطَفی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کلمة العباد فیها اطلاق لیشمل الرجال والنساء</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867701_581953129"/>
      <w:bookmarkStart w:id="102" w:name="_Toc37"/>
      <w:bookmarkEnd w:id="101"/>
      <w:r>
        <w:rPr/>
        <w:t>3</w:t>
      </w:r>
      <w:r>
        <w:rPr>
          <w:rtl w:val="true"/>
        </w:rPr>
        <w:t xml:space="preserve">- </w:t>
      </w:r>
      <w:r>
        <w:rPr>
          <w:rtl w:val="true"/>
        </w:rPr>
        <w:t>هل مریم نبیة؟</w:t>
      </w:r>
      <w:bookmarkEnd w:id="102"/>
    </w:p>
    <w:p>
      <w:pPr>
        <w:pStyle w:val="BookText"/>
        <w:rPr/>
      </w:pPr>
      <w:r>
        <w:rPr>
          <w:rFonts w:ascii="IRNazanin" w:hAnsi="IRNazanin" w:eastAsia="IRNazanin"/>
          <w:color w:val="111111"/>
          <w:sz w:val="28"/>
          <w:sz w:val="28"/>
          <w:szCs w:val="28"/>
          <w:rtl w:val="true"/>
          <w:lang w:bidi="fa-IR"/>
        </w:rPr>
        <w:t>افترق المفسرون فی قضیة مریم علیها السلام إلی عدة فرق وعلی رأسها فرقتان بین إفراط وبین تفریط</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القرطبی وأمثاله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یعتقدون بأنّ نزول الملائکة علی مریم</w:t>
      </w:r>
    </w:p>
    <w:p>
      <w:pPr>
        <w:pStyle w:val="BookText"/>
        <w:rPr/>
      </w:pPr>
      <w:r>
        <w:rPr>
          <w:rFonts w:ascii="IRNazanin" w:hAnsi="IRNazanin" w:eastAsia="IRNazanin"/>
          <w:color w:val="111111"/>
          <w:sz w:val="28"/>
          <w:sz w:val="28"/>
          <w:szCs w:val="28"/>
          <w:rtl w:val="true"/>
          <w:lang w:bidi="fa-IR"/>
        </w:rPr>
        <w:t>وإطّلاعها علی الوحی وألهموها باصطفائها علی نساء العالمین وطهارتها وتبشیرها بأنّها امٌ لنبی الله عیسی</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وکان هذا الحدیث مع الملائکة مشافهة وفی حالة مشاهدة لهم، کلُ ذلک دعاهم إلی القول بنبوتها، علی أنَّ قولهم إذا کان من باب النبوة بمعنی الأِنباء وتلقی النبأ حول موضوع معیّن فهو مقبول؛ لأنّه بمعنی التحدث،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قولهم إنّ مریم عندها سمة النبوة التشریعیة ولها رسالة مستقلة و وحی تشریعی فهذا مردود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قَبلَکَ إِلاّ رِجالاً نُوحِی إِلَیهِم</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الفرقة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Style w:val="FootnoteAnchor"/>
          <w:rtl w:val="true"/>
        </w:rPr>
        <w:footnoteReference w:id="90"/>
      </w:r>
      <w:r>
        <w:rPr>
          <w:rFonts w:ascii="IRNazanin" w:hAnsi="IRNazanin" w:eastAsia="IRNazanin"/>
          <w:color w:val="111111"/>
          <w:sz w:val="28"/>
          <w:sz w:val="28"/>
          <w:szCs w:val="28"/>
          <w:rtl w:val="true"/>
          <w:lang w:bidi="fa-IR"/>
        </w:rPr>
        <w:t xml:space="preserve">ومجموعة من المعتزلة حیث یظنون أنّ تلک المرأة لا تسطیع أن تصل إلی ذلک المقام من الکرامات والفضائل بل أنّ هذه مقدمة لمجیئ حالة عیسی المعجزة حیث یطلق علیها فی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قضیة قیام الساعة وما تسبقها من أحداث واُمور خارقة للعادة بعنوان أشراط الساعة، وهناک رأی آخر لهم یقول إنّ هذه الفضائل التی نالتها مریم علیها السلام بعنوان معجزة لزکریا، وهذا تفریطٌ وإبخاس لِحقِها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الإمامیة اختاروا طریق العدل والوسط حیث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تمام هذه المقامات والکرامات متعلقة بمریم حقیقة وإن لم تصل إلی مقام النبوة التشریعیّة والرسالة</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فهی لیست نبیة؛ إذ لیس کل من سمع المَلکَ فهو نَبیٌ بَل هی مُحَدَّثَة</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المَلائِکَةُ یا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معها الملائکة وهی بدورها تکلمهم بل وتُکَلِّمِ الروح الامین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إِنِّی أَعُوذُ بِالرَّحمنِ مِنکَ إِن</w:t>
      </w:r>
      <w:bookmarkStart w:id="103" w:name="pg5440_30219"/>
    </w:p>
    <w:p>
      <w:pPr>
        <w:pStyle w:val="BookText"/>
        <w:rPr/>
      </w:pPr>
      <w:bookmarkEnd w:id="103"/>
      <w:r>
        <w:rPr>
          <w:rFonts w:ascii="Amiri" w:hAnsi="Amiri" w:eastAsia="Amiri" w:cs="Amiri"/>
          <w:color w:val="111111"/>
          <w:sz w:val="28"/>
          <w:sz w:val="28"/>
          <w:szCs w:val="28"/>
          <w:rtl w:val="true"/>
          <w:lang w:bidi="ar-SA"/>
        </w:rPr>
        <w:t>کُنتَ تَقِیًّا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شاهدته عیانا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صورة شاب تام الخلق فاجأبها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رَسُولُ رَبِّکِ</w:t>
      </w:r>
      <w:r>
        <w:rPr>
          <w:rFonts w:eastAsia="Amiri" w:cs="Amiri" w:ascii="Amiri" w:hAnsi="Amiri"/>
          <w:color w:val="111111"/>
          <w:sz w:val="28"/>
          <w:szCs w:val="28"/>
          <w:rtl w:val="true"/>
          <w:lang w:bidi="ar-SA"/>
        </w:rPr>
        <w:t>) .</w:t>
      </w:r>
    </w:p>
    <w:p>
      <w:pPr>
        <w:pStyle w:val="Heading5"/>
        <w:numPr>
          <w:ilvl w:val="4"/>
          <w:numId w:val="1"/>
        </w:numPr>
        <w:rPr/>
      </w:pPr>
      <w:bookmarkStart w:id="104" w:name="__RefHeading___Toc1867703_581953129"/>
      <w:bookmarkStart w:id="105" w:name="_Toc38"/>
      <w:bookmarkEnd w:id="104"/>
      <w:r>
        <w:rPr/>
        <w:t>4</w:t>
      </w:r>
      <w:r>
        <w:rPr>
          <w:rtl w:val="true"/>
        </w:rPr>
        <w:t xml:space="preserve">- </w:t>
      </w:r>
      <w:r>
        <w:rPr>
          <w:rtl w:val="true"/>
        </w:rPr>
        <w:t>دروس من قصة مریم علیها السلام</w:t>
      </w:r>
      <w:bookmarkEnd w:id="10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الأحکام الشرعیة التی تطرق لها القرآن مسألة النّذر، فإنَّ المنذور یکون له مقام کبیر وقیمة عالیة عند الناذر یلیق هذا المنذور بمقام المنذور له الذی هو الله حیث قالت أم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نَذَرتُ لَکَ ما فِی بَطنِی مُحَرَّراً</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لقبول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مِنِّی إِنَّکَ أَنتَ السَّمِیعُ العَلِیمُ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بدیع الأدب فی الدعاء والتوسل لله بأسمائهِ وتخاطبه بأنَّک‌تسمع دعائی وتعلم حالی وأنت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 بنیّتی وصحتها وإخلاصها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 السمیع علی العلیم لأجل أنَّ المقام استدعاء الإجابة والقبول والتقبل هو أخذ الشیء علی وجه الرضا وهیئة التقبل تدل علی عنایة خاصة فیها لا توجد فی القبول</w:t>
      </w:r>
      <w:r>
        <w:rPr>
          <w:rFonts w:eastAsia="IRNazanin" w:cs="IRNazanin"/>
          <w:color w:val="111111"/>
          <w:sz w:val="28"/>
          <w:szCs w:val="28"/>
          <w:rtl w:val="true"/>
          <w:lang w:bidi="fa-IR"/>
        </w:rPr>
        <w:t>.</w:t>
      </w:r>
      <w:r>
        <w:rPr>
          <w:rStyle w:val="FootnoteAnchor"/>
          <w:rtl w:val="true"/>
        </w:rPr>
        <w:footnoteReference w:id="9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الذَّکَرُ کَالأُنثی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التفاوت التکوینی والاختلاف الوظیفی بین الذکر والأُنثی حیث أنَّ أم مریم نذرت المولود علی تقدیر کونه ولداً ولکنّها أظهرت التّحسر لکون المولودِ بنتاً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تعالی بیّن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الذکرُ الذی کانت تتمنّاه مثل الأنثی التی فیها سرّ إلهی یظهر بعد ذلک، فإنّها خیر من الذکر</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وقد تعنی بذلک الاستحقاقات المالیّة کالإرث وغیره</w:t>
      </w:r>
      <w:r>
        <w:rPr>
          <w:rFonts w:eastAsia="IRNazanin" w:cs="IRNazanin"/>
          <w:color w:val="111111"/>
          <w:sz w:val="28"/>
          <w:szCs w:val="28"/>
          <w:rtl w:val="true"/>
          <w:lang w:bidi="fa-IR"/>
        </w:rPr>
        <w:t>.</w:t>
      </w:r>
      <w:bookmarkStart w:id="106" w:name="pg5440_30220"/>
    </w:p>
    <w:p>
      <w:pPr>
        <w:pStyle w:val="BookText"/>
        <w:rPr/>
      </w:pPr>
      <w:bookmarkEnd w:id="106"/>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المستحبات الواردة تسمیة الطفل وهو فی بطن أمه ومصداق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سَمَّیتُها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أنّنا نستفید من صیغة الماضی فی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قد سمیتها من قبل وضعِها وهذا جزء من إیجاد العلاقة بین الإسم ومحبوبیته عند الأهل والطفل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فی حق الولد ونسله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من أم مریم لحفظ مریم وذریتها دائماً من جمیع المساوئ والمکاره الحاصلة من دسائس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أُعِیذُها بِکَ وَ ذُرِّیَّتَها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هذا درس نتعلّم منه الدعاء للولد ولذریته ولذلک الدعاء أثر کبیر فی صلاح الذریة والنسل وبالتالی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فَتَقَبَّلَها رَبُّها بِقَبُولٍ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عبارة ودعاء أم مریم أجابها الله بنوع من القبول وهو بمقدار طلب أم مریم بالتقبل بل بزیادة علیه وهو القبول الحسن وهذه إشارة لمقام تلک المرأة التی أثبَت الله تعالی لها المکانة الرفیعة فی حین کانت أمها تظن أنَّ مولودها الأُنثی لایقدر علی تأدیة الواجب کالذکر</w:t>
      </w:r>
      <w:r>
        <w:rPr>
          <w:rFonts w:eastAsia="IRNazanin" w:cs="IRNazanin"/>
          <w:color w:val="111111"/>
          <w:sz w:val="28"/>
          <w:szCs w:val="28"/>
          <w:rtl w:val="true"/>
          <w:lang w:bidi="fa-IR"/>
        </w:rPr>
        <w:t>.</w:t>
      </w:r>
    </w:p>
    <w:p>
      <w:pPr>
        <w:pStyle w:val="Heading4"/>
        <w:numPr>
          <w:ilvl w:val="3"/>
          <w:numId w:val="1"/>
        </w:numPr>
        <w:rPr/>
      </w:pPr>
      <w:bookmarkStart w:id="107" w:name="__RefHeading___Toc1867705_581953129"/>
      <w:bookmarkStart w:id="108" w:name="_Toc39"/>
      <w:bookmarkEnd w:id="107"/>
      <w:r>
        <w:rPr>
          <w:rtl w:val="true"/>
        </w:rPr>
        <w:t>المورد الثانی</w:t>
      </w:r>
      <w:r>
        <w:rPr>
          <w:rtl w:val="true"/>
        </w:rPr>
        <w:t xml:space="preserve">: </w:t>
      </w:r>
      <w:r>
        <w:rPr>
          <w:rtl w:val="true"/>
        </w:rPr>
        <w:t>فاطمة الزهراء علیها السلام</w:t>
      </w:r>
      <w:bookmarkEnd w:id="1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وننطلق مع مصداق آخر من مصادیق القرآن بل ومع مَن عاشت مع بدایات نزول القرآن إلی ما بعد إنقطاع الوحی، فکانت حیاتها ممتزجة بالقرآن علماً وعملاً وجسدت ذلک بکثرة مواقفها التی تُعج بها کتبُ التاریخ حتی وصلت إلی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المعصومة الوحیدة بین المعصومین الأربعة عشر علیهم السلام، بل حلقة الوصل بین عصمة النبوة والرسالة بعنوان أنَّها بنت الرسول وبین عصمة الإمامة بعنوان أنَّها زوجةٌ للإمام أمیر المؤمنین علی بن أبی طالب علیه السلام ومن ثَم أصبحت أمّاً للمعصومین الحسن والحسین والتسعة المعصومین من ذریة الحسین علیهم السلام</w:t>
      </w:r>
    </w:p>
    <w:p>
      <w:pPr>
        <w:pStyle w:val="BookText"/>
        <w:rPr/>
      </w:pPr>
      <w:r>
        <w:rPr>
          <w:rFonts w:ascii="IRNazanin" w:hAnsi="IRNazanin" w:eastAsia="IRNazanin"/>
          <w:color w:val="111111"/>
          <w:sz w:val="28"/>
          <w:sz w:val="28"/>
          <w:szCs w:val="28"/>
          <w:rtl w:val="true"/>
          <w:lang w:bidi="fa-IR"/>
        </w:rPr>
        <w:t>فکانت فی المقام الأرفع بحیث یقول الإمام الحسن العسکری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وفاطمة حُجّة علینا</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نزل القرآن فی بیتها بل ونزل قسم منه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القرآن یُفردها بسورة خاصة بها ولا یجعلها الخیر الکثیر فحسب بل یجعلها ویسمّیها الخیر الذی لا خیر أکثر منه بل هی الکوثر</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وبمراجعة سبب نزول هذه السورة من جهة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المقابلة ومقارنة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القول بأن مصداق الکوثر هی فاطمة الزهراء علیها السلام وذریتها لانحصار ذریته صلی الله علیه و آله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کثرة ذریتِه هی المرادة وحدها بالکوثر الذی اعطُیهُ النبی صلی الله علیه و آله أو أرید بها الخیر الکثیر وکثرة الذریة مرادةٌ فی ضمن الخیر الکثیر المراد ولولا ذلک لکان تحقیق الکلام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 عن الفائدة</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وتارة تدخل فی مَن باهل بهم الرسول صلی الله علیه و آله نصاری نجران وأثبت لها المقام الأرفع عند الله ورسوله عندما ذکرها بالتعظیم فی حالتین هما، ذکرها بصیغة الجمع بدل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وبإضافة الجمع إلی ضمیر الجمع الذی یدلّ علی التشریف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Style w:val="FootnoteAnchor"/>
          <w:rtl w:val="true"/>
        </w:rPr>
        <w:footnoteReference w:id="10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وتارة أخری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لتخص الزهراء وبنیها وبعلها بفضائل ومکرمات وتُعطیهم نعیما وملکاً کبیراً بعد أن تذکر وفاءهم بالنذر ومقام</w:t>
      </w:r>
      <w:bookmarkStart w:id="109" w:name="pg5440_30222"/>
    </w:p>
    <w:p>
      <w:pPr>
        <w:pStyle w:val="BookText"/>
        <w:rPr/>
      </w:pPr>
      <w:bookmarkEnd w:id="109"/>
      <w:r>
        <w:rPr>
          <w:rFonts w:ascii="IRNazanin" w:hAnsi="IRNazanin" w:eastAsia="IRNazanin"/>
          <w:color w:val="111111"/>
          <w:sz w:val="28"/>
          <w:sz w:val="28"/>
          <w:szCs w:val="28"/>
          <w:rtl w:val="true"/>
          <w:lang w:bidi="fa-IR"/>
        </w:rPr>
        <w:t>الخوف منه تعالی، وإطعامهم الطعام لوجه تعالی مع حاجتهم إلیه بل وتذکر الآیات خصوصیة أخری لشخص الزهراء کما یقول فی روح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اللطائف علی القول بنزول السورة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أهل البیت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لم یذکر فیها الحور العین وإنَّما صرَّح عزّوجلّ بولدان مخلدین رعایة لحرمة البتول وقرة عین الرسول</w:t>
      </w:r>
    </w:p>
    <w:p>
      <w:pPr>
        <w:pStyle w:val="BookText"/>
        <w:rPr/>
      </w:pPr>
      <w:r>
        <w:rPr>
          <w:rFonts w:ascii="IRNazanin" w:hAnsi="IRNazanin" w:eastAsia="IRNazanin"/>
          <w:color w:val="111111"/>
          <w:sz w:val="28"/>
          <w:sz w:val="28"/>
          <w:szCs w:val="28"/>
          <w:rtl w:val="true"/>
          <w:lang w:bidi="fa-IR"/>
        </w:rPr>
        <w:t>وهذا ما یؤیده الطباطبائی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أنه تعالی لم یذکر فیما ذکر من نعیم الجنة فی هذه الآیات نساء الجنة من الحور العین وهی من أهمّ ما یذکره عند وصف نعم الجنة فی سائر کلامه ویمکن أن یستظهر منه أنّه کانت بین هؤلاء الأبرار الذین نزلت فیهم الآیات من هی من النساء</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تصل الزهراء بطهارتها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الفکریة‌والعلمیة والروحیة والأخلاقیة</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إلی مقام تنال العصمة کما تصرح بذلک آیة التطهیر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Style w:val="FootnoteAnchor"/>
          <w:rtl w:val="true"/>
        </w:rPr>
        <w:footnoteReference w:id="103"/>
      </w:r>
    </w:p>
    <w:p>
      <w:pPr>
        <w:pStyle w:val="Heading4"/>
        <w:numPr>
          <w:ilvl w:val="3"/>
          <w:numId w:val="1"/>
        </w:numPr>
        <w:rPr/>
      </w:pPr>
      <w:bookmarkStart w:id="110" w:name="__RefHeading___Toc1867707_581953129"/>
      <w:bookmarkStart w:id="111" w:name="_Toc40"/>
      <w:bookmarkEnd w:id="110"/>
      <w:r>
        <w:rPr>
          <w:rtl w:val="true"/>
        </w:rPr>
        <w:t>الزهراء علیها السلام وآیة التطهیر</w:t>
      </w:r>
      <w:bookmarkEnd w:id="1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تشیر الآیة بشکل لا غبار علیه إلی أنَّ إذهاب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الذنوب بجمیع ألوانها ومصادرها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الخمسة المطهّرین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والإمام علی علیه السلام والحسنین والزهراء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بناء علی إرادة الهیّة بشکل لا یسمح بطروء أیّ ذنب من الذنوب علیهم، یدلّ علی ذلک استعماله سبحانه وتعالی للفعل المضارع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والمؤکد باللام والمسبوق بأداة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قوبل إذهاب الرجس عن ذواتهم المقدسة بالتطهیر الشامل، ذی الصفة الاستمراریة کما یُفصح عنه إیراد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w:t>
      </w:r>
      <w:bookmarkStart w:id="112" w:name="pg5440_30223"/>
    </w:p>
    <w:p>
      <w:pPr>
        <w:pStyle w:val="BookText"/>
        <w:rPr/>
      </w:pPr>
      <w:bookmarkEnd w:id="112"/>
      <w:r>
        <w:rPr>
          <w:rFonts w:ascii="Amiri" w:hAnsi="Amiri" w:eastAsia="Amiri" w:cs="Amiri"/>
          <w:color w:val="111111"/>
          <w:sz w:val="28"/>
          <w:sz w:val="28"/>
          <w:szCs w:val="28"/>
          <w:rtl w:val="true"/>
          <w:lang w:bidi="ar-SA"/>
        </w:rPr>
        <w:t xml:space="preserve">المتبوعة بالمفعول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الذی تم للخمسة المطهرین علیهم السلام بمجرد أن أراد الله تبارک وتعالی ذلک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یستحیل أن یتخلف بالنسبة لله تعالی المراد عن الإرادة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تبقی مسألة مهمّة وهی سبب نزول الآیة فإن الشیعة أجمعت علی نزولها بحق الخمسة المطهّرین حسب ما رُویَ عن علی علیه السلام والسجاد والباقر والصادق والرضا علیهم السلام وعن أم سلمة وأبی ذر وأبی لیلی وأبی الأسود الدؤلی وعمر وبن میمون الأودی وسعد ابن أبی وقّاص فی أکثر من ثلاثین طریقا</w:t>
      </w:r>
      <w:r>
        <w:rPr>
          <w:rStyle w:val="FootnoteAnchor"/>
          <w:rtl w:val="true"/>
        </w:rPr>
        <w:footnoteReference w:id="104"/>
      </w:r>
      <w:r>
        <w:rPr>
          <w:rFonts w:ascii="IRNazanin" w:hAnsi="IRNazanin" w:eastAsia="IRNazanin"/>
          <w:color w:val="111111"/>
          <w:sz w:val="28"/>
          <w:sz w:val="28"/>
          <w:szCs w:val="28"/>
          <w:rtl w:val="true"/>
          <w:lang w:bidi="fa-IR"/>
        </w:rPr>
        <w:t>وامّا طرق أهل السنة فهی عدیدة</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13" w:name="__RefHeading___Toc1867709_581953129"/>
      <w:bookmarkStart w:id="114" w:name="_Toc41"/>
      <w:bookmarkEnd w:id="113"/>
      <w:r>
        <w:rPr>
          <w:rtl w:val="true"/>
        </w:rPr>
        <w:t>النتیجة</w:t>
      </w:r>
      <w:bookmarkEnd w:id="114"/>
    </w:p>
    <w:p>
      <w:pPr>
        <w:pStyle w:val="BookText"/>
        <w:rPr/>
      </w:pPr>
      <w:r>
        <w:rPr>
          <w:rFonts w:ascii="Amiri" w:hAnsi="Amiri" w:eastAsia="Amiri" w:cs="Amiri"/>
          <w:color w:val="111111"/>
          <w:sz w:val="28"/>
          <w:sz w:val="28"/>
          <w:szCs w:val="28"/>
          <w:rtl w:val="true"/>
          <w:lang w:bidi="ar-SA"/>
        </w:rPr>
        <w:t>نلاحظ أنَّ الرویات من الطرفین تکاد تُجمع علی أنَّ النزول قد حصل فی بیت الزهراء علیها السلام وشملها خطاب التطهیر من الله تعالی کما کان یردده رسول الله صلی الله علیه و آله عند ما کان یمرُّ بباب فاطمة ستة أشهر کلّما خرج إلی صلاة الفجر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یا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إرادة الله التی قضت بإذهاب الرجس والتطهیر جاءت نتیجة لاستعداد أهل البیت علیهم السلام نفسیاً وعقلیا وجسدیاً، فکانت العصمة لهم فی الفکر والعمل منه تعالی لاستحقاقهم وجدارتهم بها، حیث نراهم بذلوا وسعهم مخلصین للارتفاع فی سُلّم الکمال</w:t>
      </w:r>
      <w:r>
        <w:rPr>
          <w:rFonts w:eastAsia="IRNazanin" w:cs="IRNazanin"/>
          <w:color w:val="111111"/>
          <w:sz w:val="28"/>
          <w:szCs w:val="28"/>
          <w:rtl w:val="true"/>
          <w:lang w:bidi="fa-IR"/>
        </w:rPr>
        <w:t>.</w:t>
      </w:r>
      <w:bookmarkStart w:id="115" w:name="pg5440_30224"/>
    </w:p>
    <w:p>
      <w:pPr>
        <w:pStyle w:val="BookText"/>
        <w:rPr/>
      </w:pPr>
      <w:bookmarkEnd w:id="115"/>
      <w:r>
        <w:rPr>
          <w:rFonts w:ascii="IRNazanin" w:hAnsi="IRNazanin" w:eastAsia="IRNazanin"/>
          <w:color w:val="111111"/>
          <w:sz w:val="28"/>
          <w:sz w:val="28"/>
          <w:szCs w:val="28"/>
          <w:rtl w:val="true"/>
          <w:lang w:bidi="fa-IR"/>
        </w:rPr>
        <w:t>بعد هذا نقول الآیة کما شملت الرسول والأمیر والحسنین علیهم السلام شملت الزهراء علیها السلام دون أدنی فرق أو تفاوت فلامجال للقول بوجود النقص فی المرأة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إنَّ حالة الزهراء علیها السلام من حیث انها إمرأة حالة استثنائیة فیردُّهُ أنّ المرأة قد وصلت إلی مصاف الرجال أوفاقتهم فی موارد کثیرة أشار القرآن إلی بعضها مثل مریم علیها السلام وآسیة امرأة فرعون، وذکر التاریخ بعضها مثل خدیجة الکبری وزینب علیهما السلام وکثیر غیرهنَّ مع تفاوت فی المقام والإمکانیات کما هو موجود بین الرجال</w:t>
      </w:r>
      <w:r>
        <w:rPr>
          <w:rFonts w:eastAsia="IRNazanin" w:cs="IRNazanin"/>
          <w:color w:val="111111"/>
          <w:sz w:val="28"/>
          <w:szCs w:val="28"/>
          <w:rtl w:val="true"/>
          <w:lang w:bidi="fa-IR"/>
        </w:rPr>
        <w:t>.</w:t>
      </w:r>
    </w:p>
    <w:p>
      <w:pPr>
        <w:pStyle w:val="Heading4"/>
        <w:numPr>
          <w:ilvl w:val="3"/>
          <w:numId w:val="1"/>
        </w:numPr>
        <w:rPr/>
      </w:pPr>
      <w:bookmarkStart w:id="116" w:name="__RefHeading___Toc1867711_581953129"/>
      <w:bookmarkStart w:id="117" w:name="_Toc42"/>
      <w:bookmarkEnd w:id="116"/>
      <w:r>
        <w:rPr>
          <w:rtl w:val="true"/>
        </w:rPr>
        <w:t>الصدّیقة الشهیدة</w:t>
      </w:r>
      <w:bookmarkEnd w:id="117"/>
    </w:p>
    <w:p>
      <w:pPr>
        <w:pStyle w:val="BookText"/>
        <w:rPr/>
      </w:pPr>
      <w:r>
        <w:rPr>
          <w:rFonts w:ascii="IRNazanin" w:hAnsi="IRNazanin" w:eastAsia="IRNazanin"/>
          <w:color w:val="111111"/>
          <w:sz w:val="28"/>
          <w:sz w:val="28"/>
          <w:szCs w:val="28"/>
          <w:rtl w:val="true"/>
          <w:lang w:bidi="fa-IR"/>
        </w:rPr>
        <w:t>ونختم هذا الفصل بهذا الحدیث المبارک فقد ورد فی الحدیث عن الإمام موسی الکاظم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صِدّیقة شهیدة</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نستظهر من هذا الحدیث أنَّ الزهراء علیها السلام وصلت إلی مقام الصدّیقین الذین یعیشون الصدق فی القول والعمل مع الله ومع النفس ومع الناس کما أنَّها وصلت إلی مقام الشهداء الذی هو أعلی من مقام الشهداء الذین یقتلون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نالته بجهادها وبدفاعها عن الحق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وصلت إلیه هو المقام الأعلی والأرفع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مقام الشهداء الذین یشهدون علی الامة یوم القیامة</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کما هو شأن الأنبیاء فتکون الزهراء من مصادیق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شهدت بصدقها وأصدقیتها عائشة التی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رأیت أصدق منها إلَّا أباها</w:t>
      </w:r>
      <w:r>
        <w:rPr>
          <w:rFonts w:eastAsia="Amiri" w:cs="Amiri" w:ascii="Amiri" w:hAnsi="Amiri"/>
          <w:color w:val="111111"/>
          <w:sz w:val="28"/>
          <w:szCs w:val="28"/>
          <w:rtl w:val="true"/>
          <w:lang w:bidi="ar-SA"/>
        </w:rPr>
        <w:t>».</w:t>
      </w:r>
      <w:r>
        <w:rPr>
          <w:rStyle w:val="FootnoteAnchor"/>
          <w:rtl w:val="true"/>
        </w:rPr>
        <w:footnoteReference w:id="108"/>
      </w:r>
      <w:bookmarkStart w:id="118" w:name="pg5440_30225"/>
    </w:p>
    <w:p>
      <w:pPr>
        <w:pStyle w:val="Heading2"/>
        <w:numPr>
          <w:ilvl w:val="1"/>
          <w:numId w:val="1"/>
        </w:numPr>
        <w:rPr/>
      </w:pPr>
      <w:bookmarkStart w:id="119" w:name="__RefHeading___Toc1867713_581953129"/>
      <w:bookmarkStart w:id="120" w:name="_Toc43"/>
      <w:bookmarkEnd w:id="118"/>
      <w:bookmarkEnd w:id="119"/>
      <w:r>
        <w:rPr>
          <w:rtl w:val="true"/>
        </w:rPr>
        <w:t>الفصل الثانی</w:t>
      </w:r>
      <w:r>
        <w:rPr>
          <w:rtl w:val="true"/>
        </w:rPr>
        <w:t xml:space="preserve">: </w:t>
      </w:r>
      <w:r>
        <w:rPr>
          <w:rtl w:val="true"/>
        </w:rPr>
        <w:t>الخطاب القرآنی والمرأة</w:t>
      </w:r>
      <w:bookmarkEnd w:id="1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1867715_581953129"/>
      <w:bookmarkStart w:id="122" w:name="_Toc44"/>
      <w:bookmarkEnd w:id="121"/>
      <w:r>
        <w:rPr>
          <w:rtl w:val="true"/>
        </w:rPr>
        <w:t>اشارة</w:t>
      </w:r>
      <w:bookmarkStart w:id="123" w:name="pg5440_30227"/>
      <w:bookmarkEnd w:id="122"/>
    </w:p>
    <w:p>
      <w:pPr>
        <w:pStyle w:val="Heading3"/>
        <w:numPr>
          <w:ilvl w:val="2"/>
          <w:numId w:val="1"/>
        </w:numPr>
        <w:rPr/>
      </w:pPr>
      <w:bookmarkStart w:id="124" w:name="__RefHeading___Toc1867717_581953129"/>
      <w:bookmarkStart w:id="125" w:name="_Toc45"/>
      <w:bookmarkEnd w:id="123"/>
      <w:bookmarkEnd w:id="124"/>
      <w:r>
        <w:rPr>
          <w:rtl w:val="true"/>
        </w:rPr>
        <w:t>المبحث الأوّل</w:t>
      </w:r>
      <w:r>
        <w:rPr>
          <w:rtl w:val="true"/>
        </w:rPr>
        <w:t xml:space="preserve">: </w:t>
      </w:r>
      <w:r>
        <w:rPr>
          <w:rtl w:val="true"/>
        </w:rPr>
        <w:t>أنواع الخطابات القرآنیة</w:t>
      </w:r>
      <w:bookmarkEnd w:id="125"/>
    </w:p>
    <w:p>
      <w:pPr>
        <w:pStyle w:val="Heading4"/>
        <w:numPr>
          <w:ilvl w:val="3"/>
          <w:numId w:val="1"/>
        </w:numPr>
        <w:rPr/>
      </w:pPr>
      <w:bookmarkStart w:id="126" w:name="__RefHeading___Toc1867719_581953129"/>
      <w:bookmarkStart w:id="127" w:name="_Toc46"/>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عندما جاء القرآن بثقافة جدیدة فی المخاطبة استخدم عبارات خاصة جعلها علی شکل خطابات تتغیر تبعاً للمخاطب نوعاً أو فرداً مع الأخذ بنظر الاعتبار صلاحیتها لکل زمان ومکان، لذلک یمکننا تقسیمها إلی أربعة أنواع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الخطاب العام الصریح لنوع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مرتین، فهذا الخطاب عام وشامل لجمیع النوع الإنسانی ولا یحده زمان ولا مکان ولا حالات معینة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العام بصیغه المذکر،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ورد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یُعَلِّمُکُمُ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وهذه الخطابات وإن جاءت بصیغة المذکّر إلّا أنه عام یشمل الذکر والأنثی، فإّن أدبَ الحوار القرآنی استخدم هذه الخطابات الشائعة والرائجة فی الثقافة العربیة والموافقة للغات العالم الأخری فی هذا الجانب من الحوار،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القرآن خطاب للذکر فقط</w:t>
      </w:r>
      <w:r>
        <w:rPr>
          <w:rFonts w:eastAsia="Amiri" w:cs="Amiri" w:ascii="Amiri" w:hAnsi="Amiri"/>
          <w:color w:val="111111"/>
          <w:sz w:val="28"/>
          <w:szCs w:val="28"/>
          <w:rtl w:val="true"/>
          <w:lang w:bidi="ar-SA"/>
        </w:rPr>
        <w:t>.</w:t>
      </w:r>
      <w:bookmarkStart w:id="128" w:name="pg5440_30228"/>
    </w:p>
    <w:p>
      <w:pPr>
        <w:pStyle w:val="BookText"/>
        <w:rPr/>
      </w:pPr>
      <w:bookmarkEnd w:id="128"/>
      <w:r>
        <w:rPr>
          <w:rFonts w:ascii="IRNazanin" w:hAnsi="IRNazanin" w:eastAsia="IRNazanin"/>
          <w:color w:val="111111"/>
          <w:sz w:val="28"/>
          <w:sz w:val="28"/>
          <w:szCs w:val="28"/>
          <w:rtl w:val="true"/>
          <w:lang w:bidi="fa-IR"/>
        </w:rPr>
        <w:t>فی هذا النوع یکون موضوع الخطاب هو الرجل والمرأة؛ لأنّ الخطابات کما یمکن توجیهها للرجال یمکن توجیهها للنساء بدون فرق، إضافة إلی أنَّه یمکن الاستدلال بحدیث الرسول صلی الله علیه و آله الذی سبق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النساء شقائق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یعطی القاعدة فی تطبیق أحکام الرجال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تحت هذه الخطاب الآیات التی جاء التصریح فیها بذکر الرجل والمرأة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یعتبر القرآن فیها أنَّ تهذیب الروح والعبادة والقرب الإلهی لیؤثر فیه الجانب الجسدی الذکری أو الأُنثوی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الخاص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عبارات خاصة فی خطابات القرآن موجهة للرجل فقط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الخاص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یکون الخطاب موجهاً للنساء،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یَغضُضنَ مِن 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 بَناتِکَ وَ نِساءِ المُؤمِنِینَ</w:t>
      </w:r>
      <w:r>
        <w:rPr>
          <w:rFonts w:eastAsia="Amiri" w:cs="Amiri" w:ascii="Amiri" w:hAnsi="Amiri"/>
          <w:color w:val="111111"/>
          <w:sz w:val="28"/>
          <w:szCs w:val="28"/>
          <w:rtl w:val="true"/>
          <w:lang w:bidi="ar-SA"/>
        </w:rPr>
        <w:t>...) .</w:t>
      </w:r>
    </w:p>
    <w:p>
      <w:pPr>
        <w:pStyle w:val="Heading4"/>
        <w:numPr>
          <w:ilvl w:val="3"/>
          <w:numId w:val="1"/>
        </w:numPr>
        <w:rPr/>
      </w:pPr>
      <w:bookmarkStart w:id="129" w:name="__RefHeading___Toc1867721_581953129"/>
      <w:bookmarkStart w:id="130" w:name="_Toc47"/>
      <w:bookmarkEnd w:id="129"/>
      <w:r>
        <w:rPr>
          <w:rtl w:val="true"/>
        </w:rPr>
        <w:t>أوصاف المرأة فی القرآن</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دور المرأة بعنوان إنَّها زوجة دورٌ کبیر فی تکوین القاعدة النفسیة لبناء الأسرة وهو أکبر من دور الرجل والذی عبّر عنه القرآن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مِن أَنفُسِکُم أَزواجاً لِتَسکُنُوا إِلَیها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فالزوج هو الذی یسکن إلی الزوجة ویستقر بالعیش فهی مرکز الاستقطاب وإطار الاستقرار والود والمحبّة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ویتحدث القرآن الکریم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عدیدة، ومن</w:t>
      </w:r>
    </w:p>
    <w:p>
      <w:pPr>
        <w:pStyle w:val="BookText"/>
        <w:rPr/>
      </w:pPr>
      <w:r>
        <w:rPr>
          <w:rFonts w:ascii="Amiri" w:hAnsi="Amiri" w:eastAsia="Amiri" w:cs="Amiri"/>
          <w:color w:val="111111"/>
          <w:sz w:val="28"/>
          <w:sz w:val="28"/>
          <w:szCs w:val="28"/>
          <w:rtl w:val="true"/>
          <w:lang w:bidi="ar-SA"/>
        </w:rPr>
        <w:t>خلال ذلک نستطیع أن نفهم معناه الذی توّفره الزوجة لزوجها، نفهمُه من خلال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مِنها زَوجَها لِیَسکُنَ إِلَیها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ونفهم قیمة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الاجتماع عندما نعرف أنَّ القرآن وصف العلاقة بین الزوج والزوجة بأنّها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سکن و ودّ ورحمة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نبحث فی القرآن نجد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بدلالات متقاربة فی مواضع متعددة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اللَّیلَ سَکَناً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یسکن فیه الناس سکون 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عَلَیهِم إِنَّ صَلاتَکَ سَکَنٌ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دعواتک یسکنون إلیها وتطمئن قلوبهم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أوجد الثبات والاطمئنان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السکینة علی وزن فضیلة من السکون بمعنی الوقار ولیس فی معنی فقد الحرکة، وفی المعجم الوسیط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والاستقرار والرّزانة والوقار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نفهم معنی السکن الذی توفّره الزوجة لزوجها وأسرتها وهو الراحة والاستقرار والتستئناس والرحمة والبرکة والوقار کما نفهّم سرّ إختیار القرآن لهذه الکلمة الجامعة لمعان عدیدة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بعض آیات القرآن بکلمة الأهل بمعنی الزوجة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مُوسَی الأَجَلَ وَ سارَ بِأَهلِهِ آنَسَ مِن جانِبِ الطُّورِ ناراً قالَ لِأَهلِهِ امکُثُوا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موسی علیه السلام المشار إلیهم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 بإذن أبیها إلی الشام أو مصر</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وهذا المعنی موجودٌ فی سورة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ما جَزاءُ مَن أَرادَ بِأَهلِکَ سُوءاً</w:t>
      </w:r>
      <w:r>
        <w:rPr>
          <w:rFonts w:eastAsia="Amiri" w:cs="Amiri" w:ascii="Amiri" w:hAnsi="Amiri"/>
          <w:color w:val="111111"/>
          <w:sz w:val="28"/>
          <w:szCs w:val="28"/>
          <w:rtl w:val="true"/>
          <w:lang w:bidi="ar-SA"/>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هذا أکبرٌ دلیل علی أنَّ المراد بالأهل فی هذه الآیة هو الزوجة والأهل فی اللغة هی الزوجة والأنس والوطن والعشیرة وذو القرب و أیضاً یقال للذی له زوجة وعیال آهِل وهذا یعطی معنی الاستقرار ومعنی أُلفة المنزل وعدم التشرد فالرجل المتأهل أهلیٌ ببرکة زوجته، وبدونها یکون وحشیا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الطفه من تعبیر وهو کون المرأة حرث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 فَأتُوا حَرثَکُم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 الأرض الطیبّة تُحرث وتَنتِج والنسل لا یحصل إلّا بهذا الحرث والنبات بدون الأرض الطیّبة لا یخرج إلّا نکِدا فکذلک هو دور المرأة هو الأهمّ فی حیاة الرجل حتی یخرج الولد طیباً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اللباس هو کل ما یصلح للبس وستر البدن وغیره، وأصله مصدر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یلبس لبساً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جاءت به الاستعارة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أَنتُم لِباسٌ لَهُنَّ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کلاً من الزوجین یمنع صاحبه عن الفجور وأشاعته بین أفراد النوع فکأنَّ کل منهما لصاحبه لباساً یواری به سوأته ویستر به عورته</w:t>
      </w:r>
      <w:r>
        <w:rPr>
          <w:rStyle w:val="FootnoteAnchor"/>
          <w:rtl w:val="true"/>
        </w:rPr>
        <w:footnoteReference w:id="111"/>
      </w:r>
      <w:r>
        <w:rPr>
          <w:rFonts w:ascii="IRNazanin" w:hAnsi="IRNazanin" w:eastAsia="IRNazanin"/>
          <w:color w:val="111111"/>
          <w:sz w:val="28"/>
          <w:sz w:val="28"/>
          <w:szCs w:val="28"/>
          <w:rtl w:val="true"/>
          <w:lang w:bidi="fa-IR"/>
        </w:rPr>
        <w:t>، وفی هذا دلیل علی أهمیّة المرأة فی حیاة الرجل وصعوبة الصبر عنها لشدة الملابسة والمخالطة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نستشف من هذه الآیة أن التکافؤ والتساوی فی احتیاج أحدهما للآخر موجودٌ وأن فی تقدیم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یخص النساء تأکیداً علی أهمیّة دورها وعلوّ مقامها إضافة إلی لطافة الاستعارة وأدب الحوار وحفظ حیاء المرأة عند التعبیر عنها فی ما یمس الحیاء، و وجود المقابلة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أَنتُم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الضمائر تعطی إنطباعا بلزوم إعطاء أحدهما للآخر حقّه بنفس المستوی وهذا یؤکد الحکم الفقهی الذی یقول به بعض الفقهاء</w:t>
      </w:r>
      <w:r>
        <w:rPr>
          <w:rStyle w:val="FootnoteAnchor"/>
          <w:rtl w:val="true"/>
        </w:rPr>
        <w:footnoteReference w:id="112"/>
      </w:r>
      <w:r>
        <w:rPr>
          <w:rFonts w:ascii="Amiri" w:hAnsi="Amiri" w:eastAsia="Amiri" w:cs="Amiri"/>
          <w:color w:val="111111"/>
          <w:sz w:val="28"/>
          <w:sz w:val="28"/>
          <w:szCs w:val="28"/>
          <w:rtl w:val="true"/>
          <w:lang w:bidi="ar-SA"/>
        </w:rPr>
        <w:t>من وجوب الاستجابة لحاجة المرأة الجنسیة عند مطالبتها بها من زوجها مثلما وجب علیها ذلک لزوجها، والمستنبط هذا الرأی من 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الزینة والتزیین من الأمور المهمّة فی حیاة الإنسان من جهة أنّها تعطیه مرتبة لم تکن له من قبل فهی لطیفة ومفیدة فی نفسها لذلک وصفها القرآنُ فی وجود المرأة وأنّها ممّا یشتهیه الإنسان فی المرأة لأنّها زینة فی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حُبُّ الشَّهَواتِ مِنَ النِّساءِ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التزیین للتوسل بالدنیا إلی الآخرة وإبتغاء مرضاته فی مواقف الحیاة المتنوعة بالأعمال المختلفة بالمال والحیاة والأولاد والنساء هو سلوک إلهی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کما یقول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31" w:name="pg5440_30232"/>
    </w:p>
    <w:p>
      <w:pPr>
        <w:pStyle w:val="BookText"/>
        <w:rPr/>
      </w:pPr>
      <w:bookmarkEnd w:id="131"/>
      <w:r>
        <w:rPr>
          <w:rFonts w:ascii="Amiri" w:hAnsi="Amiri" w:eastAsia="Amiri" w:cs="Amiri"/>
          <w:color w:val="111111"/>
          <w:sz w:val="28"/>
          <w:sz w:val="28"/>
          <w:szCs w:val="28"/>
          <w:rtl w:val="true"/>
          <w:lang w:bidi="ar-SA"/>
        </w:rPr>
        <w:t>ویمکن لنا أن نستفید من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النساء من الغرائز الأساسیة عند الناس، والذین یخالفون هذا الحبّ فإنّما یخالفون الفطرة‌السلیمة</w:t>
      </w:r>
      <w:r>
        <w:rPr>
          <w:rStyle w:val="FootnoteAnchor"/>
          <w:rtl w:val="true"/>
        </w:rPr>
        <w:footnoteReference w:id="114"/>
      </w:r>
      <w:r>
        <w:rPr>
          <w:rFonts w:ascii="IRNazanin" w:hAnsi="IRNazanin" w:eastAsia="IRNazanin"/>
          <w:color w:val="111111"/>
          <w:sz w:val="28"/>
          <w:sz w:val="28"/>
          <w:szCs w:val="28"/>
          <w:rtl w:val="true"/>
          <w:lang w:bidi="fa-IR"/>
        </w:rPr>
        <w:t xml:space="preserve">وأنَّ المرأة جزءٌ من هذه الزینة للرجل وأنّه لا استغناء له عنها فی کثیر من شؤون حیاتهِ ولکن یحب أن یکونَ هذا الحب لهذه الزینة والتعلق بها فی إطار الإیمان بالله والیوم الآخر وعلیه أن لا یساوی بین حب الشهوات وحبّ الله سبحانه تعالی، ومع ذلک نجد انه تعالی وعد الإنسان بما هو أفضل من هذا المتاع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 الأَنهارُ خالِدِینَ فِیها وَ أَزواجٌ مُطَهَّرَةٌ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الأدناس خلقاً وخُلقاً، وهذه إشارة أخری فی کلمة أزواج، فإنَّ الإنسان والرجل خاصة، کما یحتاج الزوج فی الدنیا لا بدّ له من الزوج فی الآخرة لأنّها من احتیاجات تکوینه وفطرته وما رواهُ القمی فی تفسیره یوضّح أنّ المرأة ببدنها تکون زینةً للرجل حیث یقول 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والزینةُ ثلاث زینة للناس وزینة للمَحرم، وزینةٌ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زینة الناس فهی الزینة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الثیاب والکحل والخاتم وخضاب الکف والسوار، وأما زینة المحرم فموضع القلادة فما فوقها، والدملج</w:t>
      </w:r>
      <w:r>
        <w:rPr>
          <w:rStyle w:val="FootnoteAnchor"/>
          <w:rtl w:val="true"/>
        </w:rPr>
        <w:footnoteReference w:id="115"/>
      </w:r>
      <w:r>
        <w:rPr>
          <w:rFonts w:ascii="IRNazanin" w:hAnsi="IRNazanin" w:eastAsia="IRNazanin"/>
          <w:color w:val="111111"/>
          <w:sz w:val="28"/>
          <w:sz w:val="28"/>
          <w:szCs w:val="28"/>
          <w:rtl w:val="true"/>
          <w:lang w:bidi="fa-IR"/>
        </w:rPr>
        <w:t>فما دونه والخلخال وما أسفل منه، وأمَّا زینة الزوج فالجسد کله</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32" w:name="__RefHeading___Toc1867723_581953129"/>
      <w:bookmarkStart w:id="133" w:name="_Toc48"/>
      <w:bookmarkEnd w:id="132"/>
      <w:r>
        <w:rPr>
          <w:rtl w:val="true"/>
        </w:rPr>
        <w:t>دور المرأة فی حیاة الرجل</w:t>
      </w:r>
      <w:bookmarkEnd w:id="1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إنسانیة الإنسان وفطرته تدعوه للتعرف ومعاشرة الغیر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جَعَلناکُم شُعُوباً وَ قَبائِلَ لِتَعارَفُوا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إلی أنَّ الحکماء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مدنیٌ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الانجذاب إلی الآخر حاجة طبیعیة لا یمکنه الاستغناء عنها، وهذا</w:t>
      </w:r>
      <w:bookmarkStart w:id="134" w:name="pg5440_30233"/>
    </w:p>
    <w:p>
      <w:pPr>
        <w:pStyle w:val="BookText"/>
        <w:rPr/>
      </w:pPr>
      <w:bookmarkEnd w:id="134"/>
      <w:r>
        <w:rPr>
          <w:rFonts w:ascii="IRNazanin" w:hAnsi="IRNazanin" w:eastAsia="IRNazanin"/>
          <w:color w:val="111111"/>
          <w:sz w:val="28"/>
          <w:sz w:val="28"/>
          <w:szCs w:val="28"/>
          <w:rtl w:val="true"/>
          <w:lang w:bidi="fa-IR"/>
        </w:rPr>
        <w:t xml:space="preserve">الانجذاب یُبین أن کلاً من الرجل والمرأة فیه حالة نقصٍ لابدَّ أن یکتمل، ویمکنه أن یزیل نقصه بالحصول علیه من الأخر حیث أنَّ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بفطرته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الصفة ضروریة للمرأة وأنَّ اللطافة والجمال رأس مال المرأة حیث أنها کائن لطیف وجمیل یجتذب الرجل بشکل خاص لذلک علیها أن تُحسن حفظ جمالها ولطافتها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یُنَشَّؤُا فِی الحِلیَةِ وَ هُوَ فِی الخِصامِ غَیرُ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الجانب محمودٌ فی المرأة ومن مصلحتها أن تراعی هذا الأمر عند إختیار عمل من الأعمال بحیث تختار أشغالاً لاتُعَّرض لطافتها وجمالها إلی الخطر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أیضاً یمکن القول إنَّ جانب الزینة ملاحظ فی المرأة؛ لأنّ الزینة کل ما یتزین بها ولیرفع نقصاً وشیناً بها وهذا ما أشارت إلیه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رسالة أمیر المؤمنین إلی الحسن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تملک المرأة من الأمر ما یجاور نفسها فان ذلک أنعم لحالها، وأرضی لبالها وأدوم لجمالها فإن المرأة ریحانة ولیست قهرمانة</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کائن عاطفی، وهی تتأثر عاطفیاً أسرع من الرجل وهذه الخصلة یحتاجها الرجل؛ لأنّ العقل عنده أکثر من العاطفة فلذلک أشار القرآن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بَینَکُم مَوَدَّةً وَ رَحمَةً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تتقوی آصرة الزوجیة فتفیض علیه من عاطفتها إضافة إلی عاطفة الأم السابقة</w:t>
      </w:r>
      <w:r>
        <w:rPr>
          <w:rFonts w:eastAsia="IRNazanin" w:cs="IRNazanin"/>
          <w:color w:val="111111"/>
          <w:sz w:val="28"/>
          <w:szCs w:val="28"/>
          <w:rtl w:val="true"/>
          <w:lang w:bidi="fa-IR"/>
        </w:rPr>
        <w:t>.</w:t>
      </w:r>
    </w:p>
    <w:p>
      <w:pPr>
        <w:pStyle w:val="Heading4"/>
        <w:numPr>
          <w:ilvl w:val="3"/>
          <w:numId w:val="1"/>
        </w:numPr>
        <w:rPr/>
      </w:pPr>
      <w:bookmarkStart w:id="135" w:name="__RefHeading___Toc1867725_581953129"/>
      <w:bookmarkStart w:id="136" w:name="_Toc49"/>
      <w:bookmarkEnd w:id="135"/>
      <w:r>
        <w:rPr>
          <w:rtl w:val="true"/>
        </w:rPr>
        <w:t>المرأة بطبیعتها عمّا تبحث ؟</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تحتاج المرأة إلی رکن شدید وسند قوی یدفع عنها ویرفع عنها ما ثقُل علی کاهلها، وتعجبها صفة الرجولة والقوة فی الرجل ونجد</w:t>
      </w:r>
    </w:p>
    <w:p>
      <w:pPr>
        <w:pStyle w:val="BookText"/>
        <w:rPr/>
      </w:pPr>
      <w:r>
        <w:rPr>
          <w:rFonts w:ascii="Amiri" w:hAnsi="Amiri" w:eastAsia="Amiri" w:cs="Amiri"/>
          <w:color w:val="111111"/>
          <w:sz w:val="28"/>
          <w:sz w:val="28"/>
          <w:szCs w:val="28"/>
          <w:rtl w:val="true"/>
          <w:lang w:bidi="ar-SA"/>
        </w:rPr>
        <w:t>مصداق ذلک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أعجبت ابنةُ النبی شُعیب بقوة موسی الجسدیة إضافة إلی غیرته علیها ومراعاته للحیاء الدینی، وهذه القضیة استشهد بها القرآن لأهمّیتها وخاصة أنها جرت مع بنت نبی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المرأة تمیل إلی من یحوطها ویسد حوائجها وبذلک یسترها من الظهور بین الرجال، کما یستر علیها بتوفیر البیت لها وینفق علیها ویرفع عنها مهمة العمل وخاصة فی فترة الحمل الذی یکون من أشقّ أطوار حیاة المرأة لما فیه من تعب جسدی ونفسی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 کُرهاً وَ وَضَعَتهُ کُرهاً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فهی تحتاج إلی استقرار یقوم بتوفیره الرجل وقد الزم الشارعُ المقدس الرجلَ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 وَ لا تُضآرُّوهُنَّ لِتُضَیِّقُوا عَلَیهِنَّ وَ إِن کُنَّ أُولاتِ حَملٍ فَأَنفِقُوا عَلَیهِنَّ حَتّی یَضَعنَ حَملَهُنَّ</w:t>
      </w:r>
      <w:r>
        <w:rPr>
          <w:rFonts w:eastAsia="Amiri" w:cs="Amiri" w:ascii="Amiri" w:hAnsi="Amiri"/>
          <w:color w:val="111111"/>
          <w:sz w:val="28"/>
          <w:szCs w:val="28"/>
          <w:rtl w:val="true"/>
          <w:lang w:bidi="ar-SA"/>
        </w:rPr>
        <w:t>) .</w:t>
      </w:r>
      <w:r>
        <w:rPr>
          <w:rStyle w:val="FootnoteAnchor"/>
          <w:rtl w:val="true"/>
        </w:rPr>
        <w:footnoteReference w:id="118"/>
      </w:r>
      <w:bookmarkStart w:id="137" w:name="pg5440_30235"/>
    </w:p>
    <w:p>
      <w:pPr>
        <w:pStyle w:val="Heading3"/>
        <w:numPr>
          <w:ilvl w:val="2"/>
          <w:numId w:val="1"/>
        </w:numPr>
        <w:rPr/>
      </w:pPr>
      <w:bookmarkStart w:id="138" w:name="__RefHeading___Toc1867727_581953129"/>
      <w:bookmarkStart w:id="139" w:name="_Toc50"/>
      <w:bookmarkEnd w:id="137"/>
      <w:bookmarkEnd w:id="138"/>
      <w:r>
        <w:rPr>
          <w:rtl w:val="true"/>
        </w:rPr>
        <w:t>المبحث الثانی</w:t>
      </w:r>
      <w:r>
        <w:rPr>
          <w:rtl w:val="true"/>
        </w:rPr>
        <w:t xml:space="preserve">: </w:t>
      </w:r>
      <w:r>
        <w:rPr>
          <w:rtl w:val="true"/>
        </w:rPr>
        <w:t>النساء المشار إلیهنّ فی القرآن</w:t>
      </w:r>
      <w:bookmarkEnd w:id="139"/>
    </w:p>
    <w:p>
      <w:pPr>
        <w:pStyle w:val="BookText"/>
        <w:rPr/>
      </w:pPr>
      <w:r>
        <w:rPr>
          <w:rFonts w:ascii="Amiri" w:hAnsi="Amiri" w:eastAsia="Amiri" w:cs="Amiri"/>
          <w:color w:val="111111"/>
          <w:sz w:val="28"/>
          <w:sz w:val="28"/>
          <w:szCs w:val="28"/>
          <w:rtl w:val="true"/>
          <w:lang w:bidi="ar-SA"/>
        </w:rPr>
        <w:t>المرأة جاءت إلی الدنیا مع مجیء الرجل فکانت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خَلَقَکُم مِن نَفسٍ واحِدَةٍ وَ خَلَقَ مِنها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الزوج</w:t>
      </w:r>
      <w:r>
        <w:rPr>
          <w:rStyle w:val="FootnoteAnchor"/>
          <w:rtl w:val="true"/>
        </w:rPr>
        <w:footnoteReference w:id="119"/>
      </w:r>
      <w:r>
        <w:rPr>
          <w:rFonts w:ascii="IRNazanin" w:hAnsi="IRNazanin" w:eastAsia="IRNazanin"/>
          <w:color w:val="111111"/>
          <w:sz w:val="28"/>
          <w:sz w:val="28"/>
          <w:szCs w:val="28"/>
          <w:rtl w:val="true"/>
          <w:lang w:bidi="fa-IR"/>
        </w:rPr>
        <w:t>المکمِّل فی حیاته الأسریة داخل البیت وحیاته العملیة خارج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نستعرض الآیات التی ذکرت المرأة بجمیع حالاتها الصالحة والطالحة وغیرهما سواء فی ذلک من ذکرت بالاسم کمریم علیها السلام صراحةً أم بالکنیة أم بالإشارة القریبة والبعیدة فنقول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حواء ذکرت مع آدم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آدَمُ اسکُن أَنتَ وَ زَوجُکَ الجَنَّةَ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نوح وزوجة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زوجة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قائِمَةٌ فَضَحِکَت فَبَشَّرناها</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زوجة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أسکن إبراهیم إسماعیل وأمه فی مکّة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زوجة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أَبَوَیهِ عَلَی العَرشِ</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زلیخا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امرَأَةُ العَزِیزِ الآنَ حَصحَصَ الحَقُّ</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زوجة 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بِیَدِکَ ضِغثاً فَاضرِب بِهِ وَ لا تَحنَث</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بلقیس ملکة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وَجَدتُ امرَأَةً تَملِکُهُم</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أَوحَینا إِلی أُمِّکَ ما یُوحی</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لِأُختِهِ قُصِّیهِ</w:t>
      </w:r>
      <w:r>
        <w:rPr>
          <w:rFonts w:eastAsia="Amiri" w:cs="Amiri" w:ascii="Amiri" w:hAnsi="Amiri"/>
          <w:color w:val="111111"/>
          <w:sz w:val="28"/>
          <w:szCs w:val="28"/>
          <w:rtl w:val="true"/>
          <w:lang w:bidi="ar-SA"/>
        </w:rPr>
        <w:t>)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 فِرعَونَ إِذ قالَت رَبِّ ابنِ لِی</w:t>
      </w:r>
      <w:r>
        <w:rPr>
          <w:rFonts w:eastAsia="Amiri" w:cs="Amiri" w:ascii="Amiri" w:hAnsi="Amiri"/>
          <w:color w:val="111111"/>
          <w:sz w:val="28"/>
          <w:szCs w:val="28"/>
          <w:rtl w:val="true"/>
          <w:lang w:bidi="ar-SA"/>
        </w:rPr>
        <w:t>...)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امرَأَتُ عِمرانَ</w:t>
      </w:r>
      <w:r>
        <w:rPr>
          <w:rFonts w:eastAsia="Amiri" w:cs="Amiri" w:ascii="Amiri" w:hAnsi="Amiri"/>
          <w:color w:val="111111"/>
          <w:sz w:val="28"/>
          <w:szCs w:val="28"/>
          <w:rtl w:val="true"/>
          <w:lang w:bidi="ar-SA"/>
        </w:rPr>
        <w:t>)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زوجة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بَلَغَنِیَ الکِبَرُ وَ امرَأَتِی عاقِرٌ</w:t>
      </w:r>
      <w:r>
        <w:rPr>
          <w:rFonts w:eastAsia="Amiri" w:cs="Amiri" w:ascii="Amiri" w:hAnsi="Amiri"/>
          <w:color w:val="111111"/>
          <w:sz w:val="28"/>
          <w:szCs w:val="28"/>
          <w:rtl w:val="true"/>
          <w:lang w:bidi="ar-SA"/>
        </w:rPr>
        <w:t>)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مَریَمُ أَنّی لَکِ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والتی کانت الوحیدة التی ذکر اسمها صراحة وکانت مُحَدثةً صِدیقةً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 مِن دُونِهِمُ امرَأَتَینِ تَذُودانِ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إحداهماصارت زوج موسی فیما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الکوثر</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إضافة إلی آیة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 وَ نِساءَکُم</w:t>
      </w:r>
      <w:r>
        <w:rPr>
          <w:rFonts w:eastAsia="Amiri" w:cs="Amiri" w:ascii="Amiri" w:hAnsi="Amiri"/>
          <w:color w:val="111111"/>
          <w:sz w:val="28"/>
          <w:szCs w:val="28"/>
          <w:rtl w:val="true"/>
          <w:lang w:bidi="ar-SA"/>
        </w:rPr>
        <w:t>) .</w:t>
      </w:r>
      <w:r>
        <w:rPr>
          <w:rStyle w:val="FootnoteAnchor"/>
          <w:rtl w:val="true"/>
        </w:rPr>
        <w:footnoteReference w:id="13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إِلَی اللّهِ فَقَد صَغَت قُلُوبُکُما</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ماریة القبطیة زوجة الرسول التی نزل فی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لِمَ تُحَرِّمُ ما أَحَلَّ اللّهُ لَکَ تَبتَغِی مَرضاتَ أَزواجِکَ</w:t>
      </w:r>
      <w:r>
        <w:rPr>
          <w:rFonts w:eastAsia="Amiri" w:cs="Amiri" w:ascii="Amiri" w:hAnsi="Amiri"/>
          <w:color w:val="111111"/>
          <w:sz w:val="28"/>
          <w:szCs w:val="28"/>
          <w:rtl w:val="true"/>
          <w:lang w:bidi="ar-SA"/>
        </w:rPr>
        <w:t>)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خولة بنت ثعلبة التی جادلت الرسول فی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 فِی زَوجِها</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زینب علیها السلام زوجة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زَیدٌ مِنها وَطَراً زَوَّجناکَها</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شریک الأزدیّة التی وهبت نفسها للرسول کما</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مُؤمِنَةً إِن وَهَبَت نَفسَها لِلنَّبِیِّ</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جمیل زوجة أبی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عذّبها المشرکون مع زوجها و ولدهما عمار</w:t>
      </w:r>
    </w:p>
    <w:p>
      <w:pPr>
        <w:pStyle w:val="BookText"/>
        <w:rPr/>
      </w:pPr>
      <w:r>
        <w:rPr>
          <w:rFonts w:ascii="IRNazanin" w:hAnsi="IRNazanin" w:eastAsia="IRNazanin"/>
          <w:color w:val="111111"/>
          <w:sz w:val="28"/>
          <w:sz w:val="28"/>
          <w:szCs w:val="28"/>
          <w:rtl w:val="true"/>
          <w:lang w:bidi="fa-IR"/>
        </w:rPr>
        <w:t>فأعطاهم عمار بلسانه ما أرادوا مکرهاً فترکوه واستشهد والداه حتی قال الرسول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آل یاسر موعدکم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خرقاء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ریطة بنت عمرو القرشیة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کَالَّتِی نَقَضَت غَزلَها مِن بَعدِ قُوَّةٍ أَنکاثاً</w:t>
      </w:r>
      <w:r>
        <w:rPr>
          <w:rFonts w:eastAsia="Amiri" w:cs="Amiri" w:ascii="Amiri" w:hAnsi="Amiri"/>
          <w:color w:val="111111"/>
          <w:sz w:val="28"/>
          <w:szCs w:val="28"/>
          <w:rtl w:val="true"/>
          <w:lang w:bidi="ar-SA"/>
        </w:rPr>
        <w:t>)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البدیل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الجاریة التی ولدت سبعین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روی عن الإمام الصادق فی بیان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 أَن یُبدِلَهُما رَبُّهُما خَیراً مِنهُ زَکاةً وَ أَقرَبَ رُحماً</w:t>
      </w:r>
      <w:r>
        <w:rPr>
          <w:rFonts w:eastAsia="Amiri" w:cs="Amiri" w:ascii="Amiri" w:hAnsi="Amiri"/>
          <w:color w:val="111111"/>
          <w:sz w:val="28"/>
          <w:szCs w:val="28"/>
          <w:rtl w:val="true"/>
          <w:lang w:bidi="ar-SA"/>
        </w:rPr>
        <w:t>)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تلکَ الجاریة التی کانت بدیل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الغُلامُ فَکانَ أَبَواهُ مُؤمِنَینِ</w:t>
      </w:r>
      <w:r>
        <w:rPr>
          <w:rFonts w:eastAsia="Amiri" w:cs="Amiri" w:ascii="Amiri" w:hAnsi="Amiri"/>
          <w:color w:val="111111"/>
          <w:sz w:val="28"/>
          <w:szCs w:val="28"/>
          <w:rtl w:val="true"/>
          <w:lang w:bidi="ar-SA"/>
        </w:rPr>
        <w:t>...)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یزید الأنصاریة التی شکت إلی الرسول صلی الله علیه و آله عدم ذکر النساء فی القرآن فنزلت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وَ المُسلِماتِ</w:t>
      </w:r>
      <w:r>
        <w:rPr>
          <w:rFonts w:eastAsia="IRNazanin" w:cs="IRNazanin"/>
          <w:color w:val="111111"/>
          <w:sz w:val="28"/>
          <w:szCs w:val="28"/>
          <w:rtl w:val="true"/>
          <w:lang w:bidi="fa-IR"/>
        </w:rPr>
        <w:t>...)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 التی أرسلها حاطب ابن أبی بلتعة إلی مکّة وحمّلها رسالة إلی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الآیات فی بدایة سورة الممتحنة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کَبیشة بنت 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أبی قیس بن الاسلت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نزلت فی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لَکُم أَن تَرِثُوا النِّساءَ کَرهاً</w:t>
      </w:r>
      <w:r>
        <w:rPr>
          <w:rFonts w:eastAsia="Amiri" w:cs="Amiri" w:ascii="Amiri" w:hAnsi="Amiri"/>
          <w:color w:val="111111"/>
          <w:sz w:val="28"/>
          <w:szCs w:val="28"/>
          <w:rtl w:val="true"/>
          <w:lang w:bidi="ar-SA"/>
        </w:rPr>
        <w:t>)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مسیکة وأمیمة اللتان کانتا جاریات عند عبد الله بن أبَی فأراد أن یجبرها علی فعل الفاحشة فنزلت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تُکرِهُوا فَتَیاتِکُم عَلَی البِغاءِ إِن أَرَدنَ تَحَصُّناً</w:t>
      </w:r>
      <w:r>
        <w:rPr>
          <w:rFonts w:eastAsia="Amiri" w:cs="Amiri" w:ascii="Amiri" w:hAnsi="Amiri"/>
          <w:color w:val="111111"/>
          <w:sz w:val="28"/>
          <w:szCs w:val="28"/>
          <w:rtl w:val="true"/>
          <w:lang w:bidi="ar-SA"/>
        </w:rPr>
        <w:t>) .</w:t>
      </w:r>
      <w:r>
        <w:rPr>
          <w:rStyle w:val="FootnoteAnchor"/>
          <w:rtl w:val="true"/>
        </w:rPr>
        <w:footnoteReference w:id="148"/>
      </w:r>
      <w:bookmarkStart w:id="140" w:name="pg5440_30241"/>
    </w:p>
    <w:p>
      <w:pPr>
        <w:pStyle w:val="Heading3"/>
        <w:numPr>
          <w:ilvl w:val="2"/>
          <w:numId w:val="1"/>
        </w:numPr>
        <w:rPr/>
      </w:pPr>
      <w:bookmarkStart w:id="141" w:name="__RefHeading___Toc1867729_581953129"/>
      <w:bookmarkStart w:id="142" w:name="_Toc51"/>
      <w:bookmarkEnd w:id="140"/>
      <w:bookmarkEnd w:id="141"/>
      <w:r>
        <w:rPr>
          <w:rtl w:val="true"/>
        </w:rPr>
        <w:t>المبحث الثالث</w:t>
      </w:r>
      <w:r>
        <w:rPr>
          <w:rtl w:val="true"/>
        </w:rPr>
        <w:t xml:space="preserve">: </w:t>
      </w:r>
      <w:r>
        <w:rPr>
          <w:rtl w:val="true"/>
        </w:rPr>
        <w:t>أدب القرآن فی شؤون النساء</w:t>
      </w:r>
      <w:bookmarkEnd w:id="142"/>
    </w:p>
    <w:p>
      <w:pPr>
        <w:pStyle w:val="Heading4"/>
        <w:numPr>
          <w:ilvl w:val="3"/>
          <w:numId w:val="1"/>
        </w:numPr>
        <w:rPr/>
      </w:pPr>
      <w:bookmarkStart w:id="143" w:name="__RefHeading___Toc1867731_581953129"/>
      <w:bookmarkStart w:id="144" w:name="_Toc52"/>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استخدم القرآن فی آیاته عبارات خاصة کانت غایةً فی الأدب والبلاغة إضافة إلی أنها لا تخدش حیاء المرأة کما أنَّ القرآن جاری بعض آداب العرب فی بعض موارده إلّا أنّه جاء بعبارات أرفع فی الأُسلوب وأرقی فی المحتوی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القرآن عندما بدأ بذکر قصة آدم وحواء ومسألة کشف العورة‌استخدم کلمة السوءة وجمعها سوءآة وهی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العضو الذی یسوء الإنسان اظهاره والکشف عنه</w:t>
      </w:r>
      <w:r>
        <w:rPr>
          <w:rFonts w:eastAsia="IRNazanin" w:cs="IRNazanin"/>
          <w:color w:val="111111"/>
          <w:sz w:val="28"/>
          <w:szCs w:val="28"/>
          <w:rtl w:val="true"/>
          <w:lang w:bidi="fa-IR"/>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 فَلَمّا ذاقَا الشَّجَرَةَ بَدَت لَهُما سَوآتُهُما وَ طَفِقا یَخصِفانِ عَلَیهِما مِن وَرَقِ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التعبیر مأخوذ علی نحو الکنایة کما هو الغالب فی إسلوب القرآن، حیث أشار إلی العورة أو العضو الذکری والعضو الأنثوی بالسوءة، وفی مورد آخر استخدم القرآن الکریم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تَغَشّاها حَمَلَت حَملاً خَفِیفاً فَمَرَّت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والتغشی هو الجماع وتعبیر التغشی فیه معنی لطیف هو التغطیة کما فی 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أَثقَلَت دَعَوَا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الثقل أنَّ الحمل قد کبر فی بطن الأم فاستعاض عن ذلک التشویه الظاهری بتعبیر أثقلت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التعبیر عن الزواج والجماع توجد عدة موارد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کانَتا تَحتَ عَبدَینِ</w:t>
      </w:r>
      <w:r>
        <w:rPr>
          <w:rFonts w:eastAsia="Amiri" w:cs="Amiri" w:ascii="Amiri" w:hAnsi="Amiri"/>
          <w:color w:val="111111"/>
          <w:sz w:val="28"/>
          <w:szCs w:val="28"/>
          <w:rtl w:val="true"/>
          <w:lang w:bidi="ar-SA"/>
        </w:rPr>
        <w:t>)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وفی الإشارة إلی بعض خصوصیات الأُنثی وفرقها عن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الذَّکَرُ کَالأُنثی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حصول حالة الحیض</w:t>
      </w:r>
      <w:r>
        <w:rPr>
          <w:rStyle w:val="FootnoteAnchor"/>
          <w:rtl w:val="true"/>
        </w:rPr>
        <w:footnoteReference w:id="151"/>
      </w:r>
      <w:r>
        <w:rPr>
          <w:rFonts w:ascii="Amiri" w:hAnsi="Amiri" w:eastAsia="Amiri" w:cs="Amiri"/>
          <w:color w:val="111111"/>
          <w:sz w:val="28"/>
          <w:sz w:val="28"/>
          <w:szCs w:val="28"/>
          <w:rtl w:val="true"/>
          <w:lang w:bidi="ar-SA"/>
        </w:rPr>
        <w:t>وفی الإشارة إلی طلب المواقعة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راوَدَتهُ الَّتِی هُوَ فِی بَیتِها عَن نَفسِهِ وَ غَلَّقَتِ الأَبوابَ وَ قالَت هَیتَ لَکَ قالَ مَعاذَ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جاءت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المراودة عن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هیأت من نفسها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هذه العبارات فیها تَرفعٌ وکلام مُهذّب، مع أنّ فی الآیة استهجان التصریح باسم صاحبة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أنَّ التصریح باسم المرأة مستهجن عند العرب ومستقبح عندهم، خصوصاً فی هذا المقام، فجری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سنن اعتقادهم</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الإشارة إلی ترک الوطئ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یُؤلُونَ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الإیلاء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إلی أی حلف علی ترک وطء امرأته</w:t>
      </w:r>
      <w:r>
        <w:rPr>
          <w:rFonts w:eastAsia="Amiri" w:cs="Amiri" w:ascii="Amiri" w:hAnsi="Amiri"/>
          <w:color w:val="111111"/>
          <w:sz w:val="28"/>
          <w:szCs w:val="28"/>
          <w:rtl w:val="true"/>
          <w:lang w:bidi="ar-SA"/>
        </w:rPr>
        <w:t>».</w:t>
      </w:r>
      <w:r>
        <w:rPr>
          <w:rStyle w:val="FootnoteAnchor"/>
          <w:rtl w:val="true"/>
        </w:rPr>
        <w:footnoteReference w:id="153"/>
      </w:r>
      <w:bookmarkStart w:id="145" w:name="pg5440_30243"/>
    </w:p>
    <w:p>
      <w:pPr>
        <w:pStyle w:val="BookText"/>
        <w:rPr/>
      </w:pPr>
      <w:bookmarkEnd w:id="145"/>
      <w:r>
        <w:rPr>
          <w:rFonts w:ascii="Amiri" w:hAnsi="Amiri" w:eastAsia="Amiri" w:cs="Amiri"/>
          <w:color w:val="111111"/>
          <w:sz w:val="28"/>
          <w:sz w:val="28"/>
          <w:szCs w:val="28"/>
          <w:rtl w:val="true"/>
          <w:lang w:bidi="ar-SA"/>
        </w:rPr>
        <w:t>وفی التعبیرعن الزواج والطلاق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rtl w:val="true"/>
          <w:lang w:bidi="ar-SA"/>
        </w:rPr>
        <w:t>)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فإنّنا نلاحظ أنّه عندما عبَّر عن الزواج عبَّر عنه بأنّه إمساک بالمعروف ولم یعبّر بکلمة إمساک فقط، وأمّا التسریح فهو الطلاق ولکن بقید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معنی زائد علی المعروف</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وفی تقیید الإمساک بالمعروف والتسریح بالإحسان من لطیف العنایة ما لایخفی، وفی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بَلَغَنِیَ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مراعاة الأدب ما لا یخفی فإنَّه کنایة عن أنَّه لایجد من نفسه شهوة النکاح لبلوغ الشیخوخة والهرم</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146" w:name="__RefHeading___Toc1867733_581953129"/>
      <w:bookmarkStart w:id="147" w:name="_Toc53"/>
      <w:bookmarkEnd w:id="146"/>
      <w:r>
        <w:rPr>
          <w:rtl w:val="true"/>
        </w:rPr>
        <w:t>النتیجة</w:t>
      </w:r>
      <w:bookmarkEnd w:id="147"/>
    </w:p>
    <w:p>
      <w:pPr>
        <w:pStyle w:val="BookText"/>
        <w:rPr/>
      </w:pPr>
      <w:r>
        <w:rPr>
          <w:rFonts w:ascii="IRNazanin" w:hAnsi="IRNazanin" w:eastAsia="IRNazanin"/>
          <w:color w:val="111111"/>
          <w:sz w:val="28"/>
          <w:sz w:val="28"/>
          <w:szCs w:val="28"/>
          <w:rtl w:val="true"/>
          <w:lang w:bidi="fa-IR"/>
        </w:rPr>
        <w:t>نستنتج من هذا الفصل نتیجة مهمّة تختلف عن باقی الفصول هی أنَّ الخطاب القرآنی جاء بأحسن أسلوب عندما لم یفرق بین الرجال والنساء بل ساوی بینهم وجعل هذا الأسلوب هو الشائع فی عبارته ومنه نعرف أن کل أحکام الرجل تنطبق علی المرأة إلا فی بعض الاستثناءات، فلا مجال لمستشکلٍ أن یقول إنَّ خطاب القرآن ذکوری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معرفة أنّ ما عند المرأة یُکمّل ما عند الرجل کما أنها تُکمّل ما عندها بما عنده من خلال وجود الصفات التی توجد عند کلٍ منهما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أنَّ نقول إنَّ المرأة شارکت الرجل فی کل موردٍ تقریباً ففی آیات القرآن نجد الاستشهاد بالمرأة یوجد إلی جانب الاستشهاد بالرجل، فقد وصلنا فی بحثنا إلی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 یُبخس القرآن شیئاً من حقها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البحث الأخیر نلاحظ الأدب القرآنی والخُلق الإلهی فی التعبیر عن الحالات الخاصة التی تطرأ علی النساء وما یتعلق بشؤونها والذی لانجد له مثیل فی کتاب حتی لو کان منسوباً إلی السماء کالتوراة والإنجیل و</w:t>
      </w:r>
      <w:r>
        <w:rPr>
          <w:rFonts w:eastAsia="IRNazanin" w:cs="IRNazanin"/>
          <w:color w:val="111111"/>
          <w:sz w:val="28"/>
          <w:szCs w:val="28"/>
          <w:rtl w:val="true"/>
          <w:lang w:bidi="fa-IR"/>
        </w:rPr>
        <w:t>....</w:t>
      </w:r>
      <w:bookmarkStart w:id="148" w:name="pg5440_30245"/>
    </w:p>
    <w:p>
      <w:pPr>
        <w:pStyle w:val="Heading2"/>
        <w:numPr>
          <w:ilvl w:val="1"/>
          <w:numId w:val="1"/>
        </w:numPr>
        <w:rPr/>
      </w:pPr>
      <w:bookmarkStart w:id="149" w:name="__RefHeading___Toc1867735_581953129"/>
      <w:bookmarkStart w:id="150" w:name="_Toc54"/>
      <w:bookmarkEnd w:id="148"/>
      <w:bookmarkEnd w:id="149"/>
      <w:r>
        <w:rPr>
          <w:rtl w:val="true"/>
        </w:rPr>
        <w:t>الفصل الثالث</w:t>
      </w:r>
      <w:r>
        <w:rPr>
          <w:rtl w:val="true"/>
        </w:rPr>
        <w:t xml:space="preserve">: </w:t>
      </w:r>
      <w:r>
        <w:rPr>
          <w:rtl w:val="true"/>
        </w:rPr>
        <w:t>حقوق المرأة والرجل فی القرآن</w:t>
      </w:r>
      <w:bookmarkEnd w:id="1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1867737_581953129"/>
      <w:bookmarkStart w:id="152" w:name="_Toc55"/>
      <w:bookmarkEnd w:id="151"/>
      <w:r>
        <w:rPr>
          <w:rtl w:val="true"/>
        </w:rPr>
        <w:t>اشارة</w:t>
      </w:r>
      <w:bookmarkStart w:id="153" w:name="pg5440_30247"/>
      <w:bookmarkEnd w:id="152"/>
    </w:p>
    <w:p>
      <w:pPr>
        <w:pStyle w:val="Heading3"/>
        <w:numPr>
          <w:ilvl w:val="2"/>
          <w:numId w:val="1"/>
        </w:numPr>
        <w:rPr/>
      </w:pPr>
      <w:bookmarkStart w:id="154" w:name="__RefHeading___Toc1867739_581953129"/>
      <w:bookmarkStart w:id="155" w:name="_Toc56"/>
      <w:bookmarkEnd w:id="153"/>
      <w:bookmarkEnd w:id="154"/>
      <w:r>
        <w:rPr>
          <w:rtl w:val="true"/>
        </w:rPr>
        <w:t>المبحث الأوّل</w:t>
      </w:r>
      <w:r>
        <w:rPr>
          <w:rtl w:val="true"/>
        </w:rPr>
        <w:t xml:space="preserve">: </w:t>
      </w:r>
      <w:r>
        <w:rPr>
          <w:rtl w:val="true"/>
        </w:rPr>
        <w:t>الحقوق المشترکة</w:t>
      </w:r>
      <w:bookmarkEnd w:id="155"/>
    </w:p>
    <w:p>
      <w:pPr>
        <w:pStyle w:val="Heading4"/>
        <w:numPr>
          <w:ilvl w:val="3"/>
          <w:numId w:val="1"/>
        </w:numPr>
        <w:rPr/>
      </w:pPr>
      <w:bookmarkStart w:id="156" w:name="__RefHeading___Toc1867741_581953129"/>
      <w:bookmarkStart w:id="157" w:name="_Toc57"/>
      <w:bookmarkEnd w:id="156"/>
      <w:r>
        <w:rPr>
          <w:rtl w:val="true"/>
        </w:rPr>
        <w:t>اشارة</w:t>
      </w:r>
      <w:bookmarkEnd w:id="15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ما طرح الإسلام نظریته لم یُفِّرق فی اللون ولا فی الجنس ولا بین فرد وآخر إلّا بالتقوی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الرجل والمرأة متکافئین أمام القانون الجزائی فی الجانب الإیجابی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مِنَ الصّالِحاتِ مِن ذَکَرٍ أَو أُنثی وَ هُوَ مُؤمِنٌ فَأُولئِکَ یَدخُلُونَ الجَنَّةَ وَ لا یُظلَمُونَ نَقِیراً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الجانب السلبی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وتستمر الآیات ببیان التساوی فی حق کل من الرجل والمرأة من الحقوق العامّة کالعمل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فی الإرث والبیعة والملک وغیرها حتی یصل الأمر إلی أن تکون الولایة متبادلة فکما یکون الرجل المؤمن ولی المرأة المؤمنة تکون هی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 .</w:t>
      </w:r>
      <w:bookmarkStart w:id="158" w:name="pg5440_30248"/>
    </w:p>
    <w:p>
      <w:pPr>
        <w:pStyle w:val="Heading4"/>
        <w:numPr>
          <w:ilvl w:val="3"/>
          <w:numId w:val="1"/>
        </w:numPr>
        <w:rPr/>
      </w:pPr>
      <w:bookmarkStart w:id="159" w:name="__RefHeading___Toc1867743_581953129"/>
      <w:bookmarkStart w:id="160" w:name="_Toc58"/>
      <w:bookmarkEnd w:id="158"/>
      <w:bookmarkEnd w:id="159"/>
      <w:r>
        <w:rPr>
          <w:rtl w:val="true"/>
        </w:rPr>
        <w:t>حقوق المرأة علی الرجل</w:t>
      </w:r>
      <w:bookmarkEnd w:id="160"/>
    </w:p>
    <w:p>
      <w:pPr>
        <w:pStyle w:val="BookText"/>
        <w:rPr/>
      </w:pPr>
      <w:r>
        <w:rPr>
          <w:rFonts w:ascii="Amiri" w:hAnsi="Amiri" w:eastAsia="Amiri" w:cs="Amiri"/>
          <w:color w:val="111111"/>
          <w:sz w:val="28"/>
          <w:sz w:val="28"/>
          <w:szCs w:val="28"/>
          <w:rtl w:val="true"/>
          <w:lang w:bidi="ar-SA"/>
        </w:rPr>
        <w:t xml:space="preserve">عند ما نراجع القرآن نجده یعطی الحق للمرأة فی الإطار العام بنفس المستوی لما یعطیه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الاستحقاق لا فی الجنس</w:t>
      </w:r>
      <w:r>
        <w:rPr>
          <w:rStyle w:val="FootnoteAnchor"/>
          <w:rtl w:val="true"/>
        </w:rPr>
        <w:footnoteReference w:id="157"/>
      </w:r>
      <w:r>
        <w:rPr>
          <w:rFonts w:ascii="IRNazanin" w:hAnsi="IRNazanin" w:eastAsia="IRNazanin"/>
          <w:color w:val="111111"/>
          <w:sz w:val="28"/>
          <w:sz w:val="28"/>
          <w:szCs w:val="28"/>
          <w:rtl w:val="true"/>
          <w:lang w:bidi="fa-IR"/>
        </w:rPr>
        <w:t xml:space="preserve">فمثلاً إذا کانت أُماً فلها حق الطاعة والنفقة والإرث وإذا کانت أُختاً فلها حق الأخوة وإذا کانت بنتاً فلها النفقة والإرث أضافهً لحق التربیة وإذا کانت زوجةً فلها النفقة والإرث والسکن والمعاشرة وبقیة الحقوق التی تجعل الرجل خیراً من غیره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خَیرکُم لأهلهٍ وأنا خیرکم لأهلی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النبوی وعندما نبحث فی بعض الروایات 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أعظم الناس حقاً علی المرأة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یُسأل الرسول صلی الله علیه و آله، ماحق الزوجة علی الزوج؟ یُجیب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یضربَ وجهها ولا یُقبَّحها وان یُطعمها ممّا یَأکل ویُلبسها ممّا یلبس ولا یهجرها</w:t>
      </w:r>
      <w:r>
        <w:rPr>
          <w:rFonts w:eastAsia="Amiri" w:cs="Amiri" w:ascii="Amiri" w:hAnsi="Amiri"/>
          <w:color w:val="111111"/>
          <w:sz w:val="28"/>
          <w:szCs w:val="28"/>
          <w:rtl w:val="true"/>
          <w:lang w:bidi="ar-SA"/>
        </w:rPr>
        <w:t>».</w:t>
      </w:r>
      <w:r>
        <w:rPr>
          <w:rStyle w:val="FootnoteAnchor"/>
          <w:rtl w:val="true"/>
        </w:rPr>
        <w:footnoteReference w:id="158"/>
      </w:r>
    </w:p>
    <w:p>
      <w:pPr>
        <w:pStyle w:val="Heading4"/>
        <w:numPr>
          <w:ilvl w:val="3"/>
          <w:numId w:val="1"/>
        </w:numPr>
        <w:rPr/>
      </w:pPr>
      <w:bookmarkStart w:id="161" w:name="__RefHeading___Toc1867745_581953129"/>
      <w:bookmarkStart w:id="162" w:name="_Toc59"/>
      <w:bookmarkEnd w:id="161"/>
      <w:r>
        <w:rPr>
          <w:rtl w:val="true"/>
        </w:rPr>
        <w:t>حقوق الرجل علی المرأة</w:t>
      </w:r>
      <w:bookmarkEnd w:id="162"/>
    </w:p>
    <w:p>
      <w:pPr>
        <w:pStyle w:val="BookText"/>
        <w:rPr/>
      </w:pPr>
      <w:r>
        <w:rPr>
          <w:rFonts w:ascii="IRNazanin" w:hAnsi="IRNazanin" w:eastAsia="IRNazanin"/>
          <w:color w:val="111111"/>
          <w:sz w:val="28"/>
          <w:sz w:val="28"/>
          <w:szCs w:val="28"/>
          <w:rtl w:val="true"/>
          <w:lang w:bidi="fa-IR"/>
        </w:rPr>
        <w:t>یُذکر فی مسألة نکاح المرأة أن هناک أصالة هی عدم ثبوت ولایة لأحد علی غیره إلا من خرج بالدلیل</w:t>
      </w:r>
      <w:r>
        <w:rPr>
          <w:rStyle w:val="FootnoteAnchor"/>
          <w:rtl w:val="true"/>
        </w:rPr>
        <w:footnoteReference w:id="159"/>
      </w:r>
      <w:r>
        <w:rPr>
          <w:rFonts w:ascii="IRNazanin" w:hAnsi="IRNazanin" w:eastAsia="IRNazanin"/>
          <w:color w:val="111111"/>
          <w:sz w:val="28"/>
          <w:sz w:val="28"/>
          <w:szCs w:val="28"/>
          <w:rtl w:val="true"/>
          <w:lang w:bidi="fa-IR"/>
        </w:rPr>
        <w:t>، وبالنتیجة لاحقَّ لأحد علی آخر إلا ما ذُکر، وهذه القاعدة تنطبق علی المرأة بعنوان أنّها إمرأة فلاحقَّ لأحدٍ علیها، بل إنَّ حالها کحال الرجل إلا فی موردین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الکتب الحدیثیة کالبحار والوسائل والکتب الفقهیة أنَّ الأب له ولایة علی البنت الباکر فی مسألة تزویجها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الجاریة التی لها أب لا تتزوج إلا بإذن أبیها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لمّا أن للجدِّ ولایة علیها بعنوان أنه أبٌ للأب وحسب الحکم المستفاد من الحدیث النبوی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والذی یمکن أن یدلّ علی ترجیح ولایة الجد علی ولایة الأب ولکن هذه الولایة غیر تامة بمعنی أنَّ الأب أو الجد لا یستطیع أن یُجبر البنت علی الزواج بشخص لا ترغب فیه، کما أنَّها غیر تامة الاختیار فی انتخاب زوج المستقبل بدن مشورة منهما، ولکن الملاحظ فی الأمر أنَّه لا ولایة لأحد مع وجود الأب أو الجّد وفی حالة فقدهما لا ولایة لأحد بل قد تسقط هذه الولایة فی حیاتهما وذلک فی حالة وجود الکفاءة فی الخاطب إذا رفض الولی، ومن المعلوم أنَّ المرأة الثَّیّب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ومات زوجها أوطُلِّقت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أمرها ولا ولایةَ لأحدٍ علیها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 القرآن لحق الرجل بعنوان انه زوج علی المرأة بعنوان أنها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عَلَیهِنَّ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الآیتان تذکران حقین،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الإداری وهو النفقة والحق الإجرائی وهو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ونشیر هنا إلی بعض الأمور الملزمة بها الزوجة وعلی نحو الوجوب التکلیفی ومنها العِدة وهی علی نوعین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 المرأة بعنوان أنها زوجة أن تعتدّ عدةَ الوفاة وهی أربعة أشهر وعشرة أیام کما صرح بها القرآن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ویجب</w:t>
      </w:r>
    </w:p>
    <w:p>
      <w:pPr>
        <w:pStyle w:val="BookText"/>
        <w:rPr/>
      </w:pPr>
      <w:r>
        <w:rPr>
          <w:rFonts w:ascii="Amiri" w:hAnsi="Amiri" w:eastAsia="Amiri" w:cs="Amiri"/>
          <w:color w:val="111111"/>
          <w:sz w:val="28"/>
          <w:sz w:val="28"/>
          <w:szCs w:val="28"/>
          <w:rtl w:val="true"/>
          <w:lang w:bidi="ar-SA"/>
        </w:rPr>
        <w:t>علیها الامتناع عن التزویج لأنّها فی حالة تربص، فالأمر بالتربص لاسیّما بملاحظةِ تکملة الآیة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فَلا جُناحَ عَلَیکُم فِیما فَعَلنَ فِی أَنفُسِهِنَّ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 علی عدم جواز التزوج فی تلک المدة إذ لیس للتربص معنی معقول غیر ذلک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ومن الثابت فی الشریعة الإسلامیّة أن هناک واجباً آخراً یقارن عدة الوفاة ولا بدّ من الالتزام به وهو الِحداد وهو ترک جمیع الزینة فی البدن واللباس</w:t>
      </w:r>
      <w:r>
        <w:rPr>
          <w:rFonts w:eastAsia="IRNazanin" w:cs="IRNazanin"/>
          <w:color w:val="111111"/>
          <w:sz w:val="28"/>
          <w:szCs w:val="28"/>
          <w:rtl w:val="true"/>
          <w:lang w:bidi="fa-IR"/>
        </w:rPr>
        <w:t>.</w:t>
      </w:r>
      <w:r>
        <w:rPr>
          <w:rStyle w:val="FootnoteAnchor"/>
          <w:rtl w:val="true"/>
        </w:rPr>
        <w:footnoteReference w:id="16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حالة طلاق المرأة علیها الالتزام بعدم التزوج وهذا الحکم وإن کان تعبدیاً ولکن یمکن أن یُقال أن هذه الفترة فُرِضت لأجل استبراء المرأة والإطمئنان بعدم حصول حمل،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القُروء جمع قُرء</w:t>
      </w:r>
      <w:r>
        <w:rPr>
          <w:rStyle w:val="FootnoteAnchor"/>
          <w:rtl w:val="true"/>
        </w:rPr>
        <w:footnoteReference w:id="164"/>
      </w:r>
      <w:r>
        <w:rPr>
          <w:rFonts w:ascii="Amiri" w:hAnsi="Amiri" w:eastAsia="Amiri" w:cs="Amiri"/>
          <w:color w:val="111111"/>
          <w:sz w:val="28"/>
          <w:sz w:val="28"/>
          <w:szCs w:val="28"/>
          <w:rtl w:val="true"/>
          <w:lang w:bidi="ar-SA"/>
        </w:rPr>
        <w:t>یُشیرُ إلی الفترة والآیة تدل علی وجوب التربص فی فترة العدة وعدم التزویج ودلالة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 فَلا تَعضُلُوهُنَّ أَن یَنکِحنَ أَزواجَهُنَّ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علی أنّ المقصود من الترّبص فی تلک الفترة هو الامتناع عن التزویج ولذلک لا مانع منه بعد انقضائها</w:t>
      </w:r>
      <w:r>
        <w:rPr>
          <w:rFonts w:eastAsia="Amiri" w:cs="Amiri" w:ascii="Amiri" w:hAnsi="Amiri"/>
          <w:color w:val="111111"/>
          <w:sz w:val="28"/>
          <w:szCs w:val="28"/>
          <w:rtl w:val="true"/>
          <w:lang w:bidi="ar-SA"/>
        </w:rPr>
        <w:t>.</w:t>
      </w:r>
      <w:r>
        <w:rPr>
          <w:rStyle w:val="FootnoteAnchor"/>
          <w:rtl w:val="true"/>
        </w:rPr>
        <w:footnoteReference w:id="165"/>
      </w:r>
      <w:bookmarkStart w:id="163" w:name="pg5440_30251"/>
    </w:p>
    <w:p>
      <w:pPr>
        <w:pStyle w:val="Heading3"/>
        <w:numPr>
          <w:ilvl w:val="2"/>
          <w:numId w:val="1"/>
        </w:numPr>
        <w:rPr/>
      </w:pPr>
      <w:bookmarkStart w:id="164" w:name="__RefHeading___Toc1867747_581953129"/>
      <w:bookmarkStart w:id="165" w:name="_Toc60"/>
      <w:bookmarkEnd w:id="163"/>
      <w:bookmarkEnd w:id="164"/>
      <w:r>
        <w:rPr>
          <w:rtl w:val="true"/>
        </w:rPr>
        <w:t>المبحث الثانی</w:t>
      </w:r>
      <w:r>
        <w:rPr>
          <w:rtl w:val="true"/>
        </w:rPr>
        <w:t xml:space="preserve">: </w:t>
      </w:r>
      <w:r>
        <w:rPr>
          <w:rtl w:val="true"/>
        </w:rPr>
        <w:t>بحث فی الفضل</w:t>
      </w:r>
      <w:bookmarkEnd w:id="165"/>
    </w:p>
    <w:p>
      <w:pPr>
        <w:pStyle w:val="Heading4"/>
        <w:numPr>
          <w:ilvl w:val="3"/>
          <w:numId w:val="1"/>
        </w:numPr>
        <w:rPr/>
      </w:pPr>
      <w:bookmarkStart w:id="166" w:name="__RefHeading___Toc1867749_581953129"/>
      <w:bookmarkStart w:id="167" w:name="_Toc61"/>
      <w:bookmarkEnd w:id="166"/>
      <w:r>
        <w:rPr>
          <w:rtl w:val="true"/>
        </w:rPr>
        <w:t>مقدّمة</w:t>
      </w:r>
      <w:bookmarkEnd w:id="167"/>
    </w:p>
    <w:p>
      <w:pPr>
        <w:pStyle w:val="Heading5"/>
        <w:numPr>
          <w:ilvl w:val="4"/>
          <w:numId w:val="1"/>
        </w:numPr>
        <w:rPr/>
      </w:pPr>
      <w:bookmarkStart w:id="168" w:name="__RefHeading___Toc1867751_581953129"/>
      <w:bookmarkStart w:id="169" w:name="_Toc62"/>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هل أنَّ الفضل الذی جعله الله لبعضهِمِ علی البعض هو تشریعی أم تکوینی؟ المعلوم أنَّ الفضل هو الزیادة کالفضول غیر أنَّ الفضل هو الزیادة فی المکارم والمحامد، والفضول هو الزیادة غیر المحمودة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 الفضل المذکور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تفصیل تکوینی فطری ومن‌لمعلوم أنَّ الشارع المقدس حینما بَنی أحکامَهُ بناها علی ما یناسب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 لا تَبدِیلَ لِخَلقِ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أَودِیَةٌ بِقَدَرِها</w:t>
      </w:r>
      <w:r>
        <w:rPr>
          <w:rFonts w:eastAsia="Amiri" w:cs="Amiri" w:ascii="Amiri" w:hAnsi="Amiri"/>
          <w:color w:val="111111"/>
          <w:sz w:val="28"/>
          <w:szCs w:val="28"/>
          <w:rtl w:val="true"/>
          <w:lang w:bidi="ar-SA"/>
        </w:rPr>
        <w:t>) .</w:t>
      </w:r>
      <w:r>
        <w:rPr>
          <w:rStyle w:val="FootnoteAnchor"/>
          <w:rtl w:val="true"/>
        </w:rPr>
        <w:footnoteReference w:id="16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بناء أحکام الشارع علی الغالب، فلذلک نستنتح أنَّ هذا</w:t>
      </w:r>
      <w:bookmarkStart w:id="170" w:name="pg5440_30252"/>
    </w:p>
    <w:p>
      <w:pPr>
        <w:pStyle w:val="BookText"/>
        <w:rPr/>
      </w:pPr>
      <w:bookmarkEnd w:id="170"/>
      <w:r>
        <w:rPr>
          <w:rFonts w:ascii="IRNazanin" w:hAnsi="IRNazanin" w:eastAsia="IRNazanin"/>
          <w:color w:val="111111"/>
          <w:sz w:val="28"/>
          <w:sz w:val="28"/>
          <w:szCs w:val="28"/>
          <w:rtl w:val="true"/>
          <w:lang w:bidi="fa-IR"/>
        </w:rPr>
        <w:t>التفضیل وظیفة شرعیة مناسبة للتکوین البشری فرداً وجماعة، وأمّا ما یقوله محمّد شحرور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جعل علة القوامة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الأفضلیّة والقدرة علی الإنفاق، لکَّنه لم یحدّد بشکلٍ قاطع أفضلیة مَن علی مَن وترکها دون تعیین الأمر الذی یعنی تداول القوامة أو المشارکة فیها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ویُوافقهُ علی ذلک نصر حامد أبو زید، فیمکن أن یقال فی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الأفضلیة تکوینیّة والشرع تابعٌ لذلک هذا من جانب ومن جانب آخر أنَّ الإنفاق واجب علی الرجل حقٌ للمرأة سواء کانت له القدرة علی الإنفاق أم لم تکن وللبحث صلة فی مبحث القوامة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الأفضلیة غیر معیّنة، فهذا لم یقل به أحد حیث نری أنَّ المفسرین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الفاضل هو الرجل والمفضول هو المرأة والقَیّم صفةٌ للرجل وهذا الوصف وصف تشریعی، وإمّا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فالدرجة التی للرجال علی النساء فرع علی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التقالید والأعراف فی المجتمع</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فنحن نوافقه فی فرعیة الدرجة علی أصل إثبات حقوقهن ولکن نخالفه فی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التقالید والأعراف بدون قید بل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یتضمن هدایة العقل، وحکم الشرع، وفضیلة الخلق الحسن وسنن الأدب</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مع أنَّ القرآن قدَّم الحق لهنّ قبل الواجب علیهنَّ وهذا من باب العنایة الخاصة</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867753_581953129"/>
      <w:bookmarkStart w:id="172" w:name="_Toc63"/>
      <w:bookmarkEnd w:id="171"/>
      <w:r>
        <w:rPr/>
        <w:t>1</w:t>
      </w:r>
      <w:r>
        <w:rPr>
          <w:rtl w:val="true"/>
        </w:rPr>
        <w:t xml:space="preserve">- </w:t>
      </w:r>
      <w:r>
        <w:rPr>
          <w:rtl w:val="true"/>
        </w:rPr>
        <w:t>القِوامة</w:t>
      </w:r>
      <w:bookmarkEnd w:id="1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القرآن الکریم القوامة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w:t>
      </w:r>
    </w:p>
    <w:p>
      <w:pPr>
        <w:pStyle w:val="BookText"/>
        <w:rPr/>
      </w:pPr>
      <w:r>
        <w:rPr>
          <w:rFonts w:ascii="Amiri" w:hAnsi="Amiri" w:eastAsia="Amiri" w:cs="Amiri"/>
          <w:color w:val="111111"/>
          <w:sz w:val="28"/>
          <w:sz w:val="28"/>
          <w:szCs w:val="28"/>
          <w:rtl w:val="true"/>
          <w:lang w:bidi="ar-SA"/>
        </w:rPr>
        <w:t>بَعضَهُم عَلی بَعضٍ وَ بِما أَنفَقُوا مِن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وأصل القوامة من صفة مبالغة من القوام، والقیّم هو الذی یقوم بأمر غیره</w:t>
      </w:r>
      <w:r>
        <w:rPr>
          <w:rStyle w:val="FootnoteAnchor"/>
          <w:rtl w:val="true"/>
        </w:rPr>
        <w:footnoteReference w:id="170"/>
      </w:r>
      <w:r>
        <w:rPr>
          <w:rFonts w:ascii="IRNazanin" w:hAnsi="IRNazanin" w:eastAsia="IRNazanin"/>
          <w:color w:val="111111"/>
          <w:sz w:val="28"/>
          <w:sz w:val="28"/>
          <w:szCs w:val="28"/>
          <w:rtl w:val="true"/>
          <w:lang w:bidi="fa-IR"/>
        </w:rPr>
        <w:t>وهذه القوامة محدودة فی مجالین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فَضَّلَ اللّهُ بَعضَهُم عَلی بَعضٍ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أَنفَقُوا مِن أَموالِهِم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الأوّل هو التفضیل الذی هو أحد علتی القِوامة فیمکن تسمیته بالفضل الفطری فهو أنَّ مزاج الرجل أقوی واکمل وأتم أو هو ما یفضل ویزید فیه الرجال بحسب الطبع علی النساء، فمن الفضل الفطری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زیادة قوة التعقل فی الرجال وبُعدُ نظره فی مجالات الاختراع والإبتکار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نجد المکتشفات العلمیة والنظریة العقلیة من آثار الرجل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مایراهُ العقاد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القوة البدنیة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یتفرع علی العقل من شدة البأس والقوة والطاقة علی الشدائد من الاعمال</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وما ینشأ عنها من الجَلَد وتحمل المکاره الحرب، وأخذ الثأر وغیرها</w:t>
      </w:r>
      <w:r>
        <w:rPr>
          <w:rFonts w:eastAsia="IRNazanin" w:cs="IRNazanin"/>
          <w:color w:val="111111"/>
          <w:sz w:val="28"/>
          <w:szCs w:val="28"/>
          <w:rtl w:val="true"/>
          <w:lang w:bidi="fa-IR"/>
        </w:rPr>
        <w:t>....</w:t>
      </w:r>
      <w:bookmarkStart w:id="173" w:name="pg5440_30254"/>
    </w:p>
    <w:p>
      <w:pPr>
        <w:pStyle w:val="BookText"/>
        <w:rPr/>
      </w:pPr>
      <w:bookmarkEnd w:id="173"/>
      <w:r>
        <w:rPr>
          <w:rFonts w:ascii="IRNazanin" w:hAnsi="IRNazanin" w:eastAsia="IRNazanin"/>
          <w:color w:val="111111"/>
          <w:sz w:val="28"/>
          <w:sz w:val="28"/>
          <w:szCs w:val="28"/>
          <w:rtl w:val="true"/>
          <w:lang w:bidi="fa-IR"/>
        </w:rPr>
        <w:t>بل نستطیع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الفضل الفطری للرجال مشهودٌ به لدی المرأة نفسها، وهو حقیقة ماثلة أمام العیون، بدلیل تمنی النساء الوصول إلی مصاف الرجال فیما یمتازون به ویفقدنه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هذا وقد کانت قوة الرجال الجسمانیة محط إعجاب المرأة فی کل الأدوار الإنسانیّة وهذا ما أیّده وأکدّه القرآن الکریم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کانت قوة موسی علیه السلام هو ما لفت نظر ابنة شعیب علیه السلام بفعله ما عجزت عنه، حیث إنّ حیاة النساء حیاة إحساسیة عاطفیة مبنیة علی الرقة واللطافة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 وهو الإنفاق أو ما یسمی بالفضل الکسبی وهو إنفاق الرجل علی المرأة بتقدیم المهر لها، إضافة إلی مسؤولیتِه عِن الأکل والملبس والمسکن وبقیة ضروریات الحیاة وبعض الکمالیات عند الحاجة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إنّ القِوامة حق للرجل و واجبٌ علی المرأة ولکن الحق أنَّ القِوامة حق المرأة و واجبٌ علی الرجل حیث أنَّ القِوامة هی عبارة عن التکفل بحقوقها جمیعاً بل والدفاع عن تلک الحقوق وهما وظیفة الرجل</w:t>
      </w:r>
      <w:r>
        <w:rPr>
          <w:rFonts w:eastAsia="IRNazanin" w:cs="IRNazanin"/>
          <w:color w:val="111111"/>
          <w:sz w:val="28"/>
          <w:szCs w:val="28"/>
          <w:rtl w:val="true"/>
          <w:lang w:bidi="fa-IR"/>
        </w:rPr>
        <w:t>.</w:t>
      </w:r>
    </w:p>
    <w:p>
      <w:pPr>
        <w:pStyle w:val="Heading5"/>
        <w:numPr>
          <w:ilvl w:val="4"/>
          <w:numId w:val="1"/>
        </w:numPr>
        <w:rPr/>
      </w:pPr>
      <w:bookmarkStart w:id="174" w:name="__RefHeading___Toc1867755_581953129"/>
      <w:bookmarkStart w:id="175" w:name="_Toc64"/>
      <w:bookmarkEnd w:id="174"/>
      <w:r>
        <w:rPr/>
        <w:t>2</w:t>
      </w:r>
      <w:r>
        <w:rPr>
          <w:rtl w:val="true"/>
        </w:rPr>
        <w:t xml:space="preserve">- </w:t>
      </w:r>
      <w:r>
        <w:rPr>
          <w:rtl w:val="true"/>
        </w:rPr>
        <w:t>لا بدّیة القیِّم</w:t>
      </w:r>
      <w:bookmarkEnd w:id="17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مجتمع الأسرة ومثل أیّ مجتمع آخر بحاجة إلی قیّم ورئیس وموجّه وهذه الحاجة لا بدّ منها لأجل عدم حصول حالة الفوضی والتّسیب والانفلات حیث أنَّ القیمومة والرئاسة من الأمور المهمّة فی حیاة المجتمعات بل الکون کله، ولن یُکتب النجاح لأی مجتمع لا رئیس له یقوده؛ لأنّ الفوضی لا یتمخض عنها إلّا فوضی</w:t>
      </w:r>
      <w:r>
        <w:rPr>
          <w:rFonts w:eastAsia="IRNazanin" w:cs="IRNazanin"/>
          <w:color w:val="111111"/>
          <w:sz w:val="28"/>
          <w:szCs w:val="28"/>
          <w:rtl w:val="true"/>
          <w:lang w:bidi="fa-IR"/>
        </w:rPr>
        <w:t>.</w:t>
      </w:r>
      <w:bookmarkStart w:id="176" w:name="pg5440_30255"/>
    </w:p>
    <w:p>
      <w:pPr>
        <w:pStyle w:val="BookText"/>
        <w:rPr/>
      </w:pPr>
      <w:bookmarkEnd w:id="176"/>
      <w:r>
        <w:rPr>
          <w:rFonts w:ascii="IRNazanin" w:hAnsi="IRNazanin" w:eastAsia="IRNazanin"/>
          <w:color w:val="111111"/>
          <w:sz w:val="28"/>
          <w:sz w:val="28"/>
          <w:szCs w:val="28"/>
          <w:rtl w:val="true"/>
          <w:lang w:bidi="fa-IR"/>
        </w:rPr>
        <w:t>فالإنسانیّة مثل جسمِ الإنسان بحاجةٍ إلی عقل کما هی بحاجة إلی قلب فالرجل عقل الإنسانیّة والمرأة قلبها مع أنَّه لا تنافیَ ولا تضاد فی عملها، ولکن حتی یکون عملها منتظما لا یکونان فی عرض بعض بل فی طول بعض فالعقل أولاً ثم القلب ومصداق ذلک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امتناع الجمع بین المتنافیین، وکذلک الأسرة التی هی أصغر وحدة مکونة للإنسانیة بل نواة الإنسانیّة لا بدّ لها من رئیس وقیّم وموجّه ومحامی وهو الرجل وما سواه تابعٌ له وهذا من باب تخصیص الوظیفة له ولیست عبودّیة غیره له</w:t>
      </w:r>
      <w:r>
        <w:rPr>
          <w:rFonts w:eastAsia="IRNazanin" w:cs="IRNazanin"/>
          <w:color w:val="111111"/>
          <w:sz w:val="28"/>
          <w:szCs w:val="28"/>
          <w:rtl w:val="true"/>
          <w:lang w:bidi="fa-IR"/>
        </w:rPr>
        <w:t>.</w:t>
      </w:r>
    </w:p>
    <w:p>
      <w:pPr>
        <w:pStyle w:val="Heading5"/>
        <w:numPr>
          <w:ilvl w:val="4"/>
          <w:numId w:val="1"/>
        </w:numPr>
        <w:rPr/>
      </w:pPr>
      <w:bookmarkStart w:id="177" w:name="__RefHeading___Toc1867757_581953129"/>
      <w:bookmarkStart w:id="178" w:name="_Toc65"/>
      <w:bookmarkEnd w:id="177"/>
      <w:r>
        <w:rPr/>
        <w:t>3</w:t>
      </w:r>
      <w:r>
        <w:rPr>
          <w:rtl w:val="true"/>
        </w:rPr>
        <w:t xml:space="preserve">- </w:t>
      </w:r>
      <w:r>
        <w:rPr>
          <w:rtl w:val="true"/>
        </w:rPr>
        <w:t>هل القیمومة دکتاتوریة؟</w:t>
      </w:r>
      <w:bookmarkEnd w:id="178"/>
    </w:p>
    <w:p>
      <w:pPr>
        <w:pStyle w:val="BookText"/>
        <w:rPr/>
      </w:pPr>
      <w:r>
        <w:rPr>
          <w:rFonts w:ascii="IRNazanin" w:hAnsi="IRNazanin" w:eastAsia="IRNazanin"/>
          <w:color w:val="111111"/>
          <w:sz w:val="28"/>
          <w:sz w:val="28"/>
          <w:szCs w:val="28"/>
          <w:rtl w:val="true"/>
          <w:lang w:bidi="fa-IR"/>
        </w:rPr>
        <w:t>نحن أمام خیارین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القیّم هو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تکون المرأة؟ کلا الأمرین مطروحان، ولا مانع عقلی من الثانی ولکن 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القِوامة لیست إلغاءً لشخصیة المرأة فی البیت ولا فی المجتمع الإنسانی ولا الغاءً لوضعها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هی وظیفة داخل کیان الأسرة لإدارة هذه المؤسسة الخطیرة وصیانتها وحمایتها، و وجود القیّم فی مؤسسةٍ ما لایلغی وجود ولاشخصیة ولا حقوق الشرکاء فیها والعاملین فی وظائفها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قِوامة الرجل فی الأسرة لاتعنی السیادة المطلقة للرجل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وظیفة من وظائفهِ داخِل الأسرة ولا حَق لَهُ فی إساءة استخدامها، ولا أن یظلم‌یقسو، أویتحول إلی دکتاتور لایسمح بالمناقشة والتشاور والاعتراض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یقوم بحل مشاکل الأسرة ویداری ویراعی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مسؤولٌ</w:t>
      </w:r>
    </w:p>
    <w:p>
      <w:pPr>
        <w:pStyle w:val="BookText"/>
        <w:rPr/>
      </w:pPr>
      <w:r>
        <w:rPr>
          <w:rFonts w:ascii="IRNazanin" w:hAnsi="IRNazanin" w:eastAsia="IRNazanin"/>
          <w:color w:val="111111"/>
          <w:sz w:val="28"/>
          <w:sz w:val="28"/>
          <w:szCs w:val="28"/>
          <w:rtl w:val="true"/>
          <w:lang w:bidi="fa-IR"/>
        </w:rPr>
        <w:t>عن رعیته</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القوامة تفضیل فی التجهیز بما یننظم به أمر الحیاة الدنیویة أحسن تنظیم، ویصلح حال المجتمع اصلاحاً جیداً، ولیس المراد به الکرامة التی هی الفضیلة الحقیقیة فی الإسلام وهی القربی والزلفی من الله سبحانه، وکما یقال هی توظیف ولیس تشریف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الإسلام لا یَعبأ بشیء من الزیادات الجسمانیة التی لا یستفاد منها إلَّا للحیاة مادیة، وإنما هی وسائل یتوسل به لِما عند الله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وجود بعض المیزات الطبیعیة فی الرجل وقیامه بمسؤولیة الإنفاق علی البیت الزوجی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فرع من توزیع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وطبیعة المرأة فی تکوینها العضوی والعصبی والنفسی والعقلی من جانب اخر هیأ المرأة لأداء وظیفتها التی جعلها الله تعالی 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تحمل وتصنع وترضع وتکفل ثمرة الاتصال بینها وبین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وظائف ضخمة وخطیرة لا تسطیع معها العمل والکد وحمایة نفسها وطفلها والتی انیطت بعهدة الرجل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تَتَمَنَّوا ما فَضَّلَ اللّهُ بِهِ بَعضَکُم عَلی بَعضٍ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لیس بإمکانها ولا یسمح لها وقتها وطبیعة وظیفتها أن تمارس هذه القیّمومة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قبال هذا الرأی الذی یقول إنَّ الزوج قیّمٌ علی زوجته هناک رأیٌ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w:t>
      </w:r>
      <w:r>
        <w:rPr>
          <w:rStyle w:val="FootnoteAnchor"/>
          <w:rtl w:val="true"/>
        </w:rPr>
        <w:footnoteReference w:id="178"/>
      </w:r>
      <w:r>
        <w:rPr>
          <w:rFonts w:ascii="IRNazanin" w:hAnsi="IRNazanin" w:eastAsia="IRNazanin"/>
          <w:color w:val="111111"/>
          <w:sz w:val="28"/>
          <w:sz w:val="28"/>
          <w:szCs w:val="28"/>
          <w:rtl w:val="true"/>
          <w:lang w:bidi="fa-IR"/>
        </w:rPr>
        <w:t xml:space="preserve">فیه علة عامة تعطی حکماً وهذا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مقصور علی الازواج بأن یختص القوامیة بالرجل علی زوجته، بل الحکم مجعول لقبیل الرجال علی قبیل النساء فی الجهات العامّة</w:t>
      </w:r>
      <w:bookmarkStart w:id="179" w:name="pg5440_30257"/>
    </w:p>
    <w:p>
      <w:pPr>
        <w:pStyle w:val="BookText"/>
        <w:rPr/>
      </w:pPr>
      <w:bookmarkEnd w:id="179"/>
      <w:r>
        <w:rPr>
          <w:rFonts w:ascii="IRNazanin" w:hAnsi="IRNazanin" w:eastAsia="IRNazanin"/>
          <w:color w:val="111111"/>
          <w:sz w:val="28"/>
          <w:sz w:val="28"/>
          <w:szCs w:val="28"/>
          <w:rtl w:val="true"/>
          <w:lang w:bidi="fa-IR"/>
        </w:rPr>
        <w:t>التی ترتبط بها حیاة القبیلین جمیعاً، فالجهات العامّة الاجتماعیة التی ترتبط بفضل الرجال کجهتی الحکومة والقضاء مثلاً اللذین یتوقف علیهما حیاة المجتمع وإنّما یقومان بالتعقل الذی هو فی الرجال بالطبع أزید منه فی النساء</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إضافة إلی جهات أخری کالدفاع والحرب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الرأی یمکن الرد علیه بأن القِوامیة لیست ثابتة فی الإسلام لجنس الذکر علی جنس الأنثی بدلیل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قوامیة للأخ علی الاخت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کما یمکن أن تکون المرأة مسؤولةً أو مدیرةً لشرکة أو دائرة یعمل فیها الرجال فتکون قیّمة علی شؤون العاملین تحت سلطتها</w:t>
      </w:r>
      <w:r>
        <w:rPr>
          <w:rFonts w:eastAsia="IRNazanin" w:cs="IRNazanin"/>
          <w:color w:val="111111"/>
          <w:sz w:val="28"/>
          <w:szCs w:val="28"/>
          <w:rtl w:val="true"/>
          <w:lang w:bidi="fa-IR"/>
        </w:rPr>
        <w:t>.</w:t>
      </w:r>
    </w:p>
    <w:p>
      <w:pPr>
        <w:pStyle w:val="Heading4"/>
        <w:numPr>
          <w:ilvl w:val="3"/>
          <w:numId w:val="1"/>
        </w:numPr>
        <w:rPr/>
      </w:pPr>
      <w:bookmarkStart w:id="180" w:name="__RefHeading___Toc1867759_581953129"/>
      <w:bookmarkStart w:id="181" w:name="_Toc66"/>
      <w:bookmarkEnd w:id="180"/>
      <w:r>
        <w:rPr>
          <w:rtl w:val="true"/>
        </w:rPr>
        <w:t>النتیجة</w:t>
      </w:r>
      <w:bookmarkEnd w:id="181"/>
    </w:p>
    <w:p>
      <w:pPr>
        <w:pStyle w:val="BookText"/>
        <w:rPr/>
      </w:pPr>
      <w:r>
        <w:rPr>
          <w:rFonts w:ascii="IRNazanin" w:hAnsi="IRNazanin" w:eastAsia="IRNazanin"/>
          <w:color w:val="111111"/>
          <w:sz w:val="28"/>
          <w:sz w:val="28"/>
          <w:szCs w:val="28"/>
          <w:rtl w:val="true"/>
          <w:lang w:bidi="fa-IR"/>
        </w:rPr>
        <w:t xml:space="preserve">إنّ مفهوم القِوامة له مصادیق متعددة یمکن فی بعضها أن تکون المرأة قیّمة علی الرجل وإمّا القوامة المقصودة فی آیة القوامة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 فی خصوص الحیاة العائلیة للزوج علی زوجته</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182" w:name="__RefHeading___Toc1867761_581953129"/>
      <w:bookmarkStart w:id="183" w:name="_Toc67"/>
      <w:bookmarkEnd w:id="182"/>
      <w:r>
        <w:rPr>
          <w:rtl w:val="true"/>
        </w:rPr>
        <w:t>خلاصة القول</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تماسک الوحدة العائلیة یتوقف علی وجود قیّم وأحد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القِوامة بید الرجل أولی لامتیازه الجسدی والنفسی وغلبة العقل والحنکة علی العاطفة</w:t>
      </w:r>
      <w:r>
        <w:rPr>
          <w:rFonts w:eastAsia="IRNazanin" w:cs="IRNazanin"/>
          <w:color w:val="111111"/>
          <w:sz w:val="28"/>
          <w:szCs w:val="28"/>
          <w:rtl w:val="true"/>
          <w:lang w:bidi="fa-IR"/>
        </w:rPr>
        <w:t>.</w:t>
      </w:r>
      <w:bookmarkStart w:id="184" w:name="pg5440_30259"/>
    </w:p>
    <w:p>
      <w:pPr>
        <w:pStyle w:val="Heading3"/>
        <w:numPr>
          <w:ilvl w:val="2"/>
          <w:numId w:val="1"/>
        </w:numPr>
        <w:rPr/>
      </w:pPr>
      <w:bookmarkStart w:id="185" w:name="__RefHeading___Toc1867763_581953129"/>
      <w:bookmarkStart w:id="186" w:name="_Toc68"/>
      <w:bookmarkEnd w:id="184"/>
      <w:bookmarkEnd w:id="185"/>
      <w:r>
        <w:rPr>
          <w:rtl w:val="true"/>
        </w:rPr>
        <w:t>المبحث الثالث</w:t>
      </w:r>
      <w:r>
        <w:rPr>
          <w:rtl w:val="true"/>
        </w:rPr>
        <w:t xml:space="preserve">: </w:t>
      </w:r>
      <w:r>
        <w:rPr>
          <w:rtl w:val="true"/>
        </w:rPr>
        <w:t>ما هی الدرجة</w:t>
      </w:r>
      <w:bookmarkEnd w:id="18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 بِالمَعرُوفِ وَ لِلرِّجالِ عَلَیهِنَّ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هذه الآیة فی سیاق آیات تتعلق بمسألة الطلاق، هذه المسألة الحساسة فی الحیاة الإنسان والتی تعتبر انهدام صرح الحیاة الزوجیة وافتراق کلٍ من الزوجین عن السکینة والمودة والرحمة التی وُجدت بالزواج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 لِتَسکُنُوا إِلَیها وَ جَعَلَ بَینَکُم مَوَدَّةً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ویعتبر الطلاق أیضاً الغاء البناء المحبوب عند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مابُنیَ بناءٌ أحب إلی الله تعالی من التزویج</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لذلک ورَد فی الروایات أنَّ الله یغضب عند الطلاق، مع کل ذلک فالزواج هو نصف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أحرز نصف دینه فلیتق الله فی النصف الآخر</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لذلک فالطلاق یعنی ذهاب نصف الدین الذی کان محرزاً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المقدمة نُدرِک خطورةَ الطلاق ومدی تأثیره علی النفس لذلک یَتَطلبُ قوةَ قلبٍ وسعةً فی الصدر وتصمیماً مدروساً ناشئاً عن العقل راجح</w:t>
      </w:r>
    </w:p>
    <w:p>
      <w:pPr>
        <w:pStyle w:val="BookText"/>
        <w:rPr/>
      </w:pPr>
      <w:r>
        <w:rPr>
          <w:rFonts w:ascii="IRNazanin" w:hAnsi="IRNazanin" w:eastAsia="IRNazanin"/>
          <w:color w:val="111111"/>
          <w:sz w:val="28"/>
          <w:sz w:val="28"/>
          <w:szCs w:val="28"/>
          <w:rtl w:val="true"/>
          <w:lang w:bidi="fa-IR"/>
        </w:rPr>
        <w:t>وهذه الأمور تفتقدها النساء عادة؛ لأنّ طبیعتها مبنیّة علی العاطفة ورقة القلب والإحساس الشفاف بینما نجد هذه الأمور المفقودة موجودة عند الرجال لذلک جعل الطلاق بید الرجل وهو مصداق لهذه الدرجة إضافة لما یمکن أن نستقیه من الآیات السابقة لآیة الدرجة حیث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حصول الإیلاء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الحلف علی عدم 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الزوج فإن العلاج جاء من الله وهو الانتظار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یُؤلُونَ مِن نِسائِهِم تَرَبُّصُ أَربَعَةِ أَشهُرٍ</w:t>
      </w:r>
      <w:r>
        <w:rPr>
          <w:rFonts w:eastAsia="Amiri" w:cs="Amiri" w:ascii="Amiri" w:hAnsi="Amiri"/>
          <w:color w:val="111111"/>
          <w:sz w:val="28"/>
          <w:szCs w:val="28"/>
          <w:rtl w:val="true"/>
          <w:lang w:bidi="ar-SA"/>
        </w:rPr>
        <w:t>)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الرجوع من قبل الزوج وحصول الفیء بعد الإیلاء فلا عقاب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فاؤُ فَإِنَّ اللّهَ غَفُورٌ رَحِیمٌ</w:t>
      </w:r>
      <w:r>
        <w:rPr>
          <w:rFonts w:eastAsia="Amiri" w:cs="Amiri" w:ascii="Amiri" w:hAnsi="Amiri"/>
          <w:color w:val="111111"/>
          <w:sz w:val="28"/>
          <w:szCs w:val="28"/>
          <w:rtl w:val="true"/>
          <w:lang w:bidi="ar-SA"/>
        </w:rPr>
        <w:t>)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حصول الطلاق من قبل الزوج فإنه یقع والله یسمع ویعلم بذلک ویؤیده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عَزَمُوا الطَّلاقَ فَإِنَّ اللّهَ سَمِیعٌ عَلِیمٌ</w:t>
      </w:r>
      <w:r>
        <w:rPr>
          <w:rFonts w:eastAsia="Amiri" w:cs="Amiri" w:ascii="Amiri" w:hAnsi="Amiri"/>
          <w:color w:val="111111"/>
          <w:sz w:val="28"/>
          <w:szCs w:val="28"/>
          <w:rtl w:val="true"/>
          <w:lang w:bidi="ar-SA"/>
        </w:rPr>
        <w:t>) .</w:t>
      </w:r>
      <w:r>
        <w:rPr>
          <w:rStyle w:val="FootnoteAnchor"/>
          <w:rtl w:val="true"/>
        </w:rPr>
        <w:footnoteReference w:id="18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الأمور الثلاثة کلها مصادیق لهذه الدرجة التی للرجال علی النساء حتی یتحقق التوازن الاجتماعی وإعطاء کلِ ذی حق حقَه وهو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یتساوی فیه أفراد المجتمع فی حقوقهم المناسبة لفطرتهم و وزنهم فی المجتمع والتأثیر والکمال فی شؤون الحیاة</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مع کون هذه الدرجة متلائمة مع القوِامة التی بُنیت علی الفطرة أیضاً أو هی نفسها فالفطرة تقضی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یطلب الأُنثی ولا تطلبه، والرجل یخطب المرأة ولا تخطبه، والرأی فی الترک لمن له الرأی فی الطلب والخطبة، وعلی هذه الفطرة دَرج نظامُ الطلاق</w:t>
      </w:r>
      <w:r>
        <w:rPr>
          <w:rFonts w:eastAsia="IRNazanin" w:cs="IRNazanin"/>
          <w:color w:val="111111"/>
          <w:sz w:val="28"/>
          <w:szCs w:val="28"/>
          <w:rtl w:val="true"/>
          <w:lang w:bidi="fa-IR"/>
        </w:rPr>
        <w:t>».</w:t>
      </w:r>
      <w:r>
        <w:rPr>
          <w:rStyle w:val="FootnoteAnchor"/>
          <w:rtl w:val="true"/>
        </w:rPr>
        <w:footnoteReference w:id="18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نقول إنّ آیة الدرجة عند ما جاءت فی سیاق آیات تتعلق بالزواج والإیلاء والطلاق والرجعة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یمکن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هذه الآیة علی أکثر ما یتعلق بالعلاقات الزوجیة المذکورة</w:t>
      </w:r>
      <w:r>
        <w:rPr>
          <w:rFonts w:eastAsia="IRNazanin" w:cs="IRNazanin"/>
          <w:color w:val="111111"/>
          <w:sz w:val="28"/>
          <w:szCs w:val="28"/>
          <w:rtl w:val="true"/>
          <w:lang w:bidi="fa-IR"/>
        </w:rPr>
        <w:t>».</w:t>
      </w:r>
      <w:r>
        <w:rPr>
          <w:rStyle w:val="FootnoteAnchor"/>
          <w:rtl w:val="true"/>
        </w:rPr>
        <w:footnoteReference w:id="189"/>
      </w:r>
      <w:bookmarkStart w:id="187" w:name="pg5440_30263"/>
    </w:p>
    <w:p>
      <w:pPr>
        <w:pStyle w:val="Heading2"/>
        <w:numPr>
          <w:ilvl w:val="1"/>
          <w:numId w:val="1"/>
        </w:numPr>
        <w:rPr/>
      </w:pPr>
      <w:bookmarkStart w:id="188" w:name="__RefHeading___Toc1867765_581953129"/>
      <w:bookmarkStart w:id="189" w:name="_Toc69"/>
      <w:bookmarkEnd w:id="187"/>
      <w:bookmarkEnd w:id="188"/>
      <w:r>
        <w:rPr>
          <w:rtl w:val="true"/>
        </w:rPr>
        <w:t>الفصل الرابع</w:t>
      </w:r>
      <w:r>
        <w:rPr>
          <w:rtl w:val="true"/>
        </w:rPr>
        <w:t xml:space="preserve">: </w:t>
      </w:r>
      <w:r>
        <w:rPr>
          <w:rtl w:val="true"/>
        </w:rPr>
        <w:t>الحجاب</w:t>
      </w:r>
      <w:r>
        <w:rPr>
          <w:rtl w:val="true"/>
        </w:rPr>
        <w:t xml:space="preserve">: </w:t>
      </w:r>
      <w:r>
        <w:rPr>
          <w:rtl w:val="true"/>
        </w:rPr>
        <w:t>تکریم المرأة</w:t>
      </w:r>
      <w:bookmarkEnd w:id="18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1867767_581953129"/>
      <w:bookmarkStart w:id="191" w:name="_Toc70"/>
      <w:bookmarkEnd w:id="190"/>
      <w:r>
        <w:rPr>
          <w:rtl w:val="true"/>
        </w:rPr>
        <w:t>اشارة</w:t>
      </w:r>
      <w:bookmarkStart w:id="192" w:name="pg5440_30265"/>
      <w:bookmarkEnd w:id="191"/>
    </w:p>
    <w:p>
      <w:pPr>
        <w:pStyle w:val="Heading3"/>
        <w:numPr>
          <w:ilvl w:val="2"/>
          <w:numId w:val="1"/>
        </w:numPr>
        <w:rPr/>
      </w:pPr>
      <w:bookmarkStart w:id="193" w:name="__RefHeading___Toc1867769_581953129"/>
      <w:bookmarkStart w:id="194" w:name="_Toc71"/>
      <w:bookmarkEnd w:id="192"/>
      <w:bookmarkEnd w:id="193"/>
      <w:r>
        <w:rPr>
          <w:rtl w:val="true"/>
        </w:rPr>
        <w:t>المبحث الأوّل</w:t>
      </w:r>
      <w:r>
        <w:rPr>
          <w:rtl w:val="true"/>
        </w:rPr>
        <w:t xml:space="preserve">: </w:t>
      </w:r>
      <w:r>
        <w:rPr>
          <w:rtl w:val="true"/>
        </w:rPr>
        <w:t>الحجاب</w:t>
      </w:r>
      <w:bookmarkEnd w:id="194"/>
    </w:p>
    <w:p>
      <w:pPr>
        <w:pStyle w:val="Heading4"/>
        <w:numPr>
          <w:ilvl w:val="3"/>
          <w:numId w:val="1"/>
        </w:numPr>
        <w:rPr/>
      </w:pPr>
      <w:bookmarkStart w:id="195" w:name="__RefHeading___Toc1867771_581953129"/>
      <w:bookmarkStart w:id="196" w:name="_Toc72"/>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جرت سیرة العظماء وأصحاب المقامات العالیة والنبلاء علی حفظ الممتلکات الثمینة فی أعز وأحفظ الأماکن ویضعون دونها الحواجز ویمنعون ید اللامس أن تصل لها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مسألة الحجاب فی الإسلام فالملاک نفسه موجود مع وجود التفاوت بین الخالق والمخلوق، فإنّ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المرأة فی حصنه المنیع وهو ستر الله وهیأ لها ما یناسبها فأشار بالحجاب وهذا من لطفه وبدیع اهتمامه بخلقه، مع أنّه تبارک وتعالی لم یذکر فی القرآن الکریم، وکذلک السنة الشریفة لم تذکر ما هو شکل الحجاب بل إنَّ المذکور هو الحدود والمواصفات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ویمکن القول أنَّ کلَّ إنسانٍ یؤمن بالحجاب وبالستر وهذا الأمر نابعٌ من الفطرة والوجدان ولکن الاختلاف فی عدد القطع الساترة مع ملاحظة أنَّ محور الاختلاف بین أغلب المتنازعین هو هل کشف الرأس أو لا؟ وهو ما یُسمی بمصطلح السفور، ومن لطیف ما قیل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السفور تحضراً فالحیوانات أکثر تحضراً من الإنسان لأنّها مستغنیة عن</w:t>
      </w:r>
      <w:bookmarkStart w:id="197" w:name="pg5440_30266"/>
    </w:p>
    <w:p>
      <w:pPr>
        <w:pStyle w:val="BookText"/>
        <w:rPr/>
      </w:pPr>
      <w:bookmarkEnd w:id="197"/>
      <w:r>
        <w:rPr>
          <w:rFonts w:ascii="IRNazanin" w:hAnsi="IRNazanin" w:eastAsia="IRNazanin"/>
          <w:color w:val="111111"/>
          <w:sz w:val="28"/>
          <w:sz w:val="28"/>
          <w:szCs w:val="28"/>
          <w:rtl w:val="true"/>
          <w:lang w:bidi="fa-IR"/>
        </w:rPr>
        <w:t>الملابس من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فی اللغة یعنی الستر، جاء فی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وکل ما أُحتجب به، 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هو اللباس الذی یستر جسد المرأة</w:t>
      </w:r>
      <w:r>
        <w:rPr>
          <w:rFonts w:eastAsia="IRNazanin" w:cs="IRNazanin"/>
          <w:color w:val="111111"/>
          <w:sz w:val="28"/>
          <w:szCs w:val="28"/>
          <w:rtl w:val="true"/>
          <w:lang w:bidi="fa-IR"/>
        </w:rPr>
        <w:t>.</w:t>
      </w:r>
    </w:p>
    <w:p>
      <w:pPr>
        <w:pStyle w:val="Heading4"/>
        <w:numPr>
          <w:ilvl w:val="3"/>
          <w:numId w:val="1"/>
        </w:numPr>
        <w:rPr/>
      </w:pPr>
      <w:bookmarkStart w:id="198" w:name="__RefHeading___Toc1867773_581953129"/>
      <w:bookmarkStart w:id="199" w:name="_Toc73"/>
      <w:bookmarkEnd w:id="198"/>
      <w:r>
        <w:rPr>
          <w:rtl w:val="true"/>
        </w:rPr>
        <w:t>الأدّلة علی وجوب الحجاب</w:t>
      </w:r>
      <w:bookmarkEnd w:id="199"/>
    </w:p>
    <w:p>
      <w:pPr>
        <w:pStyle w:val="BookText"/>
        <w:rPr/>
      </w:pPr>
      <w:r>
        <w:rPr>
          <w:rFonts w:ascii="Amiri" w:hAnsi="Amiri" w:eastAsia="Amiri" w:cs="Amiri"/>
          <w:color w:val="111111"/>
          <w:sz w:val="28"/>
          <w:sz w:val="28"/>
          <w:szCs w:val="28"/>
          <w:rtl w:val="true"/>
          <w:lang w:bidi="ar-SA"/>
        </w:rPr>
        <w:t>استدل لإثبات وجوب الحجاب علی المرأة بعده آیات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تکرر لفظ الزینة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مطلقاً واقترن بالاستثناء من الزینة نفسها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w:t>
      </w:r>
      <w:r>
        <w:rPr>
          <w:rStyle w:val="FootnoteAnchor"/>
          <w:rtl w:val="true"/>
        </w:rPr>
        <w:footnoteReference w:id="190"/>
      </w:r>
      <w:r>
        <w:rPr>
          <w:rFonts w:ascii="Amiri" w:hAnsi="Amiri" w:eastAsia="Amiri" w:cs="Amiri"/>
          <w:color w:val="111111"/>
          <w:sz w:val="28"/>
          <w:sz w:val="28"/>
          <w:szCs w:val="28"/>
          <w:rtl w:val="true"/>
          <w:lang w:bidi="ar-SA"/>
        </w:rPr>
        <w:t xml:space="preserve">وهو یدلّ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بمفهومه علی أنَّ من الزینة مالیس ظاهراً وإلَّا لما صح الاستثناء</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مطلقاً واقترن بالاستثناء من الناظر المبدی له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بإطلاقه علی الزینة الخفیّة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خصوص ما أُخفی منها فی قوله تعالی</w:t>
      </w:r>
      <w:r>
        <w:rPr>
          <w:rFonts w:eastAsia="IRNazanin" w:cs="IRNazanin"/>
          <w:color w:val="111111"/>
          <w:sz w:val="28"/>
          <w:szCs w:val="28"/>
          <w:rtl w:val="true"/>
          <w:lang w:bidi="fa-IR"/>
        </w:rPr>
        <w:t>:</w:t>
      </w:r>
      <w:bookmarkStart w:id="200" w:name="pg5440_30267"/>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ما یُخفِینَ مِن زِینَتِهِنَّ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صراحة علی وجود زینة خفیة</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أو زینة علی شکل صوت وما قد تُسمی بالزینة العارضة مثل الخلاخل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الزینة الظاهرة بنفسها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جرت العادة والجبلة علی ظهوره</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فهی غیر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الإظهار ولایجب حجبها بالحجاب لأنّها یُحتاج إلیها فی التعامل الیومی من معرفة المقابل وشهادة وزواج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یجب أن لا تظهر ویجب حجبها، ویکون إظهارها مخالفةً للشارع المقدس إضافة لما فی هتک حرمة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مفاسدَ علی المجتمع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فالمرأة فی حرکتها فی الوجود الإنسانی تحتاج إلی حمایة وصیانة وذلک لأهمیّة دورها فهی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مجال المجتمع والحیاة العامّة فهی الإنسان المرأة ولیس الإنسان الأُنثی فلا یجوز إبراز تلک الأنوثة خارج البیت لذلک فرض علیها الحجاب حمایة لها من المجتمع وحفظاً للمجتمع بحجابها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مجال الأسرة فللمرأة أن تستجیب لدواعی أُنوثتها فی التزین وإظهار الزینة دون أن تمسَ إنسانیتها فهی فی البیت إنسانٌ أیضاً ولکن بقیود أقل</w:t>
      </w:r>
      <w:r>
        <w:rPr>
          <w:rFonts w:eastAsia="IRNazanin" w:cs="IRNazanin"/>
          <w:color w:val="111111"/>
          <w:sz w:val="28"/>
          <w:szCs w:val="28"/>
          <w:rtl w:val="true"/>
          <w:lang w:bidi="fa-IR"/>
        </w:rPr>
        <w:t>.</w:t>
      </w:r>
    </w:p>
    <w:p>
      <w:pPr>
        <w:pStyle w:val="Heading4"/>
        <w:numPr>
          <w:ilvl w:val="3"/>
          <w:numId w:val="1"/>
        </w:numPr>
        <w:rPr/>
      </w:pPr>
      <w:bookmarkStart w:id="201" w:name="__RefHeading___Toc1867775_581953129"/>
      <w:bookmarkStart w:id="202" w:name="_Toc74"/>
      <w:bookmarkEnd w:id="201"/>
      <w:r>
        <w:rPr>
          <w:rtl w:val="true"/>
        </w:rPr>
        <w:t>فلسفه الحجاب</w:t>
      </w:r>
      <w:bookmarkEnd w:id="20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فلسفة تشریع الحجاب فی الإسلام تنبعث من وجود منظومة من الأحکام تُنظم حریة الفرد فی مجتمعه، فتضع قیوداً معینه وضوابطاً لعلاقة الرجل</w:t>
      </w:r>
      <w:bookmarkStart w:id="203" w:name="pg5440_30268"/>
    </w:p>
    <w:p>
      <w:pPr>
        <w:pStyle w:val="BookText"/>
        <w:rPr/>
      </w:pPr>
      <w:bookmarkEnd w:id="203"/>
      <w:r>
        <w:rPr>
          <w:rFonts w:ascii="IRNazanin" w:hAnsi="IRNazanin" w:eastAsia="IRNazanin"/>
          <w:color w:val="111111"/>
          <w:sz w:val="28"/>
          <w:sz w:val="28"/>
          <w:szCs w:val="28"/>
          <w:rtl w:val="true"/>
          <w:lang w:bidi="fa-IR"/>
        </w:rPr>
        <w:t>بالمرأة بعنوان أنهما أفرادٌ داخلَ مجتمعٍ مُنظّمٍ، حیث إنَّ هذا التقیید للحریة الفردیة یکون لأجل الصالح العام؛ لأنّ الحریة المطلقة فیه تخلق الفوضی، وهذا ما ینعکس سلباً علی المجتمع فی ما یتصل بالأنساب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جهة عامة وحقاً عاماً للمسلمین فی مسألة الحجاب وهو أنَّ الحجاب کما یصون المرأة من الأخطار فإنه یحفظ المجتمع من الفساد والانحراف حیث یوحی الحجاب للمرأة بأن علیها تقدیم نفسها کإنسان، ویساعدها علی تحقیق ذلک بإبعاد مفاتنها وأُنوثتها عن الأنظار، وفی قبال ذلک یوحی للرجل بأن لا ینظر للمرأة إلّا کإنسان وذلک بحجب جسدها عن نظره، والنتیجة إنَّ الحجاب یکون سداً منیعاً أمام الطرق التی تهیئ جو الانحراف بنسبة کبیرة جداً</w:t>
      </w:r>
      <w:r>
        <w:rPr>
          <w:rFonts w:eastAsia="IRNazanin" w:cs="IRNazanin"/>
          <w:color w:val="111111"/>
          <w:sz w:val="28"/>
          <w:szCs w:val="28"/>
          <w:rtl w:val="true"/>
          <w:lang w:bidi="fa-IR"/>
        </w:rPr>
        <w:t>.</w:t>
      </w:r>
    </w:p>
    <w:p>
      <w:pPr>
        <w:pStyle w:val="Heading4"/>
        <w:numPr>
          <w:ilvl w:val="3"/>
          <w:numId w:val="1"/>
        </w:numPr>
        <w:rPr/>
      </w:pPr>
      <w:bookmarkStart w:id="204" w:name="__RefHeading___Toc1867777_581953129"/>
      <w:bookmarkStart w:id="205" w:name="_Toc75"/>
      <w:bookmarkEnd w:id="204"/>
      <w:r>
        <w:rPr>
          <w:rtl w:val="true"/>
        </w:rPr>
        <w:t>المحارم</w:t>
      </w:r>
      <w:bookmarkEnd w:id="205"/>
    </w:p>
    <w:p>
      <w:pPr>
        <w:pStyle w:val="BookText"/>
        <w:rPr/>
      </w:pPr>
      <w:r>
        <w:rPr>
          <w:rFonts w:ascii="IRNazanin" w:hAnsi="IRNazanin" w:eastAsia="IRNazanin"/>
          <w:color w:val="111111"/>
          <w:sz w:val="28"/>
          <w:sz w:val="28"/>
          <w:szCs w:val="28"/>
          <w:rtl w:val="true"/>
          <w:lang w:bidi="fa-IR"/>
        </w:rPr>
        <w:t>من المصطلحات الشرعیّة وهی جمعُ مَحرَم وتعنی کل من کان الزواج منه حراماً شرعاً ولایجب علی المرأة أن تستر شعرها وما یظهر عادةً من جسدها عن المحارم من الرجال، والمحارم من الرجال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 والجد مهما علوا؛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 والجد من ناحیة الأم مهما علوا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 وأبناء الأخ مهما نزلوا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الأُخت وأبناؤه مهما نزلوا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 وعم العم مهما علوا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الخال وخال الخال مهما علوا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الزوج وأبو الزوج مهما علوا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أُم الزوجة مهما علوا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الزوج وأبناؤه مهما علوا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الابن وأبناء الابن والبنت مهما نزلوا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البنت وأبناء ابنها مهما نزلوا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الصهر وصهر الصهر مهما نزلوا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یُسمَون بالمحارم، ولایجب التستُّر منهم ویجوز لهم أن ینظر بعضهم إلی بعض بشرط أن لا یکون النظر بقصد الریبة والالتذاذ، وإلّا حرُم</w:t>
      </w:r>
      <w:r>
        <w:rPr>
          <w:rFonts w:eastAsia="IRNazanin" w:cs="IRNazanin"/>
          <w:color w:val="111111"/>
          <w:sz w:val="28"/>
          <w:szCs w:val="28"/>
          <w:rtl w:val="true"/>
          <w:lang w:bidi="fa-IR"/>
        </w:rPr>
        <w:t>.</w:t>
      </w:r>
      <w:r>
        <w:rPr>
          <w:rStyle w:val="FootnoteAnchor"/>
          <w:rtl w:val="true"/>
        </w:rPr>
        <w:footnoteReference w:id="195"/>
      </w:r>
      <w:bookmarkStart w:id="206" w:name="pg5440_30271"/>
    </w:p>
    <w:p>
      <w:pPr>
        <w:pStyle w:val="Heading3"/>
        <w:numPr>
          <w:ilvl w:val="2"/>
          <w:numId w:val="1"/>
        </w:numPr>
        <w:rPr/>
      </w:pPr>
      <w:bookmarkStart w:id="207" w:name="__RefHeading___Toc1867779_581953129"/>
      <w:bookmarkStart w:id="208" w:name="_Toc76"/>
      <w:bookmarkEnd w:id="206"/>
      <w:bookmarkEnd w:id="207"/>
      <w:r>
        <w:rPr>
          <w:rtl w:val="true"/>
        </w:rPr>
        <w:t>المبحث الثانی</w:t>
      </w:r>
      <w:r>
        <w:rPr>
          <w:rtl w:val="true"/>
        </w:rPr>
        <w:t xml:space="preserve">: </w:t>
      </w:r>
      <w:r>
        <w:rPr>
          <w:rtl w:val="true"/>
        </w:rPr>
        <w:t>ما هو الجلباب ؟</w:t>
      </w:r>
      <w:bookmarkEnd w:id="208"/>
    </w:p>
    <w:p>
      <w:pPr>
        <w:pStyle w:val="Heading4"/>
        <w:numPr>
          <w:ilvl w:val="3"/>
          <w:numId w:val="1"/>
        </w:numPr>
        <w:rPr/>
      </w:pPr>
      <w:bookmarkStart w:id="209" w:name="__RefHeading___Toc1867781_581953129"/>
      <w:bookmarkStart w:id="210" w:name="_Toc77"/>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الجلباب فی المنجد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أو الثوب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القُمُص والخمر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القاموس، ففیه معنی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وثوبٌ واسعٌ للمرأة، دون الملحفة، أو ما تغطی به ثیابها من فوق کالملحفة أو هو الخمار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ذلک نعود للآیة لنری أنَّ الظاهر استخدام الجلباب فی الخمار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فأدنی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أرخاه، قال فی المیزان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یُدنِینَ عَلَیهِنَّ مِن جَلاَبِیبِهِنَّ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یسترنَّ بها فلا تظهر جیوبهنَّ وصدورهنَّ للناظرین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نخرج بعد ذلک بنتیجة أنَّ الحجاب الساتر له مواصفات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یظهر منه الا ما استثنی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والکفین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یغطی البدن بدون أن یحکی ما تحته وذلک بکونه غیر شفاف ولا ضیّقاً، فکل ما یستر المرأة من ملاءة أو الشادور أوالمانتو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فهو مقبول شرعاً</w:t>
      </w:r>
      <w:r>
        <w:rPr>
          <w:rFonts w:eastAsia="IRNazanin" w:cs="IRNazanin"/>
          <w:color w:val="111111"/>
          <w:sz w:val="28"/>
          <w:szCs w:val="28"/>
          <w:rtl w:val="true"/>
          <w:lang w:bidi="fa-IR"/>
        </w:rPr>
        <w:t>.</w:t>
      </w:r>
      <w:bookmarkStart w:id="211" w:name="pg5440_30272"/>
    </w:p>
    <w:p>
      <w:pPr>
        <w:pStyle w:val="BookText"/>
        <w:rPr/>
      </w:pPr>
      <w:bookmarkEnd w:id="21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ألوان طبیعیة غیر صارخة تجلب الأنظار إلیها، ونستفید ذلک من الآیة وخاصة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أَدنی أَن یُعرَفنَ فَلا یُؤذَینَ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جمیع البدن أقرب إلی أن یعُرفن أنهن أهل الستر والصلاح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یُؤذَینَ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یؤذیهن أهل الفسق بالتعرض لهنَّ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تلک النساء والتزامهنَّ بالحجاب مع العفة یمنع الأراذل والمنافقین من التعرض لهن وبذلک یُسَدُ باب الفساد، ولشدة أهمیّة هذا المطلب جاءت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آیة الجلباب تحذر المنافقین وتوص وتمهد الرسول لتحمل مسؤولیته فی الأمر بالمعروف والنهی عن المنکر</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867783_581953129"/>
      <w:bookmarkStart w:id="213" w:name="_Toc78"/>
      <w:bookmarkEnd w:id="212"/>
      <w:r>
        <w:rPr>
          <w:rtl w:val="true"/>
        </w:rPr>
        <w:t>الخمار</w:t>
      </w:r>
      <w:bookmarkEnd w:id="213"/>
    </w:p>
    <w:p>
      <w:pPr>
        <w:pStyle w:val="BookText"/>
        <w:rPr/>
      </w:pPr>
      <w:r>
        <w:rPr>
          <w:rFonts w:ascii="Amiri" w:hAnsi="Amiri" w:eastAsia="Amiri" w:cs="Amiri"/>
          <w:color w:val="111111"/>
          <w:sz w:val="28"/>
          <w:sz w:val="28"/>
          <w:szCs w:val="28"/>
          <w:rtl w:val="true"/>
          <w:lang w:bidi="ar-SA"/>
        </w:rPr>
        <w:t>بعد بیان الحجاب عطفت الآیة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لیَضرِبنَ بِخُمُرِهِنَّ عَلی جُیُوبِهِنَّ</w:t>
      </w:r>
      <w:r>
        <w:rPr>
          <w:rFonts w:eastAsia="Amiri" w:cs="Amiri" w:ascii="Amiri" w:hAnsi="Amiri"/>
          <w:color w:val="111111"/>
          <w:sz w:val="28"/>
          <w:szCs w:val="28"/>
          <w:rtl w:val="true"/>
          <w:lang w:bidi="ar-SA"/>
        </w:rPr>
        <w:t>...) .</w:t>
      </w:r>
      <w:r>
        <w:rPr>
          <w:rStyle w:val="FootnoteAnchor"/>
          <w:rtl w:val="true"/>
        </w:rPr>
        <w:footnoteReference w:id="197"/>
      </w:r>
      <w:r>
        <w:rPr>
          <w:rFonts w:ascii="IRNazanin" w:hAnsi="IRNazanin" w:eastAsia="IRNazanin"/>
          <w:color w:val="111111"/>
          <w:sz w:val="28"/>
          <w:sz w:val="28"/>
          <w:szCs w:val="28"/>
          <w:rtl w:val="true"/>
          <w:lang w:bidi="fa-IR"/>
        </w:rPr>
        <w:t>والخُمر جمع خِمار، وهو ثوبٌ تغطی به المرأة رأسها ورقبتها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 هی المقنعة الکبیرة، والجیوب جمع جیب وهومن القمیص موضع الشق الذی ینفتح علی المنحر والصدر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فی عصر النبی کنَّ یلبسنَّ ثیاباً مفتوحة الجیوب وبذلک کان یظهر شیءٌ من صدورهنَّ للناظرین، ولهذا أُمرن بأنّ یضربن بخمرهن علی جیوبهنَّ أی یُلقین بما زاد من غطاء الرأس علی صدورهنّ حتی یسترهنَّ بذلک آذانهنَّ وأقراطهنَّ وصدورهنَّ، قال الشیخ الطبرسی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الخمُر، المقانع، جمع خمار وهو غطاء رأس المرأة المنسدل علی جیبها، أُمِرنَ بإلقاء المقانع علی صدورهنَّ تغطیةً لنحورهنَّ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وبالنتیجة یکون الخمار مکمِّلاً للحجاب، وأمّا تغطیة الوجه فلیس واجباً بل إنها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الطارئة التی تأثر بها المسلمون عند احتکاکهم بالحضارات الأخری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بقی أمران فی مسألة الحجاب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الحجاب واجبٌ علی نساء النبی فقط کما قال بعضهم؟ وما هو شکل الحجاب المناسب للمرأة؟</w:t>
      </w:r>
    </w:p>
    <w:p>
      <w:pPr>
        <w:pStyle w:val="BookText"/>
        <w:rPr/>
      </w:pPr>
      <w:r>
        <w:rPr>
          <w:rFonts w:ascii="Amiri" w:hAnsi="Amiri" w:eastAsia="Amiri" w:cs="Amiri"/>
          <w:color w:val="111111"/>
          <w:sz w:val="28"/>
          <w:sz w:val="28"/>
          <w:szCs w:val="28"/>
          <w:rtl w:val="true"/>
          <w:lang w:bidi="ar-SA"/>
        </w:rPr>
        <w:t xml:space="preserve">الجواب عن السؤال الأول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آیة الحجاب یشمل کل النساء، وأصرح من 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نجد أنَّ الآیة القرآنیة ذکرت أزواج وبنات النبی فی البدایة ثمّ عطفت نساء المؤمنین فشملهنَّ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فی جوابه، إنَّ آیة الحجاب حددت المواضع التی یجوز إظهارها والتی یجب إخفاؤها، وأضافت الآیة أعلاه مواصفات اللباس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یجب أن یناسب تلک المواضع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لا یوجد تحدید شرعی لشکل الحجاب، حیث نری أنَّ العناوین الثلاثة الزینة والتبرج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المحددة للحجاب، فعند مایتجاوز لباس المرأة هذه العناوین بمعنی أنَّه لا یکون مصداقاً للزینة، وأن لا یکون تجسیداً للتبرج، وأنا لا یوحی بالإثارة فهو الحجاب الشرعی مهما کان شکلَهُ لأنّه اختصاص العرف وإلی المرأة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العباءة عند العرب والشادور</w:t>
      </w:r>
      <w:bookmarkStart w:id="214" w:name="pg5440_30274"/>
    </w:p>
    <w:p>
      <w:pPr>
        <w:pStyle w:val="BookText"/>
        <w:rPr/>
      </w:pPr>
      <w:bookmarkEnd w:id="214"/>
      <w:r>
        <w:rPr>
          <w:rFonts w:ascii="IRNazanin" w:hAnsi="IRNazanin" w:eastAsia="IRNazanin"/>
          <w:color w:val="111111"/>
          <w:sz w:val="28"/>
          <w:sz w:val="28"/>
          <w:szCs w:val="28"/>
          <w:rtl w:val="true"/>
          <w:lang w:bidi="fa-IR"/>
        </w:rPr>
        <w:t>عند الفرس والثوب الشرعی عند غیرهم، کلها مصادیق للحجاب وإن کان هناک أفضلیة لبعضها علی بعض حیث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الشادور قد یربک حرکة المرأة ویحتاج منها إلی انتباه دائم یعیق حریة حرکتها</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وقد أوصی السید القائد الخامنئی بالعباءة لأنّها أکثر إحاطة لجسد المرأة وأقل تقییداً لحرکتها</w:t>
      </w:r>
      <w:r>
        <w:rPr>
          <w:rFonts w:eastAsia="IRNazanin" w:cs="IRNazanin"/>
          <w:color w:val="111111"/>
          <w:sz w:val="28"/>
          <w:szCs w:val="28"/>
          <w:rtl w:val="true"/>
          <w:lang w:bidi="fa-IR"/>
        </w:rPr>
        <w:t>.</w:t>
      </w:r>
    </w:p>
    <w:p>
      <w:pPr>
        <w:pStyle w:val="Heading4"/>
        <w:numPr>
          <w:ilvl w:val="3"/>
          <w:numId w:val="1"/>
        </w:numPr>
        <w:rPr/>
      </w:pPr>
      <w:bookmarkStart w:id="215" w:name="__RefHeading___Toc1867785_581953129"/>
      <w:bookmarkStart w:id="216" w:name="_Toc79"/>
      <w:bookmarkEnd w:id="215"/>
      <w:r>
        <w:rPr>
          <w:rtl w:val="true"/>
        </w:rPr>
        <w:t>ثلاث وصایا</w:t>
      </w:r>
      <w:bookmarkEnd w:id="216"/>
    </w:p>
    <w:p>
      <w:pPr>
        <w:pStyle w:val="BookText"/>
        <w:rPr/>
      </w:pPr>
      <w:r>
        <w:rPr>
          <w:rFonts w:ascii="IRNazanin" w:hAnsi="IRNazanin" w:eastAsia="IRNazanin"/>
          <w:color w:val="111111"/>
          <w:sz w:val="28"/>
          <w:sz w:val="28"/>
          <w:szCs w:val="28"/>
          <w:rtl w:val="true"/>
          <w:lang w:bidi="fa-IR"/>
        </w:rPr>
        <w:t>یأتی الخطاب القرآنی فی بعض الأحیان موجهاً إلی فرد أو أفراد معینین أو کما یقول أهل فن علوم القرآن، سبب النزول، ولکن هذا لا یُقید جهة الشمول والعموم وهذا ما یؤکده الباحثون فی علوم القرآن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النزول لا یقید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بعبارة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بعموم اللفظ لا بخصوص السبب</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نجد مصداق ذلک فی 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وَ لا تَبَرَّجنَ تَبَرُّجَ الجاهِلِیَّةِ الأُولی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الخطاب فی هذه الآیة وإن کان موجهاً لنساء النبی صلی الله علیه و آله ولکن الوصایا المذکورة فیها تشمل بقیّة النساء أیضاً</w:t>
      </w:r>
      <w:r>
        <w:rPr>
          <w:rStyle w:val="FootnoteAnchor"/>
          <w:rtl w:val="true"/>
        </w:rPr>
        <w:footnoteReference w:id="202"/>
      </w:r>
      <w:r>
        <w:rPr>
          <w:rFonts w:ascii="IRNazanin" w:hAnsi="IRNazanin" w:eastAsia="IRNazanin"/>
          <w:color w:val="111111"/>
          <w:sz w:val="28"/>
          <w:sz w:val="28"/>
          <w:szCs w:val="28"/>
          <w:rtl w:val="true"/>
          <w:lang w:bidi="fa-IR"/>
        </w:rPr>
        <w:t>حیث ذکرت الآیة الوصایا التی فیها جانب أخلاقی إضافة للجانب الشرعی قبل غیرها من الوصایا</w:t>
      </w:r>
      <w:r>
        <w:rPr>
          <w:rFonts w:eastAsia="IRNazanin" w:cs="IRNazanin"/>
          <w:color w:val="111111"/>
          <w:sz w:val="28"/>
          <w:szCs w:val="28"/>
          <w:rtl w:val="true"/>
          <w:lang w:bidi="fa-IR"/>
        </w:rPr>
        <w:t>.</w:t>
      </w:r>
    </w:p>
    <w:p>
      <w:pPr>
        <w:pStyle w:val="Heading4"/>
        <w:numPr>
          <w:ilvl w:val="3"/>
          <w:numId w:val="1"/>
        </w:numPr>
        <w:rPr/>
      </w:pPr>
      <w:bookmarkStart w:id="217" w:name="__RefHeading___Toc1867787_581953129"/>
      <w:bookmarkStart w:id="218" w:name="_Toc80"/>
      <w:bookmarkEnd w:id="217"/>
      <w:r>
        <w:rPr>
          <w:rtl w:val="true"/>
        </w:rPr>
        <w:t>بدء الوصایا</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ترقیق الصوت أثناء التحدث وترک نغمة الصوت التی فیها غنج أو نعومة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فَیَطمَعَ الَّذِی فِی قَلبِهِ</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الرجال من ذوی القلوب المریضة یُثیرهم هذا النوع من التکلم، وفی هذا المقطع من الآیة إشاره إلی خطورة صوت النساء المُتمیع أو الخلیع إضافة إلی حرمته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دلیلٌ، وما أوضحه من دلیل علی شناعة وحرمة الغناء الذی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المنتشرة فی أوساطنا، هذا وقد نبهت الآیة لعلاج هذا المرض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 .</w:t>
      </w:r>
      <w:r>
        <w:rPr>
          <w:rStyle w:val="FootnoteAnchor"/>
          <w:rtl w:val="true"/>
        </w:rPr>
        <w:footnoteReference w:id="20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طبیعیة وعادیة علی النحو المتعارف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امرأة 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وهذا یعنی أنَّ المرأة یجب أن تجعل البیت مرکز الانطلاق ومحور الحرکة وأنها کلمّا سافرت أو عملت، جعلت البیت هو قِبلتها التی تتوجه إلیها ومقرّها الأصلی الثابت فی حیاتها ولیس بعنوان السجن الذی یجب أن تحبس نفسها بل لأهمیّها دورها باعتبار البعولة وتربیة الأطفال وإدارة شؤون المنزل من أهمّ مسؤولیاتها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الشواهد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عدم الخروج وتعطیل نصف المجتمع، ما حصل فی بدایة الدعوة الإسلامیة من هجرة النساء وقیام بعضهنَّ بالمشارکة فی الحروب، ومداواة الجرحی، وما حصل 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یُقرع بین نسائه فی کل معرکة لکی تخرج إحداهنَّ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إضافة إلی حضور النساء فی المسجد واستماع خطب الرسول وسؤالهنَّ دینهنَّ منه وروایتهنَّ عن الرجال وروایتهم عنهن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الوصیة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النساء التحلی بالثقافة الإسلامیة المتفقة مع الفطرة ولایخرجن من البیوت متبرجات غیر متحجبات کما کانت النساء یفعلنَ فی الجاهلیة، وهذا الأمر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أکدَّ علیه القرآن وحذر من خطورته التی استشرت الیوم وأصبحت الشغل الشاغل لکثیرٍ من النساء، فانهدمت معه صروح کثیرة کالحیاء والعفاف إضافة لعدم الإکتراث لحّق الأسرة التی تکون المرأة الحجر الأساس فیها، سوی ما یُؤثر علی الجانب الاقتصادی من الإنفاق الزائد علی ما یضر ولاینفع عقلائیاً</w:t>
      </w:r>
      <w:r>
        <w:rPr>
          <w:rFonts w:eastAsia="IRNazanin" w:cs="IRNazanin"/>
          <w:color w:val="111111"/>
          <w:sz w:val="28"/>
          <w:szCs w:val="28"/>
          <w:rtl w:val="true"/>
          <w:lang w:bidi="fa-IR"/>
        </w:rPr>
        <w:t>.</w:t>
      </w:r>
      <w:bookmarkStart w:id="219" w:name="pg5440_30277"/>
    </w:p>
    <w:p>
      <w:pPr>
        <w:pStyle w:val="Heading3"/>
        <w:numPr>
          <w:ilvl w:val="2"/>
          <w:numId w:val="1"/>
        </w:numPr>
        <w:rPr/>
      </w:pPr>
      <w:bookmarkStart w:id="220" w:name="__RefHeading___Toc1867789_581953129"/>
      <w:bookmarkStart w:id="221" w:name="_Toc81"/>
      <w:bookmarkEnd w:id="219"/>
      <w:bookmarkEnd w:id="220"/>
      <w:r>
        <w:rPr>
          <w:rtl w:val="true"/>
        </w:rPr>
        <w:t>المبحث الثالث</w:t>
      </w:r>
      <w:r>
        <w:rPr>
          <w:rtl w:val="true"/>
        </w:rPr>
        <w:t xml:space="preserve">: </w:t>
      </w:r>
      <w:r>
        <w:rPr>
          <w:rtl w:val="true"/>
        </w:rPr>
        <w:t>الحجاب والترقی والمدنیّة</w:t>
      </w:r>
      <w:bookmarkEnd w:id="221"/>
    </w:p>
    <w:p>
      <w:pPr>
        <w:pStyle w:val="Heading4"/>
        <w:numPr>
          <w:ilvl w:val="3"/>
          <w:numId w:val="1"/>
        </w:numPr>
        <w:rPr/>
      </w:pPr>
      <w:bookmarkStart w:id="222" w:name="__RefHeading___Toc1867791_581953129"/>
      <w:bookmarkStart w:id="223" w:name="_Toc82"/>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إنّ الحجاب کما ذکرنا</w:t>
      </w:r>
      <w:r>
        <w:rPr>
          <w:rStyle w:val="FootnoteAnchor"/>
          <w:rtl w:val="true"/>
        </w:rPr>
        <w:footnoteReference w:id="204"/>
      </w:r>
      <w:r>
        <w:rPr>
          <w:rFonts w:ascii="IRNazanin" w:hAnsi="IRNazanin" w:eastAsia="IRNazanin"/>
          <w:color w:val="111111"/>
          <w:sz w:val="28"/>
          <w:sz w:val="28"/>
          <w:szCs w:val="28"/>
          <w:rtl w:val="true"/>
          <w:lang w:bidi="fa-IR"/>
        </w:rPr>
        <w:t>وحدة لاتنفک مکونة من الحجاب المادی وهو الزیّ والملبس الخصوص والقسم الآخر هو المعنوی الذی هو الحیاء والحشمة والوازع الدینی، ولکن لنا أن نسأل هل أنَّ الحجاب یمنع المرأة من الدخول إلی الحیاة العامّة للمجتمع؟</w:t>
      </w:r>
    </w:p>
    <w:p>
      <w:pPr>
        <w:pStyle w:val="BookText"/>
        <w:rPr/>
      </w:pPr>
      <w:r>
        <w:rPr>
          <w:rFonts w:ascii="IRNazanin" w:hAnsi="IRNazanin" w:eastAsia="IRNazanin"/>
          <w:color w:val="111111"/>
          <w:sz w:val="28"/>
          <w:sz w:val="28"/>
          <w:szCs w:val="28"/>
          <w:rtl w:val="true"/>
          <w:lang w:bidi="fa-IR"/>
        </w:rPr>
        <w:t>إنّ الجواب علی هذا السؤال یحتاج لبیان بعض الأمور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شجّع أتباعه علی العمل فی هذه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 علی أخذ نصیبهم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نَصِیبَکَ مِنَ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أرشد إلی عمارتها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فِی مَناکِبِها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الإرشادات والأوامر تخاطب الرجل والمرأة علی السواء فإذا تعطلت المرأة عن الحرکة والعمل والإنتاج بسبب الحجاب فقد اختل قسمٌ من الخطاب وهذا ما لا یرضاه الآمر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حصل من بعض المسلمین فی بعض الأدوار التاریخیة من تصرفات</w:t>
      </w:r>
      <w:bookmarkStart w:id="224" w:name="pg5440_30278"/>
    </w:p>
    <w:p>
      <w:pPr>
        <w:pStyle w:val="BookText"/>
        <w:rPr/>
      </w:pPr>
      <w:bookmarkEnd w:id="224"/>
      <w:r>
        <w:rPr>
          <w:rFonts w:ascii="IRNazanin" w:hAnsi="IRNazanin" w:eastAsia="IRNazanin"/>
          <w:color w:val="111111"/>
          <w:sz w:val="28"/>
          <w:sz w:val="28"/>
          <w:szCs w:val="28"/>
          <w:rtl w:val="true"/>
          <w:lang w:bidi="fa-IR"/>
        </w:rPr>
        <w:t>وأعراف قیَّدت المرأة وجعلتها کائناً منزویاً فی البیت فهی بعیدة عن روح الإسلام بل وتتنافی مع إرشاداته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الإسلام وضع قواعد مناسبة للمرأة خلال حرکتها فی المجتمع لأجل حفظها وحفظ المجتمع بها والحجاب المادی هو مجموعة من قطع اللباس فیها ما یناسب المرأة عندما تتحرک لایقیدها بل یصونها؛ لأنّها محل لجذب الأنظار بما تمتلک من خصائص جسدیة جاذبة،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النساء المؤمنات وما بال النساء المتبرجات فی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وجدن الرجالَ ملائکةً معصومینَ من الزلل أو مُنزَّهین من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معدومی الغریزة الجنسیة؟ کلا لیس بذلک والقرآن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المرأة بما أنها تمتلک تلک الخصائص لا بدّ لها من عمل یناسبها ولایتعارض مع خصوصیاتها وحجابها لذلک أشار علیها بالأعمال المناسبة لها ولحجابها کما أشرنا</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مقصود الذین یتباکَون علی المرأة وأنها أسیرة الحجاب هو تهدیم قیّمَ وأخلاق المجتمع المسلم الذی تکون المرأة هی الرکن الأساس فیه حیث أن المسلمین لهم أخلاق وإصول تقوم علی تقدیس المرأة بعنوان أنها العِرض والشرف الذی یملکون الغیرة علیه ویبذلون أغلی ما عندهم من أجل حفظه وهذا ما لا یملکه الذین یُعادون الحجاب ویعتبرونه من الماضی المتخلف</w:t>
      </w:r>
      <w:r>
        <w:rPr>
          <w:rFonts w:eastAsia="IRNazanin" w:cs="IRNazanin"/>
          <w:color w:val="111111"/>
          <w:sz w:val="28"/>
          <w:szCs w:val="28"/>
          <w:rtl w:val="true"/>
          <w:lang w:bidi="fa-IR"/>
        </w:rPr>
        <w:t>.</w:t>
      </w:r>
    </w:p>
    <w:p>
      <w:pPr>
        <w:pStyle w:val="Heading4"/>
        <w:numPr>
          <w:ilvl w:val="3"/>
          <w:numId w:val="1"/>
        </w:numPr>
        <w:rPr/>
      </w:pPr>
      <w:bookmarkStart w:id="225" w:name="__RefHeading___Toc1867793_581953129"/>
      <w:bookmarkStart w:id="226" w:name="_Toc83"/>
      <w:bookmarkEnd w:id="225"/>
      <w:r>
        <w:rPr>
          <w:rtl w:val="true"/>
        </w:rPr>
        <w:t>هل الحجاب تقدّم أو تأخّر؟</w:t>
      </w:r>
      <w:bookmarkEnd w:id="22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فی عصرٍ ذهبی کما ندعی وفی عصر الذرّة وأنصار المرأة یدعونها إلی</w:t>
      </w:r>
    </w:p>
    <w:p>
      <w:pPr>
        <w:pStyle w:val="BookText"/>
        <w:rPr/>
      </w:pPr>
      <w:r>
        <w:rPr>
          <w:rFonts w:ascii="IRNazanin" w:hAnsi="IRNazanin" w:eastAsia="IRNazanin"/>
          <w:color w:val="111111"/>
          <w:sz w:val="28"/>
          <w:sz w:val="28"/>
          <w:szCs w:val="28"/>
          <w:rtl w:val="true"/>
          <w:lang w:bidi="fa-IR"/>
        </w:rPr>
        <w:t>التحرر والإنطلاق؛ لأنّهم یعتقدون أنَّ الحجاب عبودیة وهو علة التأخر ولکنهم غفلوا عن الکثیر ممّا یحیط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نسوا أنَّ الحجاب حالة کانت طاغیة فی أوساط المجتمعات الغربیة إلی القرن التاسع عشر وأنها من الموروث الدینی ثمّ ألم یلاحظوا لباس الراهبات الشبیه بالحجاب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لم یُقید حرکتهنَّ داخل المجتمع حیث إنهنَّ کنَّ یشارکنَّ الرجال فی الحروب لأجل معالجة الجرحی أو نقلهم وفی تهیئة الطعام کل ذلک لم یمنعهنَّ من التقید بلباسهنَّ وإن لم یُسمَ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حصل مع تجربة المرأة المسلمة ولکن الاختلاف فی أن حجاب المرأة المسلمة لیس لباس عمل بل هو علامة دینها وشعارها الذی تدافع عنه وتشارک به حیاة الرجل فی کل المجالات المناسبة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یقرأ التاریخَ یری المصادیق الکثیرة</w:t>
      </w:r>
      <w:r>
        <w:rPr>
          <w:rStyle w:val="FootnoteAnchor"/>
          <w:rtl w:val="true"/>
        </w:rPr>
        <w:footnoteReference w:id="207"/>
      </w:r>
      <w:r>
        <w:rPr>
          <w:rFonts w:ascii="IRNazanin" w:hAnsi="IRNazanin" w:eastAsia="IRNazanin"/>
          <w:color w:val="111111"/>
          <w:sz w:val="28"/>
          <w:sz w:val="28"/>
          <w:szCs w:val="28"/>
          <w:rtl w:val="true"/>
          <w:lang w:bidi="fa-IR"/>
        </w:rPr>
        <w:t xml:space="preserve">للنساء المؤمنات اللواتی لم‌یمنعهنَّ الحجاب عن التأثیر فی الحیاة وعلی جمیع الأصعدة، مثل العلمیة والعملیة فکما شارکته فی الروایة والأدب والفن شارکته فی السیاسة والدهاء والحرب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التطور التقنی رافق الحجاب فی تاریخنا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وهکذا فی حیاتنا المعاصرة فالکثیر من النساء لهنَّ حضور فعّال فی النشاطات العلمیة کالجامعات وحتی النشاطات السیاسیة، فتجربة المرأة الجزائریة المحجبة واضحة للعیان حیث استطاعت مواجهة الاستعمار الفرنسی جنباً إلی جنب الرجل وتجربة المرأة الإیرانیة التی لعبت دوراً کبیراً وفاعلاً فی الثورة الإسلامیة وهی بحجابها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قامت به الطالبات المحجبات المؤمنات فی فرنسا</w:t>
      </w:r>
      <w:r>
        <w:rPr>
          <w:rStyle w:val="FootnoteAnchor"/>
          <w:rtl w:val="true"/>
        </w:rPr>
        <w:footnoteReference w:id="209"/>
      </w:r>
      <w:r>
        <w:rPr>
          <w:rFonts w:ascii="IRNazanin" w:hAnsi="IRNazanin" w:eastAsia="IRNazanin"/>
          <w:color w:val="111111"/>
          <w:sz w:val="28"/>
          <w:sz w:val="28"/>
          <w:szCs w:val="28"/>
          <w:rtl w:val="true"/>
          <w:lang w:bidi="fa-IR"/>
        </w:rPr>
        <w:t>من التظاهرات لأجل الدفاع عن حریة الحجاب فهو من أوضح الأدلة علی رغبة المرأة</w:t>
      </w:r>
      <w:bookmarkStart w:id="227" w:name="pg5440_30280"/>
    </w:p>
    <w:p>
      <w:pPr>
        <w:pStyle w:val="BookText"/>
        <w:rPr/>
      </w:pPr>
      <w:bookmarkEnd w:id="227"/>
      <w:r>
        <w:rPr>
          <w:rFonts w:ascii="IRNazanin" w:hAnsi="IRNazanin" w:eastAsia="IRNazanin"/>
          <w:color w:val="111111"/>
          <w:sz w:val="28"/>
          <w:sz w:val="28"/>
          <w:szCs w:val="28"/>
          <w:rtl w:val="true"/>
          <w:lang w:bidi="fa-IR"/>
        </w:rPr>
        <w:t>المحجبة فی إکمال دراستها ورقیّها العلمی مع وجود حجابها الذی لایقف أمام ذلک، هذا الحجاب الذی تفتخر به وتعتز به تدافع عنه، وأثبتن أولئک الطالبات أنَّ فرض السفور هو التخلف وهو المانع من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أن التطور التقنی الموجود فی الغرب لم ینشأ عن رفض الحجاب بل إنَّ التطور نشأ من تحولات فکریّة فی فهم الکون وأسرار الحیاة وإیجاد الفرص للناس المختصین والذین یملکون الخبرة فی هذه المجالات، وهذا الأمر لیس له علاقة بلبس المرأة الحجاب وعدمه، مع العلم أن هؤلاء یؤمنون بالحجاب ولکن الاختلاف فی عدد القطع</w:t>
      </w:r>
      <w:r>
        <w:rPr>
          <w:rFonts w:eastAsia="IRNazanin" w:cs="IRNazanin"/>
          <w:color w:val="111111"/>
          <w:sz w:val="28"/>
          <w:szCs w:val="28"/>
          <w:rtl w:val="true"/>
          <w:lang w:bidi="fa-IR"/>
        </w:rPr>
        <w:t>.</w:t>
      </w:r>
    </w:p>
    <w:p>
      <w:pPr>
        <w:pStyle w:val="Heading4"/>
        <w:numPr>
          <w:ilvl w:val="3"/>
          <w:numId w:val="1"/>
        </w:numPr>
        <w:rPr/>
      </w:pPr>
      <w:bookmarkStart w:id="228" w:name="__RefHeading___Toc1867795_581953129"/>
      <w:bookmarkStart w:id="229" w:name="_Toc84"/>
      <w:bookmarkEnd w:id="228"/>
      <w:r>
        <w:rPr>
          <w:rtl w:val="true"/>
        </w:rPr>
        <w:t>عواقب سفور المرأة فی العالم الحاضر</w:t>
      </w:r>
      <w:bookmarkEnd w:id="229"/>
    </w:p>
    <w:p>
      <w:pPr>
        <w:pStyle w:val="BookText"/>
        <w:rPr/>
      </w:pPr>
      <w:r>
        <w:rPr>
          <w:rFonts w:ascii="IRNazanin" w:hAnsi="IRNazanin" w:eastAsia="IRNazanin"/>
          <w:color w:val="111111"/>
          <w:sz w:val="28"/>
          <w:sz w:val="28"/>
          <w:szCs w:val="28"/>
          <w:rtl w:val="true"/>
          <w:lang w:bidi="fa-IR"/>
        </w:rPr>
        <w:t>من الظواهر التی تفشت فی مجتمعاتنا المعاصرة ظاهرة السفور حتی أن أصبح المجتمع مجبراً علی التعامل معها وکأنها حالة طبیعیة ولکن الحقیقة غیر ذلک؛ لأنّها دلیل علی التهتک وقلة الحیاء وعدم التعفف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یَصدُّ عن الفعل القبیح</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العفّة الحیاء</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ومن المعلوم أنَّ السفور من الأفعال القبیحة ویدلّ علی عدم وجود الحیاء عند السافرة وبالتالی تَأثُر العفة عندها وربّما فقدانها، وقدقیل کلّما کانت المرأة عفیفة کانت متسلّطة علی قلب الرجل ولهذا فالمرأة السافرة تبتعد عن التقوی شیئاً فشیئاً وتفقد معها شخصیتها لتتقمص شخصیة أخری وهی شخصیة العارضة لجسمها حیث تقوم بامتهان نفسها أمام الموضة والألبسة والزینة الحدیثة حتی یُؤدی بها الحال إلی التباری مع مثیلاتها فی إظهار الأکثر والأحسن حتی یکون ذلک شغلها الشاغل فتتعطل</w:t>
      </w:r>
    </w:p>
    <w:p>
      <w:pPr>
        <w:pStyle w:val="BookText"/>
        <w:rPr/>
      </w:pPr>
      <w:r>
        <w:rPr>
          <w:rFonts w:ascii="IRNazanin" w:hAnsi="IRNazanin" w:eastAsia="IRNazanin"/>
          <w:color w:val="111111"/>
          <w:sz w:val="28"/>
          <w:sz w:val="28"/>
          <w:szCs w:val="28"/>
          <w:rtl w:val="true"/>
          <w:lang w:bidi="fa-IR"/>
        </w:rPr>
        <w:t>الکثیر من وظائفها کإنسان فاعل فی المجتمع إضافة لما ینتج من العواقب والسلبیات علی ذلک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الحجاب المعنوی هو المطلوب وهو أهمّ من المادی بل إنّ المعنوی یُغنی عن المادی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الحجاب کلٌ لا یتجّزأ والإسلام ینظر إلیه علی هذا الأساس فالمعنوی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مناعة نفسیة تحفظ المرأة من السقوط الأخلاقی</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وتصونها من الانحراف وبعبارة أخری وجود الحیاء والغیرة علی الشرف والالتزام الوجدانی بحدود الشرع المتناسبة مع ما هو الأصلح للإنسان عند ذلک یأتی دور المشرع الذی یرید الحفاظ علی تلک المناعة فیأمر بالحجاب المادی، فإذا تُرِک الحجاب المادی فإنّ المعنوی یتعرض للتهدید وللاهتزاز ومن ثَمَّ للضعف وبعده الانحراف والسقوط</w:t>
      </w:r>
      <w:r>
        <w:rPr>
          <w:rFonts w:eastAsia="IRNazanin" w:cs="IRNazanin"/>
          <w:color w:val="111111"/>
          <w:sz w:val="28"/>
          <w:szCs w:val="28"/>
          <w:rtl w:val="true"/>
          <w:lang w:bidi="fa-IR"/>
        </w:rPr>
        <w:t>.</w:t>
      </w:r>
      <w:bookmarkStart w:id="230" w:name="pg5440_30283"/>
    </w:p>
    <w:p>
      <w:pPr>
        <w:pStyle w:val="Heading2"/>
        <w:numPr>
          <w:ilvl w:val="1"/>
          <w:numId w:val="1"/>
        </w:numPr>
        <w:rPr/>
      </w:pPr>
      <w:bookmarkStart w:id="231" w:name="__RefHeading___Toc1867797_581953129"/>
      <w:bookmarkStart w:id="232" w:name="_Toc85"/>
      <w:bookmarkEnd w:id="230"/>
      <w:bookmarkEnd w:id="231"/>
      <w:r>
        <w:rPr>
          <w:rtl w:val="true"/>
        </w:rPr>
        <w:t>الفصل الخامس</w:t>
      </w:r>
      <w:r>
        <w:rPr>
          <w:rtl w:val="true"/>
        </w:rPr>
        <w:t xml:space="preserve">: </w:t>
      </w:r>
      <w:r>
        <w:rPr>
          <w:rtl w:val="true"/>
        </w:rPr>
        <w:t>المرأة وأحکام الأسرة</w:t>
      </w:r>
      <w:bookmarkEnd w:id="23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1867799_581953129"/>
      <w:bookmarkStart w:id="234" w:name="_Toc86"/>
      <w:bookmarkEnd w:id="233"/>
      <w:r>
        <w:rPr>
          <w:rtl w:val="true"/>
        </w:rPr>
        <w:t>اشارة</w:t>
      </w:r>
      <w:bookmarkStart w:id="235" w:name="pg5440_30285"/>
      <w:bookmarkEnd w:id="234"/>
    </w:p>
    <w:p>
      <w:pPr>
        <w:pStyle w:val="Heading3"/>
        <w:numPr>
          <w:ilvl w:val="2"/>
          <w:numId w:val="1"/>
        </w:numPr>
        <w:rPr/>
      </w:pPr>
      <w:bookmarkStart w:id="236" w:name="__RefHeading___Toc1867801_581953129"/>
      <w:bookmarkStart w:id="237" w:name="_Toc87"/>
      <w:bookmarkEnd w:id="235"/>
      <w:bookmarkEnd w:id="236"/>
      <w:r>
        <w:rPr>
          <w:rtl w:val="true"/>
        </w:rPr>
        <w:t>المبحث الأوّل</w:t>
      </w:r>
      <w:r>
        <w:rPr>
          <w:rtl w:val="true"/>
        </w:rPr>
        <w:t xml:space="preserve">: </w:t>
      </w:r>
      <w:r>
        <w:rPr>
          <w:rtl w:val="true"/>
        </w:rPr>
        <w:t>النکاح</w:t>
      </w:r>
      <w:bookmarkEnd w:id="237"/>
    </w:p>
    <w:p>
      <w:pPr>
        <w:pStyle w:val="Heading4"/>
        <w:numPr>
          <w:ilvl w:val="3"/>
          <w:numId w:val="1"/>
        </w:numPr>
        <w:rPr/>
      </w:pPr>
      <w:bookmarkStart w:id="238" w:name="__RefHeading___Toc1867803_581953129"/>
      <w:bookmarkStart w:id="239" w:name="_Toc88"/>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 xml:space="preserve">من سنن الله ورسوله وهو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یجب احیاناً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 به الإنسانُ جزءاً من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أحرز نصفَ دینه</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وجعله الله مدعاةً وطلباً للرزق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کرامة المرأة علی الله أن جعل الرجل یطلبها ویقصدها وجعل لها علیه مهراً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من التصرف فی ذلک المهر وهدّد فی عدم التعرض له؛ لأنّ المهر ملکها واعتبر التعدی علیه من الجرائم الکبیرة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 أَ تَأخُذُونَهُ بُهتاناً وَ إِثماً مُبِیناً</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المَهر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یلتزم الزوج بأدائه إلی زوجته حین یتمّ عقد زواجه بها</w:t>
      </w:r>
      <w:r>
        <w:rPr>
          <w:rFonts w:eastAsia="IRNazanin" w:cs="IRNazanin"/>
          <w:color w:val="111111"/>
          <w:sz w:val="28"/>
          <w:szCs w:val="28"/>
          <w:rtl w:val="true"/>
          <w:lang w:bidi="fa-IR"/>
        </w:rPr>
        <w:t>.</w:t>
      </w:r>
      <w:r>
        <w:rPr>
          <w:rStyle w:val="FootnoteAnchor"/>
          <w:rtl w:val="true"/>
        </w:rPr>
        <w:footnoteReference w:id="21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المرأة،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وسمّی لها مهراً،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أمهرها،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أعطاها مهراً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وتعیین المهر للزوجة سنة بشریة قدیمة لوحظ وجودها عند أکثر الأمم والشعوب وفی أقدم الحضارات البائدة والباقیة، 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ما تصادق علیه الناس</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وفی روایة عن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ما تراضی علیه الناس قلیلاً کان أو کثیراً فهو الصداق</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ومهما کانت أهداف الالتزام به عند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هو التعبیر عن قدرة الزوج علی إدارة الزوجة وإشاعتها حیث یُقدّم لها المال، فیکشف عن امتلاکه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الدقة والحنکة وتدبیر الأمور؟ أو هو إبراز مشاعر الحبّ والودّ والغرام الصادق بتقدیمه أثمن ما یمتلکه الإنسان لیرمز إلی تضحیته به ویجعله طریقاً لإبراز مشاعره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هو توفیر مالی مستقبل الزوجة حتی تطمئن علیه، یقدمه لها الزوج لتعیش معه بهدوء خاطر وراحة بال حیث تجده یرفع الید من أجلها عن أنفس مایتنافس علیه الناس؟</w:t>
      </w:r>
    </w:p>
    <w:p>
      <w:pPr>
        <w:pStyle w:val="BookText"/>
        <w:rPr/>
      </w:pPr>
      <w:r>
        <w:rPr>
          <w:rFonts w:ascii="IRNazanin" w:hAnsi="IRNazanin" w:eastAsia="IRNazanin"/>
          <w:color w:val="111111"/>
          <w:sz w:val="28"/>
          <w:sz w:val="28"/>
          <w:szCs w:val="28"/>
          <w:rtl w:val="true"/>
          <w:lang w:bidi="fa-IR"/>
        </w:rPr>
        <w:t>أو هو إعلاء لحرمة الأعراض أن لایستهان بها ولا تتبدل بأرخص الأهواء والشهوات، بینما لها هذه العزة والکرامة؟</w:t>
      </w:r>
    </w:p>
    <w:p>
      <w:pPr>
        <w:pStyle w:val="BookText"/>
        <w:rPr/>
      </w:pPr>
      <w:r>
        <w:rPr>
          <w:rFonts w:ascii="IRNazanin" w:hAnsi="IRNazanin" w:eastAsia="IRNazanin"/>
          <w:color w:val="111111"/>
          <w:sz w:val="28"/>
          <w:sz w:val="28"/>
          <w:szCs w:val="28"/>
          <w:rtl w:val="true"/>
          <w:lang w:bidi="fa-IR"/>
        </w:rPr>
        <w:t>فمهما تکن هذه الأسباب أو غیرها فإنّ هذه الحالة أصبحت من الملتزمات والأعراف الطیبة المحمودة عند کافه الناس سواء اصحاب الأدیان والشرائع أو غیرهم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الدیانات أقرّت هذه المسألة ولم تعارضها بل أنَّ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الحضارة والمدنیّة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نظمها وأضاف علیها عنصر الأهداف السامیة التی یبثها فی کل تعالیمه ومعاملاته، فمثلاً نجد المهر ربما یکون فی الشریعة من غیر الأموال والأعیان والبضائع، وإنما هو مجرد أمر معنوی وفکری وأدبی مثل تعلیم القرآن للمرأة، وقد یکون اطلاق لفظ المهر علی مثل هذا خاصاً</w:t>
      </w:r>
      <w:bookmarkStart w:id="240" w:name="pg5440_30287"/>
    </w:p>
    <w:p>
      <w:pPr>
        <w:pStyle w:val="BookText"/>
        <w:rPr/>
      </w:pPr>
      <w:bookmarkEnd w:id="240"/>
      <w:r>
        <w:rPr>
          <w:rFonts w:ascii="IRNazanin" w:hAnsi="IRNazanin" w:eastAsia="IRNazanin"/>
          <w:color w:val="111111"/>
          <w:sz w:val="28"/>
          <w:sz w:val="28"/>
          <w:szCs w:val="28"/>
          <w:rtl w:val="true"/>
          <w:lang w:bidi="fa-IR"/>
        </w:rPr>
        <w:t>بالشریعة الإسلامیة وکذلک تعلیم معالم الدین والمهارات والحرف وغیر ذلک ممّا یمکن الترضی به، وأما من حیث الکمیّة فلم یحدد الإسلام للمهر حداً معیناً من حیث الکثرة والقلة بل المدار فیه رضا الزوجین فمتی تراضیا علی شیءٍ مهما کان فهو المهر</w:t>
      </w:r>
      <w:r>
        <w:rPr>
          <w:rFonts w:eastAsia="IRNazanin" w:cs="IRNazanin"/>
          <w:color w:val="111111"/>
          <w:sz w:val="28"/>
          <w:szCs w:val="28"/>
          <w:rtl w:val="true"/>
          <w:lang w:bidi="fa-IR"/>
        </w:rPr>
        <w:t>.</w:t>
      </w:r>
    </w:p>
    <w:p>
      <w:pPr>
        <w:pStyle w:val="Heading4"/>
        <w:numPr>
          <w:ilvl w:val="3"/>
          <w:numId w:val="1"/>
        </w:numPr>
        <w:rPr/>
      </w:pPr>
      <w:bookmarkStart w:id="241" w:name="__RefHeading___Toc1867805_581953129"/>
      <w:bookmarkStart w:id="242" w:name="_Toc89"/>
      <w:bookmarkEnd w:id="241"/>
      <w:r>
        <w:rPr>
          <w:rtl w:val="true"/>
        </w:rPr>
        <w:t>أحکام النکاح</w:t>
      </w:r>
      <w:bookmarkEnd w:id="242"/>
    </w:p>
    <w:p>
      <w:pPr>
        <w:pStyle w:val="BookText"/>
        <w:rPr/>
      </w:pPr>
      <w:r>
        <w:rPr>
          <w:rFonts w:ascii="IRNazanin" w:hAnsi="IRNazanin" w:eastAsia="IRNazanin"/>
          <w:color w:val="111111"/>
          <w:sz w:val="28"/>
          <w:sz w:val="28"/>
          <w:szCs w:val="28"/>
          <w:rtl w:val="true"/>
          <w:lang w:bidi="fa-IR"/>
        </w:rPr>
        <w:t>جاء القرآن ومن بعده السنة الشریفة بشروط وقواعد تحفظ حق المرأة فی الزواج هذا البناء المهم فی حیاة المجتمع الإنسانی ومن تلک القواعد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المهر صداق الزوجة ولیس للزوج استرداده یوماً ما؛ لأنّه لیس مبادلة مادیة بل هو شرع الله وهی التی تحدده فلها أن ترفض فی حالة کونه غیر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موافقتها وحصول رضاها بالشخص المتقدم لها فإنّ لم یکن کفوءاً لها لیس لإحد الحق فی إرغامها حتی لو کان ولیها، وفی حالة کون الزوج مناسباً لها شرعیاً وعرفیاً،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کفوءاً لها، فلها أن توافق وتقبله حتی مع مخالفة الولی بل لا تکون موافقته وإذنه شرطاً فی الزواج</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نفقتها واجبة علی الزوج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من کون البیت مناسباً لها ولائقاً بها لذلک لابدَّ من إحراز موافقتها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 وَ لا تُضآرُّوهُنَّ لِتُضَیِّقُوا عَلَیهِنَّ</w:t>
      </w:r>
      <w:r>
        <w:rPr>
          <w:rFonts w:eastAsia="Amiri" w:cs="Amiri" w:ascii="Amiri" w:hAnsi="Amiri"/>
          <w:color w:val="111111"/>
          <w:sz w:val="28"/>
          <w:szCs w:val="28"/>
          <w:rtl w:val="true"/>
          <w:lang w:bidi="ar-SA"/>
        </w:rPr>
        <w:t>)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لها الحق فی فراق الزوج الذی تظهر فیه عیوب کالجنون والعنن والأمراض التی یصعب علاجُها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وهوالإنزال خارج الرحم، فیه بحث من کونه مکروهاً مع عدم</w:t>
      </w:r>
      <w:bookmarkStart w:id="243" w:name="pg5440_30288"/>
    </w:p>
    <w:p>
      <w:pPr>
        <w:pStyle w:val="BookText"/>
        <w:rPr/>
      </w:pPr>
      <w:bookmarkEnd w:id="243"/>
      <w:r>
        <w:rPr>
          <w:rFonts w:ascii="IRNazanin" w:hAnsi="IRNazanin" w:eastAsia="IRNazanin"/>
          <w:color w:val="111111"/>
          <w:sz w:val="28"/>
          <w:sz w:val="28"/>
          <w:szCs w:val="28"/>
          <w:rtl w:val="true"/>
          <w:lang w:bidi="fa-IR"/>
        </w:rPr>
        <w:t>رضا المرأة؛ لأنّ الجماع وإن کان حقّاً للرجل ولکن للمرأة حصّة منه ولها أن تنال من الحاجة والرغبة مثل ما ینال الرجل، لذلک ألزم بعض الفقهاء</w:t>
      </w:r>
      <w:r>
        <w:rPr>
          <w:rStyle w:val="FootnoteAnchor"/>
          <w:rtl w:val="true"/>
        </w:rPr>
        <w:footnoteReference w:id="220"/>
      </w:r>
      <w:r>
        <w:rPr>
          <w:rFonts w:ascii="Amiri" w:hAnsi="Amiri" w:eastAsia="Amiri" w:cs="Amiri"/>
          <w:color w:val="111111"/>
          <w:sz w:val="28"/>
          <w:sz w:val="28"/>
          <w:szCs w:val="28"/>
          <w:rtl w:val="true"/>
          <w:lang w:bidi="ar-SA"/>
        </w:rPr>
        <w:t>الرجل أن یقضی حاجة زوجته إذا طالبت هی واعتبروا رغبة المرأة حقاً علی الرجل واستدلوا بالآیة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بل أضاف آخرون مثل السید المحقق الکمالی الدزفولی بلزوم التزین علی الرجل للمرأة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یلزم علی الرجل أن یُجمل ویزیّن نفسه لزوجته فالإجابة للفراش أوجب؛ لأنّها حاجة واقعیة وشدیدة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ویستند فی ذلک إلی روایة عن الرسول صلی الله علیه و آله ویستند أیضاً إلی 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لأتزّین لامرأتی کما تتزّین لی</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وزینة الرجل ما یناسبه ومما هو من شأنه</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244" w:name="__RefHeading___Toc1867807_581953129"/>
      <w:bookmarkStart w:id="245" w:name="_Toc90"/>
      <w:bookmarkEnd w:id="244"/>
      <w:r>
        <w:rPr>
          <w:rtl w:val="true"/>
        </w:rPr>
        <w:t>النفقة</w:t>
      </w:r>
      <w:bookmarkEnd w:id="2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الإنفاق من المبادئ التی طرحها الإسلام وشجع علیها لتکتمل حیاة المجتمع الإسلامی وقد أورد القرآن نفقات مستحبة کالتصدق علی المحتاج وبذل المعاونة، وتوجد نفقات واجبة منها علی عموم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توفر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کالزکاة والخمس، وأمَّا الإنفاق الواجب علی الإنسان بعنوان أنّه فرد فهوالإنفاق علی مَن یعولهّن والنفقة تکون واجبة علی الإنسان بعنوان أنّه‌ابن لأبویه الفقراء وبعنوان أنّه أب لأبنائه الفقراء الصغار وبعنوان أنَّه زوج‌لزوجته</w:t>
      </w:r>
      <w:r>
        <w:rPr>
          <w:rFonts w:eastAsia="IRNazanin" w:cs="IRNazanin"/>
          <w:color w:val="111111"/>
          <w:sz w:val="28"/>
          <w:szCs w:val="28"/>
          <w:rtl w:val="true"/>
          <w:lang w:bidi="fa-IR"/>
        </w:rPr>
        <w:t>.</w:t>
      </w:r>
      <w:r>
        <w:rPr>
          <w:rStyle w:val="FootnoteAnchor"/>
          <w:rtl w:val="true"/>
        </w:rPr>
        <w:footnoteReference w:id="224"/>
      </w:r>
      <w:bookmarkStart w:id="246" w:name="pg5440_30289"/>
    </w:p>
    <w:p>
      <w:pPr>
        <w:pStyle w:val="Heading4"/>
        <w:numPr>
          <w:ilvl w:val="3"/>
          <w:numId w:val="1"/>
        </w:numPr>
        <w:rPr/>
      </w:pPr>
      <w:bookmarkStart w:id="247" w:name="__RefHeading___Toc1867809_581953129"/>
      <w:bookmarkStart w:id="248" w:name="_Toc91"/>
      <w:bookmarkEnd w:id="246"/>
      <w:bookmarkEnd w:id="247"/>
      <w:r>
        <w:rPr>
          <w:rtl w:val="true"/>
        </w:rPr>
        <w:t>أنواع النفقة</w:t>
      </w:r>
      <w:bookmarkEnd w:id="248"/>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النفقة علی الأبوین فهی واجبة علی الإنسان فی حالة فَقر الابوین وعجزهما، وتعتبر جزءاً من رد الجمیل للابوین الذین تحملا الکثیر من الجهد النفسی والعضلی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ارحَمهُما کَما رَبَّیانِی صَغِیراً</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النفقة واجبة لکون الأبناء صغاراً وفقراء، فیکون الملاک فی الأوّل الفقر والعجز وفی الثانی الفقر والصِغر ومن المعلوم أنَّ الشارع ینظر إلی مَن یتملّص عن دفع النفقة علی أنَّه مذنب ومُقصِّر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وجوبه لا یعتمد علی الفقر أو غیره بل أنَّ الممتنع عن دفع النفقة لا یکون مذنباً فحسب بل یکون مطالباً، وحتی یتّضحَ الامر لابدَّ من ذکر الآیات التی دلت علی وجوب نفقة الزوجة علی زوجها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اتفق الفُقهاء</w:t>
      </w:r>
      <w:r>
        <w:rPr>
          <w:rStyle w:val="FootnoteAnchor"/>
          <w:rtl w:val="true"/>
        </w:rPr>
        <w:footnoteReference w:id="226"/>
      </w:r>
      <w:r>
        <w:rPr>
          <w:rFonts w:ascii="Amiri" w:hAnsi="Amiri" w:eastAsia="Amiri" w:cs="Amiri"/>
          <w:color w:val="111111"/>
          <w:sz w:val="28"/>
          <w:sz w:val="28"/>
          <w:szCs w:val="28"/>
          <w:rtl w:val="true"/>
          <w:lang w:bidi="ar-SA"/>
        </w:rPr>
        <w:t>علی أنَّ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سبیل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 مَن قُدِرَ عَلَیهِ رِزقُهُ فَلیُنفِق مِمّا آتاهُ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أمرَ الله الزوجَ بالنفقة علی زوجته فی حالة کونه موسراً أو معسراً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الآیة الشریفة تفصّل فی ماهیة النفقة وتدلّ علی وجوبها حال تشاغل المرأة بولدها عن</w:t>
      </w:r>
    </w:p>
    <w:p>
      <w:pPr>
        <w:pStyle w:val="BookText"/>
        <w:rPr/>
      </w:pPr>
      <w:r>
        <w:rPr>
          <w:rFonts w:ascii="IRNazanin" w:hAnsi="IRNazanin" w:eastAsia="IRNazanin"/>
          <w:color w:val="111111"/>
          <w:sz w:val="28"/>
          <w:sz w:val="28"/>
          <w:szCs w:val="28"/>
          <w:rtl w:val="true"/>
          <w:lang w:bidi="fa-IR"/>
        </w:rPr>
        <w:t>استمتاع الزوج وأما فی حال عدم اشتغالها بولادة أو توابعها فإنّ الآیة تکون دلالتها 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 أُولاتِ حَملٍ فَأَنفِقُوا عَلَیهِنَّ حَتّی یَضَعنَ حَملَهُنَّ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النفقة واجبة علی الزوج فی جمیع حالات الزوجة، و إذا نظرنا فی الأحادیث فإنّ النفقة و وجوبها مُصَّرحٌ بهما أیضاً وعلی سبیل المثال، قال أبو بصیر سمعتُ أباجعفر علیه السلام 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عنده إمرأة فلم یُکسها ما یواری عَوَرتها، ویطعمها ما یقیم صُلبها کان حقاً علی الأمام أن یُفرِّق بینهما</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وأمّا فی کتب الأحکام وهی زاخرة بأحکام المرأة، نجد فی مسالک الأفهام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الحقوق الواجبة نفقة الزوجة الفائتة حال الحیاة؛ لأنّها تُقضی کالدین بخلاف نفقة الأقارب فإنّها لاتُقضی مع الفوات بل هی مجرد مواساة</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لذلک نستنتح أنَّ نفقة الأقارب هی لسدَّ النقص والخلّة لا علی وجه التملیک ولذلک لا تستقرّ فی الذمّة وإنّما یکون التارکُ آثماً وعاصیاً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نفهم من الآیات والأحادیث أنَّ الخطاب بالنفقة علی الأقارب شرعیٌ واما الخطاب بالنفقة علی الزوجة ذمّی، وکما یقول السید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نفقة الزوجة تقبل الإسقاط فلو اسقطتها لم تجب علی الزوج وأما نفقة الأقارب فلا تقبل الإسقاط</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بل یُضیف السید الخوئی وغیره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نفقة الزوجة مقدّمة علی نفقة‌الأقارب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حالة احتیاج المرأة إلی ضروری من ضروریات حیاتها فی حالة</w:t>
      </w:r>
    </w:p>
    <w:p>
      <w:pPr>
        <w:pStyle w:val="BookText"/>
        <w:rPr/>
      </w:pPr>
      <w:r>
        <w:rPr>
          <w:rFonts w:ascii="IRNazanin" w:hAnsi="IRNazanin" w:eastAsia="IRNazanin"/>
          <w:color w:val="111111"/>
          <w:sz w:val="28"/>
          <w:sz w:val="28"/>
          <w:szCs w:val="28"/>
          <w:rtl w:val="true"/>
          <w:lang w:bidi="fa-IR"/>
        </w:rPr>
        <w:t>عدم دفع الزوج أو غیابه فلها أن تستدین علی ذمتة ولیس علیها أیُّ حرجٍ شرعی، قال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تستدین علی زوجها وهو غائب؟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عنها إذا استدانت بالمعروف، لو استدانت الزوجة النفقة الواجبة علی الزوج دفع إلیها عوضه</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قد یُستشکل بأنَّ وجوب النفقة علی الزوج لزوجته یجعلها مُستخدمةً أجیرةً تعمل فی البیت وتتلقی أجرها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هو أنَّ أعمال المنزل وغیرها بل وحتی ما یتعلق بالولد من حضانة ورضاع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مسؤولیة المرأة وغیر واجبة علیها بل ولها أنّ تطلب خادمة وهذا الامر من مسلمات الشریعة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جعل الإسلام جمیع نفقات المرأة علی الرجل؟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القانون الإسلامی ینظر إلی ما هو الأصلح فی حیاة الزوجین، فإنّ الزوجة إذا أحسّت بأنها مکفولة ولا تضطر الی العمل والکد والکدح من أجل الکسب، فانها تشجع وتعمل علی الإبداع فی مجالها وفی ما یناسب تکوینها من أعمال المنزل والعائلة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بضمان المسکن والغداء واللباس وسائر الاحتیاجات لها یُظهر ودّه لها وتعلُّقه بها ویخطب ودّها ویمتلک قلبها</w:t>
      </w:r>
      <w:r>
        <w:rPr>
          <w:rFonts w:eastAsia="IRNazanin" w:cs="IRNazanin"/>
          <w:color w:val="111111"/>
          <w:sz w:val="28"/>
          <w:szCs w:val="28"/>
          <w:rtl w:val="true"/>
          <w:lang w:bidi="fa-IR"/>
        </w:rPr>
        <w:t>».</w:t>
      </w:r>
      <w:r>
        <w:rPr>
          <w:rStyle w:val="FootnoteAnchor"/>
          <w:rtl w:val="true"/>
        </w:rPr>
        <w:footnoteReference w:id="23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نستنتح من کل ما سبق ان نفقة الزوجة واجبة علی الزوج کصداقها فتکون النفقة رابطاً آخراً بینهما حیث إنَّ الصَّداق یحصل مرةً واحدة واما النفقة فهی مَکررة ومستمرة باستمرار تلک العلقة وذلک الارتباط الروحی المقدس، بل وتضمن استمراره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مسؤولیة الإنفاق علی الزوجة تدفع بالزوج حتی یحس بأنه ذوشأن وقیمة فی المجتمع؛ لأنّه یُمثل کیاناً محترماً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Amiri" w:hAnsi="Amiri" w:eastAsia="Amiri" w:cs="Amiri"/>
          <w:color w:val="111111"/>
          <w:sz w:val="28"/>
          <w:sz w:val="28"/>
          <w:szCs w:val="28"/>
          <w:rtl w:val="true"/>
          <w:lang w:bidi="ar-SA"/>
        </w:rPr>
        <w:t xml:space="preserve">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رب العائلة وقائدها الذی یحمی مَن تحته ولیس کمّاً مهملاً لایُعبَأُ به إن غاب أو 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العائلة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والزوجة أساس تکونیها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تترقب ذلک المعیل، وهذا الترقب یجعله اکثر فاعلیة واکثر انتاجاً فتکون النفقة ومسؤولیتها عاملاً ایجابیاً مثمراً؛ لأنها شجعته علی العمل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الارتباط المادی والإقتصادی لیساعد فی تقویة الارتباط الروحی، فالزوجة تبنی البیت من الداخل والزوج من الخارج فیتعاونان علی بناء وحفظ الأسرة، والمرأة المسلمة تعلم أنّ إدارة الحیاة أمرٌ صعبٌ لایمکن أنّ یتحقق بدون التعاون بین الزوج والزوجة</w:t>
      </w:r>
      <w:r>
        <w:rPr>
          <w:rFonts w:eastAsia="IRNazanin" w:cs="IRNazanin"/>
          <w:color w:val="111111"/>
          <w:sz w:val="28"/>
          <w:szCs w:val="28"/>
          <w:rtl w:val="true"/>
          <w:lang w:bidi="fa-IR"/>
        </w:rPr>
        <w:t>.</w:t>
      </w:r>
      <w:bookmarkStart w:id="249" w:name="pg5440_30293"/>
    </w:p>
    <w:p>
      <w:pPr>
        <w:pStyle w:val="Heading3"/>
        <w:numPr>
          <w:ilvl w:val="2"/>
          <w:numId w:val="1"/>
        </w:numPr>
        <w:rPr/>
      </w:pPr>
      <w:bookmarkStart w:id="250" w:name="__RefHeading___Toc1867811_581953129"/>
      <w:bookmarkStart w:id="251" w:name="_Toc92"/>
      <w:bookmarkEnd w:id="249"/>
      <w:bookmarkEnd w:id="250"/>
      <w:r>
        <w:rPr>
          <w:rtl w:val="true"/>
        </w:rPr>
        <w:t>المبحث الثانی</w:t>
      </w:r>
      <w:r>
        <w:rPr>
          <w:rtl w:val="true"/>
        </w:rPr>
        <w:t xml:space="preserve">: </w:t>
      </w:r>
      <w:r>
        <w:rPr>
          <w:rtl w:val="true"/>
        </w:rPr>
        <w:t>السکن</w:t>
      </w:r>
      <w:bookmarkEnd w:id="251"/>
    </w:p>
    <w:p>
      <w:pPr>
        <w:pStyle w:val="Heading4"/>
        <w:numPr>
          <w:ilvl w:val="3"/>
          <w:numId w:val="1"/>
        </w:numPr>
        <w:rPr/>
      </w:pPr>
      <w:bookmarkStart w:id="252" w:name="__RefHeading___Toc1867813_581953129"/>
      <w:bookmarkStart w:id="253" w:name="_Toc93"/>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أمر القرآنُ الزوج بتهیئة السکن المناسب لزوجته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 وَ لا تُضآرُّوهُنَّ لِتُضَیِّقُوا عَلَیهِنَّ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هذه الآیة عدة نکات من ضمنها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الإسکان جاء بصیغة فعل الأمر وفیه دلالة علی إیجاب واهتمام الشارع المقدس بتوفیر حقوق الزوجیة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جانب المراعاة علی الزوج وعدم تکلیفه بأکثر من وسعه وطاقته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وُجدِکُم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یکون السکن لائقاً ومناسباً لحال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تُضآرُّوهُنَّ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الإضرار بهنَّ وبالتالی اضطرارهنَّ للخروج من البیت هروباً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لِتُضَیِّقُوا عَلَیهِنَّ</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نری فی هذه الآیة أنَّ الأمر موجهٌ لإسکان المطلقات؛ لأنّ الضمیر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للمطلقات علی ما یؤیده السیاق</w:t>
      </w:r>
      <w:r>
        <w:rPr>
          <w:rStyle w:val="FootnoteAnchor"/>
          <w:rtl w:val="true"/>
        </w:rPr>
        <w:footnoteReference w:id="232"/>
      </w:r>
      <w:r>
        <w:rPr>
          <w:rFonts w:ascii="IRNazanin" w:hAnsi="IRNazanin" w:eastAsia="IRNazanin"/>
          <w:color w:val="111111"/>
          <w:sz w:val="28"/>
          <w:sz w:val="28"/>
          <w:szCs w:val="28"/>
          <w:rtl w:val="true"/>
          <w:lang w:bidi="fa-IR"/>
        </w:rPr>
        <w:t>والمطلقات یعمَّ الرجعیة</w:t>
      </w:r>
      <w:bookmarkStart w:id="254" w:name="pg5440_30294"/>
    </w:p>
    <w:p>
      <w:pPr>
        <w:pStyle w:val="BookText"/>
        <w:rPr/>
      </w:pPr>
      <w:bookmarkEnd w:id="254"/>
      <w:r>
        <w:rPr>
          <w:rFonts w:ascii="IRNazanin" w:hAnsi="IRNazanin" w:eastAsia="IRNazanin"/>
          <w:color w:val="111111"/>
          <w:sz w:val="28"/>
          <w:sz w:val="28"/>
          <w:szCs w:val="28"/>
          <w:rtl w:val="true"/>
          <w:lang w:bidi="fa-IR"/>
        </w:rPr>
        <w:t>والبائن</w:t>
      </w:r>
      <w:r>
        <w:rPr>
          <w:rStyle w:val="FootnoteAnchor"/>
          <w:rtl w:val="true"/>
        </w:rPr>
        <w:footnoteReference w:id="233"/>
      </w:r>
      <w:r>
        <w:rPr>
          <w:rFonts w:ascii="Amiri" w:hAnsi="Amiri" w:eastAsia="Amiri" w:cs="Amiri"/>
          <w:color w:val="111111"/>
          <w:sz w:val="28"/>
          <w:sz w:val="28"/>
          <w:szCs w:val="28"/>
          <w:rtl w:val="true"/>
          <w:lang w:bidi="ar-SA"/>
        </w:rPr>
        <w:t>وهذا السکن جزءٌ من النفقة الواجبة التی أمر بها فی مقطعٍ آخر من الآیة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 أُولاتِ حَملٍ فَأَنفِقُوا عَلَیهِنَّ حَتّی یَضَعنَ حَملَهُنَّ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بعد هذا نخرج بنتیجة هی أنَّ السکن واجبٌ حتی بعد الإنفصال غیر النهائی وهوالطلاق الرجعی أو مادامت هناک عُلقة وهو الحمل فی الطلاق البائن، وعلیه یکون السکن فی الحالة الطبیعیة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لأنّه البناء الجامع لهذا الکیان المقدس وهو الزوجیة</w:t>
      </w:r>
      <w:r>
        <w:rPr>
          <w:rFonts w:eastAsia="IRNazanin" w:cs="IRNazanin"/>
          <w:color w:val="111111"/>
          <w:sz w:val="28"/>
          <w:szCs w:val="28"/>
          <w:rtl w:val="true"/>
          <w:lang w:bidi="fa-IR"/>
        </w:rPr>
        <w:t>.</w:t>
      </w:r>
    </w:p>
    <w:p>
      <w:pPr>
        <w:pStyle w:val="Heading4"/>
        <w:numPr>
          <w:ilvl w:val="3"/>
          <w:numId w:val="1"/>
        </w:numPr>
        <w:rPr/>
      </w:pPr>
      <w:bookmarkStart w:id="255" w:name="__RefHeading___Toc1867815_581953129"/>
      <w:bookmarkStart w:id="256" w:name="_Toc94"/>
      <w:bookmarkEnd w:id="255"/>
      <w:r>
        <w:rPr>
          <w:rtl w:val="true"/>
        </w:rPr>
        <w:t>المعاشرة بالمعروف</w:t>
      </w:r>
      <w:bookmarkEnd w:id="25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أمرٌ عام یشمل جمیع النساء حیث إنَّ الآیة بدأت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والمعاشرة هی المصاحبة وهو من العِشرة وهی المخالطة والمعروف هوالشیء الذی یعرفه أهل التمییز أنه لاجور فیه ولا حیف</w:t>
      </w:r>
      <w:r>
        <w:rPr>
          <w:rStyle w:val="FootnoteAnchor"/>
          <w:rtl w:val="true"/>
        </w:rPr>
        <w:footnoteReference w:id="234"/>
      </w:r>
      <w:r>
        <w:rPr>
          <w:rFonts w:ascii="IRNazanin" w:hAnsi="IRNazanin" w:eastAsia="IRNazanin"/>
          <w:color w:val="111111"/>
          <w:sz w:val="28"/>
          <w:sz w:val="28"/>
          <w:szCs w:val="28"/>
          <w:rtl w:val="true"/>
          <w:lang w:bidi="fa-IR"/>
        </w:rPr>
        <w:t>وقیل إنَّ المعاشرة هی النصفة فی القِسم والنفقة والإجمال فی القول والفعل</w:t>
      </w:r>
      <w:r>
        <w:rPr>
          <w:rStyle w:val="FootnoteAnchor"/>
          <w:rtl w:val="true"/>
        </w:rPr>
        <w:footnoteReference w:id="235"/>
      </w:r>
      <w:r>
        <w:rPr>
          <w:rFonts w:ascii="IRNazanin" w:hAnsi="IRNazanin" w:eastAsia="IRNazanin"/>
          <w:color w:val="111111"/>
          <w:sz w:val="28"/>
          <w:sz w:val="28"/>
          <w:szCs w:val="28"/>
          <w:rtl w:val="true"/>
          <w:lang w:bidi="fa-IR"/>
        </w:rPr>
        <w:t>وعلی هذا فلیس له أن یضر بها ولا أن یُسیء القول فیها ویکون منبسط الوجه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شدة الرجال لابدَّ أن تقف عند حدٍ یمنعها ویقومها وهذا الحد هو عاطفة النساء ورقتها ویتم هذ الأمر بالمعاشرة؛ لأن حسن الصحبة أهدأ للنفس وأهنأُ للعیش وهذا مانراه فی حدیث الرسول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أیضربُ أحدکم المرأة ثمّ یظل معانقها</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وفی وصیة الإمام علی علیه السلام لابنه محمّد بن الحنفیة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فدارِها</w:t>
      </w:r>
    </w:p>
    <w:p>
      <w:pPr>
        <w:pStyle w:val="BookText"/>
        <w:rPr/>
      </w:pPr>
      <w:r>
        <w:rPr>
          <w:rFonts w:ascii="IRNazanin" w:hAnsi="IRNazanin" w:eastAsia="IRNazanin"/>
          <w:color w:val="111111"/>
          <w:sz w:val="28"/>
          <w:sz w:val="28"/>
          <w:szCs w:val="28"/>
          <w:rtl w:val="true"/>
          <w:lang w:bidi="fa-IR"/>
        </w:rPr>
        <w:t>علی کل حال وأحسن الصحبة لها لِیصفو عیشک</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التی ورد ذکرها فی القرآن فی آیة القوِامة هی مسألة المعاملة مع الزوجة وکیفیة التعامل الشرعی وخاصة فی حالة عصیان الزوجة ومخالفتها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اللاّتِی تَخافُونَ نُشُوزَهُنَّ فَعِظُوهُنَّ وَ اهجُرُوهُنَّ فِی المَضاجِعِ وَ 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نری أنَّ القرآن أشار الی المعاملة وکیفیة التدرج فی مواجهة الزوجة الناشزة حیث بدأ بالموعظة والتذکیر ثمّ انتقل الی مرحلة الهجران فی النوم ثمّ الضرب غیر المبرح وغیر المدمی کما ذکر المفسرون وهنا نتوّسع فی مسألة الضرب ونرد علی الإشکالات التی قد تطرح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النساء إذا تجاوزن فی عصیانهن، والتمرد علی واجباتهن ومسؤولیاتهن الحد، ومضین فی طریق العناد واللجاج دون أن یرتدعن بالأسالیب السابقة، فلا النصیحة تفید، ولا العظة تنفع، ولا الهجر ینجح، ولم یبق من سبیل إلا استخدام العنف، فحینئذ یأتی دور الضرب فاضربوهن لدفعهن إلی القیام بواجباتهن الزوجیة لانحصار الوسیلة فی هذه الحالة فی استخدام شئ من العنف، ولهذا سمح الإسلام فی مثل هذه الصورة بالضغط علیهن ودفعهن إلی القیام بواجباتهن من خلال التنبیه الجسدی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یعترض معترض فی هذا المقام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سمح الإسلام للرجال بأن یتوسلوا بأسلوب التنبیه الجسدی المتمثل بالضرب؟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علی هذا الاعتراض یبدو غیر صعب بملاحظة معنی الآیة والروایات الواردة لبیان مفادها وما جاء فی توضیحها فی الکتب الفقهیة، وأیضا بملاحظة ما یعطیه علماء النفس الیوم من توضیحات علمیة فی هذا المجال، ونلخص بعض هذه الأمور فی نقاط</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تسمح بممارسة التنبیه الجسدی فی حق من لا یحترم</w:t>
      </w:r>
    </w:p>
    <w:p>
      <w:pPr>
        <w:pStyle w:val="BookText"/>
        <w:rPr/>
      </w:pPr>
      <w:r>
        <w:rPr>
          <w:rFonts w:ascii="IRNazanin" w:hAnsi="IRNazanin" w:eastAsia="IRNazanin"/>
          <w:color w:val="111111"/>
          <w:sz w:val="28"/>
          <w:sz w:val="28"/>
          <w:szCs w:val="28"/>
          <w:rtl w:val="true"/>
          <w:lang w:bidi="fa-IR"/>
        </w:rPr>
        <w:t xml:space="preserve">وظائفه و واجباته، الذی لا تنفع معه أیة وسیلة أخری، ومن حسن الصدف أنَّ هذا الأسلوب لیس بأمرٍ جدید خاص بالإسلام فی حیاة البشر، فجمیع القوانین العالمیة تتوسل بالأسالیب العنیفة فی حق من لا تنجح معه الوسائل والطرق السلمیة لدفعه إلی تحمل مسؤولیاته والقیام بواجباته، فإنّ هذه القوانین ربما لا تقتصر علی وسیلة الضرب، بل تتجاوز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الموارد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ممارسة عقوبات أشدَّ تبلغ حد الإعدام والقتل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التنبیه الجسدی المسموح به هنا یجب أن یکون خفیفا، وأن یکون الضرب ضربا غیر مبرح، أی لا یبلغ الکسر والجرح، بل ولا الضرب البالغ حد السواد کما هو مقرر فی الکتب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علماء التحلیل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یرون أنَّ بعض النساء یعانین من حالة نفسیة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المازوخیة</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التی تقتضی أن ترتاح المرأة لضربها وأن هذه الحالة قد تشتد فی المرأة إلی درجة تحس باللذة والسکون والرضا إذا ضربت ضربا طفیفا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یمکن أن تکون هذه الوسیلة ناظرة إلی مثل هؤلاء الأفراد الذین یکون التنبیه الجسدی الخفیف بمثابة علاج نفسی لهم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المسلّم أنَّ أحد هذه الأسالیب لو أثّر فی المرأة الناشزة ودفعها إلی الطاعة، وعادت المرأة إلی القیام بوظائفها الزوجیة لم یحق للرجل أن یتعلل علی المرأة، ویعمد إلی إیذائها، ومضایقتها حتی تعود إلی جادة الصواب واستقامت فی سلوکها ولهذا عقب سبحانه علی ذکر المراحل السابقة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أَطَعنَکُم فَلا تَبغُوا عَلَیهِنَّ سَبِیلاً</w:t>
      </w:r>
      <w:r>
        <w:rPr>
          <w:rFonts w:eastAsia="IRNazanin" w:cs="IRNazanin"/>
          <w:color w:val="111111"/>
          <w:sz w:val="28"/>
          <w:szCs w:val="28"/>
          <w:rtl w:val="true"/>
          <w:lang w:bidi="fa-IR"/>
        </w:rPr>
        <w:t>) .</w:t>
      </w:r>
      <w:r>
        <w:rPr>
          <w:rStyle w:val="FootnoteAnchor"/>
          <w:rtl w:val="true"/>
        </w:rPr>
        <w:footnoteReference w:id="239"/>
      </w:r>
      <w:bookmarkStart w:id="257" w:name="pg5440_30297"/>
    </w:p>
    <w:p>
      <w:pPr>
        <w:pStyle w:val="Heading3"/>
        <w:numPr>
          <w:ilvl w:val="2"/>
          <w:numId w:val="1"/>
        </w:numPr>
        <w:rPr/>
      </w:pPr>
      <w:bookmarkStart w:id="258" w:name="__RefHeading___Toc1867817_581953129"/>
      <w:bookmarkStart w:id="259" w:name="_Toc95"/>
      <w:bookmarkEnd w:id="257"/>
      <w:bookmarkEnd w:id="258"/>
      <w:r>
        <w:rPr>
          <w:rtl w:val="true"/>
        </w:rPr>
        <w:t>المبحث الثالث</w:t>
      </w:r>
      <w:r>
        <w:rPr>
          <w:rtl w:val="true"/>
        </w:rPr>
        <w:t xml:space="preserve">: </w:t>
      </w:r>
      <w:r>
        <w:rPr>
          <w:rtl w:val="true"/>
        </w:rPr>
        <w:t>الطلاق</w:t>
      </w:r>
      <w:bookmarkEnd w:id="259"/>
    </w:p>
    <w:p>
      <w:pPr>
        <w:pStyle w:val="Heading4"/>
        <w:numPr>
          <w:ilvl w:val="3"/>
          <w:numId w:val="1"/>
        </w:numPr>
        <w:rPr/>
      </w:pPr>
      <w:bookmarkStart w:id="260" w:name="__RefHeading___Toc1867819_581953129"/>
      <w:bookmarkStart w:id="261" w:name="_Toc96"/>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جعل الإسلام سلطة الطلاق والولایة بید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لِلرِّجالِ عَلَیهِنَّ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یعنی أنَّ هذه الدرجة جُعلت للرجل؛ لأنه إنسان من الدرجة الأولی والمرأة إنسانٌ من الدرجة الثانیة بل؛ لأن الطلاق إجراءٌ خطیر لایُقدم علیه أحد إلّا فی الحالات الحرجة والضروریة ولهذا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الحلال عند الله الطلاق</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لو فرضنا</w:t>
      </w:r>
      <w:r>
        <w:rPr>
          <w:rStyle w:val="FootnoteAnchor"/>
          <w:rtl w:val="true"/>
        </w:rPr>
        <w:footnoteReference w:id="241"/>
      </w:r>
      <w:r>
        <w:rPr>
          <w:rFonts w:ascii="Amiri" w:hAnsi="Amiri" w:eastAsia="Amiri" w:cs="Amiri"/>
          <w:color w:val="111111"/>
          <w:sz w:val="28"/>
          <w:sz w:val="28"/>
          <w:szCs w:val="28"/>
          <w:rtl w:val="true"/>
          <w:lang w:bidi="ar-SA"/>
        </w:rPr>
        <w:t>أنَّ الطلاق یمکن أن یقع من غیر الزوج منفرداً فإنّه إمَّا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بید الزوجة منفردة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بید الزوج والزوجة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بید فردٍ أو جهة معینة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یکون الطلاق متوقفاً علی أهلیة المرأة لذلک ومن المعلوم أنَّ طبیعة المرأة عاطفیة وتلک العاطفة تجعلها شدیدة التأثر والإنفعال تجاه هذا</w:t>
      </w:r>
      <w:bookmarkStart w:id="262" w:name="pg5440_30298"/>
    </w:p>
    <w:p>
      <w:pPr>
        <w:pStyle w:val="BookText"/>
        <w:rPr/>
      </w:pPr>
      <w:bookmarkEnd w:id="262"/>
      <w:r>
        <w:rPr>
          <w:rFonts w:ascii="IRNazanin" w:hAnsi="IRNazanin" w:eastAsia="IRNazanin"/>
          <w:color w:val="111111"/>
          <w:sz w:val="28"/>
          <w:sz w:val="28"/>
          <w:szCs w:val="28"/>
          <w:rtl w:val="true"/>
          <w:lang w:bidi="fa-IR"/>
        </w:rPr>
        <w:t xml:space="preserve">العمل الخطیرکما أنّه من غیر الانصاف ومن غیر العدل ان یَخرج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انفق علی العائلة ودفع المهر وجهّز البیت وأثَّثهُ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خاسراً من ذلک البناء الأسری الذی تِعبَ من أجله ولم یَقدم علی تهدیمه فهدّمه غیره، وعلی الثانی فالاتفاق علی ایقاعه لا یحصل إلّا بصعوبة کبیرة لوجود حالة حب الانتقام من الآخر ولو بمخالفته ونقض ما یریده کما أنَّ الطلاق هو علامة الخلاف وعدم الاتفاق فکیف یتمُّ الاتفاق علی عدم الاتفاق وکما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القوم علی الا یتفقوا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الفرض الثالث فإنّ التجربة اثبتت فشل ذلک؛ لأن الثالث إذا کان فرداً فلا یعرف الخصوصیات ما بین الزوجین ولا یُبیح له الشارع ذلک وأمّا إذا کان جهة فنقول إضافة لما قیل إنّ المشکلة تتعمق وتطول وتصبح القضیة مجموعة أوراق ولیس مُستقبل أُسرَة</w:t>
      </w:r>
      <w:r>
        <w:rPr>
          <w:rFonts w:eastAsia="IRNazanin" w:cs="IRNazanin"/>
          <w:color w:val="111111"/>
          <w:sz w:val="28"/>
          <w:szCs w:val="28"/>
          <w:rtl w:val="true"/>
          <w:lang w:bidi="fa-IR"/>
        </w:rPr>
        <w:t>.</w:t>
      </w:r>
    </w:p>
    <w:p>
      <w:pPr>
        <w:pStyle w:val="Heading4"/>
        <w:numPr>
          <w:ilvl w:val="3"/>
          <w:numId w:val="1"/>
        </w:numPr>
        <w:rPr/>
      </w:pPr>
      <w:bookmarkStart w:id="263" w:name="__RefHeading___Toc1867821_581953129"/>
      <w:bookmarkStart w:id="264" w:name="_Toc97"/>
      <w:bookmarkEnd w:id="263"/>
      <w:r>
        <w:rPr>
          <w:rtl w:val="true"/>
        </w:rPr>
        <w:t>هل یمکن أن تکون العصمة بید الزوجة ؟</w:t>
      </w:r>
      <w:bookmarkEnd w:id="264"/>
    </w:p>
    <w:p>
      <w:pPr>
        <w:pStyle w:val="BookText"/>
        <w:rPr/>
      </w:pPr>
      <w:r>
        <w:rPr>
          <w:rFonts w:ascii="IRNazanin" w:hAnsi="IRNazanin" w:eastAsia="IRNazanin"/>
          <w:color w:val="111111"/>
          <w:sz w:val="28"/>
          <w:sz w:val="28"/>
          <w:szCs w:val="28"/>
          <w:rtl w:val="true"/>
          <w:lang w:bidi="fa-IR"/>
        </w:rPr>
        <w:t>هذه المسألة أُثیرت فی مصر وعلی غیر المذهب الإمامی حیث أنّهم یرون جواز جعل العصمة بید الزوجة سواء کان شرطاً ضمن العقد أوشرطاً خارج العقد ولها الإختیار الکامل باستخدام هذه الصلاحیة ولکن هذا الأمر یتنافی مع حق الزوج وقوامته ولکن الاجتهاد الفقهی عند مذهب أهل البیت وأتباعهم یمنع هذه المسألة وذلک لعدة أسباب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جعل العصمة بید الزوجة شرطٌ مخالف لکتاب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شرطاً خالف کتاب الله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جعل العصمة بید الزوجة إبخاس وظلم للرجل الذی یکون الطلاق‌بیده تبعاً للقاعدة المعروفة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النابع من</w:t>
      </w:r>
      <w:bookmarkStart w:id="265" w:name="pg5440_30299"/>
    </w:p>
    <w:p>
      <w:pPr>
        <w:pStyle w:val="BookText"/>
        <w:rPr/>
      </w:pPr>
      <w:bookmarkEnd w:id="265"/>
      <w:r>
        <w:rPr>
          <w:rFonts w:ascii="IRNazanin" w:hAnsi="IRNazanin" w:eastAsia="IRNazanin"/>
          <w:color w:val="111111"/>
          <w:sz w:val="28"/>
          <w:sz w:val="28"/>
          <w:szCs w:val="28"/>
          <w:rtl w:val="true"/>
          <w:lang w:bidi="fa-IR"/>
        </w:rPr>
        <w:t>قوامة الرجل علی المرأة والتی اعطیت له فی مقابل التفضیل والنفقة التی ینفقها علی الزوجة</w:t>
      </w:r>
      <w:r>
        <w:rPr>
          <w:rFonts w:eastAsia="IRNazanin" w:cs="IRNazanin"/>
          <w:color w:val="111111"/>
          <w:sz w:val="28"/>
          <w:szCs w:val="28"/>
          <w:rtl w:val="true"/>
          <w:lang w:bidi="fa-IR"/>
        </w:rPr>
        <w:t>.</w:t>
      </w:r>
    </w:p>
    <w:p>
      <w:pPr>
        <w:pStyle w:val="Heading4"/>
        <w:numPr>
          <w:ilvl w:val="3"/>
          <w:numId w:val="1"/>
        </w:numPr>
        <w:rPr/>
      </w:pPr>
      <w:bookmarkStart w:id="266" w:name="__RefHeading___Toc1867823_581953129"/>
      <w:bookmarkStart w:id="267" w:name="_Toc98"/>
      <w:bookmarkEnd w:id="266"/>
      <w:r>
        <w:rPr>
          <w:rtl w:val="true"/>
        </w:rPr>
        <w:t>ما هو الحلّ</w:t>
      </w:r>
      <w:bookmarkEnd w:id="267"/>
    </w:p>
    <w:p>
      <w:pPr>
        <w:pStyle w:val="BookText"/>
        <w:rPr/>
      </w:pPr>
      <w:r>
        <w:rPr>
          <w:rFonts w:ascii="IRNazanin" w:hAnsi="IRNazanin" w:eastAsia="IRNazanin"/>
          <w:color w:val="111111"/>
          <w:sz w:val="28"/>
          <w:sz w:val="28"/>
          <w:szCs w:val="28"/>
          <w:rtl w:val="true"/>
          <w:lang w:bidi="fa-IR"/>
        </w:rPr>
        <w:t>قام الاجتهاد عند أهل البیت علیهم السلام الذی ظل بابه مفتوحاً باکتشاف صیغة عملیة لانشاء علاقة زوجیة تتمکن الزوجة فیها أن تجعل لنفسها الولایة علی طلاق نفسها وهذه الصیغة هی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فللمرأة أن تشترط علی الرجل أن تکون وکیلة عنه فی طلاق نفسها وقد ظهر ذلک الانتصار لحق المرأة علی أیدی کبار الفقهاء ومن ضمنهم العلم السید الأستاذ ابوالقاسم الخوئی الذی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یجوز أن تشترط الوکالة علی طلاق نفسها عند إرتکابه بعض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طویل أو جریمة موجبة لحبسه، أو غیر ذلک، فتکون حینئذٍ وکیلة علی طلاق نفسها، ولا یجوز له عزلها، فاذا طَلّقت نفسها صح طلاقها</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ومن قبله أشار الحرّ العاملی إلی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وکلّها فی طلاق نفسها ففعلت، وقع مع الشرائط</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وکذلک ذکرها العلامة الحلّی</w:t>
      </w:r>
      <w:r>
        <w:rPr>
          <w:rStyle w:val="FootnoteAnchor"/>
          <w:rtl w:val="true"/>
        </w:rPr>
        <w:footnoteReference w:id="246"/>
      </w:r>
      <w:r>
        <w:rPr>
          <w:rFonts w:ascii="IRNazanin" w:hAnsi="IRNazanin" w:eastAsia="IRNazanin"/>
          <w:color w:val="111111"/>
          <w:sz w:val="28"/>
          <w:sz w:val="28"/>
          <w:szCs w:val="28"/>
          <w:rtl w:val="true"/>
          <w:lang w:bidi="fa-IR"/>
        </w:rPr>
        <w:t>نقلا عن الشیخ فی المبسوط بل أنّ المیرزا النوری دعمها بروایة عن أبی جعفر علیه السلام، قال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خیرها فجعل أمرها بیدها بشهادة شاهدین، فی قبل عدتها، فهی بالخیار ما لم یفترقا، فإنّ إختارت نفسها فهی واحدة وهو أحق برجعتها، وإن اختارت زوجها فلیس بطلاق</w:t>
      </w:r>
      <w:r>
        <w:rPr>
          <w:rFonts w:eastAsia="IRNazanin" w:cs="IRNazanin"/>
          <w:color w:val="111111"/>
          <w:sz w:val="28"/>
          <w:szCs w:val="28"/>
          <w:rtl w:val="true"/>
          <w:lang w:bidi="fa-IR"/>
        </w:rPr>
        <w:t>».</w:t>
      </w:r>
      <w:r>
        <w:rPr>
          <w:rStyle w:val="FootnoteAnchor"/>
          <w:rtl w:val="true"/>
        </w:rPr>
        <w:footnoteReference w:id="247"/>
      </w:r>
      <w:bookmarkStart w:id="268" w:name="pg5440_30300"/>
    </w:p>
    <w:p>
      <w:pPr>
        <w:pStyle w:val="Heading4"/>
        <w:numPr>
          <w:ilvl w:val="3"/>
          <w:numId w:val="1"/>
        </w:numPr>
        <w:rPr/>
      </w:pPr>
      <w:bookmarkStart w:id="269" w:name="__RefHeading___Toc1867825_581953129"/>
      <w:bookmarkStart w:id="270" w:name="_Toc99"/>
      <w:bookmarkEnd w:id="268"/>
      <w:bookmarkEnd w:id="269"/>
      <w:r>
        <w:rPr>
          <w:rtl w:val="true"/>
        </w:rPr>
        <w:t>النتیجة</w:t>
      </w:r>
      <w:bookmarkEnd w:id="270"/>
    </w:p>
    <w:p>
      <w:pPr>
        <w:pStyle w:val="BookText"/>
        <w:rPr/>
      </w:pPr>
      <w:r>
        <w:rPr>
          <w:rFonts w:ascii="Amiri" w:hAnsi="Amiri" w:eastAsia="Amiri" w:cs="Amiri"/>
          <w:color w:val="111111"/>
          <w:sz w:val="28"/>
          <w:sz w:val="28"/>
          <w:szCs w:val="28"/>
          <w:rtl w:val="true"/>
          <w:lang w:bidi="ar-SA"/>
        </w:rPr>
        <w:t xml:space="preserve">نخرج بنتیجة فی مسألة الطلاق هی أنَّ نظام الأسرة کغیره من الانظمة الکونیّة لابدَّ له من مرکز قیادة واحد یُصّدر القرارات حیث نری امثلة عملیة أمامنا مثل الخالق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یدلّ عقلاً علی لابدَّیة القطب الواحد وکذلک فی النظام الکونی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فی الإنسان فالمسألة أوضح حیث 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لا یستطیع الإنسان أن یعمل بقلبین؛ فإنه لا یستطیع أن یصدر قرارین متخالفین فی نفس الوقت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فتکون مسالة النظام العائلی داخلة ضمن هذا النظام؛ لأنّه وإن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المسائل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عقلیاً إلّا أن هنا یکون هو الأصلح والتجربة أثبتته، العقلُ یوافقه</w:t>
      </w:r>
      <w:r>
        <w:rPr>
          <w:rFonts w:eastAsia="IRNazanin" w:cs="IRNazanin"/>
          <w:color w:val="111111"/>
          <w:sz w:val="28"/>
          <w:szCs w:val="28"/>
          <w:rtl w:val="true"/>
          <w:lang w:bidi="fa-IR"/>
        </w:rPr>
        <w:t>.</w:t>
      </w:r>
      <w:bookmarkStart w:id="271" w:name="pg5440_30301"/>
    </w:p>
    <w:p>
      <w:pPr>
        <w:pStyle w:val="Heading2"/>
        <w:numPr>
          <w:ilvl w:val="1"/>
          <w:numId w:val="1"/>
        </w:numPr>
        <w:rPr/>
      </w:pPr>
      <w:bookmarkStart w:id="272" w:name="__RefHeading___Toc1867827_581953129"/>
      <w:bookmarkStart w:id="273" w:name="_Toc100"/>
      <w:bookmarkEnd w:id="271"/>
      <w:bookmarkEnd w:id="272"/>
      <w:r>
        <w:rPr>
          <w:rtl w:val="true"/>
        </w:rPr>
        <w:t>الفصل السادس</w:t>
      </w:r>
      <w:r>
        <w:rPr>
          <w:rtl w:val="true"/>
        </w:rPr>
        <w:t xml:space="preserve">: </w:t>
      </w:r>
      <w:r>
        <w:rPr>
          <w:rtl w:val="true"/>
        </w:rPr>
        <w:t>المرأة وحقوقها الاقتصادیة والسیاسیة</w:t>
      </w:r>
      <w:bookmarkEnd w:id="27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1867829_581953129"/>
      <w:bookmarkStart w:id="275" w:name="_Toc101"/>
      <w:bookmarkEnd w:id="274"/>
      <w:r>
        <w:rPr>
          <w:rtl w:val="true"/>
        </w:rPr>
        <w:t>اشارة</w:t>
      </w:r>
      <w:bookmarkStart w:id="276" w:name="pg5440_30303"/>
      <w:bookmarkEnd w:id="275"/>
    </w:p>
    <w:p>
      <w:pPr>
        <w:pStyle w:val="Heading3"/>
        <w:numPr>
          <w:ilvl w:val="2"/>
          <w:numId w:val="1"/>
        </w:numPr>
        <w:rPr/>
      </w:pPr>
      <w:bookmarkStart w:id="277" w:name="__RefHeading___Toc1867831_581953129"/>
      <w:bookmarkStart w:id="278" w:name="_Toc102"/>
      <w:bookmarkEnd w:id="276"/>
      <w:bookmarkEnd w:id="277"/>
      <w:r>
        <w:rPr>
          <w:rtl w:val="true"/>
        </w:rPr>
        <w:t>المبحث الأوّل</w:t>
      </w:r>
      <w:r>
        <w:rPr>
          <w:rtl w:val="true"/>
        </w:rPr>
        <w:t xml:space="preserve">: </w:t>
      </w:r>
      <w:r>
        <w:rPr>
          <w:rtl w:val="true"/>
        </w:rPr>
        <w:t>التمّلک</w:t>
      </w:r>
      <w:bookmarkEnd w:id="278"/>
    </w:p>
    <w:p>
      <w:pPr>
        <w:pStyle w:val="Heading4"/>
        <w:numPr>
          <w:ilvl w:val="3"/>
          <w:numId w:val="1"/>
        </w:numPr>
        <w:rPr/>
      </w:pPr>
      <w:bookmarkStart w:id="279" w:name="__RefHeading___Toc1867833_581953129"/>
      <w:bookmarkStart w:id="280" w:name="_Toc103"/>
      <w:bookmarkEnd w:id="279"/>
      <w:r>
        <w:rPr>
          <w:rtl w:val="true"/>
        </w:rPr>
        <w:t>المقدمة</w:t>
      </w:r>
      <w:bookmarkEnd w:id="280"/>
    </w:p>
    <w:p>
      <w:pPr>
        <w:pStyle w:val="BookText"/>
        <w:rPr/>
      </w:pPr>
      <w:r>
        <w:rPr>
          <w:rFonts w:ascii="IRNazanin" w:hAnsi="IRNazanin" w:eastAsia="IRNazanin"/>
          <w:color w:val="111111"/>
          <w:sz w:val="28"/>
          <w:sz w:val="28"/>
          <w:szCs w:val="28"/>
          <w:rtl w:val="true"/>
          <w:lang w:bidi="fa-IR"/>
        </w:rPr>
        <w:t xml:space="preserve">امتازت الشریعة الإسلامیة عن غیرها بأنّها تتعامل مع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وجسداً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وحدّدت التشریع المناسب لأفراده والمتناسب مع الفطرة والکسب، وهذا التشریع والقانون مبنیٌ علی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إعطاء کل ذی حق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إعطاء کل الأفراد نفس الکمیة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لوازم هذه العدالة أن یکون هنالک تفاوتٌ وهذا التفاوت من الناحیة الحقوقیة بسبب اختلاف الموقع والمکانة وهو قائم علی أساس القانون الإلهی الحکیم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حینما ذکر التفضیل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تَتَمَنَّوا ما فَضَّلَ اللّهُ بِهِ بَعضَکُم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یقصد به الکرامة بل الزیادة لکی ینتظم بها أمر المعاش ونظام المجتمع المتکوَّن من الرجل والمرأة اللذین لا یختلفان فی الإنسانیّة ولکن یتفاوتان فی التکوین والکسب والسعی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w:t>
      </w:r>
      <w:r>
        <w:rPr>
          <w:rStyle w:val="FootnoteAnchor"/>
          <w:rtl w:val="true"/>
        </w:rPr>
        <w:footnoteReference w:id="248"/>
      </w:r>
      <w:bookmarkStart w:id="281" w:name="pg5440_30304"/>
    </w:p>
    <w:p>
      <w:pPr>
        <w:pStyle w:val="Heading4"/>
        <w:numPr>
          <w:ilvl w:val="3"/>
          <w:numId w:val="1"/>
        </w:numPr>
        <w:rPr/>
      </w:pPr>
      <w:bookmarkStart w:id="282" w:name="__RefHeading___Toc1867835_581953129"/>
      <w:bookmarkStart w:id="283" w:name="_Toc104"/>
      <w:bookmarkEnd w:id="281"/>
      <w:bookmarkEnd w:id="282"/>
      <w:r>
        <w:rPr>
          <w:rtl w:val="true"/>
        </w:rPr>
        <w:t>مالکیة المرأة</w:t>
      </w:r>
      <w:bookmarkEnd w:id="283"/>
    </w:p>
    <w:p>
      <w:pPr>
        <w:pStyle w:val="BookText"/>
        <w:rPr/>
      </w:pPr>
      <w:r>
        <w:rPr>
          <w:rFonts w:ascii="IRNazanin" w:hAnsi="IRNazanin" w:eastAsia="IRNazanin"/>
          <w:color w:val="111111"/>
          <w:sz w:val="28"/>
          <w:sz w:val="28"/>
          <w:szCs w:val="28"/>
          <w:rtl w:val="true"/>
          <w:lang w:bidi="fa-IR"/>
        </w:rPr>
        <w:t>إنَّ المرأة حالها کحال الرجل فی الملکیة وإنّ ذمتها المالیة محترمة فهی تملک جمیع ما تحصل علیه من العمل والتجارة والإرث والهبة والمهر وغیر ذلک من الطرق المشروعة للملکیة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یُصّرح باستقلالیة المرأة فی ملکها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تَتَمَنَّوا ما فَضَّلَ اللّهُ بِهِ بَعضَکُم عَلی بَعضٍ لِلرِّجالِ نَصِیبٌ مِمَّا اکتَسَبُوا وَ لِلنِّساءِ نَصِیبٌ مِمَّا اکتَسَبنَ وَ سئَلُوا اللّهَ مِن فَضلِهِ إِنَّ اللّهَ کانَ بِکُلِّ شَیءٍ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مالکةٌ ولها حق التصرف فی أموالها کیفما ترید، بل لیس لأحد منعها أو التصرف بغیر إذنها وأنّ هذا الحق محفوظ قبل الزواج وبعده، بل هی حرة مستقلة وإن فرض الزواج بعض التبعیة الناشئة من الارتباط بین المرأة وزوجها، لکن هذه التبعیة لا تلغی ذمتها المالیة ولا تعطی الحق للزوج فی التصرف فی مالها بدون إذنها؛ لأنّه لا نفوذ له حتی ولو کان أساس المال منه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 فَإِن طِبنَ لَکُم عَن شَیءٍ مِنهُ نَفساً فَکُلُوهُ هَنِیئاً مَرِیئاً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طیب النفس علامة الموافقة والرسول صلی الله علیه و آله یقول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لمؤمن مال أخیه إلّا عن طیب نفس منه</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وعلیه یکون القرآن قد دافع عن ملکیة المرأة ولم یُخول أحداً أیَ صلاحیة فی التصرف بأموالها ولو کان زوجها بل دافع عنها وشدَّدَ بأن التجاوز علی حق المرأة یکون بهتاناً ومعصیة کبیرة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أَرَدتُمُ استِبدالَ زَوجٍ مَکانَ زَوجٍ وَ آتَیتُم إِحداهُنَّ قِنطاراً فَلا تَأخُذُوا مِنهُ شَیئاً أَ تَأخُذُونَهُ بُهتاناً وَ إِثماً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تَأخُذُونَهُ وَ قَد أَفضی بَعضُکُم إِلی بَعضٍ وَ أَخَذنَ مِنکُم مِیثاقاً غَلِیظاً</w:t>
      </w:r>
      <w:r>
        <w:rPr>
          <w:rFonts w:eastAsia="Amiri" w:cs="Amiri" w:ascii="Amiri" w:hAnsi="Amiri"/>
          <w:color w:val="111111"/>
          <w:sz w:val="28"/>
          <w:szCs w:val="28"/>
          <w:rtl w:val="true"/>
          <w:lang w:bidi="ar-SA"/>
        </w:rPr>
        <w:t>)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حیث نری الآیة الکریمة تُعَظّم حق المرأة وتُشَنّع علی الزوج بأنّه حتی لو أعطی مهراً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کالقنطار الذی هو أعلی حدٍ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یجوز له أن یأخذ من المال ولو شیئاً قلیلاً الذی هو الحد الأدنی ویمکن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حَدّد قانون الملکیة العامّة والملکیة الشخصیة ونَظَّم الجانب الحقوقی لکلّ فرد، وأعلن أن المرأة کائنٌ إنسانی یتمتع بکل حقوقه ومنها المالیة، أسوةً بالرجل وان لکل فرد فی المجتمع ان یتمتع بما عَمِلتهُ یداه وهیأه کماله النفسی الذی اکتسبه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اکتَسَبُوا وَ لِلنِّساءِ نَصِیبٌ مِمَّا اکتَسَبنَ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الطباطبائی رحمه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سَدّ الطریق أمام الشیوعیة القائلة بالاشتراک فی موارد الحیاة وإلغاء المالکیة وإبطال رؤوس الأموال</w:t>
      </w:r>
      <w:r>
        <w:rPr>
          <w:rFonts w:eastAsia="IRNazanin" w:cs="IRNazanin"/>
          <w:color w:val="111111"/>
          <w:sz w:val="28"/>
          <w:szCs w:val="28"/>
          <w:rtl w:val="true"/>
          <w:lang w:bidi="fa-IR"/>
        </w:rPr>
        <w:t>.</w:t>
      </w:r>
      <w:r>
        <w:rPr>
          <w:rStyle w:val="FootnoteAnchor"/>
          <w:rtl w:val="true"/>
        </w:rPr>
        <w:footnoteReference w:id="251"/>
      </w:r>
      <w:bookmarkStart w:id="284" w:name="pg5440_30307"/>
    </w:p>
    <w:p>
      <w:pPr>
        <w:pStyle w:val="Heading3"/>
        <w:numPr>
          <w:ilvl w:val="2"/>
          <w:numId w:val="1"/>
        </w:numPr>
        <w:rPr/>
      </w:pPr>
      <w:bookmarkStart w:id="285" w:name="__RefHeading___Toc1867837_581953129"/>
      <w:bookmarkStart w:id="286" w:name="_Toc105"/>
      <w:bookmarkEnd w:id="284"/>
      <w:bookmarkEnd w:id="285"/>
      <w:r>
        <w:rPr>
          <w:rtl w:val="true"/>
        </w:rPr>
        <w:t>المبحث الثانی</w:t>
      </w:r>
      <w:r>
        <w:rPr>
          <w:rtl w:val="true"/>
        </w:rPr>
        <w:t xml:space="preserve">: </w:t>
      </w:r>
      <w:r>
        <w:rPr>
          <w:rtl w:val="true"/>
        </w:rPr>
        <w:t>حدود العمل وتصدی المناصب</w:t>
      </w:r>
      <w:bookmarkEnd w:id="286"/>
    </w:p>
    <w:p>
      <w:pPr>
        <w:pStyle w:val="Heading4"/>
        <w:numPr>
          <w:ilvl w:val="3"/>
          <w:numId w:val="1"/>
        </w:numPr>
        <w:rPr/>
      </w:pPr>
      <w:bookmarkStart w:id="287" w:name="__RefHeading___Toc1867839_581953129"/>
      <w:bookmarkStart w:id="288" w:name="_Toc106"/>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المرأة کالرجل فی إنسانیتها وفی طاقاتها المتعلقة بالروح وأما الطاقة الجسدیة التی تأتی ثانیاً فإنّ عملَ وحرکةَ المرأة محدود ببعض القیود التی جعلها الشارع صیانة للمرأة وکرامة لها وللمجتمع التی هی نصفه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عند ما یتطرق إلی العمل فانه یدعو له ویشجّع علیه حتی یحصل التنافس والإبداع خدمة للدین والإنسانیّة ولا یفرق فی ذلک بین الرجل والمرأة فهو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الآیة لفظها مطلق لا دلیل علی تخصیص خطابها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تشمل کل ذی عملٍ من الناس</w:t>
      </w:r>
      <w:r>
        <w:rPr>
          <w:rFonts w:eastAsia="IRNazanin" w:cs="IRNazanin"/>
          <w:color w:val="111111"/>
          <w:sz w:val="28"/>
          <w:szCs w:val="28"/>
          <w:rtl w:val="true"/>
          <w:lang w:bidi="fa-IR"/>
        </w:rPr>
        <w:t>.</w:t>
      </w:r>
      <w:r>
        <w:rPr>
          <w:rStyle w:val="FootnoteAnchor"/>
          <w:rtl w:val="true"/>
        </w:rPr>
        <w:footnoteReference w:id="25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آیة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الآیة ذکرت المرأة صراحة وأوضحت أنَّ حق المرأة فی العمل ثابت وعلیه فلا یمکن للمرأة بعد هذا أن تَکون</w:t>
      </w:r>
    </w:p>
    <w:p>
      <w:pPr>
        <w:pStyle w:val="BookText"/>
        <w:rPr/>
      </w:pPr>
      <w:r>
        <w:rPr>
          <w:rFonts w:ascii="Amiri" w:hAnsi="Amiri" w:eastAsia="Amiri" w:cs="Amiri"/>
          <w:color w:val="111111"/>
          <w:sz w:val="28"/>
          <w:sz w:val="28"/>
          <w:szCs w:val="28"/>
          <w:rtl w:val="true"/>
          <w:lang w:bidi="ar-SA"/>
        </w:rPr>
        <w:t>عضواً مشلولا وعنصراً عاطلاً فارغاً فی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العمل حق من حقوق الإنسان بل وظیفة من وظائفه وأنَّ المرأة والرجل متساویان فی هذا المجال وقد اعتبره الرسول صلی الله علیه و آله عبادة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وفی قبال ذلک فإنّ الإسلام یحذر اتباعه من البطالة والفراغ کما فی الحدیث المروی عن الإمام الکاظم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یُبغضُ العبدَ النوّامَ الفارغ</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نستنتج ممّا مرّ أنَّ المرأة حالها کحال الرجل فی حریة اختیار العمل ولکن العمل فی أی مجال مهما کان لایناسب شأن المرأة، ولا یوافق مصالحها الواقعیة ومصالح سائر أفراد المجتمع حیث أنَّ المرأة وإن کانت تشارک الرجل فی الإنسانیّة إلاّ أنّها ذات خصائص من جهة ترکیبها الجسدی والنفسی توجب بعض التفاوت فی المصالح والواجبات المرتبطة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نقول إنَّ العمل جائز للمرأة ولکن بشروط تتعلق بذات المرأة تبعاً للجانب الجسدی والنفسی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الجسدی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بما أنّها کائن لطیف وجمیل، یجتذب الرجل بشکل خاص وأنَّ اللطافة والجمال رأس مالهاِ لذلک علیها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تحفّظ ذلک 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مراعاة الحجاب الشرعی وأن لا یکون لباسها لباس إغواء أو إغراء وأن یکون لباسَ عمل ولیس لباس غزل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العمل غیرَ قاطع لأنوثتها وبما لا یُعرض لطافتها وجمالها للخطر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العمل غیر مؤدٍّ إلی الاختلاط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فعلیهن اختیار الشغل المناسب لبیئة النساء أو الأماکن الخاصة بهّن أو یقلّ فیها ارتباطُهُنّ</w:t>
      </w:r>
      <w:bookmarkStart w:id="289" w:name="pg5440_30309"/>
    </w:p>
    <w:p>
      <w:pPr>
        <w:pStyle w:val="BookText"/>
        <w:rPr/>
      </w:pPr>
      <w:bookmarkEnd w:id="289"/>
      <w:r>
        <w:rPr>
          <w:rFonts w:ascii="IRNazanin" w:hAnsi="IRNazanin" w:eastAsia="IRNazanin"/>
          <w:color w:val="111111"/>
          <w:sz w:val="28"/>
          <w:sz w:val="28"/>
          <w:szCs w:val="28"/>
          <w:rtl w:val="true"/>
          <w:lang w:bidi="fa-IR"/>
        </w:rPr>
        <w:t>ومعاشرتهن للرجال الأجانب ومحادثتهن معهم منعاً من وقوع الشباب فی المفاسد الاجتماعیة</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العمل مباحاً شرعیاً فلا یتعارض مع واجبات المرأة الشرعیة کالحداد والعدّة وما شابه کما أنَّ العمل غیر مزری بالمرأة وغیر مهین لشخصیتها والذی یؤدی إلی الحرج المنفی فی الشریعة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یکون العمل متفقاً مع تکوینها ومتناسب مع جسدها الضعیف عادة بالقیاس إلی الرجل، حیث أنَّ الحمل والرضاع والحضانة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یناسب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مأخذاً عظیماً من قوة جسدها، فعلیها ان لا تُضیف حملا آخراً فوق ماعندها، فالأعمال العسکریة والنظامیة لا تناسبها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کائن عاطفی وهی تتأثر عاطفیاً أسرع من الرجال ولهذا لا تناسب الأعمال التی تحتاج إلی قوة قلب ورباطة جأش کالأعمال الجراحیة المُعقدة والأشغال القضائیة وخاصة المتعلقة بالحدود والتعزیرات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رعایة البیت الزوجی وحفظه وحسن البعولة وتربیة الأطفال تحتاج إلی حنان وعاطفة ورقة فی المعاملة تملکها المرأة ویحتاجها النظام العائلی فکل عملٍ یُخالف تلک الاحساسات فهو مرفوض لذلک تکون الأشغال العسکریة والنظامیة غیر مناسبة للمرأة</w:t>
      </w:r>
      <w:r>
        <w:rPr>
          <w:rFonts w:eastAsia="IRNazanin" w:cs="IRNazanin"/>
          <w:color w:val="111111"/>
          <w:sz w:val="28"/>
          <w:szCs w:val="28"/>
          <w:rtl w:val="true"/>
          <w:lang w:bidi="fa-IR"/>
        </w:rPr>
        <w:t>.</w:t>
      </w:r>
    </w:p>
    <w:p>
      <w:pPr>
        <w:pStyle w:val="Heading4"/>
        <w:numPr>
          <w:ilvl w:val="3"/>
          <w:numId w:val="1"/>
        </w:numPr>
        <w:rPr/>
      </w:pPr>
      <w:bookmarkStart w:id="290" w:name="__RefHeading___Toc1867841_581953129"/>
      <w:bookmarkStart w:id="291" w:name="_Toc107"/>
      <w:bookmarkEnd w:id="290"/>
      <w:r>
        <w:rPr>
          <w:rtl w:val="true"/>
        </w:rPr>
        <w:t>عمل المرأة</w:t>
      </w:r>
      <w:bookmarkEnd w:id="291"/>
    </w:p>
    <w:p>
      <w:pPr>
        <w:pStyle w:val="BookText"/>
        <w:rPr/>
      </w:pPr>
      <w:r>
        <w:rPr>
          <w:rFonts w:ascii="IRNazanin" w:hAnsi="IRNazanin" w:eastAsia="IRNazanin"/>
          <w:color w:val="111111"/>
          <w:sz w:val="28"/>
          <w:sz w:val="28"/>
          <w:szCs w:val="28"/>
          <w:rtl w:val="true"/>
          <w:lang w:bidi="fa-IR"/>
        </w:rPr>
        <w:t>أثبتت تجربة عمل المرأة الغریبة وجودَ سلبیات من أعظمها إنهیار نظام العائلة المعتمد أساساً علی المرأة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دخلت المرأة الغربیّة إلی مجال العمل أخذت تزاحم الرجال بل</w:t>
      </w:r>
    </w:p>
    <w:p>
      <w:pPr>
        <w:pStyle w:val="BookText"/>
        <w:rPr/>
      </w:pPr>
      <w:r>
        <w:rPr>
          <w:rFonts w:ascii="IRNazanin" w:hAnsi="IRNazanin" w:eastAsia="IRNazanin"/>
          <w:color w:val="111111"/>
          <w:sz w:val="28"/>
          <w:sz w:val="28"/>
          <w:szCs w:val="28"/>
          <w:rtl w:val="true"/>
          <w:lang w:bidi="fa-IR"/>
        </w:rPr>
        <w:t>وتقتحم علیهم أبواب المعامل، وتَشق لنفسها طریقاً إلی لقمة العیش فی زحمة هذه الکتل البشریة التی یملؤها الرجل یقول الآصفی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تجد نفسها حُرةً، طلیقة لا ُیقیّدها بیتٌ، ولا یحدّها زوجٌ ولکن سرعان ما أدرکت أنها لم تُخلق لهذا اللون من الحیاة، وأنّ تکوینها النفسی والعضلی لا یلائم هذا المحیط الجدید الذی حشرت فیه نفسها حشراً</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عند ذلک أدرکت أیضاً أنها لا تستطیع أن تعود إلی البیت، فکان نصیبها الشقاء، لذلک قامت بتعطیل أنوثتها وحاولت ان تصنع لنفسها الرجولة ففشلت وأصبحت لا هی بالمرأة التی تستطیع أن تنعم بالحیاة النسویة، ولا هی بالرجل الذی یستطیع أن ینزل إلی میدان الرجال فکانت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الباحث جیروم فرو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فی أوربا کثیر من النساء اللواتی یتعاطین أشغال الرجال، ویلتجئن بذلک إلی ترک الزواج بالمرة وأولی أن یصحّ تسمیتهن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أنهنَّ لسنَ برجال ولانساء</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بعد النظر فی آیات القرآن واستقصاء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الأحادیث لا نجد نصّاً شرعیاً حرّم العمل علی المرأة فیکون العمل جائزاً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یبقی سؤال وهو هل یمکن للمرأة ان تعمل عند الضرورة فقط؟ أو هناک مورد آخر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راجعنا قصة بنات شعیب علیه السلام یمکن أن نفهم أنَّ العمل مشروطٌ بالحاجة والضرورة وخاصة فی 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أَبُونا شَیخٌ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إذا دققنا فی الآیات نفهم أنّ امتناع بنات شعیب عن السقی للزوم الاختلاط حیث 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نَسقِی حَتّی یُصدِرَ الرِّعاءُ</w:t>
      </w:r>
      <w:r>
        <w:rPr>
          <w:rFonts w:eastAsia="Amiri" w:cs="Amiri" w:ascii="Amiri" w:hAnsi="Amiri"/>
          <w:color w:val="111111"/>
          <w:sz w:val="28"/>
          <w:szCs w:val="28"/>
          <w:rtl w:val="true"/>
          <w:lang w:bidi="ar-SA"/>
        </w:rPr>
        <w:t>) .</w:t>
      </w:r>
      <w:r>
        <w:rPr>
          <w:rStyle w:val="FootnoteAnchor"/>
          <w:rtl w:val="true"/>
        </w:rPr>
        <w:footnoteReference w:id="258"/>
      </w:r>
      <w:bookmarkStart w:id="292" w:name="pg5440_30311"/>
    </w:p>
    <w:p>
      <w:pPr>
        <w:pStyle w:val="BookText"/>
        <w:rPr/>
      </w:pPr>
      <w:bookmarkEnd w:id="292"/>
      <w:r>
        <w:rPr>
          <w:rFonts w:ascii="IRNazanin" w:hAnsi="IRNazanin" w:eastAsia="IRNazanin"/>
          <w:color w:val="111111"/>
          <w:sz w:val="28"/>
          <w:sz w:val="28"/>
          <w:szCs w:val="28"/>
          <w:rtl w:val="true"/>
          <w:lang w:bidi="fa-IR"/>
        </w:rPr>
        <w:t>و أما مسألة الرعی فتبقی بلا قّید حیث انّهما لم تتعرضا للرعی فیبقی علی جوازه سواء للمرأة وللرجل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قضیه بنات شعیب علیه السلام لیست فی مقام الحکم الشرعی أو أنها فی شریعه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استشهد بهذه القصة وقد سقناها من باب المصداق</w:t>
      </w:r>
      <w:r>
        <w:rPr>
          <w:rFonts w:eastAsia="IRNazanin" w:cs="IRNazanin"/>
          <w:color w:val="111111"/>
          <w:sz w:val="28"/>
          <w:szCs w:val="28"/>
          <w:rtl w:val="true"/>
          <w:lang w:bidi="fa-IR"/>
        </w:rPr>
        <w:t>.</w:t>
      </w:r>
    </w:p>
    <w:p>
      <w:pPr>
        <w:pStyle w:val="Heading4"/>
        <w:numPr>
          <w:ilvl w:val="3"/>
          <w:numId w:val="1"/>
        </w:numPr>
        <w:rPr/>
      </w:pPr>
      <w:bookmarkStart w:id="293" w:name="__RefHeading___Toc1867843_581953129"/>
      <w:bookmarkStart w:id="294" w:name="_Toc108"/>
      <w:bookmarkEnd w:id="293"/>
      <w:r>
        <w:rPr>
          <w:rtl w:val="true"/>
        </w:rPr>
        <w:t>المرأة المؤمنة العاملة</w:t>
      </w:r>
      <w:bookmarkEnd w:id="294"/>
    </w:p>
    <w:p>
      <w:pPr>
        <w:pStyle w:val="BookText"/>
        <w:rPr/>
      </w:pPr>
      <w:r>
        <w:rPr>
          <w:rFonts w:ascii="Amiri" w:hAnsi="Amiri" w:eastAsia="Amiri" w:cs="Amiri"/>
          <w:color w:val="111111"/>
          <w:sz w:val="28"/>
          <w:sz w:val="28"/>
          <w:szCs w:val="28"/>
          <w:rtl w:val="true"/>
          <w:lang w:bidi="ar-SA"/>
        </w:rPr>
        <w:t>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تَمشِی عَلَی استِحیاءٍ قالَت إِنَّ أَبِی یَدعُوکَ لِیَجزِیَکَ أَجرَ ما سَقَیتَ لَنا فَلَمّا جاءَهُ وَ قَصَّ عَلَیهِ القَصَصَ قالَ لا تَخَف نَجَوتَ مِنَ القَومِ الظّالِمِینَ</w:t>
      </w:r>
      <w:r>
        <w:rPr>
          <w:rFonts w:eastAsia="Amiri" w:cs="Amiri" w:ascii="Amiri" w:hAnsi="Amiri"/>
          <w:color w:val="111111"/>
          <w:sz w:val="28"/>
          <w:szCs w:val="28"/>
          <w:rtl w:val="true"/>
          <w:lang w:bidi="ar-SA"/>
        </w:rPr>
        <w:t>)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من خلال استعراض هذه الآیات الشریفة نعرف أنّ العمل للنساء غیر محظور ولو کُنَّ بنات الأنبیاء حیث أن ابنتی شعیب تعملان فی رعی الأغنام وسقایتها ولکن أحد الأمرین أصعب من الثانی حیث أنَّ الرعی أخفُ مؤونةً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فیه من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السقی؛ لأنّ الرعی لا یستلزم الاختلاط مع الرجال الأجانب وأمّا السقی یستلزم ذلک لذلک امتنعت أبنتا شعیب حفاظاً علی عفافهما وسترهما ولأجل عدم الاختلاط، ومنه نعرف أنَّ العمل جائز مع حفظ خصوصیات المرأة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لنا أن نخرج بنتیجة هی أنّ العمل یکون جائزاً للمرأة ما عدا المنصوص علی منعِه مِثل الولایة وأما جواز العمل لها فیکون تبعاً للأولویة أی</w:t>
      </w:r>
      <w:bookmarkStart w:id="295" w:name="pg5440_30312"/>
    </w:p>
    <w:p>
      <w:pPr>
        <w:pStyle w:val="BookText"/>
        <w:rPr/>
      </w:pPr>
      <w:bookmarkEnd w:id="295"/>
      <w:r>
        <w:rPr>
          <w:rFonts w:ascii="IRNazanin" w:hAnsi="IRNazanin" w:eastAsia="IRNazanin"/>
          <w:color w:val="111111"/>
          <w:sz w:val="28"/>
          <w:sz w:val="28"/>
          <w:szCs w:val="28"/>
          <w:rtl w:val="true"/>
          <w:lang w:bidi="fa-IR"/>
        </w:rPr>
        <w:t>بما لا یتعارض مع واجباتها وأعمالها الأساسیة التی هی صناعة الرجال التی‌هی أقدس، وأما إذا کان لها مواهب ذاتیة فلا مانع من إبرازها مثل الأعمال الخیریة والتشکیلات النسویة وغیرها، بل وحتی التجارة والتاریخ یشهد بذلک حیث أنَّ الرسول صلی الله علیه و آله وهو المعصوم قبل وبعد البعثة کان یعمل عند امرأة تاجرة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أمرٌ وهو أنَّ عمل المرأة مرهون بعدم معارضة حق الزوج فیحتاج إلی أذنه إضافة إلی عدم قطع فرص العمل علی الرجال؛ لأنّ المرأة مکفیة النفقة فی الأصل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سیدتی تاجرا فما حاجتی أیضاً إلی تاجرة</w:t>
      </w:r>
    </w:p>
    <w:p>
      <w:pPr>
        <w:pStyle w:val="Heading4"/>
        <w:numPr>
          <w:ilvl w:val="3"/>
          <w:numId w:val="1"/>
        </w:numPr>
        <w:rPr/>
      </w:pPr>
      <w:bookmarkStart w:id="296" w:name="__RefHeading___Toc1867845_581953129"/>
      <w:bookmarkStart w:id="297" w:name="_Toc109"/>
      <w:bookmarkEnd w:id="296"/>
      <w:r>
        <w:rPr>
          <w:rtl w:val="true"/>
        </w:rPr>
        <w:t>المرأة العاقلة</w:t>
      </w:r>
      <w:bookmarkEnd w:id="297"/>
    </w:p>
    <w:p>
      <w:pPr>
        <w:pStyle w:val="BookText"/>
        <w:rPr/>
      </w:pPr>
      <w:r>
        <w:rPr>
          <w:rFonts w:ascii="IRNazanin" w:hAnsi="IRNazanin" w:eastAsia="IRNazanin"/>
          <w:color w:val="111111"/>
          <w:sz w:val="28"/>
          <w:sz w:val="28"/>
          <w:szCs w:val="28"/>
          <w:rtl w:val="true"/>
          <w:lang w:bidi="fa-IR"/>
        </w:rPr>
        <w:t>ملکة سبأ فی القرآن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القصة بأنّ الهدهد جاء بخبر من سبأ والخبر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وَجَدتُ امرَأَةً تَملِکُهُم وَ أُوتِیَت مِن کُلِّ شَیءٍ وَ لَها عَرشٌ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صریح بتمجید مقام هذه الملکة فأنها تملکهم وأنها ذات مکانةٍ حیث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أُوتِیَت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وصف لسعة ملکها وعظمته وهذه قرینة علی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کل شیء هو من لوازم الملک العظیم من حزم وعزم وسطوة ومملکة عریضة وکنوز وجنود مُجندة ورعیّة مطیعة</w:t>
      </w:r>
      <w:r>
        <w:rPr>
          <w:rStyle w:val="FootnoteAnchor"/>
          <w:rtl w:val="true"/>
        </w:rPr>
        <w:footnoteReference w:id="260"/>
      </w:r>
      <w:r>
        <w:rPr>
          <w:rFonts w:ascii="IRNazanin" w:hAnsi="IRNazanin" w:eastAsia="IRNazanin"/>
          <w:color w:val="111111"/>
          <w:sz w:val="28"/>
          <w:sz w:val="28"/>
          <w:szCs w:val="28"/>
          <w:rtl w:val="true"/>
          <w:lang w:bidi="fa-IR"/>
        </w:rPr>
        <w:t>وشخصیة قویّة وحنکة فی التدبیر وهذا مالا یوجد فی امرأة من مثیلاتها وتستمر الآیات فی وصف حال تلک المرأة فإنّ نبی الله سلیمان علیه السلام بعد أن اطلعه الهدهدُ علی حالها وقومها أمر سلیمان علیه السلام الهدهدَ بأخذ کتابٍ لهم، فأخذه وألقاه إلیهم، عند ذاک بدأ دور تلک المرأة</w:t>
      </w:r>
    </w:p>
    <w:p>
      <w:pPr>
        <w:pStyle w:val="BookText"/>
        <w:rPr/>
      </w:pPr>
      <w:r>
        <w:rPr>
          <w:rFonts w:ascii="IRNazanin" w:hAnsi="IRNazanin" w:eastAsia="IRNazanin"/>
          <w:color w:val="111111"/>
          <w:sz w:val="28"/>
          <w:sz w:val="28"/>
          <w:szCs w:val="28"/>
          <w:rtl w:val="true"/>
          <w:lang w:bidi="fa-IR"/>
        </w:rPr>
        <w:t>العاقلة وظهرت إمکانات تلک الملکة المرأة والتی لو أصدرت أیَ أمر فانه ینفذ فی الحال ولکنها بدت من خلال ما تملکه فی عدة جوانب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یا أَیُّهَا المَلَأُ أَفتُونِی فِی أَمرِی ما کُنتُ قاطِعَةً أَمراً حَتّی تَشهَدُونِ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فهی تقول أشیروا علیَّ واجتهدوا فی الرأی الذی تقدمونه لی حیث أنا علی طریقتی لا استبدُّ ولا أحکم برأی ولم اکن کذلک من قبل بل أقضی وأعزم عن إشارة وحضور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نقول فی الذهنیة التقلیدیة الشائعة إنَّ المرأة بدون عقل وضعیفة التفکیر وسیئة التدبیر، وإنّ الرجال وحدهم هم الذین یمتلکون العقل الناضج والفکر 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التدبر فی مسألة ملکة سبأ والآیة أعلاه تُبرهن علی أنَّ المرأة لها القدرة للوصول للمکانة العالیة فی التدبیر ورجاحة العقل بل لنا أن نقول إنّها فاقتهم باستخدامها المشورة وعدم التکبر والاستعلاء کما فی مورد فرعون أو کسری الذی مزق کتاب الرسول صلی الله علیه و آله علی ما تذکرهُ التواریخ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ملکة سبأ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یا أَیُّهَا المَلَأُ أَفتُونِی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ضعفها وترددها فی اتخاذ الرأی الصائب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اتخاذها مبدأ الشوری من أعظم الأدلة علی کمال عقلها إضافة أنّ رأیها هو الذی أصاب کما ستعرضه الآیات الآتیة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استشارتهم وبدلاً من عرض عضلاتهم الفکریة والسیاسیة الحکیمة عرضوا عضلاتهم الجسدیة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نَحنُ أُولُوا قُوَّةٍ وَ أُولُوا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لثقتهم بها ومعرفتهم بحسن اختیارها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إِلَیکِ فَانظُرِی ما ذا تَأمُرِینَ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أنَّ القرار النهائی بیدک لأنَّک الملکة وعلیک تحدید ما هو التهور؟ وما هی</w:t>
      </w:r>
    </w:p>
    <w:p>
      <w:pPr>
        <w:pStyle w:val="BookText"/>
        <w:rPr/>
      </w:pPr>
      <w:r>
        <w:rPr>
          <w:rFonts w:ascii="IRNazanin" w:hAnsi="IRNazanin" w:eastAsia="IRNazanin"/>
          <w:color w:val="111111"/>
          <w:sz w:val="28"/>
          <w:sz w:val="28"/>
          <w:szCs w:val="28"/>
          <w:rtl w:val="true"/>
          <w:lang w:bidi="fa-IR"/>
        </w:rPr>
        <w:t>الشجاعة؟ وما هی الخوف؟ وما هو الاحتیاط؟ وهل أنَّ عدم التسلیم للحق شجاعة أو تهور؟ وهل عدم الخضوع فی قبال الحق وحشیة أو اقتدار؟</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قبال هذه التساؤلات تُقدم بکل حکمة وتعقل وتحدد الاختیار الأفضل بعد الدراسة الموضوعیة والتدقیق فی الاحتمالات واحتمال الأسوأ، وحینما یمیل قومها إلی القتال تقوم بذم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 المُلُوکَ إِذا دَخَلُوا قَریَةً أَفسَدُوها وَ جَعَلُوا أَعِزَّةَ أَهلِها أَذِلَّةً وَ کَذلِکَ یَفعَلُونَ</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اختبار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ملکة سبأ إنَّ رأیی الذی أراه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مُرسِلَةٌ إِلَیهِم بِهَدِیَّةٍ فَناظِرَةٌ بِمَ یَرجِعُ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ذلک أقطع بأحد الأمرین أمّا الحرب أو السِّلم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الدقّة فی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تستمر الآیات فی بیان حال بلقیس إلی أن یصل الدور إلی اختبار سلیمان لها،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نَکِّرُوا لَها عَرشَها نَنظُر أَ تَهتَدِی أَم تَکُونُ مِنَ الَّذِینَ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بذلک اختبار عقلها ومدی ذکائها ودقة ملاحظتها، ویعتبر هذا الاختبار مهم جداً إذ أنَّ سلیمان نبی الله هو الذی یختبرها، فإنَّه علیه السلام تلمیذ السماء وحاکم الأرض ومن انقادت له الجنُ والإنسُ حاکماً ونبیاً فاراد بإتیان العرش إظهار آیة باهرة من آیات نبوته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أَ هکَذا عَرشُکِ قالَت کَأَنَّهُ هُوَ وَ أُوتِینَا العِلمَ مِن قَبلِها وَ کُنّا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قالت فی قبال هذا التنکیر بالشکل</w:t>
      </w:r>
      <w:r>
        <w:rPr>
          <w:rStyle w:val="FootnoteAnchor"/>
          <w:rtl w:val="true"/>
        </w:rPr>
        <w:footnoteReference w:id="263"/>
      </w:r>
      <w:r>
        <w:rPr>
          <w:rFonts w:ascii="Amiri" w:hAnsi="Amiri" w:eastAsia="Amiri" w:cs="Amiri"/>
          <w:color w:val="111111"/>
          <w:sz w:val="28"/>
          <w:sz w:val="28"/>
          <w:szCs w:val="28"/>
          <w:rtl w:val="true"/>
          <w:lang w:bidi="ar-SA"/>
        </w:rPr>
        <w:t xml:space="preserve">وباللفظ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تحرراً من الطیش والمبارزة إلی التصدیق من غیر تثبت ولم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w:t>
      </w:r>
      <w:r>
        <w:rPr>
          <w:rFonts w:eastAsia="Amiri" w:cs="Amiri" w:ascii="Amiri" w:hAnsi="Amiri"/>
          <w:color w:val="111111"/>
          <w:sz w:val="28"/>
          <w:szCs w:val="28"/>
          <w:rtl w:val="true"/>
          <w:lang w:bidi="ar-SA"/>
        </w:rPr>
        <w:t>.</w:t>
      </w:r>
      <w:bookmarkStart w:id="298" w:name="pg5440_30315"/>
    </w:p>
    <w:p>
      <w:pPr>
        <w:pStyle w:val="BookText"/>
        <w:rPr/>
      </w:pPr>
      <w:bookmarkEnd w:id="29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الاعتراف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أُوتِینَا العِلمَ مِن قَبلِها وَ کُنّا مُسلِمِینَ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نفسرها تکملة لکلام بلقیس وظاهر السیاق یدعم ذلک فهی لما رأت العرش وسئلت عن أمره أحست أنّ ذلک منهم تلویح إلی ما آتی الله سلیمان من القدرة الخارقة للعادة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فأجابت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إلی هذا التلویح والتذکیر فقد علمنا بقدرته قبل هذه الآیة والبرهان وکنّا مسلمین لسلیمان طائعین له ومؤمنین بصحة نبوته وهذا الاعتراف بالحق دلیل علی رجاحة العقل وکبر النفس وأکبر من ذلک إقرارها حیث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إِنِّی ظَلَمتُ نَفسِی وَ أَسلَمتُ مَعَ سُلَیمانَ لِلّهِ رَبِّ العالَمِینَ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9" w:name="__RefHeading___Toc1867847_581953129"/>
      <w:bookmarkStart w:id="300" w:name="_Toc110"/>
      <w:bookmarkEnd w:id="299"/>
      <w:r>
        <w:rPr>
          <w:rtl w:val="true"/>
        </w:rPr>
        <w:t>وفی هذا القول</w:t>
      </w:r>
      <w:bookmarkEnd w:id="30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استغاثت بربها بالاعتراف بالظلم؛ إذ لم تعبد الله من البدایة فعند ذلک لم تعاند ولم تُکابر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بالإسلام لله مع سلیمان وأسلمت معه لیس خضوعاً له وإنّما إیماناً بالرسالة</w:t>
      </w:r>
      <w:r>
        <w:rPr>
          <w:rFonts w:eastAsia="IRNazanin" w:cs="IRNazanin"/>
          <w:color w:val="111111"/>
          <w:sz w:val="28"/>
          <w:szCs w:val="28"/>
          <w:rtl w:val="true"/>
          <w:lang w:bidi="fa-IR"/>
        </w:rPr>
        <w:t>.</w:t>
      </w:r>
    </w:p>
    <w:p>
      <w:pPr>
        <w:pStyle w:val="Heading4"/>
        <w:numPr>
          <w:ilvl w:val="3"/>
          <w:numId w:val="1"/>
        </w:numPr>
        <w:rPr/>
      </w:pPr>
      <w:bookmarkStart w:id="301" w:name="__RefHeading___Toc1867849_581953129"/>
      <w:bookmarkStart w:id="302" w:name="_Toc111"/>
      <w:bookmarkEnd w:id="301"/>
      <w:r>
        <w:rPr>
          <w:rtl w:val="true"/>
        </w:rPr>
        <w:t>النتیجة</w:t>
      </w:r>
      <w:bookmarkEnd w:id="30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 من البحث السابق أنَّ هذه المرأة اختارها الله تعالی وذکرها فی کتابه؛ لأنّها نوعٌ راقٍ من النساء وفی قصتها مدالیل لاتخفی علی اللبیب وإلّا فما هی المصلحة فی أنّ القرآن یقدم المرأة بهذه الصورة إذا کانت المرأة أقل عقلاً من الرجال أو إذا کانت المرأة ضعیفة فی کل وضعها</w:t>
      </w:r>
      <w:r>
        <w:rPr>
          <w:rFonts w:eastAsia="IRNazanin" w:cs="IRNazanin"/>
          <w:color w:val="111111"/>
          <w:sz w:val="28"/>
          <w:szCs w:val="28"/>
          <w:rtl w:val="true"/>
          <w:lang w:bidi="fa-IR"/>
        </w:rPr>
        <w:t>.</w:t>
      </w:r>
      <w:r>
        <w:rPr>
          <w:rStyle w:val="FootnoteAnchor"/>
          <w:rtl w:val="true"/>
        </w:rPr>
        <w:footnoteReference w:id="264"/>
      </w:r>
      <w:bookmarkStart w:id="303" w:name="pg5440_30317"/>
    </w:p>
    <w:p>
      <w:pPr>
        <w:pStyle w:val="Heading3"/>
        <w:numPr>
          <w:ilvl w:val="2"/>
          <w:numId w:val="1"/>
        </w:numPr>
        <w:rPr/>
      </w:pPr>
      <w:bookmarkStart w:id="304" w:name="__RefHeading___Toc1867851_581953129"/>
      <w:bookmarkStart w:id="305" w:name="_Toc112"/>
      <w:bookmarkEnd w:id="303"/>
      <w:bookmarkEnd w:id="304"/>
      <w:r>
        <w:rPr>
          <w:rtl w:val="true"/>
        </w:rPr>
        <w:t>المبحث الثالث</w:t>
      </w:r>
      <w:r>
        <w:rPr>
          <w:rtl w:val="true"/>
        </w:rPr>
        <w:t xml:space="preserve">: </w:t>
      </w:r>
      <w:r>
        <w:rPr>
          <w:rtl w:val="true"/>
        </w:rPr>
        <w:t>الإرث</w:t>
      </w:r>
      <w:bookmarkEnd w:id="305"/>
    </w:p>
    <w:p>
      <w:pPr>
        <w:pStyle w:val="BookText"/>
        <w:rPr/>
      </w:pPr>
      <w:r>
        <w:rPr>
          <w:rFonts w:ascii="IRNazanin" w:hAnsi="IRNazanin" w:eastAsia="IRNazanin"/>
          <w:color w:val="111111"/>
          <w:sz w:val="28"/>
          <w:sz w:val="28"/>
          <w:szCs w:val="28"/>
          <w:rtl w:val="true"/>
          <w:lang w:bidi="fa-IR"/>
        </w:rPr>
        <w:t>امتاز القرآن بتأسیس قانون ذی هیکلیة متصلة الأطراف یستند بعضها إلی البعض الآخر ویترابط معه بما لایمکن فصله، وأحد هذه القوانین المتمیزة قانون الإرث الذی لم یساوی بین الذکر والأُنثی فی بعض الموارد وإن ساوی بینهما فی موارد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فبالنسبة للآیة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فَلِلذَّکَرِ مِثلُ حَظِّ الأُنثَیَینِ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یبدو لأوّل وهلة أنَّ هناک إجحافاً فی حق الأُنثی ولکن الأمر یتضح بعد فهمِ عدة مقدمات حول مسألة الإرث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یتعلق بفرض حق المرأة وتعیینه فی الإسلام وقوانینه بالمقارنة مع الدیانات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طبیعة نظرة الإسلام إلی الرجل والمرأة المستمدة من موقعها الإقتصادی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صحة مناقشة ظاهرة الإرث علی إنفراد ومفصولة عن الأجزاء الأُخری التی ترتبط بها من هیکل الشریعة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یتعلق بحق المرأة من حیث کونِها أُمّاً أو أُختا ًأو زوجهً أو بنتاً وهکذا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فهم المقدمات أعلاه نستنتج أنَّ حکم القرآن منصف بل هو العدالة وأیّ شیء أقرب للعدالة من ملائمة التشریع لتکوین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تکوین کل من الرجل والمرأة یُعدُ صاحبه ویؤهله لشطرٍ یخصّهُ من الحیاة، والجانب الوظیفی من حیاة الرجل والمرأة فی التشریع الإسلامی یتبع الجانب التکوینی من وجودهِما، ولایشذ عنه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بل أنَّ بعض الظرفاء من المتشرعة یقول إنَّ الرجل هو المظلوم بهذا الحکم ولیس المرأة وذلک؛ لأنّ للمرأة من یُدافع عنها ولها من ینفق علیها ولیس للرجل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لنا أن نکتشف أنَّ الشارع المقدس عندما 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الرجل ضِعف حصّة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بنظر الاعتبار عدة أسباب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الرجل علیه نفقةٌُ واجبة، فأما قبل زواجه فهو الإبن الذی علیه نفقة والدیه، وعند موت أبیه یکون هوالمتکفل بنفقة إخوته وأهله وأما عند زواجه یکون هو المنفق علی أبنائه وزوجته إضافة إلی 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الزوجة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أثاث البیت للزوجیة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نفقات أُخری کولیمة الزواج والقروض المترتبة علی الأُسرة إضافة لأداء الواجبات الإجتماعیة بصفته أحد أفراد المجتمع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المرأة فإنّ الإسلام لا یُلزمها بدفع شیء من أموالها بل هی خالصة لها ولایشارکها أحد فی تصرفها فی أموالها وممّا یجدر الإشاره إلیه أنَّ الشارع یأمر الرجل بالإنفاق علی زوجته الغنیة أیضاً</w:t>
      </w:r>
      <w:r>
        <w:rPr>
          <w:rFonts w:eastAsia="IRNazanin" w:cs="IRNazanin"/>
          <w:color w:val="111111"/>
          <w:sz w:val="28"/>
          <w:szCs w:val="28"/>
          <w:rtl w:val="true"/>
          <w:lang w:bidi="fa-IR"/>
        </w:rPr>
        <w:t>.</w:t>
      </w:r>
      <w:bookmarkStart w:id="306" w:name="pg5440_30319"/>
    </w:p>
    <w:p>
      <w:pPr>
        <w:pStyle w:val="Heading3"/>
        <w:numPr>
          <w:ilvl w:val="2"/>
          <w:numId w:val="1"/>
        </w:numPr>
        <w:rPr/>
      </w:pPr>
      <w:bookmarkStart w:id="307" w:name="__RefHeading___Toc1867853_581953129"/>
      <w:bookmarkStart w:id="308" w:name="_Toc113"/>
      <w:bookmarkEnd w:id="306"/>
      <w:bookmarkEnd w:id="307"/>
      <w:r>
        <w:rPr>
          <w:rtl w:val="true"/>
        </w:rPr>
        <w:t>المبحث الرابع</w:t>
      </w:r>
      <w:r>
        <w:rPr>
          <w:rtl w:val="true"/>
        </w:rPr>
        <w:t xml:space="preserve">: </w:t>
      </w:r>
      <w:r>
        <w:rPr>
          <w:rtl w:val="true"/>
        </w:rPr>
        <w:t>الدیة والقصاص</w:t>
      </w:r>
      <w:bookmarkEnd w:id="308"/>
    </w:p>
    <w:p>
      <w:pPr>
        <w:pStyle w:val="Heading4"/>
        <w:numPr>
          <w:ilvl w:val="3"/>
          <w:numId w:val="1"/>
        </w:numPr>
        <w:rPr/>
      </w:pPr>
      <w:bookmarkStart w:id="309" w:name="__RefHeading___Toc1867855_581953129"/>
      <w:bookmarkStart w:id="310" w:name="_Toc114"/>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من السنن التی اعتادها البشر سنة التأدیب والردع لمن إعتدی علیهم وتتفق هذه السنة مع الفطرة الإنسانیّة الرافضة للإعتداء والظلم وعلی ذلک قامت الدیانات والشرائع السماویة وحتی القوانین الوضعیة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بدأ الإسلام بوضع القوانین الجزائیة سار علی هذا المنهج فوضع قانون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القِصاصُ فِی القَتلی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القصاصَ وسیلةً للردع؛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علم أنَّ القصاص واجبٌ لایجترئ علی القتل</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بل جعله وسیلةً لحفظ 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جهة أخری فرض الدیة فی حالة عدم القصاص وحالات معینة وحسب ما سیأتی فی البحث</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867857_581953129"/>
      <w:bookmarkStart w:id="312" w:name="_Toc115"/>
      <w:bookmarkEnd w:id="311"/>
      <w:r>
        <w:rPr>
          <w:rtl w:val="true"/>
        </w:rPr>
        <w:t>القصاص</w:t>
      </w:r>
      <w:bookmarkEnd w:id="31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القِصاص مأخوذ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إقتفی وتابع آثار الشیء، وقاصه أوقع</w:t>
      </w:r>
      <w:bookmarkStart w:id="313" w:name="pg5440_30320"/>
    </w:p>
    <w:p>
      <w:pPr>
        <w:pStyle w:val="BookText"/>
        <w:rPr/>
      </w:pPr>
      <w:bookmarkEnd w:id="313"/>
      <w:r>
        <w:rPr>
          <w:rFonts w:ascii="IRNazanin" w:hAnsi="IRNazanin" w:eastAsia="IRNazanin"/>
          <w:color w:val="111111"/>
          <w:sz w:val="28"/>
          <w:sz w:val="28"/>
          <w:szCs w:val="28"/>
          <w:rtl w:val="true"/>
          <w:lang w:bidi="fa-IR"/>
        </w:rPr>
        <w:t xml:space="preserve">به القصاص،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جازاه وفعل به مثل ما فعل کالقتل بالقتل والجرح بالجرح</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قال فی المنجد فی مادة 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والقصاص عملیة علاجیّة ولیست انتقامیة کما یقال؛ لأنّ الإنتقام هو التشفی وإطفاء نار الغضب لأجل مسألة شخصیة ولکن القصِاص وِقایة ومنع من تکرار الظلم والإعتداء علی المجتمع، والقرآن عندما تطرق إلی هذه المسألة بصورة مجملة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وأما الأحادیث فی باب القصاص تطرقت إلی تفاصیله وشروطه وفی هذا القانون تتساوی المرأة مع الرجل فیحکم علی الرجل بالقِصاص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أو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اعتدی علی المرأة</w:t>
      </w:r>
      <w:r>
        <w:rPr>
          <w:rStyle w:val="FootnoteAnchor"/>
          <w:rtl w:val="true"/>
        </w:rPr>
        <w:footnoteReference w:id="270"/>
      </w:r>
      <w:r>
        <w:rPr>
          <w:rFonts w:ascii="IRNazanin" w:hAnsi="IRNazanin" w:eastAsia="IRNazanin"/>
          <w:color w:val="111111"/>
          <w:sz w:val="28"/>
          <w:sz w:val="28"/>
          <w:szCs w:val="28"/>
          <w:rtl w:val="true"/>
          <w:lang w:bidi="fa-IR"/>
        </w:rPr>
        <w:t>إلی أن یصل إلی مستوی معیَّن حیث إذا بلغت قیمة العضو ثلث من دیة الإنسان الکامل تنزل قیمة دیة عضو المرأة إلی النصف، کما ورد فی صحیحة الحلبی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جراحات الرجال والنساء سواءٌ، سن المرأة بسن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بلغت ثلث الدیة ضُعّفت دیة الرجل علی دیة المرأة</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314" w:name="__RefHeading___Toc1867859_581953129"/>
      <w:bookmarkStart w:id="315" w:name="_Toc116"/>
      <w:bookmarkEnd w:id="314"/>
      <w:r>
        <w:rPr>
          <w:rtl w:val="true"/>
        </w:rPr>
        <w:t>والقصاص نوعان</w:t>
      </w:r>
      <w:bookmarkEnd w:id="315"/>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النفس وله ثلاثة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القتل العمد؛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القتل شبه العمد؛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القتل الخطأ؛</w:t>
      </w:r>
      <w:bookmarkStart w:id="316" w:name="pg5440_30321"/>
    </w:p>
    <w:p>
      <w:pPr>
        <w:pStyle w:val="BookText"/>
        <w:rPr/>
      </w:pPr>
      <w:bookmarkEnd w:id="316"/>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العضو</w:t>
      </w:r>
    </w:p>
    <w:p>
      <w:pPr>
        <w:pStyle w:val="BookText"/>
        <w:rPr/>
      </w:pPr>
      <w:r>
        <w:rPr>
          <w:rFonts w:ascii="IRNazanin" w:hAnsi="IRNazanin" w:eastAsia="IRNazanin"/>
          <w:color w:val="111111"/>
          <w:sz w:val="28"/>
          <w:sz w:val="28"/>
          <w:szCs w:val="28"/>
          <w:rtl w:val="true"/>
          <w:lang w:bidi="fa-IR"/>
        </w:rPr>
        <w:t>وما عدا القتل العمدی فإنّ الأمر ینتقل إلی الدیة</w:t>
      </w:r>
      <w:r>
        <w:rPr>
          <w:rStyle w:val="FootnoteAnchor"/>
          <w:rtl w:val="true"/>
        </w:rPr>
        <w:footnoteReference w:id="272"/>
      </w:r>
      <w:r>
        <w:rPr>
          <w:rFonts w:ascii="IRNazanin" w:hAnsi="IRNazanin" w:eastAsia="IRNazanin"/>
          <w:color w:val="111111"/>
          <w:sz w:val="28"/>
          <w:sz w:val="28"/>
          <w:szCs w:val="28"/>
          <w:rtl w:val="true"/>
          <w:lang w:bidi="fa-IR"/>
        </w:rPr>
        <w:t>، وتفصیلات ذلک فی الکتب الفقهیة، ولکنَّ الذی یجدر بحثه هوکیفیة تعامل القرآن الکریم مع مبدأ قتل النفس وخصوصیة المرأة فی ذلک</w:t>
      </w:r>
      <w:r>
        <w:rPr>
          <w:rFonts w:eastAsia="IRNazanin" w:cs="IRNazanin"/>
          <w:color w:val="111111"/>
          <w:sz w:val="28"/>
          <w:szCs w:val="28"/>
          <w:rtl w:val="true"/>
          <w:lang w:bidi="fa-IR"/>
        </w:rPr>
        <w:t>.</w:t>
      </w:r>
    </w:p>
    <w:p>
      <w:pPr>
        <w:pStyle w:val="Heading4"/>
        <w:numPr>
          <w:ilvl w:val="3"/>
          <w:numId w:val="1"/>
        </w:numPr>
        <w:rPr/>
      </w:pPr>
      <w:bookmarkStart w:id="317" w:name="__RefHeading___Toc1867861_581953129"/>
      <w:bookmarkStart w:id="318" w:name="_Toc117"/>
      <w:bookmarkEnd w:id="317"/>
      <w:r>
        <w:rPr>
          <w:rtl w:val="true"/>
        </w:rPr>
        <w:t>القرآن وقتل النفس</w:t>
      </w:r>
      <w:bookmarkEnd w:id="318"/>
    </w:p>
    <w:p>
      <w:pPr>
        <w:pStyle w:val="BookText"/>
        <w:rPr/>
      </w:pPr>
      <w:r>
        <w:rPr>
          <w:rFonts w:ascii="Amiri" w:hAnsi="Amiri" w:eastAsia="Amiri" w:cs="Amiri"/>
          <w:color w:val="111111"/>
          <w:sz w:val="28"/>
          <w:sz w:val="28"/>
          <w:szCs w:val="28"/>
          <w:rtl w:val="true"/>
          <w:lang w:bidi="ar-SA"/>
        </w:rPr>
        <w:t>قام القرآن بالتشدد فی حفظ وإکرام النفس الإنسانیّة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تجده یهول فی شناعة 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وهذه المبالغة فی الردع ناتجة من وجود الضرر المعنوی الناتج من نشر الفساد وإشاعة جو عدم الأمان والإخلال فی النظام وإرباکه وجعل القتل عملاً سهلاً وسنة طبیعیة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سیئةً فعلیهِ وزرُها و وزرُ مَن عَمِل بها إلی یومِ القیامة</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ولذلک نری الآیة تُشیر إلی مسألة خطورة هذا العمل والتهدید المغلظ ولکنها مع ذلک لم تُشر إلی الجانب الحقوقی فی مسألة الإثم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الملاحظ علی خطاب الآیة هو إنَّه عام ویشمل النفس الإنسانیّة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تتساوی الأُنثی والذکر فی هذا الأمر، فکما أنَّ قتل الذکر له من الخطورة ما ذکرته الآیة من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للمرأة مثل ذلک والتشبیه باستعمال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کون الناس جمیعاً ذوی حقیقة واحدة إنسانیة متحدة، الواحد منهم والجمیع سواء، فمن قصد الإنسانیّة التی فی الواحد منهم فقد قصد الإنسانیّة التی فی الجمیع کالماء إذا وُزّع بین آنیة کثیرة؛</w:t>
      </w:r>
    </w:p>
    <w:p>
      <w:pPr>
        <w:pStyle w:val="BookText"/>
        <w:rPr/>
      </w:pPr>
      <w:r>
        <w:rPr>
          <w:rFonts w:ascii="IRNazanin" w:hAnsi="IRNazanin" w:eastAsia="IRNazanin"/>
          <w:color w:val="111111"/>
          <w:sz w:val="28"/>
          <w:sz w:val="28"/>
          <w:szCs w:val="28"/>
          <w:rtl w:val="true"/>
          <w:lang w:bidi="fa-IR"/>
        </w:rPr>
        <w:t>فمن شرب من أحد الآنیة فقد شرب الماء وقد قصد الماء من حیث أنّه ماء، وما فی جمیع الآنیة لا یزید علی الماء من حیث أنّه ماء فکأنّه شرب الجمیع</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أن القرآن ذکر الجانب الحقوقی فی مسألة القتل فی آیتین 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عَلَیهِم فِیها أَنَّ النَّفسَ بِالنَّفسِ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النفس هنا لها معنی عام بمعنی أن کل نفس تُقتل یوجد فی مقابلها نفس لابدَّ أن تُقتل ولکن هذا الأمر فیه بحث، حیث انه من المعلوم أنّ نفس الإنسان أعلی وأکبر قیمة من نفس ما دونه والإنسان المسلم أفضل من الکافر بل إنَّ القرآن یُشیر إلی أنّ المؤمن لا یُقتل بالکافر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مِن قَومٍ عَدُوٍّ لَکُم وَ هُوَ مُؤمِنٌ فَتَحرِیرُ رَقَبَةٍ مُؤمِنَةٍ وَ إِن کانَ مِن قَومٍ بَینَکُم وَ بَینَهُم مِیثاقٌ فَدِیَةٌ مُسَلَّمَةٌ إِلی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یُقتل حرٌ بعبد</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xml:space="preserve">، علی أنّ مراجعة سبب النزول تساعد فی بیان الأمر حیث إنَّ بعض قبائل العرب کانت عندهم سنة فی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قتل اثنین فی مقابل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السنة أشار القرآن إلی بطلانِها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نخرج بنتیجة هی أنَّ الآیة تحتاج إلی تفصیل وتفسیر ما هو المراد من النفس؟ وبما أنّ أفضل الطرق لفهم القرآن هو القرآن نفسه وأحسن التفاسیر هو تفسیر القرآن بالقرآن کما یقول السید الخوئی رحمه الله</w:t>
      </w:r>
      <w:r>
        <w:rPr>
          <w:rStyle w:val="FootnoteAnchor"/>
          <w:rtl w:val="true"/>
        </w:rPr>
        <w:footnoteReference w:id="277"/>
      </w:r>
      <w:r>
        <w:rPr>
          <w:rFonts w:ascii="IRNazanin" w:hAnsi="IRNazanin" w:eastAsia="IRNazanin"/>
          <w:color w:val="111111"/>
          <w:sz w:val="28"/>
          <w:sz w:val="28"/>
          <w:szCs w:val="28"/>
          <w:rtl w:val="true"/>
          <w:lang w:bidi="fa-IR"/>
        </w:rPr>
        <w:t>کان لابدَّ لنا من البحث فی الآیة الثانیة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القِصاصُ فِی القَتلی الحُرُّ بِالحُرِّ وَ العَبدُ بِالعَبدِ وَ الأُنثی بِالأُنثی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هذه الآیة أنّ حکم الحر غیر العبد وهما غیر</w:t>
      </w:r>
      <w:bookmarkStart w:id="319" w:name="pg5440_30323"/>
    </w:p>
    <w:p>
      <w:pPr>
        <w:pStyle w:val="BookText"/>
        <w:rPr/>
      </w:pPr>
      <w:bookmarkEnd w:id="319"/>
      <w:r>
        <w:rPr>
          <w:rFonts w:ascii="IRNazanin" w:hAnsi="IRNazanin" w:eastAsia="IRNazanin"/>
          <w:color w:val="111111"/>
          <w:sz w:val="28"/>
          <w:sz w:val="28"/>
          <w:szCs w:val="28"/>
          <w:rtl w:val="true"/>
          <w:lang w:bidi="fa-IR"/>
        </w:rPr>
        <w:t>الأُنثی أی أنّ هناک تفاوت فی القصاص فلا یُقتل الحر بالأُنثی؛ لأنّها لیست مقابلة له فی المستوی الحقوقی مع تساویهما فی القیمة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لنا أن نطرح السؤال ماهی علاقة هذه الآیة بالآیة الأولی؟ وما هو حکم المرأة فیهما؟ أنّ الجواب عن هذین السؤالین یتضح من دراسة ظروف وخصوصیات الآیتین ودراسة الأحکام الشرعیة التی یمکن أن تُستنبط منهما، أنّ الآیة الأولی مطلقة من حیث العبد والحر والذکر والأُنثی فلا صراحة لها فی حکم العبد وحکم الأُنثی؛ وأما الثانیة محکمة، یقول السید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الآیة الأولی فی مقام خصوصیة القاتل والمقتول بل کانت فی مقام بیان المساواة فی مقدار الإعتداء فقط، علی ما هومفاد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الروایة التی رووها عن علی علیه السلام عن رسول‌الله صلی الله علیه و آله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تتکافأ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مخصّصة بالآیة الثانیة</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یقول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نسبة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نسبة التفسیر</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الأُنثی هی الأُنثی، فلا یکون الرجل بدلاً عنها، قال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الأولی لیست منسوخة بل عامّة؛ لأنّه یمکن بناؤها علی 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قتل الأُنثی بالرجل إجماعاً</w:t>
      </w:r>
      <w:r>
        <w:rPr>
          <w:rFonts w:eastAsia="IRNazanin" w:cs="IRNazanin"/>
          <w:color w:val="111111"/>
          <w:sz w:val="28"/>
          <w:szCs w:val="28"/>
          <w:rtl w:val="true"/>
          <w:lang w:bidi="fa-IR"/>
        </w:rPr>
        <w:t>.</w:t>
      </w:r>
    </w:p>
    <w:p>
      <w:pPr>
        <w:pStyle w:val="Heading4"/>
        <w:numPr>
          <w:ilvl w:val="3"/>
          <w:numId w:val="1"/>
        </w:numPr>
        <w:rPr/>
      </w:pPr>
      <w:bookmarkStart w:id="320" w:name="__RefHeading___Toc1867863_581953129"/>
      <w:bookmarkStart w:id="321" w:name="_Toc118"/>
      <w:bookmarkEnd w:id="320"/>
      <w:r>
        <w:rPr>
          <w:rtl w:val="true"/>
        </w:rPr>
        <w:t>لایُقتل الرجل بالمرأة</w:t>
      </w:r>
      <w:bookmarkEnd w:id="32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 الفقهاء مثل السید الخمینی والسید الخوئی وغیرهم</w:t>
      </w:r>
      <w:r>
        <w:rPr>
          <w:rStyle w:val="FootnoteAnchor"/>
          <w:rtl w:val="true"/>
        </w:rPr>
        <w:footnoteReference w:id="280"/>
      </w:r>
      <w:r>
        <w:rPr>
          <w:rFonts w:ascii="IRNazanin" w:hAnsi="IRNazanin" w:eastAsia="IRNazanin"/>
          <w:color w:val="111111"/>
          <w:sz w:val="28"/>
          <w:sz w:val="28"/>
          <w:szCs w:val="28"/>
          <w:rtl w:val="true"/>
          <w:lang w:bidi="fa-IR"/>
        </w:rPr>
        <w:t>أنّ الرجل إذا قتل المرأة یحکم علیه بالقصِاص بقتله ولکن بعد دفع نصف الدیة لأهل الرجل</w:t>
      </w:r>
    </w:p>
    <w:p>
      <w:pPr>
        <w:pStyle w:val="BookText"/>
        <w:rPr/>
      </w:pPr>
      <w:r>
        <w:rPr>
          <w:rFonts w:ascii="IRNazanin" w:hAnsi="IRNazanin" w:eastAsia="IRNazanin"/>
          <w:color w:val="111111"/>
          <w:sz w:val="28"/>
          <w:sz w:val="28"/>
          <w:szCs w:val="28"/>
          <w:rtl w:val="true"/>
          <w:lang w:bidi="fa-IR"/>
        </w:rPr>
        <w:t>وهذا یدلّ علی عدم تساویهما فی حکم القصاص، قال الشیخ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أولیاء المقتول أن یقتلوه أدّوا نصف الدیة إلی أهل الرجل وهذا هوحقیقة المساواة فإنّ نفس المرأة لاتساوی نفس الرجل بل هی علی النصف</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وقال فی الأمثل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الأُنثی بِالأُنثی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المقصود من عدم قصاص الرجل بالمرأة هوالقصاص دون شرط أمّا إذا دفعت نصف الدیة فیجوز قتله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وبعد هذا نبحث عن خلفیة هذا الفرق إذ أنَّ الأحکام مبنیة علی حِکَم وغایات، فیمکن لنا أن نقول فی حکمة هذا الفرق إنَّ الأمر یعود إلی جانبین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الجانب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دور الأب فی حیاة الأبناء له أهمیّة معنویة کبیرة‌حیث یُطلق علی فاقد الأب یتیماً ولایُسمی من فقد أمه یتیماً ومسألة تربیة الأبناء وتعلیمهم وهدایتهم داخل المجتمع تقع معظمها علی عاتق الأب؛ لأنّه أکثر خبرة بما فی خارج البیت أکثر ممّا هو فی داخله والذی هو إختصاص الأم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الجانب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الرجال یتحملون غالباً مسؤولیات إعالة الأُسرة ویُؤَمِّنُون نفقاتها الإقتصادیة، ولایخفی الفرق بین أثر غیاب الرجل وغیاب المرأة علی العائلة إقتصادیاً ولو لم یراعَ هذا الفرق لأُصیبت عائلة المقتص منه بإضرار مالیة ووقعت فی حرج إقتصادی، ودفع نصف الدیة یحول دون تزلزل تلک العائلة إقتصادیاً ولا یسمح الإسلام أن یتعرض أفراد الأُسرة لخطر إقتصادی وتغمظ حقوقهم تحت شعار المساواة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الأبَ مسؤول عن النفقة لأبویه وأبنائه وزوجته وبعبارة أخری أنَّ فیه جزءاً لیس ملکه وهوحق لغیره فلهذا یکون دوره الإقتصادی أکبر من دور</w:t>
      </w:r>
    </w:p>
    <w:p>
      <w:pPr>
        <w:pStyle w:val="BookText"/>
        <w:rPr/>
      </w:pPr>
      <w:r>
        <w:rPr>
          <w:rFonts w:ascii="IRNazanin" w:hAnsi="IRNazanin" w:eastAsia="IRNazanin"/>
          <w:color w:val="111111"/>
          <w:sz w:val="28"/>
          <w:sz w:val="28"/>
          <w:szCs w:val="28"/>
          <w:rtl w:val="true"/>
          <w:lang w:bidi="fa-IR"/>
        </w:rPr>
        <w:t>الأم وتکون الخسارة الواردة علی العائلة أکبر عند فقده، ولاینطلق بُعد الدیة الحقوقی من إنتقاص لقیمة المرأة کإنسان وإنما ینطلق من هدف تحقیق التوازن بین الحقوق والواجبات علی المستوی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غیر متزوج، فدوره الإقتصادی أقل، فما هو الحکم؟</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أحکام القرآن مبنیة علی الحالات الغالبة والعامّة وطبیعة الأمور تقتضی أن یتزوج الرجل المرأة حیث أن نوع الإنسان هو المقصود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 لایخضع للمصالح الشخصیة بل یکون مراعیاً للمصالح النوعیة</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إمرأة عضواً فعّالاً إقتصادیاً فی أُسرتها اکثرمن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والقوانین لا تقوم علی أساس الحالات الاستثنائیة بل علی أساس الوضع العام، وفی هذه الحالة یجب أن نقارن کل الرجال بکل النساء</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المال الذی یُعطی للمجنی علیه أو لولی أو أولیاء الدم بسبب الجنایة علی النفس أوعضو المجنی علیه، والمرأة علی النصف من دیة الرجل وعلة ذلک نفس علة الإرث کماذکرنا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الحامل إذا جنت فهل یُقتص منها؟ فإذا أقتص منها فما ذنب الجنین؟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هوأن الشریعة الإسلامیة مبنیة علی نفی الحرج والضرر وقد سُنت قوانین یُراعی فیها جانب الرحمة والرأفة لذلک لایُحکم علی الحامل بالقصاص إلی أن تلد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إذا أدی القصاص إلی هلاک الطفل فلابدَّ من تأخیره</w:t>
      </w:r>
      <w:r>
        <w:rPr>
          <w:rFonts w:eastAsia="IRNazanin" w:cs="IRNazanin"/>
          <w:color w:val="111111"/>
          <w:sz w:val="28"/>
          <w:szCs w:val="28"/>
          <w:rtl w:val="true"/>
          <w:lang w:bidi="fa-IR"/>
        </w:rPr>
        <w:t>».</w:t>
      </w:r>
      <w:r>
        <w:rPr>
          <w:rFonts w:eastAsia="IRNazanin" w:cs="IRNazanin"/>
          <w:color w:val="111111"/>
          <w:sz w:val="28"/>
          <w:szCs w:val="28"/>
          <w:lang w:bidi="fa-IR"/>
        </w:rPr>
        <w:t>3</w:t>
      </w:r>
      <w:bookmarkStart w:id="322" w:name="pg5440_30327"/>
    </w:p>
    <w:p>
      <w:pPr>
        <w:pStyle w:val="Heading3"/>
        <w:numPr>
          <w:ilvl w:val="2"/>
          <w:numId w:val="1"/>
        </w:numPr>
        <w:rPr/>
      </w:pPr>
      <w:bookmarkStart w:id="323" w:name="__RefHeading___Toc1867865_581953129"/>
      <w:bookmarkStart w:id="324" w:name="_Toc119"/>
      <w:bookmarkEnd w:id="322"/>
      <w:bookmarkEnd w:id="323"/>
      <w:r>
        <w:rPr>
          <w:rtl w:val="true"/>
        </w:rPr>
        <w:t>المبحث الخامس</w:t>
      </w:r>
      <w:r>
        <w:rPr>
          <w:rtl w:val="true"/>
        </w:rPr>
        <w:t xml:space="preserve">: </w:t>
      </w:r>
      <w:r>
        <w:rPr>
          <w:rtl w:val="true"/>
        </w:rPr>
        <w:t>دور المرأة فی البیعة والسیاسة والحکم</w:t>
      </w:r>
      <w:bookmarkEnd w:id="324"/>
    </w:p>
    <w:p>
      <w:pPr>
        <w:pStyle w:val="Heading4"/>
        <w:numPr>
          <w:ilvl w:val="3"/>
          <w:numId w:val="1"/>
        </w:numPr>
        <w:rPr/>
      </w:pPr>
      <w:bookmarkStart w:id="325" w:name="__RefHeading___Toc1867867_581953129"/>
      <w:bookmarkStart w:id="326" w:name="_Toc120"/>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من الحقوق التی أعطاها الإسلام للمرأة حق العمل السیاسی وحیث ان السیاسة فی الفکر الإسلامی تعنی رعایة شؤون الأمّة فی مجالاتها الحیویة کافة، لذا فهی مسؤولیة اجتماعیة عامّة، کُلِفَ بها المسلمون جمیعاً حیث یتوجه الخطاب والأمر لرجالهم ولنسائهم علی نحو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 وَ لا تَتَفَرَّقُوا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الدین تتکون من أرکان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بالمعروف والنهی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تشارک المرأةُ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إبداء الرأی والمشارکة فی الانتخابات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تدل علی قبول بیعة المرأة وإبداء حقها السیاسی</w:t>
      </w:r>
      <w:r>
        <w:rPr>
          <w:rFonts w:eastAsia="Amiri" w:cs="Amiri" w:ascii="Amiri" w:hAnsi="Amiri"/>
          <w:color w:val="111111"/>
          <w:sz w:val="28"/>
          <w:szCs w:val="28"/>
          <w:rtl w:val="true"/>
          <w:lang w:bidi="ar-SA"/>
        </w:rPr>
        <w:t>.</w:t>
      </w:r>
      <w:bookmarkStart w:id="327" w:name="pg5440_30328"/>
    </w:p>
    <w:p>
      <w:pPr>
        <w:pStyle w:val="BookText"/>
        <w:rPr/>
      </w:pPr>
      <w:bookmarkEnd w:id="32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إطاعة أُولی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الخطاب متوجه إلی جمیع المکلفین ولعل من أوضح الأدلة علی دور المرأة السیاسی وحقوقها السیاسیة فی الإسلام ما جاء فی آیات الأمر بالمعروف والنهی عن المنکر وآیات الولایة والولاء العامّة الدّلالة والشاملة للرِّجال والنساء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المفکِّر والفقیه الإسلامی الشهید محمّد باقر الصدر علی أنّ کل مؤمن ومؤمنة مؤهلٌ للولایة السیاسیة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تمارس الأمّة دورها فی الخلافة فی الإطار التشریعی للقاعدتین القرآنیتین التالیتین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الأوّل یعطی الأمّة صلاحیة ممارسة أمورها عن طریق الشوری والنص الثانی ظاهرٌ فی سریان الولایة بین کل المؤمنین والمؤمنات بصورة‌متساویة</w:t>
      </w:r>
      <w:r>
        <w:rPr>
          <w:rFonts w:eastAsia="Amiri" w:cs="Amiri" w:ascii="Amiri" w:hAnsi="Amiri"/>
          <w:color w:val="111111"/>
          <w:sz w:val="28"/>
          <w:szCs w:val="28"/>
          <w:rtl w:val="true"/>
          <w:lang w:bidi="ar-SA"/>
        </w:rPr>
        <w:t>.</w:t>
      </w:r>
      <w:r>
        <w:rPr>
          <w:rStyle w:val="FootnoteAnchor"/>
          <w:rtl w:val="true"/>
        </w:rPr>
        <w:footnoteReference w:id="284"/>
      </w:r>
    </w:p>
    <w:p>
      <w:pPr>
        <w:pStyle w:val="Heading4"/>
        <w:numPr>
          <w:ilvl w:val="3"/>
          <w:numId w:val="1"/>
        </w:numPr>
        <w:rPr/>
      </w:pPr>
      <w:bookmarkStart w:id="328" w:name="__RefHeading___Toc1867869_581953129"/>
      <w:bookmarkStart w:id="329" w:name="_Toc121"/>
      <w:bookmarkEnd w:id="328"/>
      <w:r>
        <w:rPr>
          <w:rtl w:val="true"/>
        </w:rPr>
        <w:t>أهلیة المرأة لتولی السلطة</w:t>
      </w:r>
      <w:bookmarkEnd w:id="329"/>
    </w:p>
    <w:p>
      <w:pPr>
        <w:pStyle w:val="BookText"/>
        <w:rPr/>
      </w:pPr>
      <w:r>
        <w:rPr>
          <w:rFonts w:ascii="IRNazanin" w:hAnsi="IRNazanin" w:eastAsia="IRNazanin"/>
          <w:color w:val="111111"/>
          <w:sz w:val="28"/>
          <w:sz w:val="28"/>
          <w:szCs w:val="28"/>
          <w:rtl w:val="true"/>
          <w:lang w:bidi="fa-IR"/>
        </w:rPr>
        <w:t>هذا العنوان هو اسم لکتاب ألَّفَةُ الشیخ شمس الدین اثبت فیه أنّ المرأة قادرةٌ علی إدارة الدولة وإنّها یمکن أن تکون رئیسا للجمهوریة وأبطل الاستدلال بالروایة المرسلة عند الإمامیة والمشهورة عند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یفلحَ قوم ولّوا أمرهم امرأة</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الروایة تنطبق إذا کانت المرأة الحاکمة دکتاتور ظالم غیرخاضع للشوری أو مجالس الشعب فإذا کانت المرأة خاضعة لذلک فلا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نضیف أنّ هناک شواهد تولی المرأة لمناصب قیادیة أو إداریة أو سیاسیة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أمّهات المؤمنین مثل خدیجة التی جاهدت بمالها واتخذت موقفاً جریئاً وناصرت الرسول ضد قومها حتی توفیت فی الحصار الجائر فی شِعب أبی طالب، ومثل أم سلمة والنساء اللاتی هاجرت إلی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السیدة عائشة التی وقفت موقفاً شجاعاً ضد سیاسة الخلیفة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نشاطها السیاسی فی هذا المجال من أکبر وأقوی العوامل التی سّرعت فی الثورة علیه، وأعطت للثائرین شرعیة وقوه سیاسیة</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هانئ بنت أبی طالب التی أعطت أماناً لأحد المشرکین حیث ورد فی فتح مکة، أنها أجارت رجلاً من المشرکین فأبی علی علیه السلام إلا أن یقتله، فأسرعت إلی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یا رسول‌الله صلی الله علیه و آله زعم علی بن أبی طالب علیه السلام انه قاتلُ رجلاً قد أجرتُه، فقال الرسول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أجرنا مَن أَجَرتِ یا أم هانئ</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سیدة نساء العالمین السیدة فاطمة الزهراء علیها السلام فی الدفاع عن الولایة المغتصبة والأسالیب المتعددة التی اتخذتها بتأیید من أمیر المؤمنین علیه السلام لإظهار الموقف السیاسی الذی یصدر عن شخصیة معصومة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أسالیب الزهراء علیها السلام کانت تختلف من شکل إلی الآخر اعتماداً علی اتخاذ ما هو الأنجع والأفضل فی إبراز المظلومیة الکبری والإعلان عن خط المعارضة للحکومة القائمة حینذاک وقیادة ذلک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أسالیبها فمتعددة فتارة تخاطب أباها وتُسمع الناس</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لقینا بعدک من ابن الخطاب وابن أبی قحافة</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وفیه تهییج لعواطف وأفکار الناس، فتری تأثیر</w:t>
      </w:r>
    </w:p>
    <w:p>
      <w:pPr>
        <w:pStyle w:val="BookText"/>
        <w:rPr/>
      </w:pPr>
      <w:r>
        <w:rPr>
          <w:rFonts w:ascii="IRNazanin" w:hAnsi="IRNazanin" w:eastAsia="IRNazanin"/>
          <w:color w:val="111111"/>
          <w:sz w:val="28"/>
          <w:sz w:val="28"/>
          <w:szCs w:val="28"/>
          <w:rtl w:val="true"/>
          <w:lang w:bidi="fa-IR"/>
        </w:rPr>
        <w:t xml:space="preserve">ذلک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القوم صوتها وبکاءها انصرفوا باکین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حدی بعلیة القوم أن یعیدوا النظر فی أعمالهم تجاه المعارضین لهم والذی کان الإمام علی علیه السلام یقوم علی قیادتهم، عندئذ قال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أُکرههُ علی شیءٍ ما کانت فاطمة إلی جنبه</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وهذه نتیجة عظیمة حققتها الزهراء علیها السلام بهذه الوقفة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نراها تارة أخری تستخدم البکاء کوسیلة للإعلان عن الرفض، وهذا وإن کان فیه جنبة عاطفیة لکنه له دورٌ کبیر فی التأثیر فی النفوس وبعثها علی التساؤل عن سببه وخلفیاته، ونراها علیها السلام تلجأ إلی مرحلة اکثر خطورة وهی المواجهة فتقوم بإلقاء تلک الخطبة</w:t>
      </w:r>
      <w:r>
        <w:rPr>
          <w:rStyle w:val="FootnoteAnchor"/>
          <w:rtl w:val="true"/>
        </w:rPr>
        <w:footnoteReference w:id="290"/>
      </w:r>
      <w:r>
        <w:rPr>
          <w:rFonts w:ascii="IRNazanin" w:hAnsi="IRNazanin" w:eastAsia="IRNazanin"/>
          <w:color w:val="111111"/>
          <w:sz w:val="28"/>
          <w:sz w:val="28"/>
          <w:szCs w:val="28"/>
          <w:rtl w:val="true"/>
          <w:lang w:bidi="fa-IR"/>
        </w:rPr>
        <w:t>التی هزت عروش الظالمین وأیقظت الضمائر النائمة وتوضح بتلک الخطبة الدینَ الحقیقی والتکلیف الصحیح والواجب اتخاذه تجاه المواقف الخاطئة والانحرافات السیاسیة عن الدین والتی حولت الخلافة من خلافة الله ورسوله إلی ملک 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تَقطُّع السُبل بالزهراء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المعصومة التی یُحتج بسیرتها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بإعلان البراءة من أعداء الله الذین اغضبوا الله بإغضابها ولا ترد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أوجب الله ردَّه علی المسلم الذی یلقیه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وتُعلن مقاطعتها لهم وعدم التحّدث معهم کما یقول ابن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فاطمة علیها السلام فإنّا قد أغضبناها، فانطلقا جمیعا، فاستأذنا علیها فلم تأذن لهما، فأتیا علیاً علیه السلام فکلّماه فادخلهما علیها، فلما قعدا عندها حوّلت وجهها إلی الحائط، فسلّما علیها فلم ترد علیهما السلام</w:t>
      </w:r>
      <w:r>
        <w:rPr>
          <w:rFonts w:eastAsia="IRNazanin" w:cs="IRNazanin"/>
          <w:color w:val="111111"/>
          <w:sz w:val="28"/>
          <w:szCs w:val="28"/>
          <w:rtl w:val="true"/>
          <w:lang w:bidi="fa-IR"/>
        </w:rPr>
        <w:t>.</w:t>
      </w:r>
      <w:r>
        <w:rPr>
          <w:rStyle w:val="FootnoteAnchor"/>
          <w:rtl w:val="true"/>
        </w:rPr>
        <w:footnoteReference w:id="29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نری فی حیاة الزهراء علیها السلام مواقفاً سیاسیة نعرف من خلاها أنَّ دورالمرأة لیس مُغیباً</w:t>
      </w:r>
      <w:r>
        <w:rPr>
          <w:rFonts w:eastAsia="IRNazanin" w:cs="IRNazanin"/>
          <w:color w:val="111111"/>
          <w:sz w:val="28"/>
          <w:szCs w:val="28"/>
          <w:rtl w:val="true"/>
          <w:lang w:bidi="fa-IR"/>
        </w:rPr>
        <w:t>.</w:t>
      </w:r>
      <w:bookmarkStart w:id="330" w:name="pg5440_30331"/>
    </w:p>
    <w:p>
      <w:pPr>
        <w:pStyle w:val="BookText"/>
        <w:rPr/>
      </w:pPr>
      <w:bookmarkEnd w:id="33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عبدالله القرشیة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یُقدمها فی الرأی ویرعاها ویُفَضُّلها، وربما ولاّها شیئاً مِن أمر السوق</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لذلک قال ابن حزم الاندلسی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جائز أن تلی المرأةُ الحکم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المجاهدات الّلاتی وقفن مع علی أمیر المومنین علیه السلام وبعده ضد معاویة وشارکن فی بعض الأنشطة السیاسیة مثل زوجة عمرو بن الحمق الخزاعی وبنت رُشید الهَجَری وسودة بنت عمارة بنت الأشتر الهمدانیة ودارمیة الحجونیة وغیرهن</w:t>
      </w:r>
      <w:r>
        <w:rPr>
          <w:rFonts w:eastAsia="IRNazanin" w:cs="IRNazanin"/>
          <w:color w:val="111111"/>
          <w:sz w:val="28"/>
          <w:szCs w:val="28"/>
          <w:rtl w:val="true"/>
          <w:lang w:bidi="fa-IR"/>
        </w:rPr>
        <w:t>.</w:t>
      </w:r>
    </w:p>
    <w:p>
      <w:pPr>
        <w:pStyle w:val="Heading4"/>
        <w:numPr>
          <w:ilvl w:val="3"/>
          <w:numId w:val="1"/>
        </w:numPr>
        <w:rPr/>
      </w:pPr>
      <w:bookmarkStart w:id="331" w:name="__RefHeading___Toc1867871_581953129"/>
      <w:bookmarkStart w:id="332" w:name="_Toc122"/>
      <w:bookmarkEnd w:id="331"/>
      <w:r>
        <w:rPr>
          <w:rtl w:val="true"/>
        </w:rPr>
        <w:t>دلیل عملی</w:t>
      </w:r>
      <w:bookmarkEnd w:id="332"/>
    </w:p>
    <w:p>
      <w:pPr>
        <w:pStyle w:val="BookText"/>
        <w:rPr/>
      </w:pPr>
      <w:r>
        <w:rPr>
          <w:rFonts w:ascii="IRNazanin" w:hAnsi="IRNazanin" w:eastAsia="IRNazanin"/>
          <w:color w:val="111111"/>
          <w:sz w:val="28"/>
          <w:sz w:val="28"/>
          <w:szCs w:val="28"/>
          <w:rtl w:val="true"/>
          <w:lang w:bidi="fa-IR"/>
        </w:rPr>
        <w:t>أنَّ تجربة الجمهوریة الإسلامیة فی التعامل مع حقوق المرأة أوجدت أنموذجاً یُحتذی به فقد فتحت أبواب العمل للمرأة بما یناسبها کالتعلیم والتمریض والإداریات بل وبعض الامور الفنیة واثبت أنَّ المرأة مع حجابها تدخل مع الرجل فی حیاة العمل وتشارکه فی الرأی فی إدارة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العمل السیاسی وحق الانتخاب والترشیح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الانتخاب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أبرز تلک الحقوق التی منحتها الجمهوریة الإسلامیة للمرأة بینما نجد دولاً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سمعة طیبة فی مجال الحریة کانت الی وقت قریب تمنع المرأة من ذلک الحق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هذه التجربة شجعت الکثیر من المسلمین علی إعادة النظر فی‌تعاملهم مع وجود المرأة بل وصیاغة قوانین جدیدة تعالج الأخطاء السابقة بحقها فکانت بحق تجربةً ناجحة حققت المطلوب و وازنت بین التجدید والشریعة</w:t>
      </w:r>
      <w:r>
        <w:rPr>
          <w:rFonts w:eastAsia="IRNazanin" w:cs="IRNazanin"/>
          <w:color w:val="111111"/>
          <w:sz w:val="28"/>
          <w:szCs w:val="28"/>
          <w:rtl w:val="true"/>
          <w:lang w:bidi="fa-IR"/>
        </w:rPr>
        <w:t>.</w:t>
      </w:r>
      <w:bookmarkStart w:id="333" w:name="pg5440_30332"/>
    </w:p>
    <w:p>
      <w:pPr>
        <w:pStyle w:val="Heading4"/>
        <w:numPr>
          <w:ilvl w:val="3"/>
          <w:numId w:val="1"/>
        </w:numPr>
        <w:rPr/>
      </w:pPr>
      <w:bookmarkStart w:id="334" w:name="__RefHeading___Toc1867873_581953129"/>
      <w:bookmarkStart w:id="335" w:name="_Toc123"/>
      <w:bookmarkEnd w:id="333"/>
      <w:bookmarkEnd w:id="334"/>
      <w:r>
        <w:rPr>
          <w:rtl w:val="true"/>
        </w:rPr>
        <w:t>الشهادة</w:t>
      </w:r>
      <w:bookmarkEnd w:id="33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شَهِیدَینِ مِن رِجالِکُم فَإِن لَم یَکُونا رَجُلَینِ فَرَجُلٌ وَ امرَأَتانِ مِمَّن تَرضَونَ مِنَ الشُّهَداءِ أَن تَضِلَّ إِحداهُما فَتُذَکِّرَ إِحداهُمَا الأُخری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 البشر فی تعاملاتهم علی وجود الشاهد والبینة لإثبات حقوق کل الأطراف المتعاملة، وعلی هذه السیرة جاء القرآن بقوانینه ولکن مع تهذیب وتوجیه لما یناسب المجتمع المسلم فکانت مسألة شهادة المرأة فی قانون القرآن نصف شهادة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لنا أن نسأل هل شهادتها علی النصف دائماً؟ أو الموارد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إلیس فی هذا تنقیص لکرامة المرأة؟</w:t>
      </w:r>
    </w:p>
    <w:p>
      <w:pPr>
        <w:pStyle w:val="BookText"/>
        <w:rPr/>
      </w:pPr>
      <w:r>
        <w:rPr>
          <w:rFonts w:ascii="IRNazanin" w:hAnsi="IRNazanin" w:eastAsia="IRNazanin"/>
          <w:color w:val="111111"/>
          <w:sz w:val="28"/>
          <w:sz w:val="28"/>
          <w:szCs w:val="28"/>
          <w:rtl w:val="true"/>
          <w:lang w:bidi="fa-IR"/>
        </w:rPr>
        <w:t>للجواب عن هذه التساؤلات لابدَّ لنا من النظر فی الآیة فلسان الآیة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عدم وجود شهیدین من الرجال لکی یشهدون فرجلٌ وامرأتان بدل الرجل ولکن من الشهود المرضیِّن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حصول نسیان من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هنا بمعنی النسیان</w:t>
      </w:r>
      <w:r>
        <w:rPr>
          <w:rStyle w:val="FootnoteAnchor"/>
          <w:rtl w:val="true"/>
        </w:rPr>
        <w:footnoteReference w:id="294"/>
      </w:r>
      <w:r>
        <w:rPr>
          <w:rFonts w:ascii="IRNazanin" w:hAnsi="IRNazanin" w:eastAsia="IRNazanin"/>
          <w:color w:val="111111"/>
          <w:sz w:val="28"/>
          <w:sz w:val="28"/>
          <w:szCs w:val="28"/>
          <w:rtl w:val="true"/>
          <w:lang w:bidi="fa-IR"/>
        </w:rPr>
        <w:t>، تقوم الأخری فتذکرها، ومن خلال النظر بدقة فی الآیة یمکن ملاحظة مایلی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الشهادة هنا جاءت فی القضایا المالیّة والتی تجری کلها أومعظمها فی السوق وخارج البیت وخارج إطار تواجد المرأة وممّا لا تخصص لها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القرآن أثبت حقاً للمرأة فی إبداء رأیها وقبول شهادتها فی قبال من یُنکر علیه هذا الحق وإنها غیر مؤهلة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التذکیر یتم من النساء یعنی أنَّ المرأة تُذَکِّر المرأة وکأنما تکون الشهادة فی الحقیقة شهادة امرأة واحدة، علی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یعود علی البینتین ولیس علی المرأتین کما</w:t>
      </w:r>
    </w:p>
    <w:p>
      <w:pPr>
        <w:pStyle w:val="BookText"/>
        <w:rPr/>
      </w:pPr>
      <w:r>
        <w:rPr>
          <w:rFonts w:ascii="IRNazanin" w:hAnsi="IRNazanin" w:eastAsia="IRNazanin"/>
          <w:color w:val="111111"/>
          <w:sz w:val="28"/>
          <w:sz w:val="28"/>
          <w:szCs w:val="28"/>
          <w:rtl w:val="true"/>
          <w:lang w:bidi="fa-IR"/>
        </w:rPr>
        <w:t>یقول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أن تنسی إحدی البینتین فتذَکَّرها شهادةُ الأخری فیکون الکلامُ عاماً فی الرجال والنساء وهذا صحیح؛ لأنّه لایجوز أن یُقیم شهادةً إلا ما یعلم ولا یُعول علی ما یجده بخطه فإنّ وجد خطه مکتوباً ولم یذکر الشهادة لم یَجُز له إقامتها، فإنّ لم یذکر هو ویشهد معه آخر ثقة، جاز له حینئذٍ إقامة الشهادة</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ومن المعلوم أنّ مسألة الشهادة یلتقی إنتقادها مع انتقاد المیراث والطلاق وینتهی الأمر إلی القوامة والدرحة التی جعلها الله تعالی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الأقوال فی هذه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 التسلیم بعمومیة النص والتعبد به حیث أنّ التاریخ والسنة الشریفة</w:t>
      </w:r>
      <w:r>
        <w:rPr>
          <w:rStyle w:val="FootnoteAnchor"/>
          <w:rtl w:val="true"/>
        </w:rPr>
        <w:footnoteReference w:id="296"/>
      </w:r>
      <w:r>
        <w:rPr>
          <w:rFonts w:ascii="IRNazanin" w:hAnsi="IRNazanin" w:eastAsia="IRNazanin"/>
          <w:color w:val="111111"/>
          <w:sz w:val="28"/>
          <w:sz w:val="28"/>
          <w:szCs w:val="28"/>
          <w:rtl w:val="true"/>
          <w:lang w:bidi="fa-IR"/>
        </w:rPr>
        <w:t>یذکران أنّ الرسول صلی الله علیه و آله حکم بذلک وتبعه علی ذلک أمیرُ المومنین علیه السلام والسلف الصالح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التفصیل فی الشهادة باعتبار أنَّ الشهادة وظیفة وموضوع ذات خصوصیة فلابدَّ لمن له المعرفة والتخصص فی هذا المجال أن یَدلُو بِدَلوِه فإذا کانت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مالیة وماشاکلها فللمرأة أن تشهد مع أخری مثیلتها حتی تکتمل الشهادة وهذا من باب عدم تخصصها فی الأمور المالیة وقلة اطلاعها علیها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مالیة فلها الحق فی الشهادة فی جمیع الأمور حتی فی الحدود والدماء والعقود المهمة کالنکاح وما شابهها علی ما هو المشهور عند الظاهریة</w:t>
      </w:r>
      <w:r>
        <w:rPr>
          <w:rStyle w:val="FootnoteAnchor"/>
          <w:rtl w:val="true"/>
        </w:rPr>
        <w:footnoteReference w:id="297"/>
      </w:r>
      <w:r>
        <w:rPr>
          <w:rFonts w:ascii="IRNazanin" w:hAnsi="IRNazanin" w:eastAsia="IRNazanin"/>
          <w:color w:val="111111"/>
          <w:sz w:val="28"/>
          <w:sz w:val="28"/>
          <w:szCs w:val="28"/>
          <w:rtl w:val="true"/>
          <w:lang w:bidi="fa-IR"/>
        </w:rPr>
        <w:t>وابن تیمیة وابن القیّم</w:t>
      </w:r>
      <w:r>
        <w:rPr>
          <w:rStyle w:val="FootnoteAnchor"/>
          <w:rtl w:val="true"/>
        </w:rPr>
        <w:footnoteReference w:id="298"/>
      </w:r>
      <w:r>
        <w:rPr>
          <w:rFonts w:ascii="IRNazanin" w:hAnsi="IRNazanin" w:eastAsia="IRNazanin"/>
          <w:color w:val="111111"/>
          <w:sz w:val="28"/>
          <w:sz w:val="28"/>
          <w:szCs w:val="28"/>
          <w:rtl w:val="true"/>
          <w:lang w:bidi="fa-IR"/>
        </w:rPr>
        <w:t>والذین یسنتدون إلی عموم الآیات المتعلقة</w:t>
      </w:r>
      <w:bookmarkStart w:id="336" w:name="pg5440_30334"/>
    </w:p>
    <w:p>
      <w:pPr>
        <w:pStyle w:val="BookText"/>
        <w:rPr/>
      </w:pPr>
      <w:bookmarkEnd w:id="336"/>
      <w:r>
        <w:rPr>
          <w:rFonts w:ascii="Amiri" w:hAnsi="Amiri" w:eastAsia="Amiri" w:cs="Amiri"/>
          <w:color w:val="111111"/>
          <w:sz w:val="28"/>
          <w:sz w:val="28"/>
          <w:szCs w:val="28"/>
          <w:rtl w:val="true"/>
          <w:lang w:bidi="ar-SA"/>
        </w:rPr>
        <w:t>بالشهادة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ذَوَی عَدلٍ مِنکُم وَ أَقِیمُوا الشَّهادَةَ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الآیات وغیرها العامّة لم تحدد الشهود بأنهم ذکور، وأما آیة الدین، فإنها جاءت فی مورد الإرشاد للطریقة المثلی فی التوثیق والإثبات</w:t>
      </w:r>
      <w:r>
        <w:rPr>
          <w:rFonts w:eastAsia="Amiri" w:cs="Amiri" w:ascii="Amiri" w:hAnsi="Amiri"/>
          <w:color w:val="111111"/>
          <w:sz w:val="28"/>
          <w:szCs w:val="28"/>
          <w:rtl w:val="true"/>
          <w:lang w:bidi="ar-SA"/>
        </w:rPr>
        <w:t>.</w:t>
      </w:r>
      <w:r>
        <w:rPr>
          <w:rStyle w:val="FootnoteAnchor"/>
          <w:rtl w:val="true"/>
        </w:rPr>
        <w:footnoteReference w:id="299"/>
      </w:r>
    </w:p>
    <w:p>
      <w:pPr>
        <w:pStyle w:val="Heading4"/>
        <w:numPr>
          <w:ilvl w:val="3"/>
          <w:numId w:val="1"/>
        </w:numPr>
        <w:rPr/>
      </w:pPr>
      <w:bookmarkStart w:id="337" w:name="__RefHeading___Toc1867875_581953129"/>
      <w:bookmarkStart w:id="338" w:name="_Toc124"/>
      <w:bookmarkEnd w:id="337"/>
      <w:r>
        <w:rPr>
          <w:rtl w:val="true"/>
        </w:rPr>
        <w:t>استدلال منطقی</w:t>
      </w:r>
      <w:bookmarkEnd w:id="338"/>
    </w:p>
    <w:p>
      <w:pPr>
        <w:pStyle w:val="BookText"/>
        <w:rPr/>
      </w:pP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یوجد حثٌّ علی الإهتمام بالشهادة حتی إذا تطلب الأمر إشهاد غیر المسلم ومع کونه غیر مسلم فشهادته مقبولة</w:t>
      </w:r>
      <w:r>
        <w:rPr>
          <w:rStyle w:val="FootnoteAnchor"/>
          <w:rtl w:val="true"/>
        </w:rPr>
        <w:footnoteReference w:id="300"/>
      </w:r>
      <w:r>
        <w:rPr>
          <w:rFonts w:ascii="IRNazanin" w:hAnsi="IRNazanin" w:eastAsia="IRNazanin"/>
          <w:color w:val="111111"/>
          <w:sz w:val="28"/>
          <w:sz w:val="28"/>
          <w:szCs w:val="28"/>
          <w:rtl w:val="true"/>
          <w:lang w:bidi="fa-IR"/>
        </w:rPr>
        <w:t xml:space="preserve">حیث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التفاسیر غیر المسلم، فإذا کانت شهادة الکفار علی وصیة المسلم نافذة فبطریق أولی الأخذ بشهادة المسلم</w:t>
      </w:r>
      <w:r>
        <w:rPr>
          <w:rStyle w:val="FootnoteAnchor"/>
          <w:rtl w:val="true"/>
        </w:rPr>
        <w:footnoteReference w:id="301"/>
      </w:r>
      <w:r>
        <w:rPr>
          <w:rFonts w:ascii="Amiri" w:hAnsi="Amiri" w:eastAsia="Amiri" w:cs="Amiri"/>
          <w:color w:val="111111"/>
          <w:sz w:val="28"/>
          <w:sz w:val="28"/>
          <w:szCs w:val="28"/>
          <w:rtl w:val="true"/>
          <w:lang w:bidi="ar-SA"/>
        </w:rPr>
        <w:t>، حیث أن المسلم بعیدٌ عن مظان التهمة والرِیبة بعکس الکافر والحال ان القرآن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المسلمة حالها کحال المسلم فی الشهادة</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867877_581953129"/>
      <w:bookmarkStart w:id="340" w:name="_Toc125"/>
      <w:bookmarkEnd w:id="339"/>
      <w:r>
        <w:rPr>
          <w:rtl w:val="true"/>
        </w:rPr>
        <w:t>النتیجة</w:t>
      </w:r>
      <w:bookmarkEnd w:id="340"/>
    </w:p>
    <w:p>
      <w:pPr>
        <w:pStyle w:val="BookText"/>
        <w:rPr/>
      </w:pPr>
      <w:r>
        <w:rPr>
          <w:rFonts w:ascii="IRNazanin" w:hAnsi="IRNazanin" w:eastAsia="IRNazanin"/>
          <w:color w:val="111111"/>
          <w:sz w:val="28"/>
          <w:sz w:val="28"/>
          <w:szCs w:val="28"/>
          <w:rtl w:val="true"/>
          <w:lang w:bidi="fa-IR"/>
        </w:rPr>
        <w:t>أنَّ الشهادة موضوع یعتمد علی الإختصاص فعن الصادق علیه السلام أنَّه قال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المرأة فی العذرة وکلِ عیبٍ لایراه الرجال</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وفی حدیث آخر نری</w:t>
      </w:r>
      <w:bookmarkStart w:id="341" w:name="pg5440_30335"/>
    </w:p>
    <w:p>
      <w:pPr>
        <w:pStyle w:val="BookText"/>
        <w:rPr/>
      </w:pPr>
      <w:bookmarkEnd w:id="341"/>
      <w:r>
        <w:rPr>
          <w:rFonts w:ascii="Amiri" w:hAnsi="Amiri" w:eastAsia="Amiri" w:cs="Amiri"/>
          <w:color w:val="111111"/>
          <w:sz w:val="28"/>
          <w:sz w:val="28"/>
          <w:szCs w:val="28"/>
          <w:rtl w:val="true"/>
          <w:lang w:bidi="ar-SA"/>
        </w:rPr>
        <w:t>الإمام علیه السلام یُفصِّل ویقول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النساء وحدهنَّ علی مالا یستطیع الرجال النظر إلیه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حیث یذکر جواز قبول المرأة وحدها وفی هذا انتصار لمقام المرأة ورفع شأنها</w:t>
      </w:r>
      <w:r>
        <w:rPr>
          <w:rFonts w:eastAsia="IRNazanin" w:cs="IRNazanin"/>
          <w:color w:val="111111"/>
          <w:sz w:val="28"/>
          <w:szCs w:val="28"/>
          <w:rtl w:val="true"/>
          <w:lang w:bidi="fa-IR"/>
        </w:rPr>
        <w:t>.</w:t>
      </w:r>
    </w:p>
    <w:p>
      <w:pPr>
        <w:pStyle w:val="Heading4"/>
        <w:numPr>
          <w:ilvl w:val="3"/>
          <w:numId w:val="1"/>
        </w:numPr>
        <w:rPr/>
      </w:pPr>
      <w:bookmarkStart w:id="342" w:name="__RefHeading___Toc1867879_581953129"/>
      <w:bookmarkStart w:id="343" w:name="_Toc126"/>
      <w:bookmarkEnd w:id="342"/>
      <w:r>
        <w:rPr>
          <w:rtl w:val="true"/>
        </w:rPr>
        <w:t>إذاً یمکن لنا الخروج بهذه النتیجة</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تقبل شهادة المرأة علی انفراد فی کل عیبٍ فیما لایراه الرجال کالعذرة وعیوب النساء والنفاس والحیض والاستحاضة والولادة والاستهلال والرضاع وتُقبل فیه شهادة امرأة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مأمونة</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تُقبل فیه شهادة النساء إذا انضمَمنَّ إلی الرجال مثل الدیون الأموال والنکاح</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مالا تُقبل فیه إلا شهادة الرجال کالطلاق ورؤیة الأهلة والحدود، وإن کان هناک روایات تدل علی قبول شهادة المرأة فی القتل إذا أنضمت إلی الرجال؛ لأنّه إذا لم تُقبل شهادة المرأة قد یضیع دمُ المسلم وهذا ما جعله الإمام علی علیه السلام تعلیلاً لقبول شهادة المرأة فی القتل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لایبطل دم امرئ مسلم</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ولهذا نجد أن السید الخوئی رحمه الله أفتی یثبوت القتل بشهادة النساء بقوله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بثبوت القتل بشهادتهنَّ ثبوته بالنسبة إلی الدیة وأما فی القَود فلا یثبت بشهادة النساء</w:t>
      </w:r>
      <w:r>
        <w:rPr>
          <w:rFonts w:eastAsia="IRNazanin" w:cs="IRNazanin"/>
          <w:color w:val="111111"/>
          <w:sz w:val="28"/>
          <w:szCs w:val="28"/>
          <w:rtl w:val="true"/>
          <w:lang w:bidi="fa-IR"/>
        </w:rPr>
        <w:t>.</w:t>
      </w:r>
      <w:r>
        <w:rPr>
          <w:rStyle w:val="FootnoteAnchor"/>
          <w:rtl w:val="true"/>
        </w:rPr>
        <w:footnoteReference w:id="307"/>
      </w:r>
      <w:bookmarkStart w:id="344" w:name="pg5440_30337"/>
    </w:p>
    <w:p>
      <w:pPr>
        <w:pStyle w:val="Heading2"/>
        <w:numPr>
          <w:ilvl w:val="1"/>
          <w:numId w:val="1"/>
        </w:numPr>
        <w:rPr/>
      </w:pPr>
      <w:bookmarkStart w:id="345" w:name="__RefHeading___Toc1867881_581953129"/>
      <w:bookmarkStart w:id="346" w:name="_Toc127"/>
      <w:bookmarkEnd w:id="344"/>
      <w:bookmarkEnd w:id="345"/>
      <w:r>
        <w:rPr>
          <w:rtl w:val="true"/>
        </w:rPr>
        <w:t>ملحقات</w:t>
      </w:r>
      <w:r>
        <w:rPr>
          <w:rtl w:val="true"/>
        </w:rPr>
        <w:t xml:space="preserve">: </w:t>
      </w:r>
      <w:r>
        <w:rPr/>
        <w:t>1</w:t>
      </w:r>
      <w:r>
        <w:rPr>
          <w:rtl w:val="true"/>
        </w:rPr>
        <w:t xml:space="preserve">. </w:t>
      </w:r>
      <w:r>
        <w:rPr>
          <w:rtl w:val="true"/>
        </w:rPr>
        <w:t xml:space="preserve">تجارب عملیة حدیثة </w:t>
      </w:r>
      <w:r>
        <w:rPr/>
        <w:t>2</w:t>
      </w:r>
      <w:r>
        <w:rPr>
          <w:rtl w:val="true"/>
        </w:rPr>
        <w:t xml:space="preserve">. </w:t>
      </w:r>
      <w:r>
        <w:rPr>
          <w:rtl w:val="true"/>
        </w:rPr>
        <w:t>وقَفات</w:t>
      </w:r>
      <w:bookmarkEnd w:id="34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1867883_581953129"/>
      <w:bookmarkStart w:id="348" w:name="_Toc128"/>
      <w:bookmarkEnd w:id="347"/>
      <w:r>
        <w:rPr>
          <w:rtl w:val="true"/>
        </w:rPr>
        <w:t>اشارة</w:t>
      </w:r>
      <w:bookmarkStart w:id="349" w:name="pg5440_30339"/>
      <w:bookmarkEnd w:id="348"/>
    </w:p>
    <w:p>
      <w:pPr>
        <w:pStyle w:val="Heading3"/>
        <w:numPr>
          <w:ilvl w:val="2"/>
          <w:numId w:val="1"/>
        </w:numPr>
        <w:rPr/>
      </w:pPr>
      <w:bookmarkStart w:id="350" w:name="__RefHeading___Toc1867885_581953129"/>
      <w:bookmarkStart w:id="351" w:name="_Toc129"/>
      <w:bookmarkEnd w:id="349"/>
      <w:bookmarkEnd w:id="350"/>
      <w:r>
        <w:rPr>
          <w:rtl w:val="true"/>
        </w:rPr>
        <w:t>تجارب عملیة حدیثة</w:t>
      </w:r>
      <w:bookmarkEnd w:id="351"/>
    </w:p>
    <w:p>
      <w:pPr>
        <w:pStyle w:val="Heading4"/>
        <w:numPr>
          <w:ilvl w:val="3"/>
          <w:numId w:val="1"/>
        </w:numPr>
        <w:rPr/>
      </w:pPr>
      <w:bookmarkStart w:id="352" w:name="__RefHeading___Toc1867887_581953129"/>
      <w:bookmarkStart w:id="353" w:name="_Toc130"/>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وبعد هذه المباحث لابدَّ لنا من ذکر مصادیق حدیثة من تاریخنا المعاصر لنساء برزت واشتهرت وکان لها دورٌ ریادی وسبّاق فی مجالات عدیدة ونحن اخترنا اثنتین من اللواتی عشن مع القرآن فالأولی مفسرة بل الوحیدة التی فسرت القرآن تفسیراً کاملاً بعد أن درسته ودرَّسته، والثانیة أبدعت فی تطبیقه فی الحیاة کمنهج أخلاقی واجتماعی وذالک بصیاغة إرشاداته وتوجیهاته علی شکل قصص أدبیة، وهاتان السّیدتان هما</w:t>
      </w:r>
      <w:r>
        <w:rPr>
          <w:rFonts w:eastAsia="IRNazanin" w:cs="IRNazanin"/>
          <w:color w:val="111111"/>
          <w:sz w:val="28"/>
          <w:szCs w:val="28"/>
          <w:rtl w:val="true"/>
          <w:lang w:bidi="fa-IR"/>
        </w:rPr>
        <w:t>:</w:t>
      </w:r>
    </w:p>
    <w:p>
      <w:pPr>
        <w:pStyle w:val="Heading4"/>
        <w:numPr>
          <w:ilvl w:val="3"/>
          <w:numId w:val="1"/>
        </w:numPr>
        <w:rPr/>
      </w:pPr>
      <w:bookmarkStart w:id="354" w:name="__RefHeading___Toc1867889_581953129"/>
      <w:bookmarkStart w:id="355" w:name="_Toc131"/>
      <w:bookmarkEnd w:id="354"/>
      <w:r>
        <w:rPr/>
        <w:t>1</w:t>
      </w:r>
      <w:r>
        <w:rPr>
          <w:rtl w:val="true"/>
        </w:rPr>
        <w:t xml:space="preserve">- </w:t>
      </w:r>
      <w:r>
        <w:rPr>
          <w:rtl w:val="true"/>
        </w:rPr>
        <w:t>فقیهة أصفهان السیدة نصرة أمین</w:t>
      </w:r>
      <w:bookmarkEnd w:id="355"/>
    </w:p>
    <w:p>
      <w:pPr>
        <w:pStyle w:val="Heading5"/>
        <w:numPr>
          <w:ilvl w:val="4"/>
          <w:numId w:val="1"/>
        </w:numPr>
        <w:rPr/>
      </w:pPr>
      <w:bookmarkStart w:id="356" w:name="__RefHeading___Toc1867891_581953129"/>
      <w:bookmarkStart w:id="357" w:name="_Toc132"/>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 xml:space="preserve">السیدة نصرة أمین وُلدت وعاشت وتُوفیت فی أصفهان، هذه العلویة المنحدرة من سلالة آل البیت علیهم السلام وُلدت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وتُوفیت فی بدایة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وهذه ال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التی عاشتها قضت منها خمس سنوات فی عهد الجمهوریة الإسلامیة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نشأت تلک السیدة فی وسط عائلة متدینة فوالدها هو الحاج السید محمّد علی أمین التجار الأصفهانی، وقد کان رجلاً مؤمناً معروفاً بالتدین والصلاح، رُزق من زوجته ثلاثة أولاد ذکور ثمّ أطلت تلک البنت التی اسموها نصرة وعلی عادة</w:t>
      </w:r>
    </w:p>
    <w:p>
      <w:pPr>
        <w:pStyle w:val="BookText"/>
        <w:rPr/>
      </w:pPr>
      <w:r>
        <w:rPr>
          <w:rFonts w:ascii="IRNazanin" w:hAnsi="IRNazanin" w:eastAsia="IRNazanin"/>
          <w:color w:val="111111"/>
          <w:sz w:val="28"/>
          <w:sz w:val="28"/>
          <w:szCs w:val="28"/>
          <w:rtl w:val="true"/>
          <w:lang w:bidi="fa-IR"/>
        </w:rPr>
        <w:t>الأُسر المتدینة دفعت ابنتها لتعلم القرآن الکریم وبدأت فی عالم القرآن بما یحوی من علوم القرآءة والحفظ والتفسیر وما إلی ذلک، وبعد حصولها علی مرتبة متقدمة فی علوم القرآن بدأت بالتدریس والأعمال الخیریة والمشاریع الإجتماعیة وخاصة ما یتعلق بالنشاطات النسویة واستفادت من البحبوحة المالیة التی تعیشها عائلتها فی خدمة طریقها ولم یُعرقلها موتُ سبعةٍ من أولادها الثمانیة بل توجهت تلک السیدة صاحبة النفس الکبیرة لتحصیل العلوم وثابرت علی ذالک بشکلٍ مُثیر حیث جمعت بین أداء واجبات الزوجیة ورعایة أُمور الأُسرة والبیت، وبین تحصیل العلوم الدینیة، فتلقت دروساً فی الصرف والنحو والبلاغة والتفسیر وعلم الحدیث الفقه والأصول والعرفان والفلسفة</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ومن المدهش أنها بعد تعلمها اللغة العربیة استطاعت أن تُؤلف بعض کتبها بالعربیة وبلغت الذروة فی المستوی العلمی فی العقد الرابع من عمرها فنالت درجة الإجتهاد بعد أن طرقت أبواباً فقهیة فکتبت بحوثاً شهدت لها بالقدرة علی الاستنباط فحصلت علی إجازات بالإجتهاد والروایة من کبار علماء زمانها أمثال السید محمّد کاظم الشیرازی إضافةً إلی مؤسس الحوزة العلمیة فی قم المقدسة الشیخ عبد الکریم الحائری وکذلک المرجع الدینی آیة الله السید المرعشی النجفی والسید إبراهیم الحسینی الشیرازی وآیة الله محمّد رضا النجفی الأصفهانی</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اعتاد کبار العلماء علی ذکر عبارات تُشید بشخصیة ومقام وعلم المجاز له والمشهود له بالإجتهاد وأما نصرة أمین فقد تمیزت عن المألوف بإشادة خاصة، حیث ذکر الشیخ إبراهیم الإصطهباناتی لمحة طریفة فی إجازته لها حیث خاطبها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کنَّ النساءکمثل هذه لفضلت النساءُ علی الرجال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التأنیث لاسم الشمس عارٌ ولا التذکیر فخرٌ للهلال</w:t>
      </w:r>
      <w:bookmarkStart w:id="358" w:name="pg5440_30341"/>
    </w:p>
    <w:p>
      <w:pPr>
        <w:pStyle w:val="Heading5"/>
        <w:numPr>
          <w:ilvl w:val="4"/>
          <w:numId w:val="1"/>
        </w:numPr>
        <w:rPr/>
      </w:pPr>
      <w:bookmarkStart w:id="359" w:name="__RefHeading___Toc1867893_581953129"/>
      <w:bookmarkStart w:id="360" w:name="_Toc133"/>
      <w:bookmarkEnd w:id="358"/>
      <w:bookmarkEnd w:id="359"/>
      <w:r>
        <w:rPr>
          <w:rtl w:val="true"/>
        </w:rPr>
        <w:t>طریفةٌ فی الصغر</w:t>
      </w:r>
      <w:bookmarkEnd w:id="360"/>
    </w:p>
    <w:p>
      <w:pPr>
        <w:pStyle w:val="BookText"/>
        <w:rPr/>
      </w:pPr>
      <w:r>
        <w:rPr>
          <w:rFonts w:ascii="IRNazanin" w:hAnsi="IRNazanin" w:eastAsia="IRNazanin"/>
          <w:color w:val="111111"/>
          <w:sz w:val="28"/>
          <w:sz w:val="28"/>
          <w:szCs w:val="28"/>
          <w:rtl w:val="true"/>
          <w:lang w:bidi="fa-IR"/>
        </w:rPr>
        <w:t>فی سن السادسة أو السابعة عندما کانت نصرة فی الکتاتیب قامت المعلمة بإخبار والدة نصرة إن ابنتها لا تستوعب الدروس ولا فائدة من بذل الجهود معها، لذلک نصحتها بأن لا تأتی بها إلی المدرسة، ولکن الأم لم تستسلم بل وجدت من مثابرة ابنتها علی الدرس فرصةً لکی تجعلها تستمر فی الدراسة وهذا ما کان</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361" w:name="__RefHeading___Toc1867895_581953129"/>
      <w:bookmarkStart w:id="362" w:name="_Toc134"/>
      <w:bookmarkEnd w:id="361"/>
      <w:r>
        <w:rPr>
          <w:rtl w:val="true"/>
        </w:rPr>
        <w:t>طفولة متمیزة</w:t>
      </w:r>
      <w:bookmarkEnd w:id="362"/>
    </w:p>
    <w:p>
      <w:pPr>
        <w:pStyle w:val="BookText"/>
        <w:rPr/>
      </w:pPr>
      <w:r>
        <w:rPr>
          <w:rFonts w:ascii="IRNazanin" w:hAnsi="IRNazanin" w:eastAsia="IRNazanin"/>
          <w:color w:val="111111"/>
          <w:sz w:val="28"/>
          <w:sz w:val="28"/>
          <w:szCs w:val="28"/>
          <w:rtl w:val="true"/>
          <w:lang w:bidi="fa-IR"/>
        </w:rPr>
        <w:t>تتحدث نصرة أمین عن طفولتها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ولازالتُ أذکرُ أننی حینما کنتُ طفلة لم أکن آلف ما یألفه الأطفال فی عمری من الإنصراف إلی اللعب وهدر الوقت فی اللهو بل کنتُ أشتاق إلی الإنفراد بنفسی کی استطیع التفکیر بصورة أفضل، وکنتُ أمیل إلی التوحید وکنتُ أحسُ أن الألطاف الإلهیة محیطةٌ بی، وفی أوقات تحصیل العلم کنتُ أحسُ أحیاناً بنفحات نوریة وتختم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 .</w:t>
      </w:r>
      <w:r>
        <w:rPr>
          <w:rStyle w:val="FootnoteAnchor"/>
          <w:rtl w:val="true"/>
        </w:rPr>
        <w:footnoteReference w:id="311"/>
      </w:r>
    </w:p>
    <w:p>
      <w:pPr>
        <w:pStyle w:val="Heading5"/>
        <w:numPr>
          <w:ilvl w:val="4"/>
          <w:numId w:val="1"/>
        </w:numPr>
        <w:rPr/>
      </w:pPr>
      <w:bookmarkStart w:id="363" w:name="__RefHeading___Toc1867897_581953129"/>
      <w:bookmarkStart w:id="364" w:name="_Toc135"/>
      <w:bookmarkEnd w:id="363"/>
      <w:r>
        <w:rPr>
          <w:rtl w:val="true"/>
        </w:rPr>
        <w:t>السیدة أمین والتفسیر</w:t>
      </w:r>
      <w:bookmarkEnd w:id="36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برزت محاولاتٌ فی التفسیر من قِبل نساء بارعات مثل بنت محمّد باقر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ترکت أثراً قرآنیاً بأربعة مجلدات وعائشة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والشهیدة بنت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استشهدت</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وزهراء رهنمود التی قدمت عدداً من الدراسات القرآنیة</w:t>
      </w:r>
      <w:r>
        <w:rPr>
          <w:rStyle w:val="FootnoteAnchor"/>
          <w:rtl w:val="true"/>
        </w:rPr>
        <w:footnoteReference w:id="312"/>
      </w:r>
      <w:r>
        <w:rPr>
          <w:rFonts w:ascii="IRNazanin" w:hAnsi="IRNazanin" w:eastAsia="IRNazanin"/>
          <w:color w:val="111111"/>
          <w:sz w:val="28"/>
          <w:sz w:val="28"/>
          <w:szCs w:val="28"/>
          <w:rtl w:val="true"/>
          <w:lang w:bidi="fa-IR"/>
        </w:rPr>
        <w:t>، ولکن لم یشتهر أن امرأة کتبت تفسیراً کاملاً للقرآن الکریم غیر السیدة نصرة أمین</w:t>
      </w:r>
      <w:r>
        <w:rPr>
          <w:rFonts w:eastAsia="IRNazanin" w:cs="IRNazanin"/>
          <w:color w:val="111111"/>
          <w:sz w:val="28"/>
          <w:szCs w:val="28"/>
          <w:rtl w:val="true"/>
          <w:lang w:bidi="fa-IR"/>
        </w:rPr>
        <w:t>.</w:t>
      </w:r>
      <w:bookmarkStart w:id="365" w:name="pg5440_30342"/>
    </w:p>
    <w:p>
      <w:pPr>
        <w:pStyle w:val="Heading5"/>
        <w:numPr>
          <w:ilvl w:val="4"/>
          <w:numId w:val="1"/>
        </w:numPr>
        <w:rPr/>
      </w:pPr>
      <w:bookmarkStart w:id="366" w:name="__RefHeading___Toc1867899_581953129"/>
      <w:bookmarkStart w:id="367" w:name="_Toc136"/>
      <w:bookmarkEnd w:id="365"/>
      <w:bookmarkEnd w:id="366"/>
      <w:r>
        <w:rPr>
          <w:rtl w:val="true"/>
        </w:rPr>
        <w:t xml:space="preserve">ملامح تفسیر </w:t>
      </w:r>
      <w:r>
        <w:rPr>
          <w:rtl w:val="true"/>
        </w:rPr>
        <w:t>(</w:t>
      </w:r>
      <w:r>
        <w:rPr>
          <w:rtl w:val="true"/>
        </w:rPr>
        <w:t>مخزن العرفان</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یقع هذا التفسیر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یتصف بأنَّه علی منهج التفسیر الترتیبی وإن قامت السیدة بتفسیر الجزءالثلاثین بعد الجزء الأوّل والثانی ولکنها عادت إلی الترتیب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یتمحور هذا التفسیر علی ثلاث محاور هی الحکمة والعرفان من جهة والأخلاق من جهة أخری وأخیراً حول الحدیث الشریف</w:t>
      </w:r>
      <w:r>
        <w:rPr>
          <w:rFonts w:eastAsia="IRNazanin" w:cs="IRNazanin"/>
          <w:color w:val="111111"/>
          <w:sz w:val="28"/>
          <w:szCs w:val="28"/>
          <w:rtl w:val="true"/>
          <w:lang w:bidi="fa-IR"/>
        </w:rPr>
        <w:t>.</w:t>
      </w:r>
    </w:p>
    <w:p>
      <w:pPr>
        <w:pStyle w:val="Heading5"/>
        <w:numPr>
          <w:ilvl w:val="4"/>
          <w:numId w:val="1"/>
        </w:numPr>
        <w:rPr/>
      </w:pPr>
      <w:bookmarkStart w:id="368" w:name="__RefHeading___Toc1867901_581953129"/>
      <w:bookmarkStart w:id="369" w:name="_Toc137"/>
      <w:bookmarkEnd w:id="368"/>
      <w:r>
        <w:rPr>
          <w:rtl w:val="true"/>
        </w:rPr>
        <w:t>من أقوالها</w:t>
      </w:r>
      <w:bookmarkEnd w:id="369"/>
    </w:p>
    <w:p>
      <w:pPr>
        <w:pStyle w:val="BookText"/>
        <w:rPr/>
      </w:pPr>
      <w:r>
        <w:rPr>
          <w:rFonts w:ascii="IRNazanin" w:hAnsi="IRNazanin" w:eastAsia="IRNazanin"/>
          <w:color w:val="111111"/>
          <w:sz w:val="28"/>
          <w:sz w:val="28"/>
          <w:szCs w:val="28"/>
          <w:rtl w:val="true"/>
          <w:lang w:bidi="fa-IR"/>
        </w:rPr>
        <w:t>إنَّ القرآن هو دواء لأمراض البشر ما ظهرمنها وما بطن وهو برنامج عمل‌لحیاتهم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إنی لم أحصل علی أغلب المعارف المعنویة عن طریق الأستاذ وإنما حصلت علیها بتوفیق وإرشاد إلهیین</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لایمکن أبداً القول أنَّ جمیع الرجال أفضل بشکل عام من النساء، إنَّ بمقدور بعض النساء ممارسة الحکم والقضاء بعد استیفاء المقدمات والتوفرعلی المؤهلات الضروریة</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370" w:name="__RefHeading___Toc1867903_581953129"/>
      <w:bookmarkStart w:id="371" w:name="_Toc138"/>
      <w:bookmarkEnd w:id="370"/>
      <w:r>
        <w:rPr/>
        <w:t>2</w:t>
      </w:r>
      <w:r>
        <w:rPr>
          <w:rtl w:val="true"/>
        </w:rPr>
        <w:t xml:space="preserve">- </w:t>
      </w:r>
      <w:r>
        <w:rPr>
          <w:rtl w:val="true"/>
        </w:rPr>
        <w:t>الشهیدة بنت الهدی</w:t>
      </w:r>
      <w:bookmarkEnd w:id="371"/>
    </w:p>
    <w:p>
      <w:pPr>
        <w:pStyle w:val="Heading5"/>
        <w:numPr>
          <w:ilvl w:val="4"/>
          <w:numId w:val="1"/>
        </w:numPr>
        <w:rPr/>
      </w:pPr>
      <w:bookmarkStart w:id="372" w:name="__RefHeading___Toc1867905_581953129"/>
      <w:bookmarkStart w:id="373" w:name="_Toc139"/>
      <w:bookmarkEnd w:id="372"/>
      <w:r>
        <w:rPr>
          <w:rtl w:val="true"/>
        </w:rPr>
        <w:t>اشارة</w:t>
      </w:r>
      <w:bookmarkEnd w:id="37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وسط علمی عریق وعائلة کریمة الأصل تنتسب إلی أطهر نسب وهو نسل رسول الإسلام محمّد صلی الله علیه و آله وُلدت آمنة حیدر ونشأت فی جو القرآن وما یتصل به من فقه وآداب إضافة إلی وجود الإهتمام الخاص والإحاطة من قِبل شخصیة هو من أعظم عباقرة الزمان وهو أخوها المرجع المفکر السید محمّد باقر الصدر</w:t>
      </w:r>
      <w:r>
        <w:rPr>
          <w:rFonts w:eastAsia="IRNazanin" w:cs="IRNazanin"/>
          <w:color w:val="111111"/>
          <w:sz w:val="28"/>
          <w:szCs w:val="28"/>
          <w:rtl w:val="true"/>
          <w:lang w:bidi="fa-IR"/>
        </w:rPr>
        <w:t>.</w:t>
      </w:r>
      <w:bookmarkStart w:id="374" w:name="pg5440_30343"/>
    </w:p>
    <w:p>
      <w:pPr>
        <w:pStyle w:val="BookText"/>
        <w:rPr/>
      </w:pPr>
      <w:bookmarkEnd w:id="374"/>
      <w:r>
        <w:rPr>
          <w:rFonts w:ascii="IRNazanin" w:hAnsi="IRNazanin" w:eastAsia="IRNazanin"/>
          <w:color w:val="111111"/>
          <w:sz w:val="28"/>
          <w:sz w:val="28"/>
          <w:szCs w:val="28"/>
          <w:rtl w:val="true"/>
          <w:lang w:bidi="fa-IR"/>
        </w:rPr>
        <w:t xml:space="preserve">ولدت فی مدینة الکاظمیة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أبوها السید حیدر الصدر الموسوی وأمها هی أخت المرجع آیة الله الشیخ محمّد رضا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بنت الهدی مصداقاً للمؤمنة التی ذکرها القرآن التی تُؤثر فی محیطها ولا تتأثر بسلبیاته بل تنبری لعلاجها بما تستقیه من القرآن ومن فکرها الناضج وروحها الکبیرة فتُعاشر نظیراتها بما تجذبهنَّ إلیها فتکون مرکزاً وقطباً لدائرة وحلقة مرکزیة تنشأ منها عدةُ حلقات، فلم تکن تراها امرأة وتسمع کلامها إلا واعجبت بها وأصبحت من مریداتها وبذلک تخرج علی یدها ثُلةٌ من رائدات العمل الإسلامی قامت کلٌ منهنَّ بمثل الدور وبذلک بَنَت قاعدة نسائیة أدت إلی تأسیس مفاهیم لفکرٍ جدید فی زمانه یُعطی الصورة الجدیدة للمرأة المسلمة ویُطبقها علی الواقع مع وجود الکثیر من المحظورات والسلبیات، فلقدکانت بنت الهدی أستاذة الحلقات الدراسیة القرآنیة السیارة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تلک الحلقات کانت تبثُ أفکارها ومتبنیاتها، هذا علی مستوی حرکتها الإجتماعیة فی مجتمعها، وأما علی مستوی الخطاب مع مجتمعات العالم فقد برعت فی صیاغة عدة روایات وقصص قصیرة ومقالات مزجت فیها بین الأدب والأخلاق إضافة إلی مخاطب المرأة وإیجاد روح المسؤولیة عندها حتی تتوجه إلی دورها المهم فی حیاة الأمّة</w:t>
      </w:r>
      <w:r>
        <w:rPr>
          <w:rFonts w:eastAsia="IRNazanin" w:cs="IRNazanin"/>
          <w:color w:val="111111"/>
          <w:sz w:val="28"/>
          <w:szCs w:val="28"/>
          <w:rtl w:val="true"/>
          <w:lang w:bidi="fa-IR"/>
        </w:rPr>
        <w:t>.</w:t>
      </w:r>
    </w:p>
    <w:p>
      <w:pPr>
        <w:pStyle w:val="Heading5"/>
        <w:numPr>
          <w:ilvl w:val="4"/>
          <w:numId w:val="1"/>
        </w:numPr>
        <w:rPr/>
      </w:pPr>
      <w:bookmarkStart w:id="375" w:name="__RefHeading___Toc1867907_581953129"/>
      <w:bookmarkStart w:id="376" w:name="_Toc140"/>
      <w:bookmarkEnd w:id="375"/>
      <w:r>
        <w:rPr>
          <w:rtl w:val="true"/>
        </w:rPr>
        <w:t>القصة الإسلامیة</w:t>
      </w:r>
      <w:bookmarkEnd w:id="376"/>
    </w:p>
    <w:p>
      <w:pPr>
        <w:pStyle w:val="BookText"/>
        <w:rPr/>
      </w:pPr>
      <w:r>
        <w:rPr>
          <w:rFonts w:ascii="IRNazanin" w:hAnsi="IRNazanin" w:eastAsia="IRNazanin"/>
          <w:color w:val="111111"/>
          <w:sz w:val="28"/>
          <w:sz w:val="28"/>
          <w:szCs w:val="28"/>
          <w:rtl w:val="true"/>
          <w:lang w:bidi="fa-IR"/>
        </w:rPr>
        <w:t>من الأعمال العظیمة التی فعلتها بنت الهدی هی کتابتها القصة آخذةً بنظر الاعتبار أولویة الهدف وثانویة الجانب الفنی مخالفةً فی ذلک الأدباء العراقیین حیث یُعِیرُون أهمیّة کبری للجانب الفنی ویُفضلونه علی الهدف فقد کتبت فی مقدمة روایة الفضیلة تنتصر تقول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ما قُمتُ به لایعدو عن کونه محاولةً بنَّاءة لفتح الطریق وتعبیده بُغیةَ السیر فی إحیاء جهاز إعلامی صامت من أجهزة الإعلام التی تُواکب سیرنا ونحن فی بدایة الطریق</w:t>
      </w:r>
      <w:r>
        <w:rPr>
          <w:rFonts w:eastAsia="IRNazanin" w:cs="IRNazanin"/>
          <w:color w:val="111111"/>
          <w:sz w:val="28"/>
          <w:szCs w:val="28"/>
          <w:rtl w:val="true"/>
          <w:lang w:bidi="fa-IR"/>
        </w:rPr>
        <w:t>.</w:t>
      </w:r>
      <w:bookmarkStart w:id="377" w:name="pg5440_30344"/>
    </w:p>
    <w:p>
      <w:pPr>
        <w:pStyle w:val="BookText"/>
        <w:rPr/>
      </w:pPr>
      <w:bookmarkEnd w:id="377"/>
      <w:r>
        <w:rPr>
          <w:rFonts w:ascii="IRNazanin" w:hAnsi="IRNazanin" w:eastAsia="IRNazanin"/>
          <w:color w:val="111111"/>
          <w:sz w:val="28"/>
          <w:sz w:val="28"/>
          <w:szCs w:val="28"/>
          <w:rtl w:val="true"/>
          <w:lang w:bidi="fa-IR"/>
        </w:rPr>
        <w:t>وعلیه قامت بمزج عبارتها بالآیات القرآنیة المناسبة لکل مقال ورکزت علی زرع الثقافة الإسلامیة بترجمة نصائح وحِکم القرآن إلی واقع عملی، حیث یجد القارئ فی الأسلوب الأدبی لقصصها طرحاً لإفکار وحلول للمشاکل الروحیة والأخلاقیة بل وحتی عقائدیة کما تُصرح هی رحمه الله بقولها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تجسید المفاهیم لوجهة النظر الإسلامیة فی الحیاة هو الهدف من هذه القصص الصغیرة</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378" w:name="__RefHeading___Toc1867909_581953129"/>
      <w:bookmarkStart w:id="379" w:name="_Toc141"/>
      <w:bookmarkEnd w:id="378"/>
      <w:r>
        <w:rPr>
          <w:rtl w:val="true"/>
        </w:rPr>
        <w:t>بنت الهدی والعمل</w:t>
      </w:r>
      <w:bookmarkEnd w:id="379"/>
    </w:p>
    <w:p>
      <w:pPr>
        <w:pStyle w:val="BookText"/>
        <w:rPr/>
      </w:pPr>
      <w:r>
        <w:rPr>
          <w:rFonts w:ascii="IRNazanin" w:hAnsi="IRNazanin" w:eastAsia="IRNazanin"/>
          <w:color w:val="111111"/>
          <w:sz w:val="28"/>
          <w:sz w:val="28"/>
          <w:szCs w:val="28"/>
          <w:rtl w:val="true"/>
          <w:lang w:bidi="fa-IR"/>
        </w:rPr>
        <w:t xml:space="preserve">إنَّ بنت الهدی عندما إنشغلت فی الجانب الأدبی والتبلیغی لم تبتعد عن ساحة العمل الإداری والتعلیمی، ففی عام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تشکَّلت جمعیة الصندوق الخیری الإسلامی وهی أکبر المؤسسات الجهادیة التی کانت آنذاک فی العراق وهذه المؤسسة تبَنَّت أهداف الإسلام الحنیف فی کافة لجانها التعلیمیة والثقافیة والإجتماعیة وحتی الطبیة فی معظم محافظات العراق، ومن أعمال هذه المؤسسة مدارس الزهراء علیها السلام التی أصبحت بنت الهدی المشرفة علیها فی‌النجف والکاظمیة فی عام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فکانت تُقسم أیام الأُسبوع بینهما إضافةً إلی المحاضرات واللِقاءات مع طالبات الجامعة وذلک بعد انتهاء الدوام‌الرسمی</w:t>
      </w:r>
      <w:r>
        <w:rPr>
          <w:rFonts w:eastAsia="IRNazanin" w:cs="IRNazanin"/>
          <w:color w:val="111111"/>
          <w:sz w:val="28"/>
          <w:szCs w:val="28"/>
          <w:rtl w:val="true"/>
          <w:lang w:bidi="fa-IR"/>
        </w:rPr>
        <w:t>.</w:t>
      </w:r>
    </w:p>
    <w:p>
      <w:pPr>
        <w:pStyle w:val="Heading5"/>
        <w:numPr>
          <w:ilvl w:val="4"/>
          <w:numId w:val="1"/>
        </w:numPr>
        <w:rPr/>
      </w:pPr>
      <w:bookmarkStart w:id="380" w:name="__RefHeading___Toc1867911_581953129"/>
      <w:bookmarkStart w:id="381" w:name="_Toc142"/>
      <w:bookmarkEnd w:id="380"/>
      <w:r>
        <w:rPr>
          <w:rtl w:val="true"/>
        </w:rPr>
        <w:t>من أقوالها</w:t>
      </w:r>
      <w:bookmarkEnd w:id="381"/>
    </w:p>
    <w:p>
      <w:pPr>
        <w:pStyle w:val="BookText"/>
        <w:rPr/>
      </w:pPr>
      <w:r>
        <w:rPr>
          <w:rFonts w:ascii="IRNazanin" w:hAnsi="IRNazanin" w:eastAsia="IRNazanin"/>
          <w:color w:val="111111"/>
          <w:sz w:val="28"/>
          <w:sz w:val="28"/>
          <w:szCs w:val="28"/>
          <w:rtl w:val="true"/>
          <w:lang w:bidi="fa-IR"/>
        </w:rPr>
        <w:t>خاطبت بنت الهدی المرأة المسلمة فی کتاباتها ورکَّزت علی بناء شخصیتها فعندما صدرت مجلة الأضواء الإسلامیة التی کانت تُصدرها جماعة العُلماء فی النجف فقد سارعت إلی نیل قصب السبق فشرعت فی کتاباتها؛ کتبت فیها تحثُّ علی تقویة شخصیة المرأة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لکی یکون للمرأة المسلمة نصیبها من الدعوة إلی مبدئها ونظامها الخالد</w:t>
      </w:r>
      <w:bookmarkStart w:id="382" w:name="pg5440_30345"/>
    </w:p>
    <w:p>
      <w:pPr>
        <w:pStyle w:val="BookText"/>
        <w:rPr/>
      </w:pPr>
      <w:bookmarkEnd w:id="382"/>
      <w:r>
        <w:rPr>
          <w:rFonts w:ascii="Amiri" w:hAnsi="Amiri" w:eastAsia="Amiri" w:cs="Amiri"/>
          <w:color w:val="111111"/>
          <w:sz w:val="28"/>
          <w:sz w:val="28"/>
          <w:szCs w:val="28"/>
          <w:rtl w:val="true"/>
          <w:lang w:bidi="ar-SA"/>
        </w:rPr>
        <w:t>ولکی تکون قادرة علی صدِ هجمات المُغرضین وردِّ دعایات المرجفین لا لِتتلاعب بها الریحُ مُصّفّرة ًأو ُمحمَّرة شرقیة کانت أوغربیة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وکتبت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کونی مثلاً یُقتدی به ولاتکونی العوبة تقتدی، کونی متبوعة لا تابعة، قاومی الإغراءات، اصمدی أمام کل شیء، فإنی َلأعلمُ أن العقبات أمامک کثار، وأنَّ دربَک لا یخلو من شوکٍ وعثار، ولکن النکوص عار والتراجع شنار، فالموت أولی من رکوب العار والعار أولی من دخول النار</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وفی نفس العدد کتبت حول الحجاب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من اللواتی مشینَ وراء النفیر الأجنبی ونزعنَ حجابهنَّ فی غفلة وغرور، أخذنَ یتراجعنَ وبدأنَ یستفِقنَ من کابوس المفاهیم الخاطئة التی أملاها علینا الاستعمار الغاشم، بعد أن أراد أن یستعمرنا فی کلِ شیء حتی فی أعز وأطهر ما عندنا وهو المرأة</w:t>
      </w:r>
      <w:r>
        <w:rPr>
          <w:rFonts w:eastAsia="IRNazanin" w:cs="IRNazanin"/>
          <w:color w:val="111111"/>
          <w:sz w:val="28"/>
          <w:szCs w:val="28"/>
          <w:rtl w:val="true"/>
          <w:lang w:bidi="fa-IR"/>
        </w:rPr>
        <w:t>.</w:t>
      </w:r>
    </w:p>
    <w:p>
      <w:pPr>
        <w:pStyle w:val="Heading5"/>
        <w:numPr>
          <w:ilvl w:val="4"/>
          <w:numId w:val="1"/>
        </w:numPr>
        <w:rPr/>
      </w:pPr>
      <w:bookmarkStart w:id="383" w:name="__RefHeading___Toc1867913_581953129"/>
      <w:bookmarkStart w:id="384" w:name="_Toc143"/>
      <w:bookmarkEnd w:id="383"/>
      <w:r>
        <w:rPr>
          <w:rtl w:val="true"/>
        </w:rPr>
        <w:t>بنت الهدی والشعر</w:t>
      </w:r>
      <w:bookmarkEnd w:id="384"/>
    </w:p>
    <w:p>
      <w:pPr>
        <w:pStyle w:val="BookText"/>
        <w:rPr/>
      </w:pPr>
      <w:r>
        <w:rPr>
          <w:rFonts w:ascii="IRNazanin" w:hAnsi="IRNazanin" w:eastAsia="IRNazanin"/>
          <w:color w:val="111111"/>
          <w:sz w:val="28"/>
          <w:sz w:val="28"/>
          <w:szCs w:val="28"/>
          <w:rtl w:val="true"/>
          <w:lang w:bidi="fa-IR"/>
        </w:rPr>
        <w:t>لم تکن الشهیدة بنت الهدی شاعرة محترفة أو مُکثرة ولم تکتب الشعر عن هوایة بل وجدت نقصاً ثقافیاً سائداً فی ذلک الوقت وهو عدم خوض المرأة المسلمة مجال کتابة الشعر الهادف، فأخذت علی عاتقها کتابة مقاطع شعریة ولیست قصائد تُعبر من خلالها عن ما یهیج فی خاطرها، وعن ما تعانیه المرأة المسلمة من انحطاط فی مستواها الثقافی الدینی وقد أورد محمّد الحسون فی کتابه أعلام النساء المؤمنات معظم أشعارها، فهی تخاطب الرسول صلی الله علیه و آله فی أحد أشعارها وتذکر ما حققه الإسلام للمرأة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یارسول الله إنا فیک قد نلنا السعادة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نهجک قد حققت البنتُ السعادة</w:t>
      </w:r>
      <w:bookmarkStart w:id="385" w:name="pg5440_30346"/>
    </w:p>
    <w:p>
      <w:pPr>
        <w:pStyle w:val="BookText"/>
        <w:rPr/>
      </w:pPr>
      <w:bookmarkEnd w:id="385"/>
      <w:r>
        <w:rPr>
          <w:rFonts w:ascii="IRNazanin" w:hAnsi="IRNazanin" w:eastAsia="IRNazanin"/>
          <w:color w:val="111111"/>
          <w:sz w:val="28"/>
          <w:sz w:val="28"/>
          <w:szCs w:val="28"/>
          <w:rtl w:val="true"/>
          <w:lang w:bidi="fa-IR"/>
        </w:rPr>
        <w:t>بعدما کانت ککابوس وکان الوأد عادة</w:t>
      </w:r>
    </w:p>
    <w:p>
      <w:pPr>
        <w:pStyle w:val="BookText"/>
        <w:rPr/>
      </w:pPr>
      <w:r>
        <w:rPr>
          <w:rFonts w:ascii="IRNazanin" w:hAnsi="IRNazanin" w:eastAsia="IRNazanin"/>
          <w:color w:val="111111"/>
          <w:sz w:val="28"/>
          <w:sz w:val="28"/>
          <w:szCs w:val="28"/>
          <w:rtl w:val="true"/>
          <w:lang w:bidi="fa-IR"/>
        </w:rPr>
        <w:t>جئت کی تعطی حق البنت بین المسلمین</w:t>
      </w:r>
    </w:p>
    <w:p>
      <w:pPr>
        <w:pStyle w:val="BookText"/>
        <w:rPr/>
      </w:pPr>
      <w:r>
        <w:rPr>
          <w:rFonts w:ascii="IRNazanin" w:hAnsi="IRNazanin" w:eastAsia="IRNazanin"/>
          <w:color w:val="111111"/>
          <w:sz w:val="28"/>
          <w:sz w:val="28"/>
          <w:szCs w:val="28"/>
          <w:rtl w:val="true"/>
          <w:lang w:bidi="fa-IR"/>
        </w:rPr>
        <w:t>إی وربی</w:t>
      </w:r>
    </w:p>
    <w:p>
      <w:pPr>
        <w:pStyle w:val="BookText"/>
        <w:rPr/>
      </w:pPr>
      <w:r>
        <w:rPr>
          <w:rFonts w:ascii="IRNazanin" w:hAnsi="IRNazanin" w:eastAsia="IRNazanin"/>
          <w:color w:val="111111"/>
          <w:sz w:val="28"/>
          <w:sz w:val="28"/>
          <w:szCs w:val="28"/>
          <w:rtl w:val="true"/>
          <w:lang w:bidi="fa-IR"/>
        </w:rPr>
        <w:t>فجعلت البنت کالقرة للعین وأحلی</w:t>
      </w:r>
    </w:p>
    <w:p>
      <w:pPr>
        <w:pStyle w:val="BookText"/>
        <w:rPr/>
      </w:pPr>
      <w:r>
        <w:rPr>
          <w:rFonts w:ascii="IRNazanin" w:hAnsi="IRNazanin" w:eastAsia="IRNazanin"/>
          <w:color w:val="111111"/>
          <w:sz w:val="28"/>
          <w:sz w:val="28"/>
          <w:szCs w:val="28"/>
          <w:rtl w:val="true"/>
          <w:lang w:bidi="fa-IR"/>
        </w:rPr>
        <w:t>وجعلت الأم للجنة کالجسر وأعلی</w:t>
      </w:r>
    </w:p>
    <w:p>
      <w:pPr>
        <w:pStyle w:val="BookText"/>
        <w:rPr/>
      </w:pPr>
      <w:r>
        <w:rPr>
          <w:rFonts w:ascii="Amiri" w:hAnsi="Amiri" w:eastAsia="Amiri" w:cs="Amiri"/>
          <w:color w:val="111111"/>
          <w:sz w:val="28"/>
          <w:sz w:val="28"/>
          <w:szCs w:val="28"/>
          <w:rtl w:val="true"/>
          <w:lang w:bidi="ar-SA"/>
        </w:rPr>
        <w:t>ولقد حققت للزوجة قانوناً وعدلا</w:t>
      </w:r>
    </w:p>
    <w:p>
      <w:pPr>
        <w:pStyle w:val="BookText"/>
        <w:rPr/>
      </w:pPr>
      <w:r>
        <w:rPr>
          <w:rFonts w:ascii="IRNazanin" w:hAnsi="IRNazanin" w:eastAsia="IRNazanin"/>
          <w:color w:val="111111"/>
          <w:sz w:val="28"/>
          <w:sz w:val="28"/>
          <w:szCs w:val="28"/>
          <w:rtl w:val="true"/>
          <w:lang w:bidi="fa-IR"/>
        </w:rPr>
        <w:t>ظهر الحق إلی المرأة کالصبح المبین</w:t>
      </w:r>
    </w:p>
    <w:p>
      <w:pPr>
        <w:pStyle w:val="BookText"/>
        <w:rPr/>
      </w:pPr>
      <w:r>
        <w:rPr>
          <w:rFonts w:ascii="IRNazanin" w:hAnsi="IRNazanin" w:eastAsia="IRNazanin"/>
          <w:color w:val="111111"/>
          <w:sz w:val="28"/>
          <w:sz w:val="28"/>
          <w:szCs w:val="28"/>
          <w:rtl w:val="true"/>
          <w:lang w:bidi="fa-IR"/>
        </w:rPr>
        <w:t>إی وربی</w:t>
      </w:r>
    </w:p>
    <w:p>
      <w:pPr>
        <w:pStyle w:val="Heading5"/>
        <w:numPr>
          <w:ilvl w:val="4"/>
          <w:numId w:val="1"/>
        </w:numPr>
        <w:rPr/>
      </w:pPr>
      <w:bookmarkStart w:id="386" w:name="__RefHeading___Toc1867915_581953129"/>
      <w:bookmarkStart w:id="387" w:name="_Toc144"/>
      <w:bookmarkEnd w:id="386"/>
      <w:r>
        <w:rPr>
          <w:rtl w:val="true"/>
        </w:rPr>
        <w:t>جهادها</w:t>
      </w:r>
      <w:bookmarkEnd w:id="387"/>
    </w:p>
    <w:p>
      <w:pPr>
        <w:pStyle w:val="BookText"/>
        <w:rPr/>
      </w:pPr>
      <w:r>
        <w:rPr>
          <w:rFonts w:ascii="IRNazanin" w:hAnsi="IRNazanin" w:eastAsia="IRNazanin"/>
          <w:color w:val="111111"/>
          <w:sz w:val="28"/>
          <w:sz w:val="28"/>
          <w:szCs w:val="28"/>
          <w:rtl w:val="true"/>
          <w:lang w:bidi="fa-IR"/>
        </w:rPr>
        <w:t xml:space="preserve">لم تکتفِ بنت الهدی بإن تجاهد بلسانها وکتاباتها بل عاشت مع الحرکة الإسلامیة التی نظّمها وسیّرها أخوها السید الصدر، وما مشاریعها الإجتماعیة إلا جزءاً من الحرکة، وفی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الذی شهد تحرکاً سیاسیاً فی العراق، جاءت مجموعة من الوفود تجدد البیعة للسید الصدر فخافت الحکومة فاقدمت علی اعتقاله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وهنا بدأ دور بنت الهدی حیث خرجت من دارها وذهبت إلی مرقد أمیر المؤمنین علیه السلام ونادت بأعلی صوتها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هذا مرجعکم قد أعتقل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الناس وتوسعت المظاهرات فسارعت الحکومة إلی إطلاق سراحه، وعند انتشار الخبر خرجت مظاهرات فی معظم مُدن العراق وخاصة الجنوب کما خرجت مظاهرات فی بعض البلاد الإسلامیة مثل لبنان والبحرین وإیران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الحکومة أدرکت خطورة الموقف فاستخدمت طریقة أخری وذلک بفرض الإقامة الجبریة وبعد فترة قامت باعتقال السید الصدر وأخته وبعد أیام کانت الشهادة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المصادف </w:t>
      </w:r>
      <w:r>
        <w:rPr>
          <w:rFonts w:eastAsia="IRNazanin" w:cs="IRNazanin"/>
          <w:color w:val="111111"/>
          <w:sz w:val="28"/>
          <w:szCs w:val="28"/>
          <w:lang w:bidi="fa-IR"/>
        </w:rPr>
        <w:t>1980/4/5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88" w:name="pg5440_30347"/>
    </w:p>
    <w:p>
      <w:pPr>
        <w:pStyle w:val="Heading3"/>
        <w:numPr>
          <w:ilvl w:val="2"/>
          <w:numId w:val="1"/>
        </w:numPr>
        <w:rPr/>
      </w:pPr>
      <w:bookmarkStart w:id="389" w:name="__RefHeading___Toc1867917_581953129"/>
      <w:bookmarkStart w:id="390" w:name="_Toc145"/>
      <w:bookmarkEnd w:id="388"/>
      <w:bookmarkEnd w:id="389"/>
      <w:r>
        <w:rPr>
          <w:rtl w:val="true"/>
        </w:rPr>
        <w:t>وقَفات</w:t>
      </w:r>
      <w:bookmarkEnd w:id="390"/>
    </w:p>
    <w:p>
      <w:pPr>
        <w:pStyle w:val="Heading4"/>
        <w:numPr>
          <w:ilvl w:val="3"/>
          <w:numId w:val="1"/>
        </w:numPr>
        <w:rPr/>
      </w:pPr>
      <w:bookmarkStart w:id="391" w:name="__RefHeading___Toc1867919_581953129"/>
      <w:bookmarkStart w:id="392" w:name="_Toc146"/>
      <w:bookmarkEnd w:id="391"/>
      <w:r>
        <w:rPr>
          <w:rtl w:val="true"/>
        </w:rPr>
        <w:t>الوقفة الأولی</w:t>
      </w:r>
      <w:r>
        <w:rPr>
          <w:rtl w:val="true"/>
        </w:rPr>
        <w:t xml:space="preserve">: </w:t>
      </w:r>
      <w:r>
        <w:rPr>
          <w:rtl w:val="true"/>
        </w:rPr>
        <w:t>مع الشیخ شمس الدین</w:t>
      </w:r>
      <w:bookmarkEnd w:id="392"/>
    </w:p>
    <w:p>
      <w:pPr>
        <w:pStyle w:val="BookText"/>
        <w:rPr/>
      </w:pPr>
      <w:r>
        <w:rPr>
          <w:rFonts w:ascii="IRNazanin" w:hAnsi="IRNazanin" w:eastAsia="IRNazanin"/>
          <w:color w:val="111111"/>
          <w:sz w:val="28"/>
          <w:sz w:val="28"/>
          <w:szCs w:val="28"/>
          <w:rtl w:val="true"/>
          <w:lang w:bidi="fa-IR"/>
        </w:rPr>
        <w:t xml:space="preserve">إنَّ الخوف من البحث والتعمق فی مسألة الدماء والفروج وأن الشارع یحتاط فیهما ما لا یحتاط فی غیرهما، أوجد هالةً وحجاباً حاجزاً عن التطرق فی أدلة الحدود الأحکام المتعلقة بهما حتی جعل البعضُ البحثَ فیهما من المسائل الحرجة وأنَّ المناقشة فی مشهور أحکامهما من الأمور غیر الصحیحة إن لم نقل المحظورة، کل ذلک أدی إلی تحجیم من یتعرض إلی منهج البحث العلمی الموضوعی فیهما، علی أنَّ تاریخنا وتاریخنا الفقهی خاصةً زاخرٌ بل یکاد یطفح بالشواهد والأحداث التی تصور لنا مدی التعنت فی الآراء حتی وصلت الحالة إلی سد باب الإجتهاد وتکفیر مَن یجرؤُ علی المخالفة علماً أنَّ بعضهم قد خالف اقواله هو نفسه بعد أن سافر إلی مجتمعٍ آخر، حیث ینقل التاریخ أنَّ الشافعی إمام المذهب المعروف کان له رأیان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 والجدید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سافر إلی مصر واستقر فیها کتب مذهبه الجدید لأنّه غیّر المکان ضمن نفس المرحلة التاریخیة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المذهب الإمامی فلم ینسد باب الإجتهاد فیه وإن تعرض إلی مرحلة من الجمود کما حصل بعد الشیخ الطوسی رحمه الله إلی زمان العلامة الحلی رحمه الله</w:t>
      </w:r>
    </w:p>
    <w:p>
      <w:pPr>
        <w:pStyle w:val="BookText"/>
        <w:rPr/>
      </w:pPr>
      <w:r>
        <w:rPr>
          <w:rFonts w:ascii="IRNazanin" w:hAnsi="IRNazanin" w:eastAsia="IRNazanin"/>
          <w:color w:val="111111"/>
          <w:sz w:val="28"/>
          <w:sz w:val="28"/>
          <w:szCs w:val="28"/>
          <w:rtl w:val="true"/>
          <w:lang w:bidi="fa-IR"/>
        </w:rPr>
        <w:t>ولکن استمرت حرکة الإجتهاد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 من المفکرین وأصحاب القلم فی وقتنا الحالی جماعة من بینهم الإمام الشیخ محمّد مهدی شمس الدین رحمه الله رئیس المجلس الشیعی الأعلی فی لبنان والذی کتب عدةَ کتبٍ منها سلسلة مسائل حرجة فی فقه المرأة</w:t>
      </w:r>
      <w:r>
        <w:rPr>
          <w:rStyle w:val="FootnoteAnchor"/>
          <w:rtl w:val="true"/>
        </w:rPr>
        <w:footnoteReference w:id="319"/>
      </w:r>
      <w:r>
        <w:rPr>
          <w:rFonts w:ascii="IRNazanin" w:hAnsi="IRNazanin" w:eastAsia="IRNazanin"/>
          <w:color w:val="111111"/>
          <w:sz w:val="28"/>
          <w:sz w:val="28"/>
          <w:szCs w:val="28"/>
          <w:rtl w:val="true"/>
          <w:lang w:bidi="fa-IR"/>
        </w:rPr>
        <w:t>وسوف نقف معه فی هذه السلسلة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عنوان السلسلة هو مسائل حرجة فی فقه المرأة وکلمة حرجة فیها نوع من الغرابة للباحث، فأیُ حرج هو المقصود؟</w:t>
      </w:r>
    </w:p>
    <w:p>
      <w:pPr>
        <w:pStyle w:val="BookText"/>
        <w:rPr/>
      </w:pP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عدة احتمالات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تحرجاً فی البحث فی هذه المواضیع وهذا التحرج ناشیء من الأعراف السائدة والبعیدة عن الدین والتی اصبحت بعضها شرعاً یُتعبد به لله بل إنّ بعضها آلهةٌ تُعبد من دون الله؛ لأنّ هذه العادات والتقالید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الخلفیة التی یفکرون علی أساسها، سواء کانوا متدینین أم لا، باعتبار أن هذه العادات والتقالید تمثل هویتهم الإجتماعیة، من هنا فإن أی تغییر یَطال هذه العادات یُفهم بصفته عدواناً علی تلک الهویة</w:t>
      </w:r>
      <w:r>
        <w:rPr>
          <w:rFonts w:eastAsia="IRNazanin" w:cs="IRNazanin"/>
          <w:color w:val="111111"/>
          <w:sz w:val="28"/>
          <w:szCs w:val="28"/>
          <w:rtl w:val="true"/>
          <w:lang w:bidi="fa-IR"/>
        </w:rPr>
        <w:t>.</w:t>
      </w:r>
      <w:r>
        <w:rPr>
          <w:rStyle w:val="FootnoteAnchor"/>
          <w:rtl w:val="true"/>
        </w:rPr>
        <w:footnoteReference w:id="32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احتمال آخر فی کون الحرج ناشئاً من الخوف من مخالفة المشهور عند الفقهاء، هذا المشهور الذی یفتقد إلی الدلیل والذی أصبح أکثره عبئاً علی المتأخرین، ولذلک نری بعض الأعاظم کالسید الخوئی رحمه الله یقف فی بحوثه موقف الند ویردُّ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 شیخنا المؤلف أحد طلبة السید فقد استقی من هذا النبع فبرع فی بحثه فکان استدلاله قویاً فوصل إلی نتائج تعتبر جریئة فی مجالها کما ذکرنا</w:t>
      </w:r>
      <w:r>
        <w:rPr>
          <w:rStyle w:val="FootnoteAnchor"/>
          <w:rtl w:val="true"/>
        </w:rPr>
        <w:footnoteReference w:id="321"/>
      </w:r>
      <w:r>
        <w:rPr>
          <w:rFonts w:ascii="IRNazanin" w:hAnsi="IRNazanin" w:eastAsia="IRNazanin"/>
          <w:color w:val="111111"/>
          <w:sz w:val="28"/>
          <w:sz w:val="28"/>
          <w:szCs w:val="28"/>
          <w:rtl w:val="true"/>
          <w:lang w:bidi="fa-IR"/>
        </w:rPr>
        <w:t xml:space="preserve">، ولهذا استغربنا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الأفضل ان یحذف کلمة حرجة من عنوان السلسة</w:t>
      </w:r>
      <w:bookmarkStart w:id="393" w:name="pg5440_30349"/>
    </w:p>
    <w:p>
      <w:pPr>
        <w:pStyle w:val="BookText"/>
        <w:rPr/>
      </w:pPr>
      <w:bookmarkEnd w:id="393"/>
      <w:r>
        <w:rPr>
          <w:rFonts w:ascii="Amiri" w:hAnsi="Amiri" w:eastAsia="Amiri" w:cs="Amiri"/>
          <w:color w:val="111111"/>
          <w:sz w:val="28"/>
          <w:sz w:val="28"/>
          <w:szCs w:val="28"/>
          <w:rtl w:val="true"/>
          <w:lang w:bidi="ar-SA"/>
        </w:rPr>
        <w:t>حیث أنَّ الشیخ استدلَّ استدلالاً مُقنعاً یعتمد علی الکتاب والسنة والتحلیل المنطقی لامجالَ معه للتحرج والخوف والمسائل التی طرحها حول المرأة مسائلٌ مهمة ومفیدة لاحرج منها ولا فیها، ویمکن الإعتماد علی العموم الموجود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الحرج منفی فی الدین الإسلامی</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867921_581953129"/>
      <w:bookmarkStart w:id="395" w:name="_Toc147"/>
      <w:bookmarkEnd w:id="394"/>
      <w:r>
        <w:rPr>
          <w:rtl w:val="true"/>
        </w:rPr>
        <w:t>الوقفة الثانیة</w:t>
      </w:r>
      <w:r>
        <w:rPr>
          <w:rtl w:val="true"/>
        </w:rPr>
        <w:t xml:space="preserve">: </w:t>
      </w:r>
      <w:r>
        <w:rPr>
          <w:rtl w:val="true"/>
        </w:rPr>
        <w:t>مع محمّد شحرور</w:t>
      </w:r>
      <w:bookmarkEnd w:id="395"/>
    </w:p>
    <w:p>
      <w:pPr>
        <w:pStyle w:val="BookText"/>
        <w:rPr/>
      </w:pPr>
      <w:r>
        <w:rPr>
          <w:rFonts w:ascii="IRNazanin" w:hAnsi="IRNazanin" w:eastAsia="IRNazanin"/>
          <w:color w:val="111111"/>
          <w:sz w:val="28"/>
          <w:sz w:val="28"/>
          <w:szCs w:val="28"/>
          <w:rtl w:val="true"/>
          <w:lang w:bidi="fa-IR"/>
        </w:rPr>
        <w:t xml:space="preserve">الکتاب والقرآن قراءة معاصرة للدکتور المهندس محمّد شحرور کتاب مثیر، أثار ردود أفعال متعارضة بین مُعجب بروعته ومتعجب منه، حتی سمّی أحدُهم کتابه النقدی بیضة الدیک، لأنّه یری المؤلف لم یقل صواباً فی کل ما کتب إلَّا فی عبارة واحدة فقط، وهی العبارة الأولی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تخطّاها لم یهتد إلی صواب بعدها قط</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وقد تصدی العدید من الأساتذة والباحثین لنقد هذا الکتاب فی دمشق وبیروت والقاهرة وایران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سعید رمضان البوطی، فی مجلة نهج الإسلام تحت عنوان الخلفیة الیهودیة لشعار قراءة معاصرة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حامد ابو زید فی مجلة الهلال،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طغت التلفیقیة علی کثیر من مشروعات تجدید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الصیداوی فی کتابه بیضة الدیک نقد لغوی لکتاب الکتاب والقرآن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صائب عبد الحمید فی مقالة الإسلام والقرآن فی تصوّرات معاصرة تفسیر محمّد شحرور نموذجاً فی مجلة قضایا إسلامیة</w:t>
      </w:r>
      <w:r>
        <w:rPr>
          <w:rFonts w:eastAsia="IRNazanin" w:cs="IRNazanin"/>
          <w:color w:val="111111"/>
          <w:sz w:val="28"/>
          <w:szCs w:val="28"/>
          <w:rtl w:val="true"/>
          <w:lang w:bidi="fa-IR"/>
        </w:rPr>
        <w:t>.</w:t>
      </w:r>
      <w:r>
        <w:rPr>
          <w:rStyle w:val="FootnoteAnchor"/>
          <w:rtl w:val="true"/>
        </w:rPr>
        <w:footnoteReference w:id="323"/>
      </w:r>
      <w:bookmarkStart w:id="396" w:name="pg5440_30350"/>
    </w:p>
    <w:p>
      <w:pPr>
        <w:pStyle w:val="Heading4"/>
        <w:numPr>
          <w:ilvl w:val="3"/>
          <w:numId w:val="1"/>
        </w:numPr>
        <w:rPr/>
      </w:pPr>
      <w:bookmarkStart w:id="397" w:name="__RefHeading___Toc1867923_581953129"/>
      <w:bookmarkStart w:id="398" w:name="_Toc148"/>
      <w:bookmarkEnd w:id="396"/>
      <w:bookmarkEnd w:id="397"/>
      <w:r>
        <w:rPr>
          <w:rtl w:val="true"/>
        </w:rPr>
        <w:t>نقد الکتاب</w:t>
      </w:r>
      <w:bookmarkEnd w:id="398"/>
    </w:p>
    <w:p>
      <w:pPr>
        <w:pStyle w:val="BookText"/>
        <w:rPr/>
      </w:pPr>
      <w:r>
        <w:rPr>
          <w:rFonts w:ascii="IRNazanin" w:hAnsi="IRNazanin" w:eastAsia="IRNazanin"/>
          <w:color w:val="111111"/>
          <w:sz w:val="28"/>
          <w:sz w:val="28"/>
          <w:szCs w:val="28"/>
          <w:rtl w:val="true"/>
          <w:lang w:bidi="fa-IR"/>
        </w:rPr>
        <w:t>قام هذا المؤلف بجهد کبیر بتألیفه هذا الکتاب ولکن الحقیقة هو جهدٌ کبیر ولکن أکثره غیرُ مفید بل مضر؛ لأنّه کتبه وهو یختزن الکثیر من الافکار الخاصة به والتی اکتسبها من الفکر المتحلل الموجود فی غیر الأوساط الإسلامیة بل وحتی الأوساط اللادینیة فقد عاش شطراً من حیاته فی روسیا</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ونراه یأخذ علی الکاتب الإسلامی أن یُفکر بعقلیة إسلامیة، ولهذا نری البوطی فی مقالته یحمل علیه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شنّ هجوماً علی الکتاب معمّماً وموجزاً، مدیناً ومتّهماً بالتوجیل والکذب والعبث المخزی والتماشی مع التعلیمات الخفیة لحکماء صهیون، رائیاً أنّ البُغیة لأصحاب القراءات المعاصرة ان ینفصلوا عن الإسلام ویفصلوا المسلمین عنه</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399" w:name="__RefHeading___Toc1867925_581953129"/>
      <w:bookmarkStart w:id="400" w:name="_Toc149"/>
      <w:bookmarkEnd w:id="399"/>
      <w:r>
        <w:rPr>
          <w:rtl w:val="true"/>
        </w:rPr>
        <w:t>ما قاله فی المرأة</w:t>
      </w:r>
      <w:bookmarkEnd w:id="400"/>
    </w:p>
    <w:p>
      <w:pPr>
        <w:pStyle w:val="BookText"/>
        <w:rPr/>
      </w:pPr>
      <w:r>
        <w:rPr>
          <w:rFonts w:ascii="IRNazanin" w:hAnsi="IRNazanin" w:eastAsia="IRNazanin"/>
          <w:color w:val="111111"/>
          <w:sz w:val="28"/>
          <w:sz w:val="28"/>
          <w:szCs w:val="28"/>
          <w:rtl w:val="true"/>
          <w:lang w:bidi="fa-IR"/>
        </w:rPr>
        <w:t>تدخّل محمّد شحرور فی الافتاء بغیر علم وأخذ یفسر القرآن حسب ما یحلو له حیث نراه یبحث فی قضیة المرأة وآیة الخُمر والجیوب فی سورة النور التی یُفتی فیها المؤلف بجواز بروز المرأة للرجال عاریة ولا یستثنی من ذلک الاّ خمسة أشیاء حصراً هی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بین الثدیین، وتحت الثدیین، وتحت الأبطین والفرج، والإلیتان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بتفسیره للجیب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لیَضرِبنَ بِخُمُرِهِنَّ عَلی جُیُوبِهِنَّ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الجیوب فی المرأة لها طبقتان أو طبقتان مع خرق</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یقول شحرور فی لقاء مع جریدة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القوامة لیست شرعیة بل واقع موضوعی والقِوامة لیست بین الزوج و الزوجة فقط بل بین کلّ الناس والدلیل علی ذلک أنّ القوامة یمکن ان تُمنح للمرأة فتکون قوّامة علی الرجل کأن تکون صاحبة مصنع یدیره رجل فهی بالتالی قوّامة علیه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والجواب علی هذا الکلام أنّ تحدید المصطلحات القرآنیة یجب الرجوع فیها للقرآن وأهله ومصطلح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المباحث القرآنیة التی قام المفسرون باشباعها والبحث والمناقشة وأثبتوا کما ذکرنا</w:t>
      </w:r>
      <w:r>
        <w:rPr>
          <w:rStyle w:val="FootnoteAnchor"/>
          <w:rtl w:val="true"/>
        </w:rPr>
        <w:footnoteReference w:id="328"/>
      </w:r>
      <w:r>
        <w:rPr>
          <w:rFonts w:ascii="Amiri" w:hAnsi="Amiri" w:eastAsia="Amiri" w:cs="Amiri"/>
          <w:color w:val="111111"/>
          <w:sz w:val="28"/>
          <w:sz w:val="28"/>
          <w:szCs w:val="28"/>
          <w:rtl w:val="true"/>
          <w:lang w:bidi="ar-SA"/>
        </w:rPr>
        <w:t>أنّ مجال القوامیة هو الزوجیة فقط ولا تتعدی حیث أن القرآن حددها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موردین التفضیل والإنفاق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القوامة اصطلاحاً قرآنیاً شرعیاً مُقَیداً فی هذین المجالین ولا یتعدی، واما ما یقوله شحرور من القوامة فهو من باب التسمیة</w:t>
      </w:r>
      <w:r>
        <w:rPr>
          <w:rFonts w:eastAsia="IRNazanin" w:cs="IRNazanin"/>
          <w:color w:val="111111"/>
          <w:sz w:val="28"/>
          <w:szCs w:val="28"/>
          <w:rtl w:val="true"/>
          <w:lang w:bidi="fa-IR"/>
        </w:rPr>
        <w:t>.</w:t>
      </w:r>
      <w:bookmarkStart w:id="401" w:name="pg5440_30353"/>
    </w:p>
    <w:p>
      <w:pPr>
        <w:pStyle w:val="Heading2"/>
        <w:numPr>
          <w:ilvl w:val="1"/>
          <w:numId w:val="1"/>
        </w:numPr>
        <w:rPr/>
      </w:pPr>
      <w:bookmarkStart w:id="402" w:name="__RefHeading___Toc1867927_581953129"/>
      <w:bookmarkStart w:id="403" w:name="_Toc150"/>
      <w:bookmarkEnd w:id="401"/>
      <w:bookmarkEnd w:id="402"/>
      <w:r>
        <w:rPr>
          <w:rtl w:val="true"/>
        </w:rPr>
        <w:t>الخاتِمة</w:t>
      </w:r>
      <w:bookmarkEnd w:id="403"/>
    </w:p>
    <w:p>
      <w:pPr>
        <w:pStyle w:val="BookText"/>
        <w:rPr/>
      </w:pPr>
      <w:r>
        <w:rPr>
          <w:rFonts w:ascii="IRNazanin" w:hAnsi="IRNazanin" w:eastAsia="IRNazanin"/>
          <w:color w:val="111111"/>
          <w:sz w:val="28"/>
          <w:sz w:val="28"/>
          <w:szCs w:val="28"/>
          <w:rtl w:val="true"/>
          <w:lang w:bidi="fa-IR"/>
        </w:rPr>
        <w:t>بعد هذا البحث نکون قد حصلنا علی نتائج مفیدة یمکن بواسطتها فهم الکثیر ممّا خفی عنّا ونکون قد أدرکنا حقائق قرآنیة فیما یخُص المرأة وحقوقها ونفهم أنّ القرآن لم یجعلها فی الحقوق والواجبات بمعزلِ عن الرجل ولکنَّ الذی لابدَّ أن یُقال هو أن القرآن إمتاز بخصوصیتین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جاء بثقافة جدیدة وأسلوب خاص یُعالج المشاکل فی زمانه والأزمنة القادمة ویستأصل الموروث الفاسد من الأزمنة السالفة من النفوس والعقول، ومن أعظم المشاکل والموروثات ما یتعلق بالمرأة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أسلوب القرآن إسلوب تدریجی ویراعی الجانب الزمنی وتطوره فلذلک عندما طرح القوانین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ما یخص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الباب مفتوحاً أمام الناس والزمان لکی یتعاملوا معه بما عندهم کمسألة المعروف الذی یجب أن یعامل الرجلُ المرأة علی أساسه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فی مسألة أَشکال الحجاب وغیره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الختام نقول إنّ الخطاب القرآنی هوأفضل خطاب للبشریة وأنّ الشریعة الإسلامیة السمحاء هی المناسبة للدین والدنیا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یضمن للإنسان حقوقه مهما کانت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ونختم هذا الکتاب بالحمد والشکر لله علی نعمه وبالشکر لکل مَن ساهم وأرشد من الأساتذة والاخوة والحمد لله ربِّ العالمین والصلاة والسلام علی محمّد وآله الطاهرین</w:t>
      </w:r>
      <w:r>
        <w:rPr>
          <w:rFonts w:eastAsia="IRNazanin" w:cs="IRNazanin"/>
          <w:color w:val="111111"/>
          <w:sz w:val="28"/>
          <w:szCs w:val="28"/>
          <w:rtl w:val="true"/>
          <w:lang w:bidi="fa-IR"/>
        </w:rPr>
        <w:t>.</w:t>
      </w:r>
      <w:bookmarkStart w:id="404" w:name="pg5440_30355"/>
    </w:p>
    <w:p>
      <w:pPr>
        <w:pStyle w:val="Heading2"/>
        <w:numPr>
          <w:ilvl w:val="1"/>
          <w:numId w:val="1"/>
        </w:numPr>
        <w:rPr/>
      </w:pPr>
      <w:bookmarkStart w:id="405" w:name="__RefHeading___Toc1867929_581953129"/>
      <w:bookmarkStart w:id="406" w:name="_Toc151"/>
      <w:bookmarkEnd w:id="404"/>
      <w:bookmarkEnd w:id="405"/>
      <w:r>
        <w:rPr>
          <w:rtl w:val="true"/>
        </w:rPr>
        <w:t>المصادر</w:t>
      </w:r>
      <w:bookmarkEnd w:id="406"/>
    </w:p>
    <w:p>
      <w:pPr>
        <w:pStyle w:val="Heading3"/>
        <w:numPr>
          <w:ilvl w:val="2"/>
          <w:numId w:val="1"/>
        </w:numPr>
        <w:rPr/>
      </w:pPr>
      <w:bookmarkStart w:id="407" w:name="__RefHeading___Toc1867931_581953129"/>
      <w:bookmarkStart w:id="408" w:name="_Toc152"/>
      <w:bookmarkEnd w:id="407"/>
      <w:r>
        <w:rPr>
          <w:rtl w:val="true"/>
        </w:rPr>
        <w:t>المصادر العربیة</w:t>
      </w:r>
      <w:bookmarkEnd w:id="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عز الدین، اسد الغابه فی معرفة الصحابة، الطبعة الأولی، دار إحیاء الترات العربی،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ابن حزم الأُندلسی، المحلی، تحقیق أحمد محمّد شاکر، الناشر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قتیبة، عبدالله بن مسلم الدینوری، الإمامة والسیاسیة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نشر مؤسسة الحلبی وشرکائه، القاهرة،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محمّد الزینی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الطبعة الأولی،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زید، نصر حامد، دوائر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فی خطاب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أحمد بن حنبل، مسند الإمام أحمد،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الآصفی، محمّد مهدی، فی رحاب القرآن، الکتاب،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یاران، نشر المشرق للثقافة والنشر،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الأمینی، إبراهیم، دروس من الثقافة الإسلامیة،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الصدر، نشر أنصاریان، تعریب، جعفر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الباجوری، جمال محمّد فقی رسول، المرأة فی الفکر الإسلامی، مطبعة الأمانة‌العامة للثقافة والشباب لکردستان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محمّد بن إسماعیل، صحیح البخاری، طبع ونشر دار الفکر، بیروت لبنان، طبعة بالأوفست عن طبعة دار الطباعة العامرة باستنبول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التبریزی، المیرزا جواد، صراط النجاة،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مطبعة سلمان الفارسی، نشر دفتر برگزیده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 محمّد بن عیسی، صحیح الترمذی،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التوراة، دار الثقافة، القاهرة،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الجوزیة، ابن قیّم، الأمثال فی القرآن،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الحائری، کاظم، القضاء فی الفقة الإسلامی،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باقری، قم الناشر مجمع الفکر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الحسن، وسائل الشیعة إلی تحصیل مسائل الشریعة،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البیت علیهم السلام لإحیاء التراث، مهر،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محمّد باقر، علوم القرآن، الطبعة الرابعة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نشر مجمع الفکرالإسلامی، باقری،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ابو القاسم، البیان فی تفسیر القرآن، مطبعة صدر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نشر امید، توزیع دار 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أبو القاسم، کتاب النکاح، الطبعة الأولی، نشر دارا لهادی، قم المطبعة العلمیة،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ابو القاسم، مبانی تکمله المنهاج، الطبعة الثانیة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المطبعة العلمیة،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الخوئی، أبو القاسم، منهاج الصالحین، الطبعة العشرون، دار الزهراء،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أبو بکر محمّد، غرائب آی التنزیل، الطبعة الأولی،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الراغب، الراغب الأصفهانی، مفردات غریب القرآن، دار الکتاب العربی، طبع إسماعیلیان، إیران،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الرحمانی الهمدانی، أحمد، فاطمة الزهراء بهجة قلب المصطفی،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مؤسسة البدر للتحقیق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الرواندی، قطب الدین، فقه القرآن،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الولایة، قم</w:t>
      </w:r>
    </w:p>
    <w:p>
      <w:pPr>
        <w:pStyle w:val="BookText"/>
        <w:rPr/>
      </w:pPr>
      <w:r>
        <w:rPr>
          <w:rFonts w:ascii="IRNazanin" w:hAnsi="IRNazanin" w:eastAsia="IRNazanin"/>
          <w:color w:val="111111"/>
          <w:sz w:val="28"/>
          <w:sz w:val="28"/>
          <w:szCs w:val="28"/>
          <w:rtl w:val="true"/>
          <w:lang w:bidi="fa-IR"/>
        </w:rPr>
        <w:t>نشر مکتبه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الزرکلی، خیر الدین، الأعلام، قاموس تراجم، الطبعة الخامسة، آیار،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الزین، عاطف سمیح، الأمثال والمثل والتمثیل والمثلات فی القرآن الکریم، الطبعة الأولی، دار الکتاب اللبنانی،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السبحانی، جعفر، بحوث فی الملل والنحل، الطبعة الثالثة،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السبزواری، عبدالأعلی، مواهب الرحمن فی تفسیر القرآن، الطبعة الثالثة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یاران،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الخمینی، تحریر الوسیلة، 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الآداب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 تفسیر فی ظلال القرآن المجید،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 الدین، تفسیر الدر المنثور، الطبعة الأولی،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عبد الله، تفسیر شبر، الطبعة الثانیة، مطبوعات النجاح بالقاهرة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شحرور، محمّد، الکتاب والقرآن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معاصرة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دمشق،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الشعروی، محمّد متولی، معجزة القرآن، الطبعة الأولی،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القاهرة، المختار الإسلامی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مهدی، مسائل حرجة فی فقه المرأة، الکتاب الأوّل، الستر والنظر، الطبعة الأولی، نیسان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المؤسسة الدولیة للدراسات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مهدی، مسائل حرجه فی فقه المرأة، الکتاب الثانی، أهلیه المرأة لتولی السلطه، تموز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المؤسسة الدولیة للدراسات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الشهید الثانی، زین الدین الجبعی العاملی، مسالک الافهام إلی تنقیح شرائع الإسلام،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پاسدار إسلام، نشر مؤسسة المعارف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الشوکانی، محمّد بن علی، نیل الأوطار من أحادیث سید الأخیار، طباعة سنة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الجبل،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الطریحی، مجمع البحرین، علوم اللغة العربیة، السید أحمد الحسینی،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مکتب النشر الثقافة الإسلامیة، أعاد بناءه علی الحرف الأوّل من الکلمة وما بعده علی طریقة المعاجم العصریة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الصالح، صبحی، مباحث فی علوم القرآن، الطبعة الخامسة،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منشورات</w:t>
      </w:r>
    </w:p>
    <w:p>
      <w:pPr>
        <w:pStyle w:val="BookText"/>
        <w:rPr/>
      </w:pPr>
      <w:r>
        <w:rPr>
          <w:rFonts w:ascii="IRNazanin" w:hAnsi="IRNazanin" w:eastAsia="IRNazanin"/>
          <w:color w:val="111111"/>
          <w:sz w:val="28"/>
          <w:sz w:val="28"/>
          <w:szCs w:val="28"/>
          <w:rtl w:val="true"/>
          <w:lang w:bidi="fa-IR"/>
        </w:rPr>
        <w:t>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محمّد باقر، الإسلام یقود الحیاة، طبع مؤسسة البلاغ،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محمّد بن علی القمی، من لایحضره الفقیه، تصحیح علی أکبر الغفاری الطبعة الثانیة، منشورات جماعة المدرسین فی الحوزة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الصغیر، محمّد حسین علی، دراسات قرآنیة، 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مرکز النشر 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محمّد حسین، المیزان فی تفسیر القرآن،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الأعلمی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أبو علی الفضل بن الحسن، مجمع البیان فی تفسیر القرآن، طبع دار المعرفة، بیروت، انتشارات ناصرخسرو، مطبعة آرمان،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معین دقیق، دروس فی البلاغة،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أمیر، نشر المرکز العالمی للعلوم الإسلامیة،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محمّد، عبد الزهراء، آیة التطهیر، دراسة فی المدالیل والأهداف، الطبعة الأولی مطبعة شرف،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العسکری، مرتضی، معالم المدرسین، ثلاث مجلدات،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مطبعة الکلینی، نشر المجمع العلمی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العقاد، عباس محمود، المرأة فی القرآن،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نهضة مصر، الفجالة،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الغفاری، عبد الرسول عبد الحسن، المرأة المعاصرة، الطبعة الرابعة، مهر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المحققین، ابن العلامة، أیضاح الفوائد، الطبعة الأولی،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نشر مکتب السید محمود الهاشمی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محمّد حسین، من وحی القرآن، الطبعة الثالثة، دار الزهراء للطباعة والنشر، لبنان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أبو الحسن علی بن إبراهیم، تفسیر القمی،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المصحح السید طیب الجزائری، طبع ونشر مؤسسة دار 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الکاظمی، مصطفی آل حیدر، بشارة المصطفی، المطبعة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محمّد بن یعقوب، الکافی، الفروع، الطبعة الرابعة، دارالکتب الإسلامیة، مطبعة الحیدری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المجلسی، محمّد باقر، بحار الأنوار الجامعة لدرر أخبار الائمه الأطهار، الطبعة</w:t>
      </w:r>
      <w:bookmarkStart w:id="409" w:name="pg5440_30359"/>
    </w:p>
    <w:p>
      <w:pPr>
        <w:pStyle w:val="BookText"/>
        <w:rPr/>
      </w:pPr>
      <w:bookmarkEnd w:id="409"/>
      <w:r>
        <w:rPr>
          <w:rFonts w:ascii="IRNazanin" w:hAnsi="IRNazanin" w:eastAsia="IRNazanin"/>
          <w:color w:val="111111"/>
          <w:sz w:val="28"/>
          <w:sz w:val="28"/>
          <w:szCs w:val="28"/>
          <w:rtl w:val="true"/>
          <w:lang w:bidi="fa-IR"/>
        </w:rPr>
        <w:t>الأولی دار 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المدرسی، محمّد تقی، الوجیز فی الفقه الإسلامی،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نشر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مسلم بن الحجاج، صحیح مسلم،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ابن حزم،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الطبعة الأولی، مؤسسة الطباعة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مغنیة، محمّد جواد، تفسیر الکاشف، دار العلم للملایین،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الشیرازی، ناصر، الأمثل فی کتاب الله المنزل،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 مؤسسة البعثة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النسائی، أحمد بن شعیب، سنن النسائی، الطبعة الأولی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الشریف الرضی، نسخه المعجم المفهرس مؤسسة النشر الإسلامی</w:t>
      </w:r>
      <w:r>
        <w:rPr>
          <w:rFonts w:eastAsia="IRNazanin" w:cs="IRNazanin"/>
          <w:color w:val="111111"/>
          <w:sz w:val="28"/>
          <w:szCs w:val="28"/>
          <w:rtl w:val="true"/>
          <w:lang w:bidi="fa-IR"/>
        </w:rPr>
        <w:t>.</w:t>
      </w:r>
    </w:p>
    <w:p>
      <w:pPr>
        <w:pStyle w:val="Heading3"/>
        <w:numPr>
          <w:ilvl w:val="2"/>
          <w:numId w:val="1"/>
        </w:numPr>
        <w:rPr/>
      </w:pPr>
      <w:bookmarkStart w:id="410" w:name="__RefHeading___Toc1867933_581953129"/>
      <w:bookmarkStart w:id="411" w:name="_Toc153"/>
      <w:bookmarkEnd w:id="410"/>
      <w:r>
        <w:rPr>
          <w:rtl w:val="true"/>
        </w:rPr>
        <w:t>المصادر الفارسیة</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أمین، خانم نصرت، تفسیر مخزن العرفان نهضت زنان مسلمان،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الفصاحة، چاپ نهم، مهر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 الله، زن در آینه جلال وجمال، چاپ پنچم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 دار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دفاع از حقوق زن،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دفتر نشر فرهنگ 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حسن، حقوق زن در إسلام واورپا، چاپ پنجم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چاپخانه محمّد حسن علمی انتشارات جاویدان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فهیم کرمانی، مرتضی چهره زن در آینه قرآن وتاریخ، نشر فرهنگ 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کمالی دزفولی، سید علی، قرآن و مقام زن، چاپ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انتشارات هاد،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نیا، أسد الله، آن‌چه باید یک زن بداند، چاپ دهم،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ناشر مرکز علمی فرهنگی مسجد صاحب الزمان، ورامین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شهید مرتضی، نظام حقوق زن در إسلام، چاپ بیستم، 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صدرا، قم</w:t>
      </w:r>
      <w:r>
        <w:rPr>
          <w:rFonts w:eastAsia="IRNazanin" w:cs="IRNazanin"/>
          <w:color w:val="111111"/>
          <w:sz w:val="28"/>
          <w:szCs w:val="28"/>
          <w:rtl w:val="true"/>
          <w:lang w:bidi="fa-IR"/>
        </w:rPr>
        <w:t>.</w:t>
      </w:r>
      <w:bookmarkStart w:id="412" w:name="pg5440_30360"/>
    </w:p>
    <w:p>
      <w:pPr>
        <w:pStyle w:val="BookText"/>
        <w:rPr/>
      </w:pPr>
      <w:bookmarkEnd w:id="41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وحیدی، محمّد، احکام بانوان، چاپ سی و پنجم، بهار،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ناشر مؤسسة بوستان، چاپخانه دفتر تبلیغات 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وحیدی، محمّد، فلسفه و اسرار احکام،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عصمت، قم</w:t>
      </w:r>
      <w:r>
        <w:rPr>
          <w:rFonts w:eastAsia="IRNazanin" w:cs="IRNazanin"/>
          <w:color w:val="111111"/>
          <w:sz w:val="28"/>
          <w:szCs w:val="28"/>
          <w:rtl w:val="true"/>
          <w:lang w:bidi="fa-IR"/>
        </w:rPr>
        <w:t>.</w:t>
      </w:r>
    </w:p>
    <w:p>
      <w:pPr>
        <w:pStyle w:val="Heading3"/>
        <w:numPr>
          <w:ilvl w:val="2"/>
          <w:numId w:val="1"/>
        </w:numPr>
        <w:rPr/>
      </w:pPr>
      <w:bookmarkStart w:id="413" w:name="__RefHeading___Toc1867935_581953129"/>
      <w:bookmarkStart w:id="414" w:name="_Toc154"/>
      <w:bookmarkEnd w:id="413"/>
      <w:r>
        <w:rPr>
          <w:rtl w:val="true"/>
        </w:rPr>
        <w:t>المجلات والکتیبات</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قضایا إسلامیة، العدد السابع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نور الإسلام، العددان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الثانیة محرم وصفر،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تموز وآب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التوحید، العدد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التاسعة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الفکر الجدید العددان،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الرابعة صفر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العارف لبنان، بیروت، دار الإسلام للنشر،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القصصیة الکاملة بنت الهدی دار التعارف، للمطبوعات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الاستدلالی عند السید فضل الله، الکتاب رقم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المرکز الإعلامی،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المرأة، حوار مع السید فضل الله، الطبعة الخامسة،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 دار الملاک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جریدة النهار، لبنان عدد الجمعه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الجامعة، العهد القدیم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الندوة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غرائب آی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نسخة المعجم المفهرس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کلمة الِعلم ومشتقاتها فی القرآن فی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 تقریباً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السید الخوئی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الراویات والمحَدِّثات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خیر الدین الزرکلی، فیذکر فی کتابه الأعلام الکثیر من النساء المشهورات اللاتی أثَّرنَ فی حیاة البشریة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مؤسسة منشورات أسوة فی طهران بالتصدی لنشره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الفکر الجدید، 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الباجوری، جمال، المرأة فی التفکر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الفکر الجدید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الطبرسی،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الآصفی، فی رحاب القرآن، الکتاب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عبد الأعلی، تفسیر 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الرازی یذکره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المرأة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الزهراء القدوة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فی الفکر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مغنیة، محمّدجواد، تفسیر 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مغنیة، تفسیر 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المرأة و جلالها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جمال المرأة و جلالها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عبدالأعلی، 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تفسیر أطیب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فوعل وهو صفه تفضیل لیس فوقها تفضیل فهی أعلی حد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429/20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القدوة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تفسیر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القدوه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إلیه السید علی الکمالی الدزفولی فی کتابه قرآن و مقام 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السید فضل الله فی ذیل تفسیر هذه الآیة فی تفسیره من وحی القرآن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یُلبس فی المعصم کالسوار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تأتِ کلمة زوجة فی القرآن بل جاءت زوج بمعنی امرأة الرجل؛ لأنّ کلمة زوجة لغة ردیئة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کمافی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کما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والبصائر فی تفسیر الآیة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الکوثر هی الزهراء کما یؤکد صاحب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کما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 فی تفسیر الآیة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حیث حرم ماریة علی نفسه کما یقول القرطبی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وذکر القّمی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آیة الإفک نزلت فیها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زینب بنت جحش بنت عمة الرسول، کما فی تفسیر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وذکرها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کما فی 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فی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ذکرها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والقرطبی فی تفسیر الآیة وغیرهما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قد ذکر ذلک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القُرء یقال للطهر والحیض والمراد هنا الطهر علی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دوائر الخوف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لهم علیهن قیام الولاء والسیاسة، وعلل ذلک بأمرین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موهبی من الله تعالی وهو أن الله فضل الرجال علیهن بأمور کثیرة من کمال العقل، وحسن التدبیر وتزائد القوة فی الاعمال والطاعات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خصوا بالنبوة، والإمامة، والولایة وإقامة الشعائر والجهاد، وقبول شهادتهم فی کل الأمور، ومزید النصیب فی الإرث وغیر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کسبی وهو أنهم ینفقون علیهن، ویعطونهن المهور مع أن فائدة النکاح مشترکة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 أَنفَقُوا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للسببیة، وما مصدریة،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تفضیل الله، وبسبب إنفاقهم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فضلهم علیهن؛ لأنّه لم یفضل کل واحد من الرجال علی کل واحدة واحدة من النساء؛ لأنّه کم امرأة أفضل من کثیر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قرره بعض المفسّرین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فی الفکر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الفکر الجدید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فی الفقة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فی الفکر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الکتاب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من الثقافة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ما یربو علی ثلاثة آلاف امرأة فی کتب الرجال والتراجم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 وأعلام النساء لعمر رضا کحالة وبلاغات النساء لابن طیفور وغیرهم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بدایة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باید یک زن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وأسرار 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الاستدلالی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مقام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نوع آخر من أسباب النفقة وهو المِلک اعرضنا عنه؛ لأنّه خارج عن البحث</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من الثقافة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الإفتراضات یذکرها الشیخ شمس الدین فی مسائل حرجة فی الکتاب الثانی ویضیف إلیها الشیخ الآصفی فی فی رحاب القرآن، الکتاب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إفتراضاً رابعاً وهواستقلال الزوجة واستقلال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منهما علی انفراد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إجراء الطلاق وهو باطل أیضاً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w:t>
      </w:r>
      <w:r>
        <w:rPr>
          <w:rFonts w:ascii="IRNazanin" w:hAnsi="IRNazanin" w:eastAsia="IRNazanin"/>
          <w:b w:val="false"/>
          <w:b w:val="false"/>
          <w:bCs w:val="false"/>
          <w:i w:val="false"/>
          <w:i w:val="false"/>
          <w:iCs w:val="false"/>
          <w:color w:val="333333"/>
          <w:sz w:val="20"/>
          <w:sz w:val="20"/>
          <w:szCs w:val="20"/>
          <w:rtl w:val="true"/>
        </w:rPr>
        <w:t xml:space="preserve">، کتاب الطلاق،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من الثقافة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فهم موسی علیه السلام من کلامهما ان تأخرهما فی السقی نوعُ تعفف وتحجّب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تفسیر الآیة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المرأة وجمالها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أمر النبی سلیمان علیه السلام بتنکیر عرشها من ناحیة الشکل بحیث لا یعرف وأما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قیل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هکَذا عَرشُکِ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أهذا وهذا زیاده فی التنکیر، واستفهام عن مشابهة عرشها لهذا العرش المشار إلیه فی هیئته وصفاته وفی نفس هذه الجملة نوع من التنکیر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الندوة، عادل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المسأله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وحیدی، احکام بانوان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الدیات؛ مبانی تکملة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القصاص</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یقود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فی 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الکتاب الثانی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 الشهادات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ینقل محمّد الباجوری فی کتابه المرأة فی الفکر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فی الفکر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ولاتسمع شهادتهم إلا فی هذه القضیة عندنا؛ تفسیر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لإحکام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المؤمنات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قضایا 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الکتاب التذکاری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المؤمنات وطبقات مفسران شیعة للمؤلف عقیقی بخشایشی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مخزن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التذکاری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النساء المؤمنات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الأوّل، للسنة الأوّلی، ذی الحجة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الموافق حزیران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السنة الثانیة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المؤسسة الدولیة‌للدراسات والنشر فی بیروت بطبع تلک السلسلة والتی لدینا منها الکتاب الأوّل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والنظر والکتاب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أهلیة المرأة لتولّی السلطة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دنیا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التوحید عدد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السنة التاسعة 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قضایا إسلامیة العدد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الکتاب والقرآن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التوحید 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 النهار اللبنانیة الجمعة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حزیران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المبحث الثانی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32854</Words>
  <Characters>151894</Characters>
  <CharactersWithSpaces>183111</CharactersWithSpaces>
  <Paragraphs>2111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2026-08-19T02:04:00Z</dcterms:created>
  <dc:creator>ghaemiyeh.com</dc:creator>
  <dc:description/>
  <dc:language>en-US</dc:language>
  <cp:lastModifiedBy/>
  <dcterms:modified xsi:type="dcterms:W3CDTF">2026-08-19T05:34:05Z</dcterms:modified>
  <cp:revision>1</cp:revision>
  <dc:subject/>
  <dc:title>شقائق الرجال</dc:title>
</cp:coreProperties>
</file>

<file path=docProps/custom.xml><?xml version="1.0" encoding="utf-8"?>
<Properties xmlns="http://schemas.openxmlformats.org/officeDocument/2006/custom-properties" xmlns:vt="http://schemas.openxmlformats.org/officeDocument/2006/docPropsVTypes"/>
</file>