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علمی تخصصی پاسخ به شبهات </w:t>
      </w:r>
      <w:r>
        <w:rPr>
          <w:rtl w:val="true"/>
        </w:rPr>
        <w:t xml:space="preserve">- </w:t>
      </w:r>
      <w:r>
        <w:rPr>
          <w:rtl w:val="true"/>
        </w:rPr>
        <w:t xml:space="preserve">سال اول </w:t>
      </w:r>
      <w:r>
        <w:rPr>
          <w:rtl w:val="true"/>
        </w:rPr>
        <w:t xml:space="preserve">- </w:t>
      </w:r>
      <w:r>
        <w:rPr>
          <w:rtl w:val="true"/>
        </w:rPr>
        <w:t xml:space="preserve">شماره دوم تابستان </w:t>
      </w:r>
      <w:r>
        <w:rPr/>
        <w:t>1395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1681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81683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81685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781687_581953129">
            <w:r>
              <w:rPr>
                <w:webHidden/>
                <w:rStyle w:val="IndexLink"/>
                <w:rtl w:val="true"/>
              </w:rPr>
              <w:t xml:space="preserve">درباره مرکز مطالعات و پاسخگویی به شبهات </w:t>
            </w:r>
            <w:r>
              <w:rPr>
                <w:rStyle w:val="IndexLink"/>
                <w:rtl w:val="true"/>
              </w:rPr>
              <w:t xml:space="preserve">/ </w:t>
            </w:r>
            <w:r>
              <w:rPr>
                <w:rStyle w:val="IndexLink"/>
                <w:rtl w:val="true"/>
              </w:rPr>
              <w:t xml:space="preserve">گفتگو با حجت الاسلام والمسلمین دکتر رضایی مهر </w:t>
            </w:r>
            <w:r>
              <w:rPr>
                <w:rStyle w:val="IndexLink"/>
                <w:rtl w:val="true"/>
              </w:rPr>
              <w:t>[</w:t>
            </w:r>
            <w:r>
              <w:rPr>
                <w:rStyle w:val="IndexLink"/>
                <w:rtl w:val="true"/>
              </w:rPr>
              <w:t>ریاست مرکز مطالعات وپاسخگویی به شبهات</w:t>
            </w:r>
            <w:r>
              <w:rPr>
                <w:rStyle w:val="IndexLink"/>
                <w:rtl w:val="true"/>
              </w:rPr>
              <w:t>]</w:t>
              <w:tab/>
            </w:r>
            <w:r>
              <w:rPr>
                <w:rStyle w:val="IndexLink"/>
              </w:rPr>
              <w:t>13</w:t>
            </w:r>
          </w:hyperlink>
        </w:p>
        <w:p>
          <w:pPr>
            <w:pStyle w:val="Contents2"/>
            <w:tabs>
              <w:tab w:val="clear" w:pos="8743"/>
              <w:tab w:val="right" w:pos="9026" w:leader="dot"/>
            </w:tabs>
            <w:rPr/>
          </w:pPr>
          <w:hyperlink w:anchor="__RefHeading___Toc1781689_581953129">
            <w:r>
              <w:rPr>
                <w:webHidden/>
                <w:rStyle w:val="IndexLink"/>
                <w:rtl w:val="true"/>
              </w:rPr>
              <w:t xml:space="preserve">معیارهای تشخیص جریان‌های انحرافی </w:t>
            </w:r>
            <w:r>
              <w:rPr>
                <w:rStyle w:val="IndexLink"/>
                <w:rtl w:val="true"/>
              </w:rPr>
              <w:t xml:space="preserve">/ </w:t>
            </w:r>
            <w:r>
              <w:rPr>
                <w:rStyle w:val="IndexLink"/>
                <w:rtl w:val="true"/>
              </w:rPr>
              <w:t>گفتگو با حجت الاسلام دکتر عبدالحسین خسروپناه</w:t>
            </w:r>
            <w:r>
              <w:rPr>
                <w:rStyle w:val="IndexLink"/>
                <w:rtl w:val="true"/>
              </w:rPr>
              <w:tab/>
            </w:r>
            <w:r>
              <w:rPr>
                <w:rStyle w:val="IndexLink"/>
              </w:rPr>
              <w:t>21</w:t>
            </w:r>
          </w:hyperlink>
        </w:p>
        <w:p>
          <w:pPr>
            <w:pStyle w:val="Contents2"/>
            <w:tabs>
              <w:tab w:val="clear" w:pos="8743"/>
              <w:tab w:val="right" w:pos="9026" w:leader="dot"/>
            </w:tabs>
            <w:rPr/>
          </w:pPr>
          <w:hyperlink w:anchor="__RefHeading___Toc1781691_581953129">
            <w:r>
              <w:rPr>
                <w:webHidden/>
                <w:rStyle w:val="IndexLink"/>
                <w:rtl w:val="true"/>
              </w:rPr>
              <w:t xml:space="preserve">شاخصه‌های عرفان اسلام </w:t>
            </w:r>
            <w:r>
              <w:rPr>
                <w:rStyle w:val="IndexLink"/>
                <w:rtl w:val="true"/>
              </w:rPr>
              <w:t xml:space="preserve">/ </w:t>
            </w:r>
            <w:r>
              <w:rPr>
                <w:rStyle w:val="IndexLink"/>
                <w:rtl w:val="true"/>
              </w:rPr>
              <w:t>گفتگو با حضرت حجت الاسلام والمسلمین محمد باقر تحریری</w:t>
            </w:r>
            <w:r>
              <w:rPr>
                <w:rStyle w:val="IndexLink"/>
                <w:rtl w:val="true"/>
              </w:rPr>
              <w:tab/>
            </w:r>
            <w:r>
              <w:rPr>
                <w:rStyle w:val="IndexLink"/>
              </w:rPr>
              <w:t>27</w:t>
            </w:r>
          </w:hyperlink>
        </w:p>
        <w:p>
          <w:pPr>
            <w:pStyle w:val="Contents2"/>
            <w:tabs>
              <w:tab w:val="clear" w:pos="8743"/>
              <w:tab w:val="right" w:pos="9026" w:leader="dot"/>
            </w:tabs>
            <w:rPr/>
          </w:pPr>
          <w:hyperlink w:anchor="__RefHeading___Toc1781693_581953129">
            <w:r>
              <w:rPr>
                <w:webHidden/>
                <w:rStyle w:val="IndexLink"/>
                <w:rtl w:val="true"/>
              </w:rPr>
              <w:t xml:space="preserve">بایسته‌های شبهه‌پژوهی و شبهه‌شناسی </w:t>
            </w:r>
            <w:r>
              <w:rPr>
                <w:rStyle w:val="IndexLink"/>
                <w:rtl w:val="true"/>
              </w:rPr>
              <w:t xml:space="preserve">/ </w:t>
            </w:r>
            <w:r>
              <w:rPr>
                <w:rStyle w:val="IndexLink"/>
                <w:rtl w:val="true"/>
              </w:rPr>
              <w:t>محمدرضا کدخدایی</w:t>
            </w:r>
            <w:r>
              <w:rPr>
                <w:rStyle w:val="IndexLink"/>
                <w:rtl w:val="true"/>
              </w:rPr>
              <w:tab/>
            </w:r>
            <w:r>
              <w:rPr>
                <w:rStyle w:val="IndexLink"/>
              </w:rPr>
              <w:t>41</w:t>
            </w:r>
          </w:hyperlink>
        </w:p>
        <w:p>
          <w:pPr>
            <w:pStyle w:val="Contents3"/>
            <w:tabs>
              <w:tab w:val="clear" w:pos="8459"/>
              <w:tab w:val="right" w:pos="9026" w:leader="dot"/>
            </w:tabs>
            <w:rPr/>
          </w:pPr>
          <w:hyperlink w:anchor="__RefHeading___Toc1781695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781697_581953129">
            <w:r>
              <w:rPr>
                <w:webHidden/>
                <w:rStyle w:val="IndexLink"/>
                <w:rtl w:val="true"/>
              </w:rPr>
              <w:t>چکیده</w:t>
            </w:r>
            <w:r>
              <w:rPr>
                <w:rStyle w:val="IndexLink"/>
                <w:rtl w:val="true"/>
              </w:rPr>
              <w:tab/>
            </w:r>
            <w:r>
              <w:rPr>
                <w:rStyle w:val="IndexLink"/>
              </w:rPr>
              <w:t>41</w:t>
            </w:r>
          </w:hyperlink>
        </w:p>
        <w:p>
          <w:pPr>
            <w:pStyle w:val="Contents3"/>
            <w:tabs>
              <w:tab w:val="clear" w:pos="8459"/>
              <w:tab w:val="right" w:pos="9026" w:leader="dot"/>
            </w:tabs>
            <w:rPr/>
          </w:pPr>
          <w:hyperlink w:anchor="__RefHeading___Toc1781699_581953129">
            <w:r>
              <w:rPr>
                <w:webHidden/>
                <w:rStyle w:val="IndexLink"/>
                <w:rtl w:val="true"/>
              </w:rPr>
              <w:t>مقدمه</w:t>
            </w:r>
            <w:r>
              <w:rPr>
                <w:rStyle w:val="IndexLink"/>
                <w:rtl w:val="true"/>
              </w:rPr>
              <w:tab/>
            </w:r>
            <w:r>
              <w:rPr>
                <w:rStyle w:val="IndexLink"/>
              </w:rPr>
              <w:t>42</w:t>
            </w:r>
          </w:hyperlink>
        </w:p>
        <w:p>
          <w:pPr>
            <w:pStyle w:val="Contents3"/>
            <w:tabs>
              <w:tab w:val="clear" w:pos="8459"/>
              <w:tab w:val="right" w:pos="9026" w:leader="dot"/>
            </w:tabs>
            <w:rPr/>
          </w:pPr>
          <w:hyperlink w:anchor="__RefHeading___Toc1781701_581953129">
            <w:r>
              <w:rPr>
                <w:webHidden/>
                <w:rStyle w:val="IndexLink"/>
                <w:rtl w:val="true"/>
              </w:rPr>
              <w:t>ماهیت شبهه و لزوم تفکیک آن از سؤال</w:t>
            </w:r>
            <w:r>
              <w:rPr>
                <w:rStyle w:val="IndexLink"/>
                <w:rtl w:val="true"/>
              </w:rPr>
              <w:tab/>
            </w:r>
            <w:r>
              <w:rPr>
                <w:rStyle w:val="IndexLink"/>
              </w:rPr>
              <w:t>44</w:t>
            </w:r>
          </w:hyperlink>
        </w:p>
        <w:p>
          <w:pPr>
            <w:pStyle w:val="Contents3"/>
            <w:tabs>
              <w:tab w:val="clear" w:pos="8459"/>
              <w:tab w:val="right" w:pos="9026" w:leader="dot"/>
            </w:tabs>
            <w:rPr/>
          </w:pPr>
          <w:hyperlink w:anchor="__RefHeading___Toc1781703_581953129">
            <w:r>
              <w:rPr>
                <w:webHidden/>
                <w:rStyle w:val="IndexLink"/>
                <w:rtl w:val="true"/>
              </w:rPr>
              <w:t>ارکان شبهه</w:t>
            </w:r>
            <w:r>
              <w:rPr>
                <w:rStyle w:val="IndexLink"/>
                <w:rtl w:val="true"/>
              </w:rPr>
              <w:tab/>
            </w:r>
            <w:r>
              <w:rPr>
                <w:rStyle w:val="IndexLink"/>
              </w:rPr>
              <w:t>46</w:t>
            </w:r>
          </w:hyperlink>
        </w:p>
        <w:p>
          <w:pPr>
            <w:pStyle w:val="Contents3"/>
            <w:tabs>
              <w:tab w:val="clear" w:pos="8459"/>
              <w:tab w:val="right" w:pos="9026" w:leader="dot"/>
            </w:tabs>
            <w:rPr/>
          </w:pPr>
          <w:hyperlink w:anchor="__RefHeading___Toc1781705_581953129">
            <w:r>
              <w:rPr>
                <w:webHidden/>
                <w:rStyle w:val="IndexLink"/>
                <w:rtl w:val="true"/>
              </w:rPr>
              <w:t>اهداف و نتایج شبهه</w:t>
            </w:r>
            <w:r>
              <w:rPr>
                <w:rStyle w:val="IndexLink"/>
                <w:rtl w:val="true"/>
              </w:rPr>
              <w:tab/>
            </w:r>
            <w:r>
              <w:rPr>
                <w:rStyle w:val="IndexLink"/>
              </w:rPr>
              <w:t>48</w:t>
            </w:r>
          </w:hyperlink>
        </w:p>
        <w:p>
          <w:pPr>
            <w:pStyle w:val="Contents4"/>
            <w:tabs>
              <w:tab w:val="clear" w:pos="8176"/>
              <w:tab w:val="right" w:pos="9026" w:leader="dot"/>
            </w:tabs>
            <w:rPr/>
          </w:pPr>
          <w:hyperlink w:anchor="__RefHeading___Toc1781707_58195312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781709_581953129">
            <w:r>
              <w:rPr>
                <w:webHidden/>
                <w:rStyle w:val="IndexLink"/>
              </w:rPr>
              <w:t>1</w:t>
            </w:r>
            <w:r>
              <w:rPr>
                <w:rStyle w:val="IndexLink"/>
                <w:rtl w:val="true"/>
              </w:rPr>
              <w:t xml:space="preserve">. </w:t>
            </w:r>
            <w:r>
              <w:rPr>
                <w:rStyle w:val="IndexLink"/>
                <w:rtl w:val="true"/>
              </w:rPr>
              <w:t>استدلال‌ناپذیری و هدایت‌ناپذیری</w:t>
            </w:r>
            <w:r>
              <w:rPr>
                <w:rStyle w:val="IndexLink"/>
                <w:rtl w:val="true"/>
              </w:rPr>
              <w:tab/>
            </w:r>
            <w:r>
              <w:rPr>
                <w:rStyle w:val="IndexLink"/>
              </w:rPr>
              <w:t>48</w:t>
            </w:r>
          </w:hyperlink>
        </w:p>
        <w:p>
          <w:pPr>
            <w:pStyle w:val="Contents4"/>
            <w:tabs>
              <w:tab w:val="clear" w:pos="8176"/>
              <w:tab w:val="right" w:pos="9026" w:leader="dot"/>
            </w:tabs>
            <w:rPr/>
          </w:pPr>
          <w:hyperlink w:anchor="__RefHeading___Toc1781711_581953129">
            <w:r>
              <w:rPr>
                <w:webHidden/>
                <w:rStyle w:val="IndexLink"/>
              </w:rPr>
              <w:t>2</w:t>
            </w:r>
            <w:r>
              <w:rPr>
                <w:rStyle w:val="IndexLink"/>
                <w:rtl w:val="true"/>
              </w:rPr>
              <w:t xml:space="preserve">. </w:t>
            </w:r>
            <w:r>
              <w:rPr>
                <w:rStyle w:val="IndexLink"/>
                <w:rtl w:val="true"/>
              </w:rPr>
              <w:t>فتنه‌انگیزی</w:t>
            </w:r>
            <w:r>
              <w:rPr>
                <w:rStyle w:val="IndexLink"/>
                <w:rtl w:val="true"/>
              </w:rPr>
              <w:tab/>
            </w:r>
            <w:r>
              <w:rPr>
                <w:rStyle w:val="IndexLink"/>
              </w:rPr>
              <w:t>49</w:t>
            </w:r>
          </w:hyperlink>
        </w:p>
        <w:p>
          <w:pPr>
            <w:pStyle w:val="Contents4"/>
            <w:tabs>
              <w:tab w:val="clear" w:pos="8176"/>
              <w:tab w:val="right" w:pos="9026" w:leader="dot"/>
            </w:tabs>
            <w:rPr/>
          </w:pPr>
          <w:hyperlink w:anchor="__RefHeading___Toc1781713_581953129">
            <w:r>
              <w:rPr>
                <w:webHidden/>
                <w:rStyle w:val="IndexLink"/>
              </w:rPr>
              <w:t>3</w:t>
            </w:r>
            <w:r>
              <w:rPr>
                <w:rStyle w:val="IndexLink"/>
                <w:rtl w:val="true"/>
              </w:rPr>
              <w:t xml:space="preserve">. </w:t>
            </w:r>
            <w:r>
              <w:rPr>
                <w:rStyle w:val="IndexLink"/>
                <w:rtl w:val="true"/>
              </w:rPr>
              <w:t>توجیه جرم یا فرار از تکلیف</w:t>
            </w:r>
            <w:r>
              <w:rPr>
                <w:rStyle w:val="IndexLink"/>
                <w:rtl w:val="true"/>
              </w:rPr>
              <w:tab/>
            </w:r>
            <w:r>
              <w:rPr>
                <w:rStyle w:val="IndexLink"/>
              </w:rPr>
              <w:t>49</w:t>
            </w:r>
          </w:hyperlink>
        </w:p>
        <w:p>
          <w:pPr>
            <w:pStyle w:val="Contents3"/>
            <w:tabs>
              <w:tab w:val="clear" w:pos="8459"/>
              <w:tab w:val="right" w:pos="9026" w:leader="dot"/>
            </w:tabs>
            <w:rPr/>
          </w:pPr>
          <w:hyperlink w:anchor="__RefHeading___Toc1781715_581953129">
            <w:r>
              <w:rPr>
                <w:webHidden/>
                <w:rStyle w:val="IndexLink"/>
                <w:rtl w:val="true"/>
              </w:rPr>
              <w:t>مکانیسم‌های شبهه‌سازی و شبهه‌افکنی</w:t>
            </w:r>
            <w:r>
              <w:rPr>
                <w:rStyle w:val="IndexLink"/>
                <w:rtl w:val="true"/>
              </w:rPr>
              <w:tab/>
            </w:r>
            <w:r>
              <w:rPr>
                <w:rStyle w:val="IndexLink"/>
              </w:rPr>
              <w:t>50</w:t>
            </w:r>
          </w:hyperlink>
        </w:p>
        <w:p>
          <w:pPr>
            <w:pStyle w:val="Contents4"/>
            <w:tabs>
              <w:tab w:val="clear" w:pos="8176"/>
              <w:tab w:val="right" w:pos="9026" w:leader="dot"/>
            </w:tabs>
            <w:rPr/>
          </w:pPr>
          <w:hyperlink w:anchor="__RefHeading___Toc1781717_58195312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781719_581953129">
            <w:r>
              <w:rPr>
                <w:webHidden/>
                <w:rStyle w:val="IndexLink"/>
                <w:rtl w:val="true"/>
              </w:rPr>
              <w:t>الف</w:t>
            </w:r>
            <w:r>
              <w:rPr>
                <w:rStyle w:val="IndexLink"/>
                <w:rtl w:val="true"/>
              </w:rPr>
              <w:t xml:space="preserve">) </w:t>
            </w:r>
            <w:r>
              <w:rPr>
                <w:rStyle w:val="IndexLink"/>
                <w:rtl w:val="true"/>
              </w:rPr>
              <w:t>انبوه‌سازی ابهام و سؤال‌پیچ‌کردن</w:t>
            </w:r>
            <w:r>
              <w:rPr>
                <w:rStyle w:val="IndexLink"/>
                <w:rtl w:val="true"/>
              </w:rPr>
              <w:tab/>
            </w:r>
            <w:r>
              <w:rPr>
                <w:rStyle w:val="IndexLink"/>
              </w:rPr>
              <w:t>51</w:t>
            </w:r>
          </w:hyperlink>
        </w:p>
        <w:p>
          <w:pPr>
            <w:pStyle w:val="Contents4"/>
            <w:tabs>
              <w:tab w:val="clear" w:pos="8176"/>
              <w:tab w:val="right" w:pos="9026" w:leader="dot"/>
            </w:tabs>
            <w:rPr/>
          </w:pPr>
          <w:hyperlink w:anchor="__RefHeading___Toc1781721_581953129">
            <w:r>
              <w:rPr>
                <w:webHidden/>
                <w:rStyle w:val="IndexLink"/>
                <w:rtl w:val="true"/>
              </w:rPr>
              <w:t>ب</w:t>
            </w:r>
            <w:r>
              <w:rPr>
                <w:rStyle w:val="IndexLink"/>
                <w:rtl w:val="true"/>
              </w:rPr>
              <w:t xml:space="preserve">) </w:t>
            </w:r>
            <w:r>
              <w:rPr>
                <w:rStyle w:val="IndexLink"/>
                <w:rtl w:val="true"/>
              </w:rPr>
              <w:t>آراسته‌سازی</w:t>
            </w:r>
            <w:r>
              <w:rPr>
                <w:rStyle w:val="IndexLink"/>
                <w:rtl w:val="true"/>
              </w:rPr>
              <w:tab/>
            </w:r>
            <w:r>
              <w:rPr>
                <w:rStyle w:val="IndexLink"/>
              </w:rPr>
              <w:t>52</w:t>
            </w:r>
          </w:hyperlink>
        </w:p>
        <w:p>
          <w:pPr>
            <w:pStyle w:val="Contents4"/>
            <w:tabs>
              <w:tab w:val="clear" w:pos="8176"/>
              <w:tab w:val="right" w:pos="9026" w:leader="dot"/>
            </w:tabs>
            <w:rPr/>
          </w:pPr>
          <w:hyperlink w:anchor="__RefHeading___Toc1781723_581953129">
            <w:r>
              <w:rPr>
                <w:webHidden/>
                <w:rStyle w:val="IndexLink"/>
                <w:rtl w:val="true"/>
              </w:rPr>
              <w:t>ج</w:t>
            </w:r>
            <w:r>
              <w:rPr>
                <w:rStyle w:val="IndexLink"/>
                <w:rtl w:val="true"/>
              </w:rPr>
              <w:t xml:space="preserve">) </w:t>
            </w:r>
            <w:r>
              <w:rPr>
                <w:rStyle w:val="IndexLink"/>
                <w:rtl w:val="true"/>
              </w:rPr>
              <w:t>برجسته‌سازی نظرهای ضعیف و غیرمشهور</w:t>
            </w:r>
            <w:r>
              <w:rPr>
                <w:rStyle w:val="IndexLink"/>
                <w:rtl w:val="true"/>
              </w:rPr>
              <w:tab/>
            </w:r>
            <w:r>
              <w:rPr>
                <w:rStyle w:val="IndexLink"/>
              </w:rPr>
              <w:t>52</w:t>
            </w:r>
          </w:hyperlink>
        </w:p>
        <w:p>
          <w:pPr>
            <w:pStyle w:val="Contents3"/>
            <w:tabs>
              <w:tab w:val="clear" w:pos="8459"/>
              <w:tab w:val="right" w:pos="9026" w:leader="dot"/>
            </w:tabs>
            <w:rPr/>
          </w:pPr>
          <w:hyperlink w:anchor="__RefHeading___Toc1781725_581953129">
            <w:r>
              <w:rPr>
                <w:webHidden/>
                <w:rStyle w:val="IndexLink"/>
                <w:rtl w:val="true"/>
              </w:rPr>
              <w:t>منابع</w:t>
            </w:r>
            <w:r>
              <w:rPr>
                <w:rStyle w:val="IndexLink"/>
                <w:rtl w:val="true"/>
              </w:rPr>
              <w:tab/>
            </w:r>
            <w:r>
              <w:rPr>
                <w:rStyle w:val="IndexLink"/>
              </w:rPr>
              <w:t>57</w:t>
            </w:r>
          </w:hyperlink>
        </w:p>
        <w:p>
          <w:pPr>
            <w:pStyle w:val="Contents2"/>
            <w:tabs>
              <w:tab w:val="clear" w:pos="8743"/>
              <w:tab w:val="right" w:pos="9026" w:leader="dot"/>
            </w:tabs>
            <w:rPr/>
          </w:pPr>
          <w:hyperlink w:anchor="__RefHeading___Toc1781727_581953129">
            <w:r>
              <w:rPr>
                <w:webHidden/>
                <w:rStyle w:val="IndexLink"/>
                <w:rtl w:val="true"/>
              </w:rPr>
              <w:t xml:space="preserve">بازخوانی انتقادی اساسنامة عرفان کیهانی </w:t>
            </w:r>
            <w:r>
              <w:rPr>
                <w:rStyle w:val="IndexLink"/>
                <w:rtl w:val="true"/>
              </w:rPr>
              <w:t>(</w:t>
            </w:r>
            <w:r>
              <w:rPr>
                <w:rStyle w:val="IndexLink"/>
                <w:rtl w:val="true"/>
              </w:rPr>
              <w:t>حلقه</w:t>
            </w:r>
            <w:r>
              <w:rPr>
                <w:rStyle w:val="IndexLink"/>
                <w:rtl w:val="true"/>
              </w:rPr>
              <w:t xml:space="preserve">) / </w:t>
            </w:r>
            <w:r>
              <w:rPr>
                <w:rStyle w:val="IndexLink"/>
                <w:rtl w:val="true"/>
              </w:rPr>
              <w:t>وحیدرضا ملکی</w:t>
            </w:r>
            <w:r>
              <w:rPr>
                <w:rStyle w:val="IndexLink"/>
                <w:rtl w:val="true"/>
              </w:rPr>
              <w:tab/>
            </w:r>
            <w:r>
              <w:rPr>
                <w:rStyle w:val="IndexLink"/>
              </w:rPr>
              <w:t>59</w:t>
            </w:r>
          </w:hyperlink>
        </w:p>
        <w:p>
          <w:pPr>
            <w:pStyle w:val="Contents3"/>
            <w:tabs>
              <w:tab w:val="clear" w:pos="8459"/>
              <w:tab w:val="right" w:pos="9026" w:leader="dot"/>
            </w:tabs>
            <w:rPr/>
          </w:pPr>
          <w:hyperlink w:anchor="__RefHeading___Toc1781729_581953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781731_581953129">
            <w:r>
              <w:rPr>
                <w:webHidden/>
                <w:rStyle w:val="IndexLink"/>
                <w:rtl w:val="true"/>
              </w:rPr>
              <w:t>چکیده</w:t>
            </w:r>
            <w:r>
              <w:rPr>
                <w:rStyle w:val="IndexLink"/>
                <w:rtl w:val="true"/>
              </w:rPr>
              <w:tab/>
            </w:r>
            <w:r>
              <w:rPr>
                <w:rStyle w:val="IndexLink"/>
              </w:rPr>
              <w:t>59</w:t>
            </w:r>
          </w:hyperlink>
        </w:p>
        <w:p>
          <w:pPr>
            <w:pStyle w:val="Contents3"/>
            <w:tabs>
              <w:tab w:val="clear" w:pos="8459"/>
              <w:tab w:val="right" w:pos="9026" w:leader="dot"/>
            </w:tabs>
            <w:rPr/>
          </w:pPr>
          <w:hyperlink w:anchor="__RefHeading___Toc1781733_581953129">
            <w:r>
              <w:rPr>
                <w:webHidden/>
                <w:rStyle w:val="IndexLink"/>
                <w:rtl w:val="true"/>
              </w:rPr>
              <w:t>مقدمه</w:t>
            </w:r>
            <w:r>
              <w:rPr>
                <w:rStyle w:val="IndexLink"/>
                <w:rtl w:val="true"/>
              </w:rPr>
              <w:tab/>
            </w:r>
            <w:r>
              <w:rPr>
                <w:rStyle w:val="IndexLink"/>
              </w:rPr>
              <w:t>60</w:t>
            </w:r>
          </w:hyperlink>
        </w:p>
        <w:p>
          <w:pPr>
            <w:pStyle w:val="Contents3"/>
            <w:tabs>
              <w:tab w:val="clear" w:pos="8459"/>
              <w:tab w:val="right" w:pos="9026" w:leader="dot"/>
            </w:tabs>
            <w:rPr/>
          </w:pPr>
          <w:hyperlink w:anchor="__RefHeading___Toc1781735_581953129">
            <w:r>
              <w:rPr>
                <w:webHidden/>
                <w:rStyle w:val="IndexLink"/>
              </w:rPr>
              <w:t>1</w:t>
            </w:r>
            <w:r>
              <w:rPr>
                <w:rStyle w:val="IndexLink"/>
                <w:rtl w:val="true"/>
              </w:rPr>
              <w:t xml:space="preserve">. </w:t>
            </w:r>
            <w:r>
              <w:rPr>
                <w:rStyle w:val="IndexLink"/>
                <w:rtl w:val="true"/>
              </w:rPr>
              <w:t>رویکرد نظری عرفان کیهانی</w:t>
            </w:r>
            <w:r>
              <w:rPr>
                <w:rStyle w:val="IndexLink"/>
                <w:rtl w:val="true"/>
              </w:rPr>
              <w:tab/>
            </w:r>
            <w:r>
              <w:rPr>
                <w:rStyle w:val="IndexLink"/>
              </w:rPr>
              <w:t>61</w:t>
            </w:r>
          </w:hyperlink>
        </w:p>
        <w:p>
          <w:pPr>
            <w:pStyle w:val="Contents4"/>
            <w:tabs>
              <w:tab w:val="clear" w:pos="8176"/>
              <w:tab w:val="right" w:pos="9026" w:leader="dot"/>
            </w:tabs>
            <w:rPr/>
          </w:pPr>
          <w:hyperlink w:anchor="__RefHeading___Toc1781737_58195312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781739_581953129">
            <w:r>
              <w:rPr>
                <w:webHidden/>
                <w:rStyle w:val="IndexLink"/>
                <w:rtl w:val="true"/>
              </w:rPr>
              <w:t>تعریف عرفان کیهانی</w:t>
            </w:r>
            <w:r>
              <w:rPr>
                <w:rStyle w:val="IndexLink"/>
                <w:rtl w:val="true"/>
              </w:rPr>
              <w:tab/>
            </w:r>
            <w:r>
              <w:rPr>
                <w:rStyle w:val="IndexLink"/>
              </w:rPr>
              <w:t>61</w:t>
            </w:r>
          </w:hyperlink>
        </w:p>
        <w:p>
          <w:pPr>
            <w:pStyle w:val="Contents4"/>
            <w:tabs>
              <w:tab w:val="clear" w:pos="8176"/>
              <w:tab w:val="right" w:pos="9026" w:leader="dot"/>
            </w:tabs>
            <w:rPr/>
          </w:pPr>
          <w:hyperlink w:anchor="__RefHeading___Toc1781741_581953129">
            <w:r>
              <w:rPr>
                <w:webHidden/>
                <w:rStyle w:val="IndexLink"/>
                <w:rtl w:val="true"/>
              </w:rPr>
              <w:t>هدف عرفان کیهانی</w:t>
            </w:r>
            <w:r>
              <w:rPr>
                <w:rStyle w:val="IndexLink"/>
                <w:rtl w:val="true"/>
              </w:rPr>
              <w:tab/>
            </w:r>
            <w:r>
              <w:rPr>
                <w:rStyle w:val="IndexLink"/>
              </w:rPr>
              <w:t>62</w:t>
            </w:r>
          </w:hyperlink>
        </w:p>
        <w:p>
          <w:pPr>
            <w:pStyle w:val="Contents4"/>
            <w:tabs>
              <w:tab w:val="clear" w:pos="8176"/>
              <w:tab w:val="right" w:pos="9026" w:leader="dot"/>
            </w:tabs>
            <w:rPr/>
          </w:pPr>
          <w:hyperlink w:anchor="__RefHeading___Toc1781743_581953129">
            <w:r>
              <w:rPr>
                <w:webHidden/>
                <w:rStyle w:val="IndexLink"/>
                <w:rtl w:val="true"/>
              </w:rPr>
              <w:t>موضوع عرفان کیهانی</w:t>
            </w:r>
            <w:r>
              <w:rPr>
                <w:rStyle w:val="IndexLink"/>
                <w:rtl w:val="true"/>
              </w:rPr>
              <w:tab/>
            </w:r>
            <w:r>
              <w:rPr>
                <w:rStyle w:val="IndexLink"/>
              </w:rPr>
              <w:t>63</w:t>
            </w:r>
          </w:hyperlink>
        </w:p>
        <w:p>
          <w:pPr>
            <w:pStyle w:val="Contents4"/>
            <w:tabs>
              <w:tab w:val="clear" w:pos="8176"/>
              <w:tab w:val="right" w:pos="9026" w:leader="dot"/>
            </w:tabs>
            <w:rPr/>
          </w:pPr>
          <w:hyperlink w:anchor="__RefHeading___Toc1781745_581953129">
            <w:r>
              <w:rPr>
                <w:webHidden/>
                <w:rStyle w:val="IndexLink"/>
                <w:rtl w:val="true"/>
              </w:rPr>
              <w:t>مسائل عرفان کیهانی</w:t>
            </w:r>
            <w:r>
              <w:rPr>
                <w:rStyle w:val="IndexLink"/>
                <w:rtl w:val="true"/>
              </w:rPr>
              <w:tab/>
            </w:r>
            <w:r>
              <w:rPr>
                <w:rStyle w:val="IndexLink"/>
              </w:rPr>
              <w:t>63</w:t>
            </w:r>
          </w:hyperlink>
        </w:p>
        <w:p>
          <w:pPr>
            <w:pStyle w:val="Contents4"/>
            <w:tabs>
              <w:tab w:val="clear" w:pos="8176"/>
              <w:tab w:val="right" w:pos="9026" w:leader="dot"/>
            </w:tabs>
            <w:rPr/>
          </w:pPr>
          <w:hyperlink w:anchor="__RefHeading___Toc1781747_581953129">
            <w:r>
              <w:rPr>
                <w:webHidden/>
                <w:rStyle w:val="IndexLink"/>
                <w:rtl w:val="true"/>
              </w:rPr>
              <w:t>هستی‌شناسی عرفان کیهانی</w:t>
            </w:r>
            <w:r>
              <w:rPr>
                <w:rStyle w:val="IndexLink"/>
                <w:rtl w:val="true"/>
              </w:rPr>
              <w:tab/>
            </w:r>
            <w:r>
              <w:rPr>
                <w:rStyle w:val="IndexLink"/>
              </w:rPr>
              <w:t>64</w:t>
            </w:r>
          </w:hyperlink>
        </w:p>
        <w:p>
          <w:pPr>
            <w:pStyle w:val="Contents5"/>
            <w:tabs>
              <w:tab w:val="clear" w:pos="7892"/>
              <w:tab w:val="right" w:pos="9026" w:leader="dot"/>
            </w:tabs>
            <w:rPr/>
          </w:pPr>
          <w:hyperlink w:anchor="__RefHeading___Toc1781749_58195312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781751_581953129">
            <w:r>
              <w:rPr>
                <w:webHidden/>
                <w:rStyle w:val="IndexLink"/>
                <w:rtl w:val="true"/>
              </w:rPr>
              <w:t>جهان مادی</w:t>
            </w:r>
            <w:r>
              <w:rPr>
                <w:rStyle w:val="IndexLink"/>
                <w:rtl w:val="true"/>
              </w:rPr>
              <w:tab/>
            </w:r>
            <w:r>
              <w:rPr>
                <w:rStyle w:val="IndexLink"/>
              </w:rPr>
              <w:t>65</w:t>
            </w:r>
          </w:hyperlink>
        </w:p>
        <w:p>
          <w:pPr>
            <w:pStyle w:val="Contents5"/>
            <w:tabs>
              <w:tab w:val="clear" w:pos="7892"/>
              <w:tab w:val="right" w:pos="9026" w:leader="dot"/>
            </w:tabs>
            <w:rPr/>
          </w:pPr>
          <w:hyperlink w:anchor="__RefHeading___Toc1781753_581953129">
            <w:r>
              <w:rPr>
                <w:webHidden/>
                <w:rStyle w:val="IndexLink"/>
                <w:rtl w:val="true"/>
              </w:rPr>
              <w:t>جهان مجازی</w:t>
            </w:r>
            <w:r>
              <w:rPr>
                <w:rStyle w:val="IndexLink"/>
                <w:rtl w:val="true"/>
              </w:rPr>
              <w:tab/>
            </w:r>
            <w:r>
              <w:rPr>
                <w:rStyle w:val="IndexLink"/>
              </w:rPr>
              <w:t>66</w:t>
            </w:r>
          </w:hyperlink>
        </w:p>
        <w:p>
          <w:pPr>
            <w:pStyle w:val="Contents5"/>
            <w:tabs>
              <w:tab w:val="clear" w:pos="7892"/>
              <w:tab w:val="right" w:pos="9026" w:leader="dot"/>
            </w:tabs>
            <w:rPr/>
          </w:pPr>
          <w:hyperlink w:anchor="__RefHeading___Toc1781755_581953129">
            <w:r>
              <w:rPr>
                <w:webHidden/>
                <w:rStyle w:val="IndexLink"/>
                <w:rtl w:val="true"/>
              </w:rPr>
              <w:t>شعورکیهانی</w:t>
            </w:r>
            <w:r>
              <w:rPr>
                <w:rStyle w:val="IndexLink"/>
                <w:rtl w:val="true"/>
              </w:rPr>
              <w:tab/>
            </w:r>
            <w:r>
              <w:rPr>
                <w:rStyle w:val="IndexLink"/>
              </w:rPr>
              <w:t>69</w:t>
            </w:r>
          </w:hyperlink>
        </w:p>
        <w:p>
          <w:pPr>
            <w:pStyle w:val="Contents5"/>
            <w:tabs>
              <w:tab w:val="clear" w:pos="7892"/>
              <w:tab w:val="right" w:pos="9026" w:leader="dot"/>
            </w:tabs>
            <w:rPr/>
          </w:pPr>
          <w:hyperlink w:anchor="__RefHeading___Toc1781757_581953129">
            <w:r>
              <w:rPr>
                <w:webHidden/>
                <w:rStyle w:val="IndexLink"/>
                <w:rtl w:val="true"/>
              </w:rPr>
              <w:t>میزان صحّت</w:t>
            </w:r>
            <w:r>
              <w:rPr>
                <w:rStyle w:val="IndexLink"/>
                <w:rtl w:val="true"/>
              </w:rPr>
              <w:tab/>
            </w:r>
            <w:r>
              <w:rPr>
                <w:rStyle w:val="IndexLink"/>
              </w:rPr>
              <w:t>70</w:t>
            </w:r>
          </w:hyperlink>
        </w:p>
        <w:p>
          <w:pPr>
            <w:pStyle w:val="Contents5"/>
            <w:tabs>
              <w:tab w:val="clear" w:pos="7892"/>
              <w:tab w:val="right" w:pos="9026" w:leader="dot"/>
            </w:tabs>
            <w:rPr/>
          </w:pPr>
          <w:hyperlink w:anchor="__RefHeading___Toc1781759_581953129">
            <w:r>
              <w:rPr>
                <w:webHidden/>
                <w:rStyle w:val="IndexLink"/>
                <w:rtl w:val="true"/>
              </w:rPr>
              <w:t>گسترة جهان هستی</w:t>
            </w:r>
            <w:r>
              <w:rPr>
                <w:rStyle w:val="IndexLink"/>
                <w:rtl w:val="true"/>
              </w:rPr>
              <w:tab/>
            </w:r>
            <w:r>
              <w:rPr>
                <w:rStyle w:val="IndexLink"/>
              </w:rPr>
              <w:t>71</w:t>
            </w:r>
          </w:hyperlink>
        </w:p>
        <w:p>
          <w:pPr>
            <w:pStyle w:val="Contents5"/>
            <w:tabs>
              <w:tab w:val="clear" w:pos="7892"/>
              <w:tab w:val="right" w:pos="9026" w:leader="dot"/>
            </w:tabs>
            <w:rPr/>
          </w:pPr>
          <w:hyperlink w:anchor="__RefHeading___Toc1781761_581953129">
            <w:r>
              <w:rPr>
                <w:webHidden/>
                <w:rStyle w:val="IndexLink"/>
                <w:rtl w:val="true"/>
              </w:rPr>
              <w:t>مهم‌ترین اصل معرفتی</w:t>
            </w:r>
            <w:r>
              <w:rPr>
                <w:rStyle w:val="IndexLink"/>
                <w:rtl w:val="true"/>
              </w:rPr>
              <w:tab/>
            </w:r>
            <w:r>
              <w:rPr>
                <w:rStyle w:val="IndexLink"/>
              </w:rPr>
              <w:t>71</w:t>
            </w:r>
          </w:hyperlink>
        </w:p>
        <w:p>
          <w:pPr>
            <w:pStyle w:val="Contents3"/>
            <w:tabs>
              <w:tab w:val="clear" w:pos="8459"/>
              <w:tab w:val="right" w:pos="9026" w:leader="dot"/>
            </w:tabs>
            <w:rPr/>
          </w:pPr>
          <w:hyperlink w:anchor="__RefHeading___Toc1781763_581953129">
            <w:r>
              <w:rPr>
                <w:webHidden/>
                <w:rStyle w:val="IndexLink"/>
              </w:rPr>
              <w:t>2</w:t>
            </w:r>
            <w:r>
              <w:rPr>
                <w:rStyle w:val="IndexLink"/>
                <w:rtl w:val="true"/>
              </w:rPr>
              <w:t xml:space="preserve">. </w:t>
            </w:r>
            <w:r>
              <w:rPr>
                <w:rStyle w:val="IndexLink"/>
                <w:rtl w:val="true"/>
              </w:rPr>
              <w:t>رویکرد عملی عرفان حلقه</w:t>
            </w:r>
            <w:r>
              <w:rPr>
                <w:rStyle w:val="IndexLink"/>
                <w:rtl w:val="true"/>
              </w:rPr>
              <w:tab/>
            </w:r>
            <w:r>
              <w:rPr>
                <w:rStyle w:val="IndexLink"/>
              </w:rPr>
              <w:t>73</w:t>
            </w:r>
          </w:hyperlink>
        </w:p>
        <w:p>
          <w:pPr>
            <w:pStyle w:val="Contents4"/>
            <w:tabs>
              <w:tab w:val="clear" w:pos="8176"/>
              <w:tab w:val="right" w:pos="9026" w:leader="dot"/>
            </w:tabs>
            <w:rPr/>
          </w:pPr>
          <w:hyperlink w:anchor="__RefHeading___Toc1781765_58195312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781767_581953129">
            <w:r>
              <w:rPr>
                <w:webHidden/>
                <w:rStyle w:val="IndexLink"/>
                <w:rtl w:val="true"/>
              </w:rPr>
              <w:t>اتصال به شعور کیهانی</w:t>
            </w:r>
            <w:r>
              <w:rPr>
                <w:rStyle w:val="IndexLink"/>
                <w:rtl w:val="true"/>
              </w:rPr>
              <w:tab/>
            </w:r>
            <w:r>
              <w:rPr>
                <w:rStyle w:val="IndexLink"/>
              </w:rPr>
              <w:t>73</w:t>
            </w:r>
          </w:hyperlink>
        </w:p>
        <w:p>
          <w:pPr>
            <w:pStyle w:val="Contents5"/>
            <w:tabs>
              <w:tab w:val="clear" w:pos="7892"/>
              <w:tab w:val="right" w:pos="9026" w:leader="dot"/>
            </w:tabs>
            <w:rPr/>
          </w:pPr>
          <w:hyperlink w:anchor="__RefHeading___Toc1781769_581953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781771_581953129">
            <w:r>
              <w:rPr>
                <w:webHidden/>
                <w:rStyle w:val="IndexLink"/>
                <w:rtl w:val="true"/>
              </w:rPr>
              <w:t>شبکة مثبت و منفی</w:t>
            </w:r>
            <w:r>
              <w:rPr>
                <w:rStyle w:val="IndexLink"/>
                <w:rtl w:val="true"/>
              </w:rPr>
              <w:tab/>
            </w:r>
            <w:r>
              <w:rPr>
                <w:rStyle w:val="IndexLink"/>
              </w:rPr>
              <w:t>73</w:t>
            </w:r>
          </w:hyperlink>
        </w:p>
        <w:p>
          <w:pPr>
            <w:pStyle w:val="Contents4"/>
            <w:tabs>
              <w:tab w:val="clear" w:pos="8176"/>
              <w:tab w:val="right" w:pos="9026" w:leader="dot"/>
            </w:tabs>
            <w:rPr/>
          </w:pPr>
          <w:hyperlink w:anchor="__RefHeading___Toc1781773_581953129">
            <w:r>
              <w:rPr>
                <w:webHidden/>
                <w:rStyle w:val="IndexLink"/>
                <w:rtl w:val="true"/>
              </w:rPr>
              <w:t>شرط اتصال به شعور کیهانی</w:t>
            </w:r>
            <w:r>
              <w:rPr>
                <w:rStyle w:val="IndexLink"/>
                <w:rtl w:val="true"/>
              </w:rPr>
              <w:tab/>
            </w:r>
            <w:r>
              <w:rPr>
                <w:rStyle w:val="IndexLink"/>
              </w:rPr>
              <w:t>74</w:t>
            </w:r>
          </w:hyperlink>
        </w:p>
        <w:p>
          <w:pPr>
            <w:pStyle w:val="Contents5"/>
            <w:tabs>
              <w:tab w:val="clear" w:pos="7892"/>
              <w:tab w:val="right" w:pos="9026" w:leader="dot"/>
            </w:tabs>
            <w:rPr/>
          </w:pPr>
          <w:hyperlink w:anchor="__RefHeading___Toc1781775_581953129">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781777_581953129">
            <w:r>
              <w:rPr>
                <w:webHidden/>
                <w:rStyle w:val="IndexLink"/>
                <w:rtl w:val="true"/>
              </w:rPr>
              <w:t>فرادرمانی</w:t>
            </w:r>
            <w:r>
              <w:rPr>
                <w:rStyle w:val="IndexLink"/>
                <w:rtl w:val="true"/>
              </w:rPr>
              <w:tab/>
            </w:r>
            <w:r>
              <w:rPr>
                <w:rStyle w:val="IndexLink"/>
              </w:rPr>
              <w:t>74</w:t>
            </w:r>
          </w:hyperlink>
        </w:p>
        <w:p>
          <w:pPr>
            <w:pStyle w:val="Contents3"/>
            <w:tabs>
              <w:tab w:val="clear" w:pos="8459"/>
              <w:tab w:val="right" w:pos="9026" w:leader="dot"/>
            </w:tabs>
            <w:rPr/>
          </w:pPr>
          <w:hyperlink w:anchor="__RefHeading___Toc1781779_581953129">
            <w:r>
              <w:rPr>
                <w:webHidden/>
                <w:rStyle w:val="IndexLink"/>
                <w:rtl w:val="true"/>
              </w:rPr>
              <w:t>نسبت عرفان کیهانی با عرفان اصیل اسلامی</w:t>
            </w:r>
            <w:r>
              <w:rPr>
                <w:rStyle w:val="IndexLink"/>
                <w:rtl w:val="true"/>
              </w:rPr>
              <w:tab/>
            </w:r>
            <w:r>
              <w:rPr>
                <w:rStyle w:val="IndexLink"/>
              </w:rPr>
              <w:t>74</w:t>
            </w:r>
          </w:hyperlink>
        </w:p>
        <w:p>
          <w:pPr>
            <w:pStyle w:val="Contents3"/>
            <w:tabs>
              <w:tab w:val="clear" w:pos="8459"/>
              <w:tab w:val="right" w:pos="9026" w:leader="dot"/>
            </w:tabs>
            <w:rPr/>
          </w:pPr>
          <w:hyperlink w:anchor="__RefHeading___Toc1781781_581953129">
            <w:r>
              <w:rPr>
                <w:webHidden/>
                <w:rStyle w:val="IndexLink"/>
                <w:rtl w:val="true"/>
              </w:rPr>
              <w:t>نتیجه‌گیری</w:t>
            </w:r>
            <w:r>
              <w:rPr>
                <w:rStyle w:val="IndexLink"/>
                <w:rtl w:val="true"/>
              </w:rPr>
              <w:tab/>
            </w:r>
            <w:r>
              <w:rPr>
                <w:rStyle w:val="IndexLink"/>
              </w:rPr>
              <w:t>76</w:t>
            </w:r>
          </w:hyperlink>
        </w:p>
        <w:p>
          <w:pPr>
            <w:pStyle w:val="Contents3"/>
            <w:tabs>
              <w:tab w:val="clear" w:pos="8459"/>
              <w:tab w:val="right" w:pos="9026" w:leader="dot"/>
            </w:tabs>
            <w:rPr/>
          </w:pPr>
          <w:hyperlink w:anchor="__RefHeading___Toc1781783_581953129">
            <w:r>
              <w:rPr>
                <w:webHidden/>
                <w:rStyle w:val="IndexLink"/>
                <w:rtl w:val="true"/>
              </w:rPr>
              <w:t>فهرست منابع</w:t>
            </w:r>
            <w:r>
              <w:rPr>
                <w:rStyle w:val="IndexLink"/>
                <w:rtl w:val="true"/>
              </w:rPr>
              <w:tab/>
            </w:r>
            <w:r>
              <w:rPr>
                <w:rStyle w:val="IndexLink"/>
              </w:rPr>
              <w:t>82</w:t>
            </w:r>
          </w:hyperlink>
        </w:p>
        <w:p>
          <w:pPr>
            <w:pStyle w:val="Contents2"/>
            <w:tabs>
              <w:tab w:val="clear" w:pos="8743"/>
              <w:tab w:val="right" w:pos="9026" w:leader="dot"/>
            </w:tabs>
            <w:rPr/>
          </w:pPr>
          <w:hyperlink w:anchor="__RefHeading___Toc1781785_581953129">
            <w:r>
              <w:rPr>
                <w:webHidden/>
                <w:rStyle w:val="IndexLink"/>
                <w:rtl w:val="true"/>
              </w:rPr>
              <w:t xml:space="preserve">خداشناسی در عرفان کیهانی </w:t>
            </w:r>
            <w:r>
              <w:rPr>
                <w:rStyle w:val="IndexLink"/>
                <w:rtl w:val="true"/>
              </w:rPr>
              <w:t>(</w:t>
            </w:r>
            <w:r>
              <w:rPr>
                <w:rStyle w:val="IndexLink"/>
                <w:rtl w:val="true"/>
              </w:rPr>
              <w:t>حلقه</w:t>
            </w:r>
            <w:r>
              <w:rPr>
                <w:rStyle w:val="IndexLink"/>
                <w:rtl w:val="true"/>
              </w:rPr>
              <w:t xml:space="preserve">) / </w:t>
            </w:r>
            <w:r>
              <w:rPr>
                <w:rStyle w:val="IndexLink"/>
                <w:rtl w:val="true"/>
              </w:rPr>
              <w:t>محمود رضا قاسمی</w:t>
            </w:r>
            <w:r>
              <w:rPr>
                <w:rStyle w:val="IndexLink"/>
                <w:rtl w:val="true"/>
              </w:rPr>
              <w:tab/>
            </w:r>
            <w:r>
              <w:rPr>
                <w:rStyle w:val="IndexLink"/>
              </w:rPr>
              <w:t>84</w:t>
            </w:r>
          </w:hyperlink>
        </w:p>
        <w:p>
          <w:pPr>
            <w:pStyle w:val="Contents3"/>
            <w:tabs>
              <w:tab w:val="clear" w:pos="8459"/>
              <w:tab w:val="right" w:pos="9026" w:leader="dot"/>
            </w:tabs>
            <w:rPr/>
          </w:pPr>
          <w:hyperlink w:anchor="__RefHeading___Toc1781787_58195312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781789_581953129">
            <w:r>
              <w:rPr>
                <w:webHidden/>
                <w:rStyle w:val="IndexLink"/>
                <w:rtl w:val="true"/>
              </w:rPr>
              <w:t>چکیده</w:t>
            </w:r>
            <w:r>
              <w:rPr>
                <w:rStyle w:val="IndexLink"/>
                <w:rtl w:val="true"/>
              </w:rPr>
              <w:tab/>
            </w:r>
            <w:r>
              <w:rPr>
                <w:rStyle w:val="IndexLink"/>
              </w:rPr>
              <w:t>84</w:t>
            </w:r>
          </w:hyperlink>
        </w:p>
        <w:p>
          <w:pPr>
            <w:pStyle w:val="Contents3"/>
            <w:tabs>
              <w:tab w:val="clear" w:pos="8459"/>
              <w:tab w:val="right" w:pos="9026" w:leader="dot"/>
            </w:tabs>
            <w:rPr/>
          </w:pPr>
          <w:hyperlink w:anchor="__RefHeading___Toc1781791_581953129">
            <w:r>
              <w:rPr>
                <w:webHidden/>
                <w:rStyle w:val="IndexLink"/>
                <w:rtl w:val="true"/>
              </w:rPr>
              <w:t>مقدمه</w:t>
            </w:r>
            <w:r>
              <w:rPr>
                <w:rStyle w:val="IndexLink"/>
                <w:rtl w:val="true"/>
              </w:rPr>
              <w:tab/>
            </w:r>
            <w:r>
              <w:rPr>
                <w:rStyle w:val="IndexLink"/>
              </w:rPr>
              <w:t>85</w:t>
            </w:r>
          </w:hyperlink>
        </w:p>
        <w:p>
          <w:pPr>
            <w:pStyle w:val="Contents3"/>
            <w:tabs>
              <w:tab w:val="clear" w:pos="8459"/>
              <w:tab w:val="right" w:pos="9026" w:leader="dot"/>
            </w:tabs>
            <w:rPr/>
          </w:pPr>
          <w:hyperlink w:anchor="__RefHeading___Toc1781793_581953129">
            <w:r>
              <w:rPr>
                <w:webHidden/>
                <w:rStyle w:val="IndexLink"/>
              </w:rPr>
              <w:t>1</w:t>
            </w:r>
            <w:r>
              <w:rPr>
                <w:rStyle w:val="IndexLink"/>
                <w:rtl w:val="true"/>
              </w:rPr>
              <w:t xml:space="preserve">. </w:t>
            </w:r>
            <w:r>
              <w:rPr>
                <w:rStyle w:val="IndexLink"/>
                <w:rtl w:val="true"/>
              </w:rPr>
              <w:t>اثبات وجود سایه برای خداوند</w:t>
            </w:r>
            <w:r>
              <w:rPr>
                <w:rStyle w:val="IndexLink"/>
                <w:rtl w:val="true"/>
              </w:rPr>
              <w:tab/>
            </w:r>
            <w:r>
              <w:rPr>
                <w:rStyle w:val="IndexLink"/>
              </w:rPr>
              <w:t>85</w:t>
            </w:r>
          </w:hyperlink>
        </w:p>
        <w:p>
          <w:pPr>
            <w:pStyle w:val="Contents3"/>
            <w:tabs>
              <w:tab w:val="clear" w:pos="8459"/>
              <w:tab w:val="right" w:pos="9026" w:leader="dot"/>
            </w:tabs>
            <w:rPr/>
          </w:pPr>
          <w:hyperlink w:anchor="__RefHeading___Toc1781795_581953129">
            <w:r>
              <w:rPr>
                <w:webHidden/>
                <w:rStyle w:val="IndexLink"/>
              </w:rPr>
              <w:t>2</w:t>
            </w:r>
            <w:r>
              <w:rPr>
                <w:rStyle w:val="IndexLink"/>
                <w:rtl w:val="true"/>
              </w:rPr>
              <w:t xml:space="preserve">. </w:t>
            </w:r>
            <w:r>
              <w:rPr>
                <w:rStyle w:val="IndexLink"/>
                <w:rtl w:val="true"/>
              </w:rPr>
              <w:t>اثبات شبکه هوشمندی، وسیله‌ای برای اثبات خدا</w:t>
            </w:r>
            <w:r>
              <w:rPr>
                <w:rStyle w:val="IndexLink"/>
                <w:rtl w:val="true"/>
              </w:rPr>
              <w:tab/>
            </w:r>
            <w:r>
              <w:rPr>
                <w:rStyle w:val="IndexLink"/>
              </w:rPr>
              <w:t>88</w:t>
            </w:r>
          </w:hyperlink>
        </w:p>
        <w:p>
          <w:pPr>
            <w:pStyle w:val="Contents3"/>
            <w:tabs>
              <w:tab w:val="clear" w:pos="8459"/>
              <w:tab w:val="right" w:pos="9026" w:leader="dot"/>
            </w:tabs>
            <w:rPr/>
          </w:pPr>
          <w:hyperlink w:anchor="__RefHeading___Toc1781797_581953129">
            <w:r>
              <w:rPr>
                <w:webHidden/>
                <w:rStyle w:val="IndexLink"/>
              </w:rPr>
              <w:t>3</w:t>
            </w:r>
            <w:r>
              <w:rPr>
                <w:rStyle w:val="IndexLink"/>
                <w:rtl w:val="true"/>
              </w:rPr>
              <w:t xml:space="preserve">. </w:t>
            </w:r>
            <w:r>
              <w:rPr>
                <w:rStyle w:val="IndexLink"/>
                <w:rtl w:val="true"/>
              </w:rPr>
              <w:t>تفویض همه قدرت‌ها به شبکه شعور کیهانی</w:t>
            </w:r>
            <w:r>
              <w:rPr>
                <w:rStyle w:val="IndexLink"/>
                <w:rtl w:val="true"/>
              </w:rPr>
              <w:tab/>
            </w:r>
            <w:r>
              <w:rPr>
                <w:rStyle w:val="IndexLink"/>
              </w:rPr>
              <w:t>89</w:t>
            </w:r>
          </w:hyperlink>
        </w:p>
        <w:p>
          <w:pPr>
            <w:pStyle w:val="Contents4"/>
            <w:tabs>
              <w:tab w:val="clear" w:pos="8176"/>
              <w:tab w:val="right" w:pos="9026" w:leader="dot"/>
            </w:tabs>
            <w:rPr/>
          </w:pPr>
          <w:hyperlink w:anchor="__RefHeading___Toc1781799_58195312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781801_581953129">
            <w:r>
              <w:rPr>
                <w:webHidden/>
                <w:rStyle w:val="IndexLink"/>
                <w:rtl w:val="true"/>
              </w:rPr>
              <w:t>مفهوم شبکه شعور کیهانی</w:t>
            </w:r>
            <w:r>
              <w:rPr>
                <w:rStyle w:val="IndexLink"/>
                <w:rtl w:val="true"/>
              </w:rPr>
              <w:tab/>
            </w:r>
            <w:r>
              <w:rPr>
                <w:rStyle w:val="IndexLink"/>
              </w:rPr>
              <w:t>90</w:t>
            </w:r>
          </w:hyperlink>
        </w:p>
        <w:p>
          <w:pPr>
            <w:pStyle w:val="Contents4"/>
            <w:tabs>
              <w:tab w:val="clear" w:pos="8176"/>
              <w:tab w:val="right" w:pos="9026" w:leader="dot"/>
            </w:tabs>
            <w:rPr/>
          </w:pPr>
          <w:hyperlink w:anchor="__RefHeading___Toc1781803_581953129">
            <w:r>
              <w:rPr>
                <w:webHidden/>
                <w:rStyle w:val="IndexLink"/>
                <w:rtl w:val="true"/>
              </w:rPr>
              <w:t>شعور کیهانی</w:t>
            </w:r>
            <w:r>
              <w:rPr>
                <w:rStyle w:val="IndexLink"/>
                <w:rtl w:val="true"/>
              </w:rPr>
              <w:t xml:space="preserve">: </w:t>
            </w:r>
            <w:r>
              <w:rPr>
                <w:rStyle w:val="IndexLink"/>
                <w:rtl w:val="true"/>
              </w:rPr>
              <w:t>اساس عرفان حلقه</w:t>
            </w:r>
            <w:r>
              <w:rPr>
                <w:rStyle w:val="IndexLink"/>
                <w:rtl w:val="true"/>
              </w:rPr>
              <w:tab/>
            </w:r>
            <w:r>
              <w:rPr>
                <w:rStyle w:val="IndexLink"/>
              </w:rPr>
              <w:t>92</w:t>
            </w:r>
          </w:hyperlink>
        </w:p>
        <w:p>
          <w:pPr>
            <w:pStyle w:val="Contents4"/>
            <w:tabs>
              <w:tab w:val="clear" w:pos="8176"/>
              <w:tab w:val="right" w:pos="9026" w:leader="dot"/>
            </w:tabs>
            <w:rPr/>
          </w:pPr>
          <w:hyperlink w:anchor="__RefHeading___Toc1781805_581953129">
            <w:r>
              <w:rPr>
                <w:webHidden/>
                <w:rStyle w:val="IndexLink"/>
                <w:rtl w:val="true"/>
              </w:rPr>
              <w:t>تفاوت شعور کیهانی با مفهوم مشابه در اسلام</w:t>
            </w:r>
            <w:r>
              <w:rPr>
                <w:rStyle w:val="IndexLink"/>
                <w:rtl w:val="true"/>
              </w:rPr>
              <w:tab/>
            </w:r>
            <w:r>
              <w:rPr>
                <w:rStyle w:val="IndexLink"/>
              </w:rPr>
              <w:t>92</w:t>
            </w:r>
          </w:hyperlink>
        </w:p>
        <w:p>
          <w:pPr>
            <w:pStyle w:val="Contents4"/>
            <w:tabs>
              <w:tab w:val="clear" w:pos="8176"/>
              <w:tab w:val="right" w:pos="9026" w:leader="dot"/>
            </w:tabs>
            <w:rPr/>
          </w:pPr>
          <w:hyperlink w:anchor="__RefHeading___Toc1781807_581953129">
            <w:r>
              <w:rPr>
                <w:webHidden/>
                <w:rStyle w:val="IndexLink"/>
                <w:rtl w:val="true"/>
              </w:rPr>
              <w:t>شعور کیهانی، ایده‌ای نو یا سرقت ایده؟</w:t>
            </w:r>
            <w:r>
              <w:rPr>
                <w:rStyle w:val="IndexLink"/>
                <w:rtl w:val="true"/>
              </w:rPr>
              <w:tab/>
            </w:r>
            <w:r>
              <w:rPr>
                <w:rStyle w:val="IndexLink"/>
              </w:rPr>
              <w:t>94</w:t>
            </w:r>
          </w:hyperlink>
        </w:p>
        <w:p>
          <w:pPr>
            <w:pStyle w:val="Contents4"/>
            <w:tabs>
              <w:tab w:val="clear" w:pos="8176"/>
              <w:tab w:val="right" w:pos="9026" w:leader="dot"/>
            </w:tabs>
            <w:rPr/>
          </w:pPr>
          <w:hyperlink w:anchor="__RefHeading___Toc1781809_581953129">
            <w:r>
              <w:rPr>
                <w:webHidden/>
                <w:rStyle w:val="IndexLink"/>
                <w:rtl w:val="true"/>
              </w:rPr>
              <w:t>شعور کیهانی، حقیقت یا مجاز؟</w:t>
            </w:r>
            <w:r>
              <w:rPr>
                <w:rStyle w:val="IndexLink"/>
                <w:rtl w:val="true"/>
              </w:rPr>
              <w:tab/>
            </w:r>
            <w:r>
              <w:rPr>
                <w:rStyle w:val="IndexLink"/>
              </w:rPr>
              <w:t>95</w:t>
            </w:r>
          </w:hyperlink>
        </w:p>
        <w:p>
          <w:pPr>
            <w:pStyle w:val="Contents3"/>
            <w:tabs>
              <w:tab w:val="clear" w:pos="8459"/>
              <w:tab w:val="right" w:pos="9026" w:leader="dot"/>
            </w:tabs>
            <w:rPr/>
          </w:pPr>
          <w:hyperlink w:anchor="__RefHeading___Toc1781811_581953129">
            <w:r>
              <w:rPr>
                <w:webHidden/>
                <w:rStyle w:val="IndexLink"/>
              </w:rPr>
              <w:t>4</w:t>
            </w:r>
            <w:r>
              <w:rPr>
                <w:rStyle w:val="IndexLink"/>
                <w:rtl w:val="true"/>
              </w:rPr>
              <w:t xml:space="preserve">. « </w:t>
            </w:r>
            <w:r>
              <w:rPr>
                <w:rStyle w:val="IndexLink"/>
                <w:rtl w:val="true"/>
              </w:rPr>
              <w:t>عدم</w:t>
            </w:r>
            <w:r>
              <w:rPr>
                <w:rStyle w:val="IndexLink"/>
                <w:rtl w:val="true"/>
              </w:rPr>
              <w:t xml:space="preserve">» </w:t>
            </w:r>
            <w:r>
              <w:rPr>
                <w:rStyle w:val="IndexLink"/>
                <w:rtl w:val="true"/>
              </w:rPr>
              <w:t xml:space="preserve">و </w:t>
            </w:r>
            <w:r>
              <w:rPr>
                <w:rStyle w:val="IndexLink"/>
                <w:rtl w:val="true"/>
              </w:rPr>
              <w:t>«</w:t>
            </w:r>
            <w:r>
              <w:rPr>
                <w:rStyle w:val="IndexLink"/>
                <w:rtl w:val="true"/>
              </w:rPr>
              <w:t>هیچ قطبی</w:t>
            </w:r>
            <w:r>
              <w:rPr>
                <w:rStyle w:val="IndexLink"/>
                <w:rtl w:val="true"/>
              </w:rPr>
              <w:t>»</w:t>
            </w:r>
            <w:r>
              <w:rPr>
                <w:rStyle w:val="IndexLink"/>
                <w:rtl w:val="true"/>
              </w:rPr>
              <w:t>، بودن خداوند</w:t>
            </w:r>
            <w:r>
              <w:rPr>
                <w:rStyle w:val="IndexLink"/>
                <w:rtl w:val="true"/>
              </w:rPr>
              <w:tab/>
            </w:r>
            <w:r>
              <w:rPr>
                <w:rStyle w:val="IndexLink"/>
              </w:rPr>
              <w:t>96</w:t>
            </w:r>
          </w:hyperlink>
        </w:p>
        <w:p>
          <w:pPr>
            <w:pStyle w:val="Contents3"/>
            <w:tabs>
              <w:tab w:val="clear" w:pos="8459"/>
              <w:tab w:val="right" w:pos="9026" w:leader="dot"/>
            </w:tabs>
            <w:rPr/>
          </w:pPr>
          <w:hyperlink w:anchor="__RefHeading___Toc1781813_581953129">
            <w:r>
              <w:rPr>
                <w:webHidden/>
                <w:rStyle w:val="IndexLink"/>
              </w:rPr>
              <w:t>5</w:t>
            </w:r>
            <w:r>
              <w:rPr>
                <w:rStyle w:val="IndexLink"/>
                <w:rtl w:val="true"/>
              </w:rPr>
              <w:t>.</w:t>
            </w:r>
            <w:r>
              <w:rPr>
                <w:rStyle w:val="IndexLink"/>
                <w:rtl w:val="true"/>
              </w:rPr>
              <w:t>غیرممکن بودن شناخت خدا</w:t>
            </w:r>
            <w:r>
              <w:rPr>
                <w:rStyle w:val="IndexLink"/>
                <w:rtl w:val="true"/>
              </w:rPr>
              <w:tab/>
            </w:r>
            <w:r>
              <w:rPr>
                <w:rStyle w:val="IndexLink"/>
              </w:rPr>
              <w:t>98</w:t>
            </w:r>
          </w:hyperlink>
        </w:p>
        <w:p>
          <w:pPr>
            <w:pStyle w:val="Contents3"/>
            <w:tabs>
              <w:tab w:val="clear" w:pos="8459"/>
              <w:tab w:val="right" w:pos="9026" w:leader="dot"/>
            </w:tabs>
            <w:rPr/>
          </w:pPr>
          <w:hyperlink w:anchor="__RefHeading___Toc1781815_581953129">
            <w:r>
              <w:rPr>
                <w:webHidden/>
                <w:rStyle w:val="IndexLink"/>
              </w:rPr>
              <w:t>6</w:t>
            </w:r>
            <w:r>
              <w:rPr>
                <w:rStyle w:val="IndexLink"/>
                <w:rtl w:val="true"/>
              </w:rPr>
              <w:t xml:space="preserve">. </w:t>
            </w:r>
            <w:r>
              <w:rPr>
                <w:rStyle w:val="IndexLink"/>
                <w:rtl w:val="true"/>
              </w:rPr>
              <w:t>ناممکن بودن عشق به خدا</w:t>
            </w:r>
            <w:r>
              <w:rPr>
                <w:rStyle w:val="IndexLink"/>
                <w:rtl w:val="true"/>
              </w:rPr>
              <w:tab/>
            </w:r>
            <w:r>
              <w:rPr>
                <w:rStyle w:val="IndexLink"/>
              </w:rPr>
              <w:t>100</w:t>
            </w:r>
          </w:hyperlink>
        </w:p>
        <w:p>
          <w:pPr>
            <w:pStyle w:val="Contents3"/>
            <w:tabs>
              <w:tab w:val="clear" w:pos="8459"/>
              <w:tab w:val="right" w:pos="9026" w:leader="dot"/>
            </w:tabs>
            <w:rPr/>
          </w:pPr>
          <w:hyperlink w:anchor="__RefHeading___Toc1781817_581953129">
            <w:r>
              <w:rPr>
                <w:webHidden/>
                <w:rStyle w:val="IndexLink"/>
              </w:rPr>
              <w:t>7</w:t>
            </w:r>
            <w:r>
              <w:rPr>
                <w:rStyle w:val="IndexLink"/>
                <w:rtl w:val="true"/>
              </w:rPr>
              <w:t xml:space="preserve">. </w:t>
            </w:r>
            <w:r>
              <w:rPr>
                <w:rStyle w:val="IndexLink"/>
                <w:rtl w:val="true"/>
              </w:rPr>
              <w:t>انتساب فرزند به خداوند</w:t>
            </w:r>
            <w:r>
              <w:rPr>
                <w:rStyle w:val="IndexLink"/>
                <w:rtl w:val="true"/>
              </w:rPr>
              <w:tab/>
            </w:r>
            <w:r>
              <w:rPr>
                <w:rStyle w:val="IndexLink"/>
              </w:rPr>
              <w:t>101</w:t>
            </w:r>
          </w:hyperlink>
        </w:p>
        <w:p>
          <w:pPr>
            <w:pStyle w:val="Contents3"/>
            <w:tabs>
              <w:tab w:val="clear" w:pos="8459"/>
              <w:tab w:val="right" w:pos="9026" w:leader="dot"/>
            </w:tabs>
            <w:rPr/>
          </w:pPr>
          <w:hyperlink w:anchor="__RefHeading___Toc1781819_581953129">
            <w:r>
              <w:rPr>
                <w:webHidden/>
                <w:rStyle w:val="IndexLink"/>
              </w:rPr>
              <w:t>8</w:t>
            </w:r>
            <w:r>
              <w:rPr>
                <w:rStyle w:val="IndexLink"/>
                <w:rtl w:val="true"/>
              </w:rPr>
              <w:t xml:space="preserve">. </w:t>
            </w:r>
            <w:r>
              <w:rPr>
                <w:rStyle w:val="IndexLink"/>
                <w:rtl w:val="true"/>
              </w:rPr>
              <w:t>نفی حیات الهی</w:t>
            </w:r>
            <w:r>
              <w:rPr>
                <w:rStyle w:val="IndexLink"/>
                <w:rtl w:val="true"/>
              </w:rPr>
              <w:tab/>
            </w:r>
            <w:r>
              <w:rPr>
                <w:rStyle w:val="IndexLink"/>
              </w:rPr>
              <w:t>102</w:t>
            </w:r>
          </w:hyperlink>
        </w:p>
        <w:p>
          <w:pPr>
            <w:pStyle w:val="Contents3"/>
            <w:tabs>
              <w:tab w:val="clear" w:pos="8459"/>
              <w:tab w:val="right" w:pos="9026" w:leader="dot"/>
            </w:tabs>
            <w:rPr/>
          </w:pPr>
          <w:hyperlink w:anchor="__RefHeading___Toc1781821_581953129">
            <w:r>
              <w:rPr>
                <w:webHidden/>
                <w:rStyle w:val="IndexLink"/>
              </w:rPr>
              <w:t>9</w:t>
            </w:r>
            <w:r>
              <w:rPr>
                <w:rStyle w:val="IndexLink"/>
                <w:rtl w:val="true"/>
              </w:rPr>
              <w:t xml:space="preserve">. </w:t>
            </w:r>
            <w:r>
              <w:rPr>
                <w:rStyle w:val="IndexLink"/>
                <w:rtl w:val="true"/>
              </w:rPr>
              <w:t>طرح مباحث شرک آمیز</w:t>
            </w:r>
            <w:r>
              <w:rPr>
                <w:rStyle w:val="IndexLink"/>
                <w:rtl w:val="true"/>
              </w:rPr>
              <w:tab/>
            </w:r>
            <w:r>
              <w:rPr>
                <w:rStyle w:val="IndexLink"/>
              </w:rPr>
              <w:t>104</w:t>
            </w:r>
          </w:hyperlink>
        </w:p>
        <w:p>
          <w:pPr>
            <w:pStyle w:val="Contents3"/>
            <w:tabs>
              <w:tab w:val="clear" w:pos="8459"/>
              <w:tab w:val="right" w:pos="9026" w:leader="dot"/>
            </w:tabs>
            <w:rPr/>
          </w:pPr>
          <w:hyperlink w:anchor="__RefHeading___Toc1781823_581953129">
            <w:r>
              <w:rPr>
                <w:webHidden/>
                <w:rStyle w:val="IndexLink"/>
                <w:rtl w:val="true"/>
              </w:rPr>
              <w:t>جمع‌بندی</w:t>
            </w:r>
            <w:r>
              <w:rPr>
                <w:rStyle w:val="IndexLink"/>
                <w:rtl w:val="true"/>
              </w:rPr>
              <w:tab/>
            </w:r>
            <w:r>
              <w:rPr>
                <w:rStyle w:val="IndexLink"/>
              </w:rPr>
              <w:t>107</w:t>
            </w:r>
          </w:hyperlink>
        </w:p>
        <w:p>
          <w:pPr>
            <w:pStyle w:val="Contents3"/>
            <w:tabs>
              <w:tab w:val="clear" w:pos="8459"/>
              <w:tab w:val="right" w:pos="9026" w:leader="dot"/>
            </w:tabs>
            <w:rPr/>
          </w:pPr>
          <w:hyperlink w:anchor="__RefHeading___Toc1781825_581953129">
            <w:r>
              <w:rPr>
                <w:webHidden/>
                <w:rStyle w:val="IndexLink"/>
                <w:rtl w:val="true"/>
              </w:rPr>
              <w:t>فهرست منابع</w:t>
            </w:r>
            <w:r>
              <w:rPr>
                <w:rStyle w:val="IndexLink"/>
                <w:rtl w:val="true"/>
              </w:rPr>
              <w:tab/>
            </w:r>
            <w:r>
              <w:rPr>
                <w:rStyle w:val="IndexLink"/>
              </w:rPr>
              <w:t>110</w:t>
            </w:r>
          </w:hyperlink>
        </w:p>
        <w:p>
          <w:pPr>
            <w:pStyle w:val="Contents2"/>
            <w:tabs>
              <w:tab w:val="clear" w:pos="8743"/>
              <w:tab w:val="right" w:pos="9026" w:leader="dot"/>
            </w:tabs>
            <w:rPr/>
          </w:pPr>
          <w:hyperlink w:anchor="__RefHeading___Toc1781827_581953129">
            <w:r>
              <w:rPr>
                <w:webHidden/>
                <w:rStyle w:val="IndexLink"/>
                <w:rtl w:val="true"/>
              </w:rPr>
              <w:t xml:space="preserve">نقد و بررسی مبانی مدعیان تناقض در قرآن </w:t>
            </w:r>
            <w:r>
              <w:rPr>
                <w:rStyle w:val="IndexLink"/>
                <w:rtl w:val="true"/>
              </w:rPr>
              <w:t xml:space="preserve">/ </w:t>
            </w:r>
            <w:r>
              <w:rPr>
                <w:rStyle w:val="IndexLink"/>
                <w:rtl w:val="true"/>
              </w:rPr>
              <w:t>حسن</w:t>
            </w:r>
            <w:r>
              <w:rPr>
                <w:rStyle w:val="IndexLink"/>
                <w:rtl w:val="true"/>
              </w:rPr>
              <w:softHyphen/>
            </w:r>
            <w:r>
              <w:rPr>
                <w:rStyle w:val="IndexLink"/>
                <w:rtl w:val="true"/>
              </w:rPr>
              <w:t>رضا رضایی</w:t>
            </w:r>
            <w:r>
              <w:rPr>
                <w:rStyle w:val="IndexLink"/>
                <w:rtl w:val="true"/>
              </w:rPr>
              <w:tab/>
            </w:r>
            <w:r>
              <w:rPr>
                <w:rStyle w:val="IndexLink"/>
              </w:rPr>
              <w:t>112</w:t>
            </w:r>
          </w:hyperlink>
        </w:p>
        <w:p>
          <w:pPr>
            <w:pStyle w:val="Contents3"/>
            <w:tabs>
              <w:tab w:val="clear" w:pos="8459"/>
              <w:tab w:val="right" w:pos="9026" w:leader="dot"/>
            </w:tabs>
            <w:rPr/>
          </w:pPr>
          <w:hyperlink w:anchor="__RefHeading___Toc1781829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781831_581953129">
            <w:r>
              <w:rPr>
                <w:webHidden/>
                <w:rStyle w:val="IndexLink"/>
                <w:rtl w:val="true"/>
              </w:rPr>
              <w:t>چکیده</w:t>
            </w:r>
            <w:r>
              <w:rPr>
                <w:rStyle w:val="IndexLink"/>
                <w:rtl w:val="true"/>
              </w:rPr>
              <w:tab/>
            </w:r>
            <w:r>
              <w:rPr>
                <w:rStyle w:val="IndexLink"/>
              </w:rPr>
              <w:t>112</w:t>
            </w:r>
          </w:hyperlink>
        </w:p>
        <w:p>
          <w:pPr>
            <w:pStyle w:val="Contents3"/>
            <w:tabs>
              <w:tab w:val="clear" w:pos="8459"/>
              <w:tab w:val="right" w:pos="9026" w:leader="dot"/>
            </w:tabs>
            <w:rPr/>
          </w:pPr>
          <w:hyperlink w:anchor="__RefHeading___Toc1781833_581953129">
            <w:r>
              <w:rPr>
                <w:webHidden/>
                <w:rStyle w:val="IndexLink"/>
                <w:rtl w:val="true"/>
              </w:rPr>
              <w:t>مقدمه</w:t>
            </w:r>
            <w:r>
              <w:rPr>
                <w:rStyle w:val="IndexLink"/>
                <w:rtl w:val="true"/>
              </w:rPr>
              <w:tab/>
            </w:r>
            <w:r>
              <w:rPr>
                <w:rStyle w:val="IndexLink"/>
              </w:rPr>
              <w:t>113</w:t>
            </w:r>
          </w:hyperlink>
        </w:p>
        <w:p>
          <w:pPr>
            <w:pStyle w:val="Contents3"/>
            <w:tabs>
              <w:tab w:val="clear" w:pos="8459"/>
              <w:tab w:val="right" w:pos="9026" w:leader="dot"/>
            </w:tabs>
            <w:rPr/>
          </w:pPr>
          <w:hyperlink w:anchor="__RefHeading___Toc1781835_581953129">
            <w:r>
              <w:rPr>
                <w:webHidden/>
                <w:rStyle w:val="IndexLink"/>
                <w:rtl w:val="true"/>
              </w:rPr>
              <w:t>مفهوم‌شناسی</w:t>
            </w:r>
            <w:r>
              <w:rPr>
                <w:rStyle w:val="IndexLink"/>
                <w:rtl w:val="true"/>
              </w:rPr>
              <w:tab/>
            </w:r>
            <w:r>
              <w:rPr>
                <w:rStyle w:val="IndexLink"/>
              </w:rPr>
              <w:t>114</w:t>
            </w:r>
          </w:hyperlink>
        </w:p>
        <w:p>
          <w:pPr>
            <w:pStyle w:val="Contents3"/>
            <w:tabs>
              <w:tab w:val="clear" w:pos="8459"/>
              <w:tab w:val="right" w:pos="9026" w:leader="dot"/>
            </w:tabs>
            <w:rPr/>
          </w:pPr>
          <w:hyperlink w:anchor="__RefHeading___Toc1781837_581953129">
            <w:r>
              <w:rPr>
                <w:webHidden/>
                <w:rStyle w:val="IndexLink"/>
                <w:rtl w:val="true"/>
              </w:rPr>
              <w:t>پیشینه</w:t>
            </w:r>
            <w:r>
              <w:rPr>
                <w:rStyle w:val="IndexLink"/>
                <w:rtl w:val="true"/>
              </w:rPr>
              <w:tab/>
            </w:r>
            <w:r>
              <w:rPr>
                <w:rStyle w:val="IndexLink"/>
              </w:rPr>
              <w:t>115</w:t>
            </w:r>
          </w:hyperlink>
        </w:p>
        <w:p>
          <w:pPr>
            <w:pStyle w:val="Contents3"/>
            <w:tabs>
              <w:tab w:val="clear" w:pos="8459"/>
              <w:tab w:val="right" w:pos="9026" w:leader="dot"/>
            </w:tabs>
            <w:rPr/>
          </w:pPr>
          <w:hyperlink w:anchor="__RefHeading___Toc1781839_581953129">
            <w:r>
              <w:rPr>
                <w:webHidden/>
                <w:rStyle w:val="IndexLink"/>
                <w:rtl w:val="true"/>
              </w:rPr>
              <w:t>نقد و بررسی مبانی نظری مدعیان تناقض در قرآن</w:t>
            </w:r>
            <w:r>
              <w:rPr>
                <w:rStyle w:val="IndexLink"/>
                <w:rtl w:val="true"/>
              </w:rPr>
              <w:tab/>
            </w:r>
            <w:r>
              <w:rPr>
                <w:rStyle w:val="IndexLink"/>
              </w:rPr>
              <w:t>116</w:t>
            </w:r>
          </w:hyperlink>
        </w:p>
        <w:p>
          <w:pPr>
            <w:pStyle w:val="Contents4"/>
            <w:tabs>
              <w:tab w:val="clear" w:pos="8176"/>
              <w:tab w:val="right" w:pos="9026" w:leader="dot"/>
            </w:tabs>
            <w:rPr/>
          </w:pPr>
          <w:hyperlink w:anchor="__RefHeading___Toc1781841_58195312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781843_581953129">
            <w:r>
              <w:rPr>
                <w:webHidden/>
                <w:rStyle w:val="IndexLink"/>
              </w:rPr>
              <w:t>1</w:t>
            </w:r>
            <w:r>
              <w:rPr>
                <w:rStyle w:val="IndexLink"/>
                <w:rtl w:val="true"/>
              </w:rPr>
              <w:t xml:space="preserve">. </w:t>
            </w:r>
            <w:r>
              <w:rPr>
                <w:rStyle w:val="IndexLink"/>
                <w:rtl w:val="true"/>
              </w:rPr>
              <w:t>قرآن مکتوب بشری، نه وحی الهی</w:t>
            </w:r>
            <w:r>
              <w:rPr>
                <w:rStyle w:val="IndexLink"/>
                <w:rtl w:val="true"/>
              </w:rPr>
              <w:tab/>
            </w:r>
            <w:r>
              <w:rPr>
                <w:rStyle w:val="IndexLink"/>
              </w:rPr>
              <w:t>116</w:t>
            </w:r>
          </w:hyperlink>
        </w:p>
        <w:p>
          <w:pPr>
            <w:pStyle w:val="Contents5"/>
            <w:tabs>
              <w:tab w:val="clear" w:pos="7892"/>
              <w:tab w:val="right" w:pos="9026" w:leader="dot"/>
            </w:tabs>
            <w:rPr/>
          </w:pPr>
          <w:hyperlink w:anchor="__RefHeading___Toc1781845_581953129">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781847_581953129">
            <w:r>
              <w:rPr>
                <w:webHidden/>
                <w:rStyle w:val="IndexLink"/>
                <w:rtl w:val="true"/>
              </w:rPr>
              <w:t>بررسی و نقد شبهه</w:t>
            </w:r>
            <w:r>
              <w:rPr>
                <w:rStyle w:val="IndexLink"/>
                <w:rtl w:val="true"/>
              </w:rPr>
              <w:tab/>
            </w:r>
            <w:r>
              <w:rPr>
                <w:rStyle w:val="IndexLink"/>
              </w:rPr>
              <w:t>117</w:t>
            </w:r>
          </w:hyperlink>
        </w:p>
        <w:p>
          <w:pPr>
            <w:pStyle w:val="Contents6"/>
            <w:tabs>
              <w:tab w:val="clear" w:pos="7609"/>
              <w:tab w:val="right" w:pos="9026" w:leader="dot"/>
            </w:tabs>
            <w:rPr/>
          </w:pPr>
          <w:hyperlink w:anchor="__RefHeading___Toc1781849_581953129">
            <w:r>
              <w:rPr>
                <w:webHidden/>
                <w:rStyle w:val="IndexLink"/>
                <w:rtl w:val="true"/>
              </w:rPr>
              <w:t>الف</w:t>
            </w:r>
            <w:r>
              <w:rPr>
                <w:rStyle w:val="IndexLink"/>
                <w:rtl w:val="true"/>
              </w:rPr>
              <w:t xml:space="preserve">) </w:t>
            </w:r>
            <w:r>
              <w:rPr>
                <w:rStyle w:val="IndexLink"/>
                <w:rtl w:val="true"/>
              </w:rPr>
              <w:t>پیشینة شبهه و پاسخ قرآن</w:t>
            </w:r>
            <w:r>
              <w:rPr>
                <w:rStyle w:val="IndexLink"/>
                <w:rtl w:val="true"/>
              </w:rPr>
              <w:tab/>
            </w:r>
            <w:r>
              <w:rPr>
                <w:rStyle w:val="IndexLink"/>
              </w:rPr>
              <w:t>117</w:t>
            </w:r>
          </w:hyperlink>
        </w:p>
        <w:p>
          <w:pPr>
            <w:pStyle w:val="Contents6"/>
            <w:tabs>
              <w:tab w:val="clear" w:pos="7609"/>
              <w:tab w:val="right" w:pos="9026" w:leader="dot"/>
            </w:tabs>
            <w:rPr/>
          </w:pPr>
          <w:hyperlink w:anchor="__RefHeading___Toc1781851_581953129">
            <w:r>
              <w:rPr>
                <w:webHidden/>
                <w:rStyle w:val="IndexLink"/>
                <w:rtl w:val="true"/>
              </w:rPr>
              <w:t>ب</w:t>
            </w:r>
            <w:r>
              <w:rPr>
                <w:rStyle w:val="IndexLink"/>
                <w:rtl w:val="true"/>
              </w:rPr>
              <w:t xml:space="preserve">) </w:t>
            </w:r>
            <w:r>
              <w:rPr>
                <w:rStyle w:val="IndexLink"/>
                <w:rtl w:val="true"/>
              </w:rPr>
              <w:t>تحدی</w:t>
            </w:r>
            <w:r>
              <w:rPr>
                <w:rStyle w:val="IndexLink"/>
                <w:rtl w:val="true"/>
              </w:rPr>
              <w:tab/>
            </w:r>
            <w:r>
              <w:rPr>
                <w:rStyle w:val="IndexLink"/>
              </w:rPr>
              <w:t>118</w:t>
            </w:r>
          </w:hyperlink>
        </w:p>
        <w:p>
          <w:pPr>
            <w:pStyle w:val="Contents6"/>
            <w:tabs>
              <w:tab w:val="clear" w:pos="7609"/>
              <w:tab w:val="right" w:pos="9026" w:leader="dot"/>
            </w:tabs>
            <w:rPr/>
          </w:pPr>
          <w:hyperlink w:anchor="__RefHeading___Toc1781853_581953129">
            <w:r>
              <w:rPr>
                <w:webHidden/>
                <w:rStyle w:val="IndexLink"/>
                <w:rtl w:val="true"/>
              </w:rPr>
              <w:t>ج</w:t>
            </w:r>
            <w:r>
              <w:rPr>
                <w:rStyle w:val="IndexLink"/>
                <w:rtl w:val="true"/>
              </w:rPr>
              <w:t xml:space="preserve">) </w:t>
            </w:r>
            <w:r>
              <w:rPr>
                <w:rStyle w:val="IndexLink"/>
                <w:rtl w:val="true"/>
              </w:rPr>
              <w:t>شخصیت رسول‌خدا صلی الله علیه و آله</w:t>
            </w:r>
            <w:r>
              <w:rPr>
                <w:rStyle w:val="IndexLink"/>
                <w:rtl w:val="true"/>
              </w:rPr>
              <w:tab/>
            </w:r>
            <w:r>
              <w:rPr>
                <w:rStyle w:val="IndexLink"/>
              </w:rPr>
              <w:t>118</w:t>
            </w:r>
          </w:hyperlink>
        </w:p>
        <w:p>
          <w:pPr>
            <w:pStyle w:val="Contents6"/>
            <w:tabs>
              <w:tab w:val="clear" w:pos="7609"/>
              <w:tab w:val="right" w:pos="9026" w:leader="dot"/>
            </w:tabs>
            <w:rPr/>
          </w:pPr>
          <w:hyperlink w:anchor="__RefHeading___Toc1781855_581953129">
            <w:r>
              <w:rPr>
                <w:webHidden/>
                <w:rStyle w:val="IndexLink"/>
                <w:rtl w:val="true"/>
              </w:rPr>
              <w:t>د</w:t>
            </w:r>
            <w:r>
              <w:rPr>
                <w:rStyle w:val="IndexLink"/>
                <w:rtl w:val="true"/>
              </w:rPr>
              <w:t xml:space="preserve">) </w:t>
            </w:r>
            <w:r>
              <w:rPr>
                <w:rStyle w:val="IndexLink"/>
                <w:rtl w:val="true"/>
              </w:rPr>
              <w:t>پیامبران، استثنا هستند</w:t>
            </w:r>
            <w:r>
              <w:rPr>
                <w:rStyle w:val="IndexLink"/>
                <w:rtl w:val="true"/>
              </w:rPr>
              <w:tab/>
            </w:r>
            <w:r>
              <w:rPr>
                <w:rStyle w:val="IndexLink"/>
              </w:rPr>
              <w:t>119</w:t>
            </w:r>
          </w:hyperlink>
        </w:p>
        <w:p>
          <w:pPr>
            <w:pStyle w:val="Contents6"/>
            <w:tabs>
              <w:tab w:val="clear" w:pos="7609"/>
              <w:tab w:val="right" w:pos="9026" w:leader="dot"/>
            </w:tabs>
            <w:rPr/>
          </w:pPr>
          <w:hyperlink w:anchor="__RefHeading___Toc1781857_581953129">
            <w:r>
              <w:rPr>
                <w:webHidden/>
                <w:rStyle w:val="IndexLink"/>
                <w:rtl w:val="true"/>
              </w:rPr>
              <w:t>ه</w:t>
            </w:r>
            <w:r>
              <w:rPr>
                <w:rStyle w:val="IndexLink"/>
                <w:rtl w:val="true"/>
              </w:rPr>
              <w:t xml:space="preserve">) </w:t>
            </w:r>
            <w:r>
              <w:rPr>
                <w:rStyle w:val="IndexLink"/>
                <w:rtl w:val="true"/>
              </w:rPr>
              <w:t>معارف قرآن</w:t>
            </w:r>
            <w:r>
              <w:rPr>
                <w:rStyle w:val="IndexLink"/>
                <w:rtl w:val="true"/>
              </w:rPr>
              <w:tab/>
            </w:r>
            <w:r>
              <w:rPr>
                <w:rStyle w:val="IndexLink"/>
              </w:rPr>
              <w:t>119</w:t>
            </w:r>
          </w:hyperlink>
        </w:p>
        <w:p>
          <w:pPr>
            <w:pStyle w:val="Contents4"/>
            <w:tabs>
              <w:tab w:val="clear" w:pos="8176"/>
              <w:tab w:val="right" w:pos="9026" w:leader="dot"/>
            </w:tabs>
            <w:rPr/>
          </w:pPr>
          <w:hyperlink w:anchor="__RefHeading___Toc1781859_581953129">
            <w:r>
              <w:rPr>
                <w:webHidden/>
                <w:rStyle w:val="IndexLink"/>
              </w:rPr>
              <w:t>2</w:t>
            </w:r>
            <w:r>
              <w:rPr>
                <w:rStyle w:val="IndexLink"/>
                <w:rtl w:val="true"/>
              </w:rPr>
              <w:t xml:space="preserve">. </w:t>
            </w:r>
            <w:r>
              <w:rPr>
                <w:rStyle w:val="IndexLink"/>
                <w:rtl w:val="true"/>
              </w:rPr>
              <w:t>قرآن برگرفته از کتاب‌های پیشین</w:t>
            </w:r>
            <w:r>
              <w:rPr>
                <w:rStyle w:val="IndexLink"/>
                <w:rtl w:val="true"/>
              </w:rPr>
              <w:tab/>
            </w:r>
            <w:r>
              <w:rPr>
                <w:rStyle w:val="IndexLink"/>
              </w:rPr>
              <w:t>120</w:t>
            </w:r>
          </w:hyperlink>
        </w:p>
        <w:p>
          <w:pPr>
            <w:pStyle w:val="Contents5"/>
            <w:tabs>
              <w:tab w:val="clear" w:pos="7892"/>
              <w:tab w:val="right" w:pos="9026" w:leader="dot"/>
            </w:tabs>
            <w:rPr/>
          </w:pPr>
          <w:hyperlink w:anchor="__RefHeading___Toc1781861_58195312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781863_581953129">
            <w:r>
              <w:rPr>
                <w:webHidden/>
                <w:rStyle w:val="IndexLink"/>
                <w:rtl w:val="true"/>
              </w:rPr>
              <w:t>نقد و بررسی شبهه</w:t>
            </w:r>
            <w:r>
              <w:rPr>
                <w:rStyle w:val="IndexLink"/>
                <w:rtl w:val="true"/>
              </w:rPr>
              <w:tab/>
            </w:r>
            <w:r>
              <w:rPr>
                <w:rStyle w:val="IndexLink"/>
              </w:rPr>
              <w:t>120</w:t>
            </w:r>
          </w:hyperlink>
        </w:p>
        <w:p>
          <w:pPr>
            <w:pStyle w:val="Contents6"/>
            <w:tabs>
              <w:tab w:val="clear" w:pos="7609"/>
              <w:tab w:val="right" w:pos="9026" w:leader="dot"/>
            </w:tabs>
            <w:rPr/>
          </w:pPr>
          <w:hyperlink w:anchor="__RefHeading___Toc1781865_581953129">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1781867_581953129">
            <w:r>
              <w:rPr>
                <w:webHidden/>
                <w:rStyle w:val="IndexLink"/>
                <w:rtl w:val="true"/>
              </w:rPr>
              <w:t>الف</w:t>
            </w:r>
            <w:r>
              <w:rPr>
                <w:rStyle w:val="IndexLink"/>
                <w:rtl w:val="true"/>
              </w:rPr>
              <w:t xml:space="preserve">) </w:t>
            </w:r>
            <w:r>
              <w:rPr>
                <w:rStyle w:val="IndexLink"/>
                <w:rtl w:val="true"/>
              </w:rPr>
              <w:t>امی بودن پیامبر صلی الله علیه و آله</w:t>
            </w:r>
            <w:r>
              <w:rPr>
                <w:rStyle w:val="IndexLink"/>
                <w:rtl w:val="true"/>
              </w:rPr>
              <w:tab/>
            </w:r>
            <w:r>
              <w:rPr>
                <w:rStyle w:val="IndexLink"/>
              </w:rPr>
              <w:t>121</w:t>
            </w:r>
          </w:hyperlink>
        </w:p>
        <w:p>
          <w:pPr>
            <w:pStyle w:val="Contents6"/>
            <w:tabs>
              <w:tab w:val="clear" w:pos="7609"/>
              <w:tab w:val="right" w:pos="9026" w:leader="dot"/>
            </w:tabs>
            <w:rPr/>
          </w:pPr>
          <w:hyperlink w:anchor="__RefHeading___Toc1781869_581953129">
            <w:r>
              <w:rPr>
                <w:webHidden/>
                <w:rStyle w:val="IndexLink"/>
                <w:rtl w:val="true"/>
              </w:rPr>
              <w:t>ب</w:t>
            </w:r>
            <w:r>
              <w:rPr>
                <w:rStyle w:val="IndexLink"/>
                <w:rtl w:val="true"/>
              </w:rPr>
              <w:t xml:space="preserve">) </w:t>
            </w:r>
            <w:r>
              <w:rPr>
                <w:rStyle w:val="IndexLink"/>
                <w:rtl w:val="true"/>
              </w:rPr>
              <w:t>تحریف کتاب‌های گذشته</w:t>
            </w:r>
            <w:r>
              <w:rPr>
                <w:rStyle w:val="IndexLink"/>
                <w:rtl w:val="true"/>
              </w:rPr>
              <w:tab/>
            </w:r>
            <w:r>
              <w:rPr>
                <w:rStyle w:val="IndexLink"/>
              </w:rPr>
              <w:t>121</w:t>
            </w:r>
          </w:hyperlink>
        </w:p>
        <w:p>
          <w:pPr>
            <w:pStyle w:val="Contents6"/>
            <w:tabs>
              <w:tab w:val="clear" w:pos="7609"/>
              <w:tab w:val="right" w:pos="9026" w:leader="dot"/>
            </w:tabs>
            <w:rPr/>
          </w:pPr>
          <w:hyperlink w:anchor="__RefHeading___Toc1781871_581953129">
            <w:r>
              <w:rPr>
                <w:webHidden/>
                <w:rStyle w:val="IndexLink"/>
                <w:rtl w:val="true"/>
              </w:rPr>
              <w:t>ج</w:t>
            </w:r>
            <w:r>
              <w:rPr>
                <w:rStyle w:val="IndexLink"/>
                <w:rtl w:val="true"/>
              </w:rPr>
              <w:t xml:space="preserve">) </w:t>
            </w:r>
            <w:r>
              <w:rPr>
                <w:rStyle w:val="IndexLink"/>
                <w:rtl w:val="true"/>
              </w:rPr>
              <w:t>نوشتن قرآن با یک ملاقات محال است</w:t>
            </w:r>
            <w:r>
              <w:rPr>
                <w:rStyle w:val="IndexLink"/>
                <w:rtl w:val="true"/>
              </w:rPr>
              <w:tab/>
            </w:r>
            <w:r>
              <w:rPr>
                <w:rStyle w:val="IndexLink"/>
              </w:rPr>
              <w:t>121</w:t>
            </w:r>
          </w:hyperlink>
        </w:p>
        <w:p>
          <w:pPr>
            <w:pStyle w:val="Contents6"/>
            <w:tabs>
              <w:tab w:val="clear" w:pos="7609"/>
              <w:tab w:val="right" w:pos="9026" w:leader="dot"/>
            </w:tabs>
            <w:rPr/>
          </w:pPr>
          <w:hyperlink w:anchor="__RefHeading___Toc1781873_581953129">
            <w:r>
              <w:rPr>
                <w:webHidden/>
                <w:rStyle w:val="IndexLink"/>
                <w:rtl w:val="true"/>
              </w:rPr>
              <w:t>د</w:t>
            </w:r>
            <w:r>
              <w:rPr>
                <w:rStyle w:val="IndexLink"/>
                <w:rtl w:val="true"/>
              </w:rPr>
              <w:t xml:space="preserve">) </w:t>
            </w:r>
            <w:r>
              <w:rPr>
                <w:rStyle w:val="IndexLink"/>
                <w:rtl w:val="true"/>
              </w:rPr>
              <w:t>اعجاز قرآن</w:t>
            </w:r>
            <w:r>
              <w:rPr>
                <w:rStyle w:val="IndexLink"/>
                <w:rtl w:val="true"/>
              </w:rPr>
              <w:tab/>
            </w:r>
            <w:r>
              <w:rPr>
                <w:rStyle w:val="IndexLink"/>
              </w:rPr>
              <w:t>122</w:t>
            </w:r>
          </w:hyperlink>
        </w:p>
        <w:p>
          <w:pPr>
            <w:pStyle w:val="Contents4"/>
            <w:tabs>
              <w:tab w:val="clear" w:pos="8176"/>
              <w:tab w:val="right" w:pos="9026" w:leader="dot"/>
            </w:tabs>
            <w:rPr/>
          </w:pPr>
          <w:hyperlink w:anchor="__RefHeading___Toc1781875_581953129">
            <w:r>
              <w:rPr>
                <w:webHidden/>
                <w:rStyle w:val="IndexLink"/>
              </w:rPr>
              <w:t>3</w:t>
            </w:r>
            <w:r>
              <w:rPr>
                <w:rStyle w:val="IndexLink"/>
                <w:rtl w:val="true"/>
              </w:rPr>
              <w:t xml:space="preserve">. </w:t>
            </w:r>
            <w:r>
              <w:rPr>
                <w:rStyle w:val="IndexLink"/>
                <w:rtl w:val="true"/>
              </w:rPr>
              <w:t>تأثیرپذیری قرآن از محیط و فرهنگ زمانه</w:t>
            </w:r>
            <w:r>
              <w:rPr>
                <w:rStyle w:val="IndexLink"/>
                <w:rtl w:val="true"/>
              </w:rPr>
              <w:tab/>
            </w:r>
            <w:r>
              <w:rPr>
                <w:rStyle w:val="IndexLink"/>
              </w:rPr>
              <w:t>122</w:t>
            </w:r>
          </w:hyperlink>
        </w:p>
        <w:p>
          <w:pPr>
            <w:pStyle w:val="Contents5"/>
            <w:tabs>
              <w:tab w:val="clear" w:pos="7892"/>
              <w:tab w:val="right" w:pos="9026" w:leader="dot"/>
            </w:tabs>
            <w:rPr/>
          </w:pPr>
          <w:hyperlink w:anchor="__RefHeading___Toc1781877_58195312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781879_581953129">
            <w:r>
              <w:rPr>
                <w:webHidden/>
                <w:rStyle w:val="IndexLink"/>
                <w:rtl w:val="true"/>
              </w:rPr>
              <w:t>نقد و بررسی</w:t>
            </w:r>
            <w:r>
              <w:rPr>
                <w:rStyle w:val="IndexLink"/>
                <w:rtl w:val="true"/>
              </w:rPr>
              <w:tab/>
            </w:r>
            <w:r>
              <w:rPr>
                <w:rStyle w:val="IndexLink"/>
              </w:rPr>
              <w:t>122</w:t>
            </w:r>
          </w:hyperlink>
        </w:p>
        <w:p>
          <w:pPr>
            <w:pStyle w:val="Contents4"/>
            <w:tabs>
              <w:tab w:val="clear" w:pos="8176"/>
              <w:tab w:val="right" w:pos="9026" w:leader="dot"/>
            </w:tabs>
            <w:rPr/>
          </w:pPr>
          <w:hyperlink w:anchor="__RefHeading___Toc1781881_581953129">
            <w:r>
              <w:rPr>
                <w:webHidden/>
                <w:rStyle w:val="IndexLink"/>
              </w:rPr>
              <w:t>4</w:t>
            </w:r>
            <w:r>
              <w:rPr>
                <w:rStyle w:val="IndexLink"/>
                <w:rtl w:val="true"/>
              </w:rPr>
              <w:t xml:space="preserve">. </w:t>
            </w:r>
            <w:r>
              <w:rPr>
                <w:rStyle w:val="IndexLink"/>
                <w:rtl w:val="true"/>
              </w:rPr>
              <w:t>شناخته‌نشدن محکم و متشابه</w:t>
            </w:r>
            <w:r>
              <w:rPr>
                <w:rStyle w:val="IndexLink"/>
                <w:rtl w:val="true"/>
              </w:rPr>
              <w:tab/>
            </w:r>
            <w:r>
              <w:rPr>
                <w:rStyle w:val="IndexLink"/>
              </w:rPr>
              <w:t>125</w:t>
            </w:r>
          </w:hyperlink>
        </w:p>
        <w:p>
          <w:pPr>
            <w:pStyle w:val="Contents5"/>
            <w:tabs>
              <w:tab w:val="clear" w:pos="7892"/>
              <w:tab w:val="right" w:pos="9026" w:leader="dot"/>
            </w:tabs>
            <w:rPr/>
          </w:pPr>
          <w:hyperlink w:anchor="__RefHeading___Toc1781883_581953129">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781885_581953129">
            <w:r>
              <w:rPr>
                <w:webHidden/>
                <w:rStyle w:val="IndexLink"/>
                <w:rtl w:val="true"/>
              </w:rPr>
              <w:t>فلسفة وجود آیات متشابه در قرآن کریم</w:t>
            </w:r>
            <w:r>
              <w:rPr>
                <w:rStyle w:val="IndexLink"/>
                <w:rtl w:val="true"/>
              </w:rPr>
              <w:tab/>
            </w:r>
            <w:r>
              <w:rPr>
                <w:rStyle w:val="IndexLink"/>
              </w:rPr>
              <w:t>127</w:t>
            </w:r>
          </w:hyperlink>
        </w:p>
        <w:p>
          <w:pPr>
            <w:pStyle w:val="Contents4"/>
            <w:tabs>
              <w:tab w:val="clear" w:pos="8176"/>
              <w:tab w:val="right" w:pos="9026" w:leader="dot"/>
            </w:tabs>
            <w:rPr/>
          </w:pPr>
          <w:hyperlink w:anchor="__RefHeading___Toc1781887_581953129">
            <w:r>
              <w:rPr>
                <w:webHidden/>
                <w:rStyle w:val="IndexLink"/>
              </w:rPr>
              <w:t>5</w:t>
            </w:r>
            <w:r>
              <w:rPr>
                <w:rStyle w:val="IndexLink"/>
                <w:rtl w:val="true"/>
              </w:rPr>
              <w:t xml:space="preserve">. </w:t>
            </w:r>
            <w:r>
              <w:rPr>
                <w:rStyle w:val="IndexLink"/>
                <w:rtl w:val="true"/>
              </w:rPr>
              <w:t>عدم شناخت و جداسازی ناسخ و منسوخ</w:t>
            </w:r>
            <w:r>
              <w:rPr>
                <w:rStyle w:val="IndexLink"/>
                <w:rtl w:val="true"/>
              </w:rPr>
              <w:tab/>
            </w:r>
            <w:r>
              <w:rPr>
                <w:rStyle w:val="IndexLink"/>
              </w:rPr>
              <w:t>128</w:t>
            </w:r>
          </w:hyperlink>
        </w:p>
        <w:p>
          <w:pPr>
            <w:pStyle w:val="Contents3"/>
            <w:tabs>
              <w:tab w:val="clear" w:pos="8459"/>
              <w:tab w:val="right" w:pos="9026" w:leader="dot"/>
            </w:tabs>
            <w:rPr/>
          </w:pPr>
          <w:hyperlink w:anchor="__RefHeading___Toc1781889_581953129">
            <w:r>
              <w:rPr>
                <w:webHidden/>
                <w:rStyle w:val="IndexLink"/>
                <w:rtl w:val="true"/>
              </w:rPr>
              <w:t>بررسی برخی ادعاهای تناقض در قرآن</w:t>
            </w:r>
            <w:r>
              <w:rPr>
                <w:rStyle w:val="IndexLink"/>
                <w:rtl w:val="true"/>
              </w:rPr>
              <w:tab/>
            </w:r>
            <w:r>
              <w:rPr>
                <w:rStyle w:val="IndexLink"/>
              </w:rPr>
              <w:t>129</w:t>
            </w:r>
          </w:hyperlink>
        </w:p>
        <w:p>
          <w:pPr>
            <w:pStyle w:val="Contents4"/>
            <w:tabs>
              <w:tab w:val="clear" w:pos="8176"/>
              <w:tab w:val="right" w:pos="9026" w:leader="dot"/>
            </w:tabs>
            <w:rPr/>
          </w:pPr>
          <w:hyperlink w:anchor="__RefHeading___Toc1781891_581953129">
            <w:r>
              <w:rPr>
                <w:webHidden/>
                <w:rStyle w:val="IndexLink"/>
              </w:rPr>
              <w:t>1</w:t>
            </w:r>
            <w:r>
              <w:rPr>
                <w:rStyle w:val="IndexLink"/>
                <w:rtl w:val="true"/>
              </w:rPr>
              <w:t xml:space="preserve">. </w:t>
            </w:r>
            <w:r>
              <w:rPr>
                <w:rStyle w:val="IndexLink"/>
                <w:rtl w:val="true"/>
              </w:rPr>
              <w:t>آفرینش زمین و آسمان در شش یا هشت روز</w:t>
            </w:r>
            <w:r>
              <w:rPr>
                <w:rStyle w:val="IndexLink"/>
                <w:rtl w:val="true"/>
              </w:rPr>
              <w:tab/>
            </w:r>
            <w:r>
              <w:rPr>
                <w:rStyle w:val="IndexLink"/>
              </w:rPr>
              <w:t>129</w:t>
            </w:r>
          </w:hyperlink>
        </w:p>
        <w:p>
          <w:pPr>
            <w:pStyle w:val="Contents4"/>
            <w:tabs>
              <w:tab w:val="clear" w:pos="8176"/>
              <w:tab w:val="right" w:pos="9026" w:leader="dot"/>
            </w:tabs>
            <w:rPr/>
          </w:pPr>
          <w:hyperlink w:anchor="__RefHeading___Toc1781893_581953129">
            <w:r>
              <w:rPr>
                <w:webHidden/>
                <w:rStyle w:val="IndexLink"/>
              </w:rPr>
              <w:t>2</w:t>
            </w:r>
            <w:r>
              <w:rPr>
                <w:rStyle w:val="IndexLink"/>
                <w:rtl w:val="true"/>
              </w:rPr>
              <w:t xml:space="preserve">. </w:t>
            </w:r>
            <w:r>
              <w:rPr>
                <w:rStyle w:val="IndexLink"/>
                <w:rtl w:val="true"/>
              </w:rPr>
              <w:t>آگاهی از جنس جنین</w:t>
            </w:r>
            <w:r>
              <w:rPr>
                <w:rStyle w:val="IndexLink"/>
                <w:rtl w:val="true"/>
              </w:rPr>
              <w:tab/>
            </w:r>
            <w:r>
              <w:rPr>
                <w:rStyle w:val="IndexLink"/>
              </w:rPr>
              <w:t>130</w:t>
            </w:r>
          </w:hyperlink>
        </w:p>
        <w:p>
          <w:pPr>
            <w:pStyle w:val="Contents3"/>
            <w:tabs>
              <w:tab w:val="clear" w:pos="8459"/>
              <w:tab w:val="right" w:pos="9026" w:leader="dot"/>
            </w:tabs>
            <w:rPr/>
          </w:pPr>
          <w:hyperlink w:anchor="__RefHeading___Toc1781895_581953129">
            <w:r>
              <w:rPr>
                <w:webHidden/>
                <w:rStyle w:val="IndexLink"/>
                <w:rtl w:val="true"/>
              </w:rPr>
              <w:t>نتیجه‌گیری</w:t>
            </w:r>
            <w:r>
              <w:rPr>
                <w:rStyle w:val="IndexLink"/>
                <w:rtl w:val="true"/>
              </w:rPr>
              <w:tab/>
            </w:r>
            <w:r>
              <w:rPr>
                <w:rStyle w:val="IndexLink"/>
              </w:rPr>
              <w:t>132</w:t>
            </w:r>
          </w:hyperlink>
        </w:p>
        <w:p>
          <w:pPr>
            <w:pStyle w:val="Contents3"/>
            <w:tabs>
              <w:tab w:val="clear" w:pos="8459"/>
              <w:tab w:val="right" w:pos="9026" w:leader="dot"/>
            </w:tabs>
            <w:rPr/>
          </w:pPr>
          <w:hyperlink w:anchor="__RefHeading___Toc1781897_581953129">
            <w:r>
              <w:rPr>
                <w:webHidden/>
                <w:rStyle w:val="IndexLink"/>
                <w:rtl w:val="true"/>
              </w:rPr>
              <w:t>کتابنامه</w:t>
            </w:r>
            <w:r>
              <w:rPr>
                <w:rStyle w:val="IndexLink"/>
                <w:rtl w:val="true"/>
              </w:rPr>
              <w:tab/>
            </w:r>
            <w:r>
              <w:rPr>
                <w:rStyle w:val="IndexLink"/>
              </w:rPr>
              <w:t>135</w:t>
            </w:r>
          </w:hyperlink>
        </w:p>
        <w:p>
          <w:pPr>
            <w:pStyle w:val="Contents2"/>
            <w:tabs>
              <w:tab w:val="clear" w:pos="8743"/>
              <w:tab w:val="right" w:pos="9026" w:leader="dot"/>
            </w:tabs>
            <w:rPr/>
          </w:pPr>
          <w:hyperlink w:anchor="__RefHeading___Toc1781899_581953129">
            <w:r>
              <w:rPr>
                <w:webHidden/>
                <w:rStyle w:val="IndexLink"/>
                <w:rtl w:val="true"/>
              </w:rPr>
              <w:t xml:space="preserve">نگاهی تطبیقی به جایگاه زن در ادیان </w:t>
            </w:r>
            <w:r>
              <w:rPr>
                <w:rStyle w:val="IndexLink"/>
                <w:rtl w:val="true"/>
              </w:rPr>
              <w:t xml:space="preserve">/ </w:t>
            </w:r>
            <w:r>
              <w:rPr>
                <w:rStyle w:val="IndexLink"/>
                <w:rtl w:val="true"/>
              </w:rPr>
              <w:t>همایون سراقی</w:t>
            </w:r>
            <w:r>
              <w:rPr>
                <w:rStyle w:val="IndexLink"/>
                <w:rtl w:val="true"/>
              </w:rPr>
              <w:tab/>
            </w:r>
            <w:r>
              <w:rPr>
                <w:rStyle w:val="IndexLink"/>
              </w:rPr>
              <w:t>140</w:t>
            </w:r>
          </w:hyperlink>
        </w:p>
        <w:p>
          <w:pPr>
            <w:pStyle w:val="Contents3"/>
            <w:tabs>
              <w:tab w:val="clear" w:pos="8459"/>
              <w:tab w:val="right" w:pos="9026" w:leader="dot"/>
            </w:tabs>
            <w:rPr/>
          </w:pPr>
          <w:hyperlink w:anchor="__RefHeading___Toc1781901_58195312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781903_581953129">
            <w:r>
              <w:rPr>
                <w:webHidden/>
                <w:rStyle w:val="IndexLink"/>
                <w:rtl w:val="true"/>
              </w:rPr>
              <w:t>چکیده</w:t>
            </w:r>
            <w:r>
              <w:rPr>
                <w:rStyle w:val="IndexLink"/>
                <w:rtl w:val="true"/>
              </w:rPr>
              <w:tab/>
            </w:r>
            <w:r>
              <w:rPr>
                <w:rStyle w:val="IndexLink"/>
              </w:rPr>
              <w:t>140</w:t>
            </w:r>
          </w:hyperlink>
        </w:p>
        <w:p>
          <w:pPr>
            <w:pStyle w:val="Contents3"/>
            <w:tabs>
              <w:tab w:val="clear" w:pos="8459"/>
              <w:tab w:val="right" w:pos="9026" w:leader="dot"/>
            </w:tabs>
            <w:rPr/>
          </w:pPr>
          <w:hyperlink w:anchor="__RefHeading___Toc1781905_581953129">
            <w:r>
              <w:rPr>
                <w:webHidden/>
                <w:rStyle w:val="IndexLink"/>
                <w:rtl w:val="true"/>
              </w:rPr>
              <w:t>مقدمه</w:t>
            </w:r>
            <w:r>
              <w:rPr>
                <w:rStyle w:val="IndexLink"/>
                <w:rtl w:val="true"/>
              </w:rPr>
              <w:tab/>
            </w:r>
            <w:r>
              <w:rPr>
                <w:rStyle w:val="IndexLink"/>
              </w:rPr>
              <w:t>141</w:t>
            </w:r>
          </w:hyperlink>
        </w:p>
        <w:p>
          <w:pPr>
            <w:pStyle w:val="Contents3"/>
            <w:tabs>
              <w:tab w:val="clear" w:pos="8459"/>
              <w:tab w:val="right" w:pos="9026" w:leader="dot"/>
            </w:tabs>
            <w:rPr/>
          </w:pPr>
          <w:hyperlink w:anchor="__RefHeading___Toc1781907_581953129">
            <w:r>
              <w:rPr>
                <w:webHidden/>
                <w:rStyle w:val="IndexLink"/>
                <w:rtl w:val="true"/>
              </w:rPr>
              <w:t>دین زرتشت</w:t>
            </w:r>
            <w:r>
              <w:rPr>
                <w:rStyle w:val="IndexLink"/>
                <w:rtl w:val="true"/>
              </w:rPr>
              <w:tab/>
            </w:r>
            <w:r>
              <w:rPr>
                <w:rStyle w:val="IndexLink"/>
              </w:rPr>
              <w:t>141</w:t>
            </w:r>
          </w:hyperlink>
        </w:p>
        <w:p>
          <w:pPr>
            <w:pStyle w:val="Contents4"/>
            <w:tabs>
              <w:tab w:val="clear" w:pos="8176"/>
              <w:tab w:val="right" w:pos="9026" w:leader="dot"/>
            </w:tabs>
            <w:rPr/>
          </w:pPr>
          <w:hyperlink w:anchor="__RefHeading___Toc1781909_58195312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781911_581953129">
            <w:r>
              <w:rPr>
                <w:webHidden/>
                <w:rStyle w:val="IndexLink"/>
              </w:rPr>
              <w:t>1</w:t>
            </w:r>
            <w:r>
              <w:rPr>
                <w:rStyle w:val="IndexLink"/>
                <w:rtl w:val="true"/>
              </w:rPr>
              <w:t xml:space="preserve">. </w:t>
            </w:r>
            <w:r>
              <w:rPr>
                <w:rStyle w:val="IndexLink"/>
                <w:rtl w:val="true"/>
              </w:rPr>
              <w:t>اختیار در ازدواج</w:t>
            </w:r>
            <w:r>
              <w:rPr>
                <w:rStyle w:val="IndexLink"/>
                <w:rtl w:val="true"/>
              </w:rPr>
              <w:tab/>
            </w:r>
            <w:r>
              <w:rPr>
                <w:rStyle w:val="IndexLink"/>
              </w:rPr>
              <w:t>142</w:t>
            </w:r>
          </w:hyperlink>
        </w:p>
        <w:p>
          <w:pPr>
            <w:pStyle w:val="Contents4"/>
            <w:tabs>
              <w:tab w:val="clear" w:pos="8176"/>
              <w:tab w:val="right" w:pos="9026" w:leader="dot"/>
            </w:tabs>
            <w:rPr/>
          </w:pPr>
          <w:hyperlink w:anchor="__RefHeading___Toc1781913_581953129">
            <w:r>
              <w:rPr>
                <w:webHidden/>
                <w:rStyle w:val="IndexLink"/>
              </w:rPr>
              <w:t>2</w:t>
            </w:r>
            <w:r>
              <w:rPr>
                <w:rStyle w:val="IndexLink"/>
                <w:rtl w:val="true"/>
              </w:rPr>
              <w:t xml:space="preserve">. </w:t>
            </w:r>
            <w:r>
              <w:rPr>
                <w:rStyle w:val="IndexLink"/>
                <w:rtl w:val="true"/>
              </w:rPr>
              <w:t>مالکیت یا مملوکیت زن</w:t>
            </w:r>
            <w:r>
              <w:rPr>
                <w:rStyle w:val="IndexLink"/>
                <w:rtl w:val="true"/>
              </w:rPr>
              <w:tab/>
            </w:r>
            <w:r>
              <w:rPr>
                <w:rStyle w:val="IndexLink"/>
              </w:rPr>
              <w:t>142</w:t>
            </w:r>
          </w:hyperlink>
        </w:p>
        <w:p>
          <w:pPr>
            <w:pStyle w:val="Contents4"/>
            <w:tabs>
              <w:tab w:val="clear" w:pos="8176"/>
              <w:tab w:val="right" w:pos="9026" w:leader="dot"/>
            </w:tabs>
            <w:rPr/>
          </w:pPr>
          <w:hyperlink w:anchor="__RefHeading___Toc1781915_581953129">
            <w:r>
              <w:rPr>
                <w:webHidden/>
                <w:rStyle w:val="IndexLink"/>
              </w:rPr>
              <w:t>3</w:t>
            </w:r>
            <w:r>
              <w:rPr>
                <w:rStyle w:val="IndexLink"/>
                <w:rtl w:val="true"/>
              </w:rPr>
              <w:t xml:space="preserve">. </w:t>
            </w:r>
            <w:r>
              <w:rPr>
                <w:rStyle w:val="IndexLink"/>
                <w:rtl w:val="true"/>
              </w:rPr>
              <w:t>پسرزایی و حیات اخروی</w:t>
            </w:r>
            <w:r>
              <w:rPr>
                <w:rStyle w:val="IndexLink"/>
                <w:rtl w:val="true"/>
              </w:rPr>
              <w:tab/>
            </w:r>
            <w:r>
              <w:rPr>
                <w:rStyle w:val="IndexLink"/>
              </w:rPr>
              <w:t>143</w:t>
            </w:r>
          </w:hyperlink>
        </w:p>
        <w:p>
          <w:pPr>
            <w:pStyle w:val="Contents4"/>
            <w:tabs>
              <w:tab w:val="clear" w:pos="8176"/>
              <w:tab w:val="right" w:pos="9026" w:leader="dot"/>
            </w:tabs>
            <w:rPr/>
          </w:pPr>
          <w:hyperlink w:anchor="__RefHeading___Toc1781917_581953129">
            <w:r>
              <w:rPr>
                <w:webHidden/>
                <w:rStyle w:val="IndexLink"/>
              </w:rPr>
              <w:t>4</w:t>
            </w:r>
            <w:r>
              <w:rPr>
                <w:rStyle w:val="IndexLink"/>
                <w:rtl w:val="true"/>
              </w:rPr>
              <w:t xml:space="preserve">. </w:t>
            </w:r>
            <w:r>
              <w:rPr>
                <w:rStyle w:val="IndexLink"/>
                <w:rtl w:val="true"/>
              </w:rPr>
              <w:t>احکام زن حائض</w:t>
            </w:r>
            <w:r>
              <w:rPr>
                <w:rStyle w:val="IndexLink"/>
                <w:rtl w:val="true"/>
              </w:rPr>
              <w:tab/>
            </w:r>
            <w:r>
              <w:rPr>
                <w:rStyle w:val="IndexLink"/>
              </w:rPr>
              <w:t>143</w:t>
            </w:r>
          </w:hyperlink>
        </w:p>
        <w:p>
          <w:pPr>
            <w:pStyle w:val="Contents4"/>
            <w:tabs>
              <w:tab w:val="clear" w:pos="8176"/>
              <w:tab w:val="right" w:pos="9026" w:leader="dot"/>
            </w:tabs>
            <w:rPr/>
          </w:pPr>
          <w:hyperlink w:anchor="__RefHeading___Toc1781919_581953129">
            <w:r>
              <w:rPr>
                <w:webHidden/>
                <w:rStyle w:val="IndexLink"/>
              </w:rPr>
              <w:t>5</w:t>
            </w:r>
            <w:r>
              <w:rPr>
                <w:rStyle w:val="IndexLink"/>
                <w:rtl w:val="true"/>
              </w:rPr>
              <w:t xml:space="preserve">. </w:t>
            </w:r>
            <w:r>
              <w:rPr>
                <w:rStyle w:val="IndexLink"/>
                <w:rtl w:val="true"/>
              </w:rPr>
              <w:t>تکلیف زنی که کودکی مرده بزاید</w:t>
            </w:r>
            <w:r>
              <w:rPr>
                <w:rStyle w:val="IndexLink"/>
                <w:rtl w:val="true"/>
              </w:rPr>
              <w:tab/>
            </w:r>
            <w:r>
              <w:rPr>
                <w:rStyle w:val="IndexLink"/>
              </w:rPr>
              <w:t>143</w:t>
            </w:r>
          </w:hyperlink>
        </w:p>
        <w:p>
          <w:pPr>
            <w:pStyle w:val="Contents3"/>
            <w:tabs>
              <w:tab w:val="clear" w:pos="8459"/>
              <w:tab w:val="right" w:pos="9026" w:leader="dot"/>
            </w:tabs>
            <w:rPr/>
          </w:pPr>
          <w:hyperlink w:anchor="__RefHeading___Toc1781921_581953129">
            <w:r>
              <w:rPr>
                <w:webHidden/>
                <w:rStyle w:val="IndexLink"/>
                <w:rtl w:val="true"/>
              </w:rPr>
              <w:t>دین یهود</w:t>
            </w:r>
            <w:r>
              <w:rPr>
                <w:rStyle w:val="IndexLink"/>
                <w:rtl w:val="true"/>
              </w:rPr>
              <w:tab/>
            </w:r>
            <w:r>
              <w:rPr>
                <w:rStyle w:val="IndexLink"/>
              </w:rPr>
              <w:t>144</w:t>
            </w:r>
          </w:hyperlink>
        </w:p>
        <w:p>
          <w:pPr>
            <w:pStyle w:val="Contents4"/>
            <w:tabs>
              <w:tab w:val="clear" w:pos="8176"/>
              <w:tab w:val="right" w:pos="9026" w:leader="dot"/>
            </w:tabs>
            <w:rPr/>
          </w:pPr>
          <w:hyperlink w:anchor="__RefHeading___Toc1781923_58195312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781925_581953129">
            <w:r>
              <w:rPr>
                <w:webHidden/>
                <w:rStyle w:val="IndexLink"/>
              </w:rPr>
              <w:t>1</w:t>
            </w:r>
            <w:r>
              <w:rPr>
                <w:rStyle w:val="IndexLink"/>
                <w:rtl w:val="true"/>
              </w:rPr>
              <w:t xml:space="preserve">. </w:t>
            </w:r>
            <w:r>
              <w:rPr>
                <w:rStyle w:val="IndexLink"/>
                <w:rtl w:val="true"/>
              </w:rPr>
              <w:t>آفرینش حوا</w:t>
            </w:r>
            <w:r>
              <w:rPr>
                <w:rStyle w:val="IndexLink"/>
                <w:rtl w:val="true"/>
              </w:rPr>
              <w:tab/>
            </w:r>
            <w:r>
              <w:rPr>
                <w:rStyle w:val="IndexLink"/>
              </w:rPr>
              <w:t>144</w:t>
            </w:r>
          </w:hyperlink>
        </w:p>
        <w:p>
          <w:pPr>
            <w:pStyle w:val="Contents4"/>
            <w:tabs>
              <w:tab w:val="clear" w:pos="8176"/>
              <w:tab w:val="right" w:pos="9026" w:leader="dot"/>
            </w:tabs>
            <w:rPr/>
          </w:pPr>
          <w:hyperlink w:anchor="__RefHeading___Toc1781927_581953129">
            <w:r>
              <w:rPr>
                <w:webHidden/>
                <w:rStyle w:val="IndexLink"/>
              </w:rPr>
              <w:t>2</w:t>
            </w:r>
            <w:r>
              <w:rPr>
                <w:rStyle w:val="IndexLink"/>
                <w:rtl w:val="true"/>
              </w:rPr>
              <w:t xml:space="preserve">. </w:t>
            </w:r>
            <w:r>
              <w:rPr>
                <w:rStyle w:val="IndexLink"/>
                <w:rtl w:val="true"/>
              </w:rPr>
              <w:t>فریب خوردن زن و فریب دادن شوهر</w:t>
            </w:r>
            <w:r>
              <w:rPr>
                <w:rStyle w:val="IndexLink"/>
                <w:rtl w:val="true"/>
              </w:rPr>
              <w:tab/>
            </w:r>
            <w:r>
              <w:rPr>
                <w:rStyle w:val="IndexLink"/>
              </w:rPr>
              <w:t>144</w:t>
            </w:r>
          </w:hyperlink>
        </w:p>
        <w:p>
          <w:pPr>
            <w:pStyle w:val="Contents4"/>
            <w:tabs>
              <w:tab w:val="clear" w:pos="8176"/>
              <w:tab w:val="right" w:pos="9026" w:leader="dot"/>
            </w:tabs>
            <w:rPr/>
          </w:pPr>
          <w:hyperlink w:anchor="__RefHeading___Toc1781929_581953129">
            <w:r>
              <w:rPr>
                <w:webHidden/>
                <w:rStyle w:val="IndexLink"/>
              </w:rPr>
              <w:t>3</w:t>
            </w:r>
            <w:r>
              <w:rPr>
                <w:rStyle w:val="IndexLink"/>
                <w:rtl w:val="true"/>
              </w:rPr>
              <w:t xml:space="preserve">. </w:t>
            </w:r>
            <w:r>
              <w:rPr>
                <w:rStyle w:val="IndexLink"/>
                <w:rtl w:val="true"/>
              </w:rPr>
              <w:t>جبران فریب همسر</w:t>
            </w:r>
            <w:r>
              <w:rPr>
                <w:rStyle w:val="IndexLink"/>
                <w:rtl w:val="true"/>
              </w:rPr>
              <w:tab/>
            </w:r>
            <w:r>
              <w:rPr>
                <w:rStyle w:val="IndexLink"/>
              </w:rPr>
              <w:t>145</w:t>
            </w:r>
          </w:hyperlink>
        </w:p>
        <w:p>
          <w:pPr>
            <w:pStyle w:val="Contents4"/>
            <w:tabs>
              <w:tab w:val="clear" w:pos="8176"/>
              <w:tab w:val="right" w:pos="9026" w:leader="dot"/>
            </w:tabs>
            <w:rPr/>
          </w:pPr>
          <w:hyperlink w:anchor="__RefHeading___Toc1781931_581953129">
            <w:r>
              <w:rPr>
                <w:webHidden/>
                <w:rStyle w:val="IndexLink"/>
              </w:rPr>
              <w:t>4</w:t>
            </w:r>
            <w:r>
              <w:rPr>
                <w:rStyle w:val="IndexLink"/>
                <w:rtl w:val="true"/>
              </w:rPr>
              <w:t xml:space="preserve">. </w:t>
            </w:r>
            <w:r>
              <w:rPr>
                <w:rStyle w:val="IndexLink"/>
                <w:rtl w:val="true"/>
              </w:rPr>
              <w:t>استیلای مرد بر زن</w:t>
            </w:r>
            <w:r>
              <w:rPr>
                <w:rStyle w:val="IndexLink"/>
                <w:rtl w:val="true"/>
              </w:rPr>
              <w:tab/>
            </w:r>
            <w:r>
              <w:rPr>
                <w:rStyle w:val="IndexLink"/>
              </w:rPr>
              <w:t>145</w:t>
            </w:r>
          </w:hyperlink>
        </w:p>
        <w:p>
          <w:pPr>
            <w:pStyle w:val="Contents4"/>
            <w:tabs>
              <w:tab w:val="clear" w:pos="8176"/>
              <w:tab w:val="right" w:pos="9026" w:leader="dot"/>
            </w:tabs>
            <w:rPr/>
          </w:pPr>
          <w:hyperlink w:anchor="__RefHeading___Toc1781933_581953129">
            <w:r>
              <w:rPr>
                <w:webHidden/>
                <w:rStyle w:val="IndexLink"/>
              </w:rPr>
              <w:t>5</w:t>
            </w:r>
            <w:r>
              <w:rPr>
                <w:rStyle w:val="IndexLink"/>
                <w:rtl w:val="true"/>
              </w:rPr>
              <w:t xml:space="preserve">. </w:t>
            </w:r>
            <w:r>
              <w:rPr>
                <w:rStyle w:val="IndexLink"/>
                <w:rtl w:val="true"/>
              </w:rPr>
              <w:t>ازدواج یا معامله</w:t>
            </w:r>
            <w:r>
              <w:rPr>
                <w:rStyle w:val="IndexLink"/>
                <w:rtl w:val="true"/>
              </w:rPr>
              <w:tab/>
            </w:r>
            <w:r>
              <w:rPr>
                <w:rStyle w:val="IndexLink"/>
              </w:rPr>
              <w:t>145</w:t>
            </w:r>
          </w:hyperlink>
        </w:p>
        <w:p>
          <w:pPr>
            <w:pStyle w:val="Contents4"/>
            <w:tabs>
              <w:tab w:val="clear" w:pos="8176"/>
              <w:tab w:val="right" w:pos="9026" w:leader="dot"/>
            </w:tabs>
            <w:rPr/>
          </w:pPr>
          <w:hyperlink w:anchor="__RefHeading___Toc1781935_581953129">
            <w:r>
              <w:rPr>
                <w:webHidden/>
                <w:rStyle w:val="IndexLink"/>
              </w:rPr>
              <w:t>6</w:t>
            </w:r>
            <w:r>
              <w:rPr>
                <w:rStyle w:val="IndexLink"/>
                <w:rtl w:val="true"/>
              </w:rPr>
              <w:t xml:space="preserve">. </w:t>
            </w:r>
            <w:r>
              <w:rPr>
                <w:rStyle w:val="IndexLink"/>
                <w:rtl w:val="true"/>
              </w:rPr>
              <w:t>جایگاه زنِ رها شده از سوی مرد</w:t>
            </w:r>
            <w:r>
              <w:rPr>
                <w:rStyle w:val="IndexLink"/>
                <w:rtl w:val="true"/>
              </w:rPr>
              <w:tab/>
            </w:r>
            <w:r>
              <w:rPr>
                <w:rStyle w:val="IndexLink"/>
              </w:rPr>
              <w:t>145</w:t>
            </w:r>
          </w:hyperlink>
        </w:p>
        <w:p>
          <w:pPr>
            <w:pStyle w:val="Contents4"/>
            <w:tabs>
              <w:tab w:val="clear" w:pos="8176"/>
              <w:tab w:val="right" w:pos="9026" w:leader="dot"/>
            </w:tabs>
            <w:rPr/>
          </w:pPr>
          <w:hyperlink w:anchor="__RefHeading___Toc1781937_581953129">
            <w:r>
              <w:rPr>
                <w:webHidden/>
                <w:rStyle w:val="IndexLink"/>
              </w:rPr>
              <w:t>7</w:t>
            </w:r>
            <w:r>
              <w:rPr>
                <w:rStyle w:val="IndexLink"/>
                <w:rtl w:val="true"/>
              </w:rPr>
              <w:t xml:space="preserve">. </w:t>
            </w:r>
            <w:r>
              <w:rPr>
                <w:rStyle w:val="IndexLink"/>
                <w:rtl w:val="true"/>
              </w:rPr>
              <w:t>تهمت به زن</w:t>
            </w:r>
            <w:r>
              <w:rPr>
                <w:rStyle w:val="IndexLink"/>
                <w:rtl w:val="true"/>
              </w:rPr>
              <w:tab/>
            </w:r>
            <w:r>
              <w:rPr>
                <w:rStyle w:val="IndexLink"/>
              </w:rPr>
              <w:t>145</w:t>
            </w:r>
          </w:hyperlink>
        </w:p>
        <w:p>
          <w:pPr>
            <w:pStyle w:val="Contents4"/>
            <w:tabs>
              <w:tab w:val="clear" w:pos="8176"/>
              <w:tab w:val="right" w:pos="9026" w:leader="dot"/>
            </w:tabs>
            <w:rPr/>
          </w:pPr>
          <w:hyperlink w:anchor="__RefHeading___Toc1781939_581953129">
            <w:r>
              <w:rPr>
                <w:webHidden/>
                <w:rStyle w:val="IndexLink"/>
              </w:rPr>
              <w:t>8</w:t>
            </w:r>
            <w:r>
              <w:rPr>
                <w:rStyle w:val="IndexLink"/>
                <w:rtl w:val="true"/>
              </w:rPr>
              <w:t xml:space="preserve">. </w:t>
            </w:r>
            <w:r>
              <w:rPr>
                <w:rStyle w:val="IndexLink"/>
                <w:rtl w:val="true"/>
              </w:rPr>
              <w:t>بدگمانی به همسر</w:t>
            </w:r>
            <w:r>
              <w:rPr>
                <w:rStyle w:val="IndexLink"/>
                <w:rtl w:val="true"/>
              </w:rPr>
              <w:tab/>
            </w:r>
            <w:r>
              <w:rPr>
                <w:rStyle w:val="IndexLink"/>
              </w:rPr>
              <w:t>146</w:t>
            </w:r>
          </w:hyperlink>
        </w:p>
        <w:p>
          <w:pPr>
            <w:pStyle w:val="Contents4"/>
            <w:tabs>
              <w:tab w:val="clear" w:pos="8176"/>
              <w:tab w:val="right" w:pos="9026" w:leader="dot"/>
            </w:tabs>
            <w:rPr/>
          </w:pPr>
          <w:hyperlink w:anchor="__RefHeading___Toc1781941_581953129">
            <w:r>
              <w:rPr>
                <w:webHidden/>
                <w:rStyle w:val="IndexLink"/>
              </w:rPr>
              <w:t>9</w:t>
            </w:r>
            <w:r>
              <w:rPr>
                <w:rStyle w:val="IndexLink"/>
                <w:rtl w:val="true"/>
              </w:rPr>
              <w:t xml:space="preserve">. </w:t>
            </w:r>
            <w:r>
              <w:rPr>
                <w:rStyle w:val="IndexLink"/>
                <w:rtl w:val="true"/>
              </w:rPr>
              <w:t>وضعیت زن در صورت راضی نبودن همسر</w:t>
            </w:r>
            <w:r>
              <w:rPr>
                <w:rStyle w:val="IndexLink"/>
                <w:rtl w:val="true"/>
              </w:rPr>
              <w:tab/>
            </w:r>
            <w:r>
              <w:rPr>
                <w:rStyle w:val="IndexLink"/>
              </w:rPr>
              <w:t>146</w:t>
            </w:r>
          </w:hyperlink>
        </w:p>
        <w:p>
          <w:pPr>
            <w:pStyle w:val="Contents4"/>
            <w:tabs>
              <w:tab w:val="clear" w:pos="8176"/>
              <w:tab w:val="right" w:pos="9026" w:leader="dot"/>
            </w:tabs>
            <w:rPr/>
          </w:pPr>
          <w:hyperlink w:anchor="__RefHeading___Toc1781943_581953129">
            <w:r>
              <w:rPr>
                <w:webHidden/>
                <w:rStyle w:val="IndexLink"/>
              </w:rPr>
              <w:t>10</w:t>
            </w:r>
            <w:r>
              <w:rPr>
                <w:rStyle w:val="IndexLink"/>
                <w:rtl w:val="true"/>
              </w:rPr>
              <w:t xml:space="preserve">. </w:t>
            </w:r>
            <w:r>
              <w:rPr>
                <w:rStyle w:val="IndexLink"/>
                <w:rtl w:val="true"/>
              </w:rPr>
              <w:t>تفاوت دخترزایی و پسرزایی</w:t>
            </w:r>
            <w:r>
              <w:rPr>
                <w:rStyle w:val="IndexLink"/>
                <w:rtl w:val="true"/>
              </w:rPr>
              <w:tab/>
            </w:r>
            <w:r>
              <w:rPr>
                <w:rStyle w:val="IndexLink"/>
              </w:rPr>
              <w:t>146</w:t>
            </w:r>
          </w:hyperlink>
        </w:p>
        <w:p>
          <w:pPr>
            <w:pStyle w:val="Contents4"/>
            <w:tabs>
              <w:tab w:val="clear" w:pos="8176"/>
              <w:tab w:val="right" w:pos="9026" w:leader="dot"/>
            </w:tabs>
            <w:rPr/>
          </w:pPr>
          <w:hyperlink w:anchor="__RefHeading___Toc1781945_581953129">
            <w:r>
              <w:rPr>
                <w:webHidden/>
                <w:rStyle w:val="IndexLink"/>
              </w:rPr>
              <w:t>11</w:t>
            </w:r>
            <w:r>
              <w:rPr>
                <w:rStyle w:val="IndexLink"/>
                <w:rtl w:val="true"/>
              </w:rPr>
              <w:t xml:space="preserve">. </w:t>
            </w:r>
            <w:r>
              <w:rPr>
                <w:rStyle w:val="IndexLink"/>
                <w:rtl w:val="true"/>
              </w:rPr>
              <w:t>نابرابری نذر سلامتی پسر و دختر</w:t>
            </w:r>
            <w:r>
              <w:rPr>
                <w:rStyle w:val="IndexLink"/>
                <w:rtl w:val="true"/>
              </w:rPr>
              <w:tab/>
            </w:r>
            <w:r>
              <w:rPr>
                <w:rStyle w:val="IndexLink"/>
              </w:rPr>
              <w:t>146</w:t>
            </w:r>
          </w:hyperlink>
        </w:p>
        <w:p>
          <w:pPr>
            <w:pStyle w:val="Contents4"/>
            <w:tabs>
              <w:tab w:val="clear" w:pos="8176"/>
              <w:tab w:val="right" w:pos="9026" w:leader="dot"/>
            </w:tabs>
            <w:rPr/>
          </w:pPr>
          <w:hyperlink w:anchor="__RefHeading___Toc1781947_581953129">
            <w:r>
              <w:rPr>
                <w:webHidden/>
                <w:rStyle w:val="IndexLink"/>
              </w:rPr>
              <w:t>12</w:t>
            </w:r>
            <w:r>
              <w:rPr>
                <w:rStyle w:val="IndexLink"/>
                <w:rtl w:val="true"/>
              </w:rPr>
              <w:t xml:space="preserve">. </w:t>
            </w:r>
            <w:r>
              <w:rPr>
                <w:rStyle w:val="IndexLink"/>
                <w:rtl w:val="true"/>
              </w:rPr>
              <w:t>ناپاکی لمس کننده زنِ حائض</w:t>
            </w:r>
            <w:r>
              <w:rPr>
                <w:rStyle w:val="IndexLink"/>
                <w:rtl w:val="true"/>
              </w:rPr>
              <w:tab/>
            </w:r>
            <w:r>
              <w:rPr>
                <w:rStyle w:val="IndexLink"/>
              </w:rPr>
              <w:t>147</w:t>
            </w:r>
          </w:hyperlink>
        </w:p>
        <w:p>
          <w:pPr>
            <w:pStyle w:val="Contents4"/>
            <w:tabs>
              <w:tab w:val="clear" w:pos="8176"/>
              <w:tab w:val="right" w:pos="9026" w:leader="dot"/>
            </w:tabs>
            <w:rPr/>
          </w:pPr>
          <w:hyperlink w:anchor="__RefHeading___Toc1781949_581953129">
            <w:r>
              <w:rPr>
                <w:webHidden/>
                <w:rStyle w:val="IndexLink"/>
              </w:rPr>
              <w:t>13</w:t>
            </w:r>
            <w:r>
              <w:rPr>
                <w:rStyle w:val="IndexLink"/>
                <w:rtl w:val="true"/>
              </w:rPr>
              <w:t>.</w:t>
            </w:r>
            <w:r>
              <w:rPr>
                <w:rStyle w:val="IndexLink"/>
                <w:rtl w:val="true"/>
              </w:rPr>
              <w:t>کنیزی زنان عبری</w:t>
            </w:r>
            <w:r>
              <w:rPr>
                <w:rStyle w:val="IndexLink"/>
                <w:rtl w:val="true"/>
              </w:rPr>
              <w:tab/>
            </w:r>
            <w:r>
              <w:rPr>
                <w:rStyle w:val="IndexLink"/>
              </w:rPr>
              <w:t>147</w:t>
            </w:r>
          </w:hyperlink>
        </w:p>
        <w:p>
          <w:pPr>
            <w:pStyle w:val="Contents4"/>
            <w:tabs>
              <w:tab w:val="clear" w:pos="8176"/>
              <w:tab w:val="right" w:pos="9026" w:leader="dot"/>
            </w:tabs>
            <w:rPr/>
          </w:pPr>
          <w:hyperlink w:anchor="__RefHeading___Toc1781951_581953129">
            <w:r>
              <w:rPr>
                <w:webHidden/>
                <w:rStyle w:val="IndexLink"/>
              </w:rPr>
              <w:t>14</w:t>
            </w:r>
            <w:r>
              <w:rPr>
                <w:rStyle w:val="IndexLink"/>
                <w:rtl w:val="true"/>
              </w:rPr>
              <w:t xml:space="preserve">. </w:t>
            </w:r>
            <w:r>
              <w:rPr>
                <w:rStyle w:val="IndexLink"/>
                <w:rtl w:val="true"/>
              </w:rPr>
              <w:t>مالکیت زن</w:t>
            </w:r>
            <w:r>
              <w:rPr>
                <w:rStyle w:val="IndexLink"/>
                <w:rtl w:val="true"/>
              </w:rPr>
              <w:tab/>
            </w:r>
            <w:r>
              <w:rPr>
                <w:rStyle w:val="IndexLink"/>
              </w:rPr>
              <w:t>147</w:t>
            </w:r>
          </w:hyperlink>
        </w:p>
        <w:p>
          <w:pPr>
            <w:pStyle w:val="Contents3"/>
            <w:tabs>
              <w:tab w:val="clear" w:pos="8459"/>
              <w:tab w:val="right" w:pos="9026" w:leader="dot"/>
            </w:tabs>
            <w:rPr/>
          </w:pPr>
          <w:hyperlink w:anchor="__RefHeading___Toc1781953_581953129">
            <w:r>
              <w:rPr>
                <w:webHidden/>
                <w:rStyle w:val="IndexLink"/>
                <w:rtl w:val="true"/>
              </w:rPr>
              <w:t>مسیحیت</w:t>
            </w:r>
            <w:r>
              <w:rPr>
                <w:rStyle w:val="IndexLink"/>
                <w:rtl w:val="true"/>
              </w:rPr>
              <w:tab/>
            </w:r>
            <w:r>
              <w:rPr>
                <w:rStyle w:val="IndexLink"/>
              </w:rPr>
              <w:t>147</w:t>
            </w:r>
          </w:hyperlink>
        </w:p>
        <w:p>
          <w:pPr>
            <w:pStyle w:val="Contents4"/>
            <w:tabs>
              <w:tab w:val="clear" w:pos="8176"/>
              <w:tab w:val="right" w:pos="9026" w:leader="dot"/>
            </w:tabs>
            <w:rPr/>
          </w:pPr>
          <w:hyperlink w:anchor="__RefHeading___Toc1781955_58195312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781957_581953129">
            <w:r>
              <w:rPr>
                <w:webHidden/>
                <w:rStyle w:val="IndexLink"/>
              </w:rPr>
              <w:t>1</w:t>
            </w:r>
            <w:r>
              <w:rPr>
                <w:rStyle w:val="IndexLink"/>
                <w:rtl w:val="true"/>
              </w:rPr>
              <w:t xml:space="preserve">. </w:t>
            </w:r>
            <w:r>
              <w:rPr>
                <w:rStyle w:val="IndexLink"/>
                <w:rtl w:val="true"/>
              </w:rPr>
              <w:t>آفرینش تبعی زن</w:t>
            </w:r>
            <w:r>
              <w:rPr>
                <w:rStyle w:val="IndexLink"/>
                <w:rtl w:val="true"/>
              </w:rPr>
              <w:tab/>
            </w:r>
            <w:r>
              <w:rPr>
                <w:rStyle w:val="IndexLink"/>
              </w:rPr>
              <w:t>148</w:t>
            </w:r>
          </w:hyperlink>
        </w:p>
        <w:p>
          <w:pPr>
            <w:pStyle w:val="Contents4"/>
            <w:tabs>
              <w:tab w:val="clear" w:pos="8176"/>
              <w:tab w:val="right" w:pos="9026" w:leader="dot"/>
            </w:tabs>
            <w:rPr/>
          </w:pPr>
          <w:hyperlink w:anchor="__RefHeading___Toc1781959_581953129">
            <w:r>
              <w:rPr>
                <w:webHidden/>
                <w:rStyle w:val="IndexLink"/>
              </w:rPr>
              <w:t>2</w:t>
            </w:r>
            <w:r>
              <w:rPr>
                <w:rStyle w:val="IndexLink"/>
                <w:rtl w:val="true"/>
              </w:rPr>
              <w:t xml:space="preserve">. </w:t>
            </w:r>
            <w:r>
              <w:rPr>
                <w:rStyle w:val="IndexLink"/>
                <w:rtl w:val="true"/>
              </w:rPr>
              <w:t>برتری مرد بر زن</w:t>
            </w:r>
            <w:r>
              <w:rPr>
                <w:rStyle w:val="IndexLink"/>
                <w:rtl w:val="true"/>
              </w:rPr>
              <w:tab/>
            </w:r>
            <w:r>
              <w:rPr>
                <w:rStyle w:val="IndexLink"/>
              </w:rPr>
              <w:t>148</w:t>
            </w:r>
          </w:hyperlink>
        </w:p>
        <w:p>
          <w:pPr>
            <w:pStyle w:val="Contents4"/>
            <w:tabs>
              <w:tab w:val="clear" w:pos="8176"/>
              <w:tab w:val="right" w:pos="9026" w:leader="dot"/>
            </w:tabs>
            <w:rPr/>
          </w:pPr>
          <w:hyperlink w:anchor="__RefHeading___Toc1781961_581953129">
            <w:r>
              <w:rPr>
                <w:webHidden/>
                <w:rStyle w:val="IndexLink"/>
              </w:rPr>
              <w:t>3</w:t>
            </w:r>
            <w:r>
              <w:rPr>
                <w:rStyle w:val="IndexLink"/>
                <w:rtl w:val="true"/>
              </w:rPr>
              <w:t xml:space="preserve">. </w:t>
            </w:r>
            <w:r>
              <w:rPr>
                <w:rStyle w:val="IndexLink"/>
                <w:rtl w:val="true"/>
              </w:rPr>
              <w:t>لزوم اطاعت از شوهر</w:t>
            </w:r>
            <w:r>
              <w:rPr>
                <w:rStyle w:val="IndexLink"/>
                <w:rtl w:val="true"/>
              </w:rPr>
              <w:tab/>
            </w:r>
            <w:r>
              <w:rPr>
                <w:rStyle w:val="IndexLink"/>
              </w:rPr>
              <w:t>148</w:t>
            </w:r>
          </w:hyperlink>
        </w:p>
        <w:p>
          <w:pPr>
            <w:pStyle w:val="Contents4"/>
            <w:tabs>
              <w:tab w:val="clear" w:pos="8176"/>
              <w:tab w:val="right" w:pos="9026" w:leader="dot"/>
            </w:tabs>
            <w:rPr/>
          </w:pPr>
          <w:hyperlink w:anchor="__RefHeading___Toc1781963_581953129">
            <w:r>
              <w:rPr>
                <w:webHidden/>
                <w:rStyle w:val="IndexLink"/>
              </w:rPr>
              <w:t>4</w:t>
            </w:r>
            <w:r>
              <w:rPr>
                <w:rStyle w:val="IndexLink"/>
                <w:rtl w:val="true"/>
              </w:rPr>
              <w:t xml:space="preserve">. </w:t>
            </w:r>
            <w:r>
              <w:rPr>
                <w:rStyle w:val="IndexLink"/>
                <w:rtl w:val="true"/>
              </w:rPr>
              <w:t>طلاق</w:t>
            </w:r>
            <w:r>
              <w:rPr>
                <w:rStyle w:val="IndexLink"/>
                <w:rtl w:val="true"/>
              </w:rPr>
              <w:tab/>
            </w:r>
            <w:r>
              <w:rPr>
                <w:rStyle w:val="IndexLink"/>
              </w:rPr>
              <w:t>148</w:t>
            </w:r>
          </w:hyperlink>
        </w:p>
        <w:p>
          <w:pPr>
            <w:pStyle w:val="Contents4"/>
            <w:tabs>
              <w:tab w:val="clear" w:pos="8176"/>
              <w:tab w:val="right" w:pos="9026" w:leader="dot"/>
            </w:tabs>
            <w:rPr/>
          </w:pPr>
          <w:hyperlink w:anchor="__RefHeading___Toc1781965_581953129">
            <w:r>
              <w:rPr>
                <w:webHidden/>
                <w:rStyle w:val="IndexLink"/>
              </w:rPr>
              <w:t>5</w:t>
            </w:r>
            <w:r>
              <w:rPr>
                <w:rStyle w:val="IndexLink"/>
                <w:rtl w:val="true"/>
              </w:rPr>
              <w:t xml:space="preserve">. </w:t>
            </w:r>
            <w:r>
              <w:rPr>
                <w:rStyle w:val="IndexLink"/>
                <w:rtl w:val="true"/>
              </w:rPr>
              <w:t>فریب خوردن زن</w:t>
            </w:r>
            <w:r>
              <w:rPr>
                <w:rStyle w:val="IndexLink"/>
                <w:rtl w:val="true"/>
              </w:rPr>
              <w:tab/>
            </w:r>
            <w:r>
              <w:rPr>
                <w:rStyle w:val="IndexLink"/>
              </w:rPr>
              <w:t>148</w:t>
            </w:r>
          </w:hyperlink>
        </w:p>
        <w:p>
          <w:pPr>
            <w:pStyle w:val="Contents4"/>
            <w:tabs>
              <w:tab w:val="clear" w:pos="8176"/>
              <w:tab w:val="right" w:pos="9026" w:leader="dot"/>
            </w:tabs>
            <w:rPr/>
          </w:pPr>
          <w:hyperlink w:anchor="__RefHeading___Toc1781967_581953129">
            <w:r>
              <w:rPr>
                <w:webHidden/>
                <w:rStyle w:val="IndexLink"/>
              </w:rPr>
              <w:t>6</w:t>
            </w:r>
            <w:r>
              <w:rPr>
                <w:rStyle w:val="IndexLink"/>
                <w:rtl w:val="true"/>
              </w:rPr>
              <w:t xml:space="preserve">. </w:t>
            </w:r>
            <w:r>
              <w:rPr>
                <w:rStyle w:val="IndexLink"/>
                <w:rtl w:val="true"/>
              </w:rPr>
              <w:t>دخترزایی خسارت است</w:t>
            </w:r>
            <w:r>
              <w:rPr>
                <w:rStyle w:val="IndexLink"/>
                <w:rtl w:val="true"/>
              </w:rPr>
              <w:tab/>
            </w:r>
            <w:r>
              <w:rPr>
                <w:rStyle w:val="IndexLink"/>
              </w:rPr>
              <w:t>149</w:t>
            </w:r>
          </w:hyperlink>
        </w:p>
        <w:p>
          <w:pPr>
            <w:pStyle w:val="Contents4"/>
            <w:tabs>
              <w:tab w:val="clear" w:pos="8176"/>
              <w:tab w:val="right" w:pos="9026" w:leader="dot"/>
            </w:tabs>
            <w:rPr/>
          </w:pPr>
          <w:hyperlink w:anchor="__RefHeading___Toc1781969_581953129">
            <w:r>
              <w:rPr>
                <w:webHidden/>
                <w:rStyle w:val="IndexLink"/>
              </w:rPr>
              <w:t>7</w:t>
            </w:r>
            <w:r>
              <w:rPr>
                <w:rStyle w:val="IndexLink"/>
                <w:rtl w:val="true"/>
              </w:rPr>
              <w:t xml:space="preserve">. </w:t>
            </w:r>
            <w:r>
              <w:rPr>
                <w:rStyle w:val="IndexLink"/>
                <w:rtl w:val="true"/>
              </w:rPr>
              <w:t>کنیزی زنان</w:t>
            </w:r>
            <w:r>
              <w:rPr>
                <w:rStyle w:val="IndexLink"/>
                <w:rtl w:val="true"/>
              </w:rPr>
              <w:tab/>
            </w:r>
            <w:r>
              <w:rPr>
                <w:rStyle w:val="IndexLink"/>
              </w:rPr>
              <w:t>149</w:t>
            </w:r>
          </w:hyperlink>
        </w:p>
        <w:p>
          <w:pPr>
            <w:pStyle w:val="Contents3"/>
            <w:tabs>
              <w:tab w:val="clear" w:pos="8459"/>
              <w:tab w:val="right" w:pos="9026" w:leader="dot"/>
            </w:tabs>
            <w:rPr/>
          </w:pPr>
          <w:hyperlink w:anchor="__RefHeading___Toc1781971_581953129">
            <w:r>
              <w:rPr>
                <w:webHidden/>
                <w:rStyle w:val="IndexLink"/>
                <w:rtl w:val="true"/>
              </w:rPr>
              <w:t>اسلام</w:t>
            </w:r>
            <w:r>
              <w:rPr>
                <w:rStyle w:val="IndexLink"/>
                <w:rtl w:val="true"/>
              </w:rPr>
              <w:tab/>
            </w:r>
            <w:r>
              <w:rPr>
                <w:rStyle w:val="IndexLink"/>
              </w:rPr>
              <w:t>149</w:t>
            </w:r>
          </w:hyperlink>
        </w:p>
        <w:p>
          <w:pPr>
            <w:pStyle w:val="Contents4"/>
            <w:tabs>
              <w:tab w:val="clear" w:pos="8176"/>
              <w:tab w:val="right" w:pos="9026" w:leader="dot"/>
            </w:tabs>
            <w:rPr/>
          </w:pPr>
          <w:hyperlink w:anchor="__RefHeading___Toc1781973_58195312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781975_581953129">
            <w:r>
              <w:rPr>
                <w:webHidden/>
                <w:rStyle w:val="IndexLink"/>
                <w:rtl w:val="true"/>
              </w:rPr>
              <w:t>تساوی زن با مرد در مبدأ، فرایند و مراحل آفرینش</w:t>
            </w:r>
            <w:r>
              <w:rPr>
                <w:rStyle w:val="IndexLink"/>
                <w:rtl w:val="true"/>
              </w:rPr>
              <w:tab/>
            </w:r>
            <w:r>
              <w:rPr>
                <w:rStyle w:val="IndexLink"/>
              </w:rPr>
              <w:t>150</w:t>
            </w:r>
          </w:hyperlink>
        </w:p>
        <w:p>
          <w:pPr>
            <w:pStyle w:val="Contents4"/>
            <w:tabs>
              <w:tab w:val="clear" w:pos="8176"/>
              <w:tab w:val="right" w:pos="9026" w:leader="dot"/>
            </w:tabs>
            <w:rPr/>
          </w:pPr>
          <w:hyperlink w:anchor="__RefHeading___Toc1781977_581953129">
            <w:r>
              <w:rPr>
                <w:webHidden/>
                <w:rStyle w:val="IndexLink"/>
                <w:rtl w:val="true"/>
              </w:rPr>
              <w:t>تساوی در انسانیت</w:t>
            </w:r>
            <w:r>
              <w:rPr>
                <w:rStyle w:val="IndexLink"/>
                <w:rtl w:val="true"/>
              </w:rPr>
              <w:tab/>
            </w:r>
            <w:r>
              <w:rPr>
                <w:rStyle w:val="IndexLink"/>
              </w:rPr>
              <w:t>151</w:t>
            </w:r>
          </w:hyperlink>
        </w:p>
        <w:p>
          <w:pPr>
            <w:pStyle w:val="Contents4"/>
            <w:tabs>
              <w:tab w:val="clear" w:pos="8176"/>
              <w:tab w:val="right" w:pos="9026" w:leader="dot"/>
            </w:tabs>
            <w:rPr/>
          </w:pPr>
          <w:hyperlink w:anchor="__RefHeading___Toc1781979_581953129">
            <w:r>
              <w:rPr>
                <w:webHidden/>
                <w:rStyle w:val="IndexLink"/>
                <w:rtl w:val="true"/>
              </w:rPr>
              <w:t>تساوی در استعدادهای انسانی</w:t>
            </w:r>
            <w:r>
              <w:rPr>
                <w:rStyle w:val="IndexLink"/>
                <w:rtl w:val="true"/>
              </w:rPr>
              <w:tab/>
            </w:r>
            <w:r>
              <w:rPr>
                <w:rStyle w:val="IndexLink"/>
              </w:rPr>
              <w:t>155</w:t>
            </w:r>
          </w:hyperlink>
        </w:p>
        <w:p>
          <w:pPr>
            <w:pStyle w:val="Contents4"/>
            <w:tabs>
              <w:tab w:val="clear" w:pos="8176"/>
              <w:tab w:val="right" w:pos="9026" w:leader="dot"/>
            </w:tabs>
            <w:rPr/>
          </w:pPr>
          <w:hyperlink w:anchor="__RefHeading___Toc1781981_581953129">
            <w:r>
              <w:rPr>
                <w:webHidden/>
                <w:rStyle w:val="IndexLink"/>
                <w:rtl w:val="true"/>
              </w:rPr>
              <w:t>تساوی در دشمن واحد</w:t>
            </w:r>
            <w:r>
              <w:rPr>
                <w:rStyle w:val="IndexLink"/>
                <w:rtl w:val="true"/>
              </w:rPr>
              <w:tab/>
            </w:r>
            <w:r>
              <w:rPr>
                <w:rStyle w:val="IndexLink"/>
              </w:rPr>
              <w:t>155</w:t>
            </w:r>
          </w:hyperlink>
        </w:p>
        <w:p>
          <w:pPr>
            <w:pStyle w:val="Contents4"/>
            <w:tabs>
              <w:tab w:val="clear" w:pos="8176"/>
              <w:tab w:val="right" w:pos="9026" w:leader="dot"/>
            </w:tabs>
            <w:rPr/>
          </w:pPr>
          <w:hyperlink w:anchor="__RefHeading___Toc1781983_581953129">
            <w:r>
              <w:rPr>
                <w:webHidden/>
                <w:rStyle w:val="IndexLink"/>
                <w:rtl w:val="true"/>
              </w:rPr>
              <w:t>مالکیت زن</w:t>
            </w:r>
            <w:r>
              <w:rPr>
                <w:rStyle w:val="IndexLink"/>
                <w:rtl w:val="true"/>
              </w:rPr>
              <w:tab/>
            </w:r>
            <w:r>
              <w:rPr>
                <w:rStyle w:val="IndexLink"/>
              </w:rPr>
              <w:t>156</w:t>
            </w:r>
          </w:hyperlink>
        </w:p>
        <w:p>
          <w:pPr>
            <w:pStyle w:val="Contents4"/>
            <w:tabs>
              <w:tab w:val="clear" w:pos="8176"/>
              <w:tab w:val="right" w:pos="9026" w:leader="dot"/>
            </w:tabs>
            <w:rPr/>
          </w:pPr>
          <w:hyperlink w:anchor="__RefHeading___Toc1781985_581953129">
            <w:r>
              <w:rPr>
                <w:webHidden/>
                <w:rStyle w:val="IndexLink"/>
                <w:rtl w:val="true"/>
              </w:rPr>
              <w:t>حق وصیت</w:t>
            </w:r>
            <w:r>
              <w:rPr>
                <w:rStyle w:val="IndexLink"/>
                <w:rtl w:val="true"/>
              </w:rPr>
              <w:tab/>
            </w:r>
            <w:r>
              <w:rPr>
                <w:rStyle w:val="IndexLink"/>
              </w:rPr>
              <w:t>157</w:t>
            </w:r>
          </w:hyperlink>
        </w:p>
        <w:p>
          <w:pPr>
            <w:pStyle w:val="Contents3"/>
            <w:tabs>
              <w:tab w:val="clear" w:pos="8459"/>
              <w:tab w:val="right" w:pos="9026" w:leader="dot"/>
            </w:tabs>
            <w:rPr/>
          </w:pPr>
          <w:hyperlink w:anchor="__RefHeading___Toc1781987_581953129">
            <w:r>
              <w:rPr>
                <w:webHidden/>
                <w:rStyle w:val="IndexLink"/>
                <w:rtl w:val="true"/>
              </w:rPr>
              <w:t>جمع‌بندی</w:t>
            </w:r>
            <w:r>
              <w:rPr>
                <w:rStyle w:val="IndexLink"/>
                <w:rtl w:val="true"/>
              </w:rPr>
              <w:tab/>
            </w:r>
            <w:r>
              <w:rPr>
                <w:rStyle w:val="IndexLink"/>
              </w:rPr>
              <w:t>158</w:t>
            </w:r>
          </w:hyperlink>
        </w:p>
        <w:p>
          <w:pPr>
            <w:pStyle w:val="Contents3"/>
            <w:tabs>
              <w:tab w:val="clear" w:pos="8459"/>
              <w:tab w:val="right" w:pos="9026" w:leader="dot"/>
            </w:tabs>
            <w:rPr/>
          </w:pPr>
          <w:hyperlink w:anchor="__RefHeading___Toc1781989_581953129">
            <w:r>
              <w:rPr>
                <w:webHidden/>
                <w:rStyle w:val="IndexLink"/>
                <w:rtl w:val="true"/>
              </w:rPr>
              <w:t>کتاب‌نامه</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28_46589"/>
      <w:bookmarkStart w:id="1" w:name="pg5428_46589"/>
      <w:bookmarkEnd w:id="1"/>
    </w:p>
    <w:p>
      <w:pPr>
        <w:pStyle w:val="Heading2"/>
        <w:numPr>
          <w:ilvl w:val="1"/>
          <w:numId w:val="1"/>
        </w:numPr>
        <w:rPr/>
      </w:pPr>
      <w:bookmarkStart w:id="2" w:name="pg5428_46589"/>
      <w:bookmarkStart w:id="3" w:name="__RefHeading___Toc178168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پاسخ</w:t>
      </w:r>
    </w:p>
    <w:p>
      <w:pPr>
        <w:pStyle w:val="BookText"/>
        <w:rPr/>
      </w:pPr>
      <w:r>
        <w:rPr>
          <w:rFonts w:ascii="IRNazanin" w:hAnsi="IRNazanin" w:eastAsia="IRNazanin"/>
          <w:color w:val="111111"/>
          <w:sz w:val="28"/>
          <w:sz w:val="28"/>
          <w:szCs w:val="28"/>
          <w:rtl w:val="true"/>
          <w:lang w:bidi="fa-IR"/>
        </w:rPr>
        <w:t>سال اول، شماره دوم، فصل تابستان</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وپاسخگویی به شبهات</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رضایی مهر</w:t>
      </w:r>
    </w:p>
    <w:p>
      <w:pPr>
        <w:pStyle w:val="BookText"/>
        <w:rPr/>
      </w:pPr>
      <w:r>
        <w:rPr>
          <w:rFonts w:ascii="IRNazanin" w:hAnsi="IRNazanin" w:eastAsia="IRNazanin"/>
          <w:color w:val="111111"/>
          <w:sz w:val="28"/>
          <w:sz w:val="28"/>
          <w:szCs w:val="28"/>
          <w:rtl w:val="true"/>
          <w:lang w:bidi="fa-IR"/>
        </w:rPr>
        <w:t>جانشین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صدری اقدم</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حسینی کوهساری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جعفری</w:t>
      </w:r>
    </w:p>
    <w:p>
      <w:pPr>
        <w:pStyle w:val="BookText"/>
        <w:rPr/>
      </w:pPr>
      <w:r>
        <w:rPr>
          <w:rFonts w:ascii="IRNazanin" w:hAnsi="IRNazanin" w:eastAsia="IRNazanin"/>
          <w:color w:val="111111"/>
          <w:sz w:val="28"/>
          <w:sz w:val="28"/>
          <w:szCs w:val="28"/>
          <w:rtl w:val="true"/>
          <w:lang w:bidi="fa-IR"/>
        </w:rPr>
        <w:t>مترجم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اسکندرلو</w:t>
      </w:r>
    </w:p>
    <w:p>
      <w:pPr>
        <w:pStyle w:val="BookText"/>
        <w:rPr/>
      </w:pPr>
      <w:r>
        <w:rPr>
          <w:rFonts w:ascii="IRNazanin" w:hAnsi="IRNazanin" w:eastAsia="IRNazanin"/>
          <w:color w:val="111111"/>
          <w:sz w:val="28"/>
          <w:sz w:val="28"/>
          <w:szCs w:val="28"/>
          <w:rtl w:val="true"/>
          <w:lang w:bidi="fa-IR"/>
        </w:rPr>
        <w:t>با تشکر از همکاری خالصانه حسن‌رضا رضایی</w:t>
      </w:r>
    </w:p>
    <w:p>
      <w:pPr>
        <w:pStyle w:val="BookText"/>
        <w:rPr/>
      </w:pPr>
      <w:r>
        <w:rPr>
          <w:rFonts w:ascii="IRNazanin" w:hAnsi="IRNazanin" w:eastAsia="IRNazanin"/>
          <w:color w:val="111111"/>
          <w:sz w:val="28"/>
          <w:sz w:val="28"/>
          <w:szCs w:val="28"/>
          <w:rtl w:val="true"/>
          <w:lang w:bidi="fa-IR"/>
        </w:rPr>
        <w:t xml:space="preserve">هیئت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پردیس فارابی دانشگاه تهران</w:t>
      </w:r>
    </w:p>
    <w:p>
      <w:pPr>
        <w:pStyle w:val="BookText"/>
        <w:rPr/>
      </w:pPr>
      <w:r>
        <w:rPr>
          <w:rFonts w:ascii="IRNazanin" w:hAnsi="IRNazanin" w:eastAsia="IRNazanin"/>
          <w:color w:val="111111"/>
          <w:sz w:val="28"/>
          <w:sz w:val="28"/>
          <w:szCs w:val="28"/>
          <w:rtl w:val="true"/>
          <w:lang w:bidi="fa-IR"/>
        </w:rPr>
        <w:t>عزالدین رضانژاد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جامعة المصطفی صلی الله علیه و آله العالمیه</w:t>
      </w:r>
    </w:p>
    <w:p>
      <w:pPr>
        <w:pStyle w:val="BookText"/>
        <w:rPr/>
      </w:pPr>
      <w:r>
        <w:rPr>
          <w:rFonts w:ascii="IRNazanin" w:hAnsi="IRNazanin" w:eastAsia="IRNazanin"/>
          <w:color w:val="111111"/>
          <w:sz w:val="28"/>
          <w:sz w:val="28"/>
          <w:szCs w:val="28"/>
          <w:rtl w:val="true"/>
          <w:lang w:bidi="fa-IR"/>
        </w:rPr>
        <w:t>حسن رضائی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جامعة المصطفی صلی الله علیه و آله العالمیه</w:t>
      </w:r>
    </w:p>
    <w:p>
      <w:pPr>
        <w:pStyle w:val="BookText"/>
        <w:rPr/>
      </w:pPr>
      <w:r>
        <w:rPr>
          <w:rFonts w:ascii="IRNazanin" w:hAnsi="IRNazanin" w:eastAsia="IRNazanin"/>
          <w:color w:val="111111"/>
          <w:sz w:val="28"/>
          <w:sz w:val="28"/>
          <w:szCs w:val="28"/>
          <w:rtl w:val="true"/>
          <w:lang w:bidi="fa-IR"/>
        </w:rPr>
        <w:t>رسول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محمد جواد زارعان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موسسه آموزشی و پژوهشی امام خمینی رحمة الله</w:t>
      </w:r>
    </w:p>
    <w:p>
      <w:pPr>
        <w:pStyle w:val="BookText"/>
        <w:rPr/>
      </w:pPr>
      <w:r>
        <w:rPr>
          <w:rFonts w:ascii="IRNazanin" w:hAnsi="IRNazanin" w:eastAsia="IRNazanin"/>
          <w:color w:val="111111"/>
          <w:sz w:val="28"/>
          <w:sz w:val="28"/>
          <w:szCs w:val="28"/>
          <w:rtl w:val="true"/>
          <w:lang w:bidi="fa-IR"/>
        </w:rPr>
        <w:t>علیرضا صدری 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شیعه‌شناسی</w:t>
      </w:r>
    </w:p>
    <w:p>
      <w:pPr>
        <w:pStyle w:val="BookText"/>
        <w:rPr/>
      </w:pPr>
      <w:r>
        <w:rPr>
          <w:rFonts w:ascii="IRNazanin" w:hAnsi="IRNazanin" w:eastAsia="IRNazanin"/>
          <w:color w:val="111111"/>
          <w:sz w:val="28"/>
          <w:sz w:val="28"/>
          <w:szCs w:val="28"/>
          <w:rtl w:val="true"/>
          <w:lang w:bidi="fa-IR"/>
        </w:rPr>
        <w:t>حسن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دانشگاه باقر العلوم علیه السلام</w:t>
      </w:r>
    </w:p>
    <w:p>
      <w:pPr>
        <w:pStyle w:val="BookText"/>
        <w:rPr/>
      </w:pPr>
      <w:r>
        <w:rPr>
          <w:rFonts w:ascii="IRNazanin" w:hAnsi="IRNazanin" w:eastAsia="IRNazanin"/>
          <w:color w:val="111111"/>
          <w:sz w:val="28"/>
          <w:sz w:val="28"/>
          <w:szCs w:val="28"/>
          <w:rtl w:val="true"/>
          <w:lang w:bidi="fa-IR"/>
        </w:rPr>
        <w:t>سید رضا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قم</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معلم، کوچه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جنب جامعه مدرسین حوزه علمیه قم، پلاک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37737217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نگار </w:t>
      </w:r>
      <w:r>
        <w:rPr>
          <w:rFonts w:eastAsia="IRNazanin" w:cs="IRNazanin"/>
          <w:color w:val="111111"/>
          <w:sz w:val="28"/>
          <w:szCs w:val="28"/>
          <w:rtl w:val="true"/>
          <w:lang w:bidi="fa-IR"/>
        </w:rPr>
        <w:t xml:space="preserve">: </w:t>
      </w:r>
      <w:r>
        <w:rPr>
          <w:rFonts w:eastAsia="IRNazanin" w:cs="IRNazanin"/>
          <w:color w:val="111111"/>
          <w:sz w:val="28"/>
          <w:szCs w:val="28"/>
          <w:lang w:bidi="fa-IR"/>
        </w:rPr>
        <w:t>37737213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4466</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آدرس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w:t>
        <w:softHyphen/>
        <w:softHyphen/>
        <w:t>ntpasokh.com</w:t>
      </w:r>
    </w:p>
    <w:p>
      <w:pPr>
        <w:pStyle w:val="BookText"/>
        <w:rPr/>
      </w:pPr>
      <w:r>
        <w:rPr>
          <w:rFonts w:ascii="IRNazanin" w:hAnsi="IRNazanin" w:eastAsia="IRNazanin"/>
          <w:color w:val="111111"/>
          <w:sz w:val="28"/>
          <w:sz w:val="28"/>
          <w:szCs w:val="28"/>
          <w:rtl w:val="true"/>
          <w:lang w:bidi="fa-IR"/>
        </w:rPr>
        <w:t xml:space="preserve">نقل مطالب فصلنامه با ذکر ماخذ بلا مانع است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168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راهنمای تهیه و تدوین مقالات</w:t>
      </w:r>
    </w:p>
    <w:p>
      <w:pPr>
        <w:pStyle w:val="BookText"/>
        <w:rPr/>
      </w:pPr>
      <w:r>
        <w:rPr>
          <w:rFonts w:ascii="IRNazanin" w:hAnsi="IRNazanin" w:eastAsia="IRNazanin"/>
          <w:color w:val="111111"/>
          <w:sz w:val="28"/>
          <w:sz w:val="28"/>
          <w:szCs w:val="28"/>
          <w:rtl w:val="true"/>
          <w:lang w:bidi="fa-IR"/>
        </w:rPr>
        <w:t xml:space="preserve">برای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پاسخ مرکز مطالعات و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کلی مقاله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تدوین متن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گویا، رسا و ناظر به محتوای مقاله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رتبه علمی، تحصیلات، رشته، شماره تلفن و 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مقاله است و باید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مساله یا موضوع، قلمرو بحث، قلمرو منابع، اشاره به دستاورد‌ها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کلیدی که نقش محوری در متن اصلی مقاله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خلاصه‌ای از بیان مسئله، اهمیت موضوع، اهداف پژوهش سوال‌های پژوهش و پیشینه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بدنه اصلی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ساماندهی بدنه اصلی مقاله لازم است به موارد زیر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و تحلیل ماهیت، ابعاد و زوایای مسئله، نقد و ارزیابی نظریات رقیب به طور مستدل، تبیین نظریه پذیرفته شده، تقسیم مطالب در قالب محورهای مشخص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یافته‌های حاصل از پژوهش با اهداف درنظرگرفته شده از انجام پژوهش، مقاله و مقایسه نتایج پژوهش با یافته‌های پژوهش‌های مرتبط پیشنهاد 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درون متنی تنظیم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مولف، سال نشر، شماره جلد و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استناد به کتب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تورات،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موضوعه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نویسندگان خارجی به فارسی نوشته شده و از زیر نویس کردن معادل انگلیسی آنها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نام خانوادگی مترجم،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جلد، نوبت چاپ، محل نشر، ناشر، سال انتشار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نویسنده، عنوان مقاله،نام مترجم، نام مجله، شماره مجله، سال انتشار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عنوان پایان‌نامه، رشته، دانشکده، نام دانشگاه، نام کشور، سال دفاع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و به ترتیب از ابتدا تا انتها شمارهگذاری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صفحه بندی و نگارش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صفحات مقالات، 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رعایت صفحه‌بندی موارد زیر قابل ارزیابی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باید در محیط نرم افزار </w:t>
      </w:r>
      <w:r>
        <w:rPr>
          <w:rFonts w:eastAsia="Times New Roman" w:cs="Times New Roman" w:ascii="Times New Roman" w:hAnsi="Times New Roman"/>
          <w:color w:val="111111"/>
          <w:sz w:val="28"/>
          <w:szCs w:val="28"/>
          <w:lang w:val="en-US" w:bidi="en-US"/>
        </w:rPr>
        <w:t>Microsoft office word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ویرایشهای بالاتر ازآن تایپ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اندازهها از حاشیه صفحه، بالای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پایین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سمت چپ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سمت راست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آگاهی از نوع و سبک و اندازه قلم در نگارش مقاله به پایگاه نشریه الکترونیکی پاسخ به نشانی </w:t>
      </w:r>
      <w:r>
        <w:rPr>
          <w:rFonts w:eastAsia="Times New Roman" w:cs="Times New Roman" w:ascii="Times New Roman" w:hAnsi="Times New Roman"/>
          <w:color w:val="111111"/>
          <w:sz w:val="28"/>
          <w:szCs w:val="28"/>
          <w:lang w:val="en-US" w:bidi="en-US"/>
        </w:rPr>
        <w:t>www.ntpasokh.com</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مقاله‌های ارسالی نباید در هیچ کتاب یا مجله دیگری چاپ شده باشند و یا به طور هم‌زمان برای کنفرانس‌ها و همایش‌های داخلی و خارجی ارسال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دریافت شده عودت داده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فصلنامه مقالاتی انتشار مییابد که در راستای پاسخ به شبهات نگاشته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مقاله در فصلنامه منوط به تائید داوران می‌باشد و فصلنامه در ویرایش و تلخیص مقالات ارسالی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مقاله باید از طریق پست الکترونیکی به دفتر مجله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پذیرش صرفا پس از انجام اصلاحات مورد نظر داوران توسط نویسنده صادر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رسیده توسط سردبیر بررسی و پس از تایید، برای چاپ آماده میگردد</w:t>
      </w:r>
      <w:r>
        <w:rPr>
          <w:rFonts w:eastAsia="IRNazanin" w:cs="IRNazanin"/>
          <w:color w:val="111111"/>
          <w:sz w:val="28"/>
          <w:szCs w:val="28"/>
          <w:rtl w:val="true"/>
          <w:lang w:bidi="fa-IR"/>
        </w:rPr>
        <w:t xml:space="preserve">. </w:t>
      </w:r>
      <w:bookmarkStart w:id="7" w:name="pg5428_46593"/>
    </w:p>
    <w:p>
      <w:pPr>
        <w:pStyle w:val="Heading2"/>
        <w:numPr>
          <w:ilvl w:val="1"/>
          <w:numId w:val="1"/>
        </w:numPr>
        <w:rPr/>
      </w:pPr>
      <w:bookmarkStart w:id="8" w:name="__RefHeading___Toc1781685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درباره مرکز مطالعات و پاسخگویی به شبهات</w:t>
      </w:r>
    </w:p>
    <w:p>
      <w:pPr>
        <w:pStyle w:val="BookText"/>
        <w:rPr/>
      </w:pPr>
      <w:r>
        <w:rPr>
          <w:rFonts w:ascii="IRNazanin" w:hAnsi="IRNazanin" w:eastAsia="IRNazanin"/>
          <w:color w:val="111111"/>
          <w:sz w:val="28"/>
          <w:sz w:val="28"/>
          <w:szCs w:val="28"/>
          <w:rtl w:val="true"/>
          <w:lang w:bidi="fa-IR"/>
        </w:rPr>
        <w:t>گفتگو با حجت الاسلام والمسلمین دکتر رضایی مهر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معیارهای تشخیص جریان‌های انحرافی</w:t>
      </w:r>
    </w:p>
    <w:p>
      <w:pPr>
        <w:pStyle w:val="BookText"/>
        <w:rPr/>
      </w:pPr>
      <w:r>
        <w:rPr>
          <w:rFonts w:ascii="IRNazanin" w:hAnsi="IRNazanin" w:eastAsia="IRNazanin"/>
          <w:color w:val="111111"/>
          <w:sz w:val="28"/>
          <w:sz w:val="28"/>
          <w:szCs w:val="28"/>
          <w:rtl w:val="true"/>
          <w:lang w:bidi="fa-IR"/>
        </w:rPr>
        <w:t xml:space="preserve">گفتگو با حجت الاسلام دکتر عبدالحسین خسروپناه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شاخصه‌های عرفان اسلام</w:t>
      </w:r>
    </w:p>
    <w:p>
      <w:pPr>
        <w:pStyle w:val="BookText"/>
        <w:rPr/>
      </w:pPr>
      <w:r>
        <w:rPr>
          <w:rFonts w:ascii="IRNazanin" w:hAnsi="IRNazanin" w:eastAsia="IRNazanin"/>
          <w:color w:val="111111"/>
          <w:sz w:val="28"/>
          <w:sz w:val="28"/>
          <w:szCs w:val="28"/>
          <w:rtl w:val="true"/>
          <w:lang w:bidi="fa-IR"/>
        </w:rPr>
        <w:t>گفتگو با حضرت حجت الاسلام والمسلمین محمد باقر تحریری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بایسته‌های شبهه‌پژوهی و شبهه‌شناسی</w:t>
      </w:r>
    </w:p>
    <w:p>
      <w:pPr>
        <w:pStyle w:val="BookText"/>
        <w:rPr/>
      </w:pPr>
      <w:r>
        <w:rPr>
          <w:rFonts w:ascii="IRNazanin" w:hAnsi="IRNazanin" w:eastAsia="IRNazanin"/>
          <w:color w:val="111111"/>
          <w:sz w:val="28"/>
          <w:sz w:val="28"/>
          <w:szCs w:val="28"/>
          <w:rtl w:val="true"/>
          <w:lang w:bidi="fa-IR"/>
        </w:rPr>
        <w:t>محمدرضا کدخدایی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بازخوانی انتقادی اساسنامة 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وحیدرضا ملکی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خداشناسی در 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رضا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نقد و بررسی مبانی مدعیان تناقض در قرآن</w:t>
      </w:r>
    </w:p>
    <w:p>
      <w:pPr>
        <w:pStyle w:val="BookText"/>
        <w:rPr/>
      </w:pPr>
      <w:r>
        <w:rPr>
          <w:rFonts w:ascii="IRNazanin" w:hAnsi="IRNazanin" w:eastAsia="IRNazanin"/>
          <w:color w:val="111111"/>
          <w:sz w:val="28"/>
          <w:sz w:val="28"/>
          <w:szCs w:val="28"/>
          <w:rtl w:val="true"/>
          <w:lang w:bidi="fa-IR"/>
        </w:rPr>
        <w:t>حسن‌رضا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نگاهی تطبیقی به جایگاه زن در ادیان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همایون سراقی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428_46595"/>
      <w:bookmarkStart w:id="11" w:name="pg5428_46595"/>
      <w:bookmarkEnd w:id="11"/>
    </w:p>
    <w:p>
      <w:pPr>
        <w:pStyle w:val="Heading2"/>
        <w:numPr>
          <w:ilvl w:val="1"/>
          <w:numId w:val="1"/>
        </w:numPr>
        <w:rPr/>
      </w:pPr>
      <w:bookmarkStart w:id="12" w:name="pg5428_46595"/>
      <w:bookmarkStart w:id="13" w:name="__RefHeading___Toc1781687_581953129"/>
      <w:bookmarkStart w:id="14" w:name="_Toc4"/>
      <w:bookmarkEnd w:id="12"/>
      <w:bookmarkEnd w:id="13"/>
      <w:r>
        <w:rPr>
          <w:rtl w:val="true"/>
        </w:rPr>
        <w:t xml:space="preserve">درباره مرکز مطالعات و پاسخگویی به شبهات </w:t>
      </w:r>
      <w:r>
        <w:rPr>
          <w:rtl w:val="true"/>
        </w:rPr>
        <w:t xml:space="preserve">/ </w:t>
      </w:r>
      <w:r>
        <w:rPr>
          <w:rtl w:val="true"/>
        </w:rPr>
        <w:t xml:space="preserve">گفتگو با حجت الاسلام والمسلمین دکتر رضایی مهر </w:t>
      </w:r>
      <w:r>
        <w:rPr>
          <w:rtl w:val="true"/>
        </w:rPr>
        <w:t>[</w:t>
      </w:r>
      <w:r>
        <w:rPr>
          <w:rtl w:val="true"/>
        </w:rPr>
        <w:t>ریاست مرکز مطالعات وپاسخگویی به شبهات</w:t>
      </w:r>
      <w:r>
        <w:rPr>
          <w:rtl w:val="true"/>
        </w:rPr>
        <w:t>]</w:t>
      </w:r>
      <w:bookmarkEnd w:id="14"/>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مرکز در چه سالی و با چه هدفی تاسیس شد؟</w:t>
      </w:r>
      <w:r>
        <w:rPr>
          <w:rFonts w:eastAsia="IRNazanin" w:cs="IRNazanin"/>
          <w:color w:val="111111"/>
          <w:sz w:val="28"/>
          <w:szCs w:val="28"/>
          <w:rtl w:val="true"/>
          <w:lang w:bidi="fa-IR"/>
        </w:rPr>
        <w:softHyphen/>
        <w:softHyphen/>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پاسخگویی به شبهات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شورای عالی حوزه علمیه قم تاسیس شد و اهداف مهمی هم پشت این قضیه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گفت هدف اصلی و اولویت اول هم پاسخگویی به شبهات دینی بود؛ شبهاتی که احیانا از طرف برخی منابع القاء می‌شود و لازم است به آنها باید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معمولا به دلایل مختلف در مقاطعی خصوصا در حوزه اعتقادات دچار مسایل و شبهاتی می شوند که در صورت عدم دفع و رفع آنها زیر ساخت های اعتقادی جامعه به مخاطره می‌افتد و از این روی باید به آنها پاسخ داد جامعه ما نیز از این قضیه مستثنی نیست و در برخی زمان‌ها درگیر مسائل و شبهاتی می‌شود که باید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پاسخ بدهد؛ حضرات بزرگوار به این معنا رسیدند که پاسخگویی در وهله اول کار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مسائل دینی، متولی اصلی‌اش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شبهات و سوالات مردم در حوزه دین و معارف دینی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تاسیس شد، تا مردم بتوانند سوالات و شبهات خودشان را با یک مرکز حوزوی قابل اعتماد طرح کرده و جواب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اهداف یک سری سیاست‌ها تنظیم شد و براساس آن اهداف و سیاست ها مرکز تاسیس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حضرتعالی می‌دانید که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بودیم با موجی از شبهات، آیا علت اینکه این مرکز در آن دهه شروع به فعالیت کرد با این مساله ارتباطی داشت یا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بی‌ارتباط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مهم است، ضرورت اصل پاسخگویی به شبهات در هر عصری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دهه‌های بعد؛ به هر حال مردم انتظار دارند حوزه علمیه به عنوان متولی دین و تبلیغ دین و ترویج معارف دینی، به سوالات و شبهات دینی پاسخ بدهد؛ البته در بعضی مقاطع تاریخی به جهت کثرت شبهات، عملیات پاسخ‌گویی برجستگی خاصی داشته است مثلا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در جامعه رواج بیشتری یافت خصوصاً در مسائل معرفتی، معارفی و فرهنگی جامعه، با یک سری شبهات مواجه شدیم؛ لذا نمی‌شود گفت که چنین قضیه‌ای در تأسیس این مرکز دخالت نداشته، اما علت تامه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مرز با عنایت به یک مبنای اصلی که همان ضرورت پاسخ‌گویی حوزه به شبهات و سؤالات دینی بود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یادم است در همان بدو تشکیل مرکز شاید یک سال بعد از تأسیس؛ اعضای مرکز و مجموعه کارشناسان، دیداری را با مقام معظم رهبری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توصیه‌ها و رهنمودهایی داشتند؟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دیداری که با رهبر معظم انقلاب داشتیم منشائش این بود که مدیر حوزه علمیه وقت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بوشهری در دیداری که با رهبری معظم انقلاب داشتند گفته بودند که ما مرکزی تاسیس کردیم و یک بخشی هم دارد که به نقد شبهات مطبوعاتی می‌پردازد و ایشان اظهار تمایل کرده بودند که با مجموعه دست‌اندر کاران مرکز جلسه‌ای داشته باشند پس از آن توفیق حضور پیدا کردیم و گزارشاتی درباره فعالیت مرکز ارایه شد و ایشان واقعا از فعالیت‌های مرکز و معاونت‌ها، بخش‌ها و گروه‌های مختلف و بخش نقد شبهات مطبوعاتی خیلی تقدیر کردند و خواستند که این کار با شدت و حِدّت ادامه پیدا بکند، خصوصاً نقد شبهات که ظاهرا عنایت بیشتری به این مسئله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زمان برخی مطبوعات در القای شبهات فعالیت گسترده‌ای داشتند در همان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شبهات در رسانه‌ها مطرح می‌شد بعد پیشنهاداتی هم فرمودند مثلاً در بحث پاسخگویی به شبهات و </w:t>
      </w:r>
    </w:p>
    <w:p>
      <w:pPr>
        <w:pStyle w:val="BookText"/>
        <w:rPr/>
      </w:pPr>
      <w:r>
        <w:rPr>
          <w:rFonts w:ascii="IRNazanin" w:hAnsi="IRNazanin" w:eastAsia="IRNazanin"/>
          <w:color w:val="111111"/>
          <w:sz w:val="28"/>
          <w:sz w:val="28"/>
          <w:szCs w:val="28"/>
          <w:rtl w:val="true"/>
          <w:lang w:bidi="fa-IR"/>
        </w:rPr>
        <w:t>طبقه‌بندی پاسخ‌ها و محتوای مرکز که بسیار پیشنهاد خوبی بود، مضمون فرمایش ایشان این بود که شما باید طوری اطلاعات‌تان را طبقه‌بندی کنید و باید آماری در دست داشته باشید که اگر از شما بپرسند مثلا این در فلان ماه از فلان سال در فلان استان و شهر در مقطع سنی خاص یا جنسیت خاص چه شبهه‌ای مطرح بوده شما بتوانید گزارش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سوالاتی که می‌آید طبقه بندی بشود جنسیت، سطح سواد، استان، شهر،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سازوکار می‌توان نیاز سنجی نمود که مثلاً در فلان استان چه موضوعی بیش از سایر موضوعات نیاز به کار دارد و به لطف خدا همین فرمایش هم سریعا پیگیری شد و الان هم در همین قضیه به لطف خدا کارهایی شده و موفق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بیش از یک دهه از فعالیت مرکز مطالعات و پاسخ‌گویی به شبهات سپری شده است مرکز تا چه میزان به اهداف خود نزدیک شده و در این مسیر با چه چالش‌ها و موانعی رو به رو 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در نگاه کلان و گاهی در نگاه خرد فعالیت‌ها را رصد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بررسی اینها با توجه به اهداف و سیاست‌های مندرج در اساسنامه باید دیده بشود که این خود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کلان و با توجه به اهداف و سیاست‌های مرکز در این سال‌ها، به نظر می‌رسد فعالیت‌ها بسیار مفید بوده و مرکز توانسته مخاطب‌های خودش را هم جذب کند و هم نگه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امتیازی است به نظر بنده، دلیلش هم این است که حجم سوالاتی که برایمان می‌آید از همان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هر چند حجم سؤالات در یک فصل یا مقطع زمانی شدت و ضعف داشته است ولی سوالات به صورت متوسط می‌آمده یعنی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کاربرهای پایگاه اندیشه قم پیوسته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توجه به گزارش‌های واقعی و حقیقی که دست ما هست به لطف خدا فعالیت مرکز قابل قبول بوده است و گواه مطلب توجه پرسشگران و کاربران متعدد به مرکز و فعالیت‌های آن است حتی محققینی که با ما مرتبط‌اند و در خدمت‌شان هستیم مشتاقانه با مرکز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مسائل خرد و برنامه‌ای هم این را باید بگوییم که مرکز در این حوزه نیز با تکیه بر اهداف و سیاست‌ها، حرکت کاملا رو به رشد داشته و این حرکت در مسیر اهداف و سیاست‌ها بوده و این جای خوشحالی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ممکن است این را هم بگوییم که آن حد و اندازه‌ای </w:t>
      </w:r>
    </w:p>
    <w:p>
      <w:pPr>
        <w:pStyle w:val="BookText"/>
        <w:rPr/>
      </w:pPr>
      <w:r>
        <w:rPr>
          <w:rFonts w:ascii="IRNazanin" w:hAnsi="IRNazanin" w:eastAsia="IRNazanin"/>
          <w:color w:val="111111"/>
          <w:sz w:val="28"/>
          <w:sz w:val="28"/>
          <w:szCs w:val="28"/>
          <w:rtl w:val="true"/>
          <w:lang w:bidi="fa-IR"/>
        </w:rPr>
        <w:t>که ایده آل ما بوده به لحاظ جا افتادن مرکز در فضای عمومی، هنوز به آن معنا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یک مشکلاتی وجود دارد که ان شاء الله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پتانسیل عظیمی در این مرکز وجود دارد که اگر مردم عزیزمان اطلاع داشته باشند طبیعتا حجم سؤالات وارده چندین برابر می‌شود چرا که مردم اعتقاد خاصی به حوزه دارند گاهی می‌گویند من زنگ زدم یا نامه نوشتم سوال دارم و مشکلم را می‌خواهم با حوزه علمیه مطرح کنم و از حوزه جوابم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می‌توانند به من پاسخ بدهند ولی من می‌خواهم از حوزه علمیه و مرکز زیر نظر حوزه علمیه قم پاسخ خود را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تبلیغات مرکز باید عمیق‌تر باشد؛ کیفیت برنامه‌ها هم همینطور که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این سال‌ها به لطف خدا بیشتر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کردید به اطلاع مردم از مرکز؛ چرا با وجود جایگاه مهمی که مرکز مطالعات و پاسخگویی به شبهات دارد ولی بیشتر مردم و حتی نهادها از وجود چنین مرکزی بی‌اطلاع هستند؟ آیا فعالیت بدور از فضای رسانه‌ای جزء سیاست‌های مرکز مطالعات و پاسخگویی به شبهات است؟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که ما دنبالش هستیم پاسخ‌گویی به سؤالات و شبهات دینی مردم است و این به نوعی متوقف بر تبلیغ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چند سال اخیر هم که در خدمت عزیزان بودیم توانسته‌ایم با آن امکانات موجود و در حد وسع‌مان برای تبلیغ مرکز فعالیت‌های متعدد داشته باشیم و به لطف خدا کار شده از حیث تشکیل همایش‌ها و نشست‌ها و نمایشگاه‌ها و غرفه‌های پاسخ‌گویی در سطح شهر قم و استان‌ها و نمایشگاه کتاب تهران و قرآن تهران و اینها همه خودش تبلیغ مرکز بوده، در عین حال ما معتقدیم که هنوز مرکز به لحاظ تبلیغی و شناسایی به جایگاه مطلوب خود نرسیده است که واقعا باید همه دست به دست هم بدهند و این مرکز را به عنوان یک مرکز پژوهشی و مطالعاتی حوزوی و علی حسب فرض و ضرورت برایش تبلیغ بکنند اما درباره سوال دوم‌تان، باید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که فعالیت‌های مرکز بر اساس روش سنتی مثلاً به صورت پاسخ‌گویی مکتوب و مانند آن، پیش برود کما اینکه الان دیگر سوال مکتوب از بین رفته و بیشتر از طریق فضای مجازی و ایمیل و پرسش الکترونیک از طریق سایت اندیشه دریافت می‌شود و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w:t>
      </w:r>
    </w:p>
    <w:p>
      <w:pPr>
        <w:pStyle w:val="BookText"/>
        <w:rPr/>
      </w:pPr>
      <w:r>
        <w:rPr>
          <w:rFonts w:ascii="IRNazanin" w:hAnsi="IRNazanin" w:eastAsia="IRNazanin"/>
          <w:color w:val="111111"/>
          <w:sz w:val="28"/>
          <w:sz w:val="28"/>
          <w:szCs w:val="28"/>
          <w:rtl w:val="true"/>
          <w:lang w:bidi="fa-IR"/>
        </w:rPr>
        <w:t>دیگری داریم که هم قضیه تبلیغ مرکز برای مردم عزیزمان و هم پاسخگویی را حتی از ایمیل و اینها فراتر ببریم و ما الان این قضیه را در مجاری مختلفی انداخته‌ایم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یکی‌اش همین پاسخگویی ازطریق ایمیل‌ها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یکی‌اش از طریق تدوین و طراحی نرم افزارهای مختلف و متعدد است که خیلی‌هایش هم رونمایی شده و الان چندین نرم افزار علمی و تخصصی در فرایند آماده‌سازی است که به زودی اینها رونمایی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صورت‌های به روز خدمت‌رسانی مرکز پاسخ به شبهات از طریق ساخت کلیپ و تولیدات بصری است که الان دو سی دی که مشتمل 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کلیپ پاسخ گویی به شبهه و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و قابلیت پخش در شبکه‌های صدا و سیما دارد و خلاصه صور مختلفی از قضیه هست که اینها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لطف خدا و با عنایت خداوند تبارک و تعالی و لطف و نظر حضرت صاحب الامر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می‌شوند و البته برنامه ما ارتقای حضور مرکز در فضای سایبری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نتواند آنجا ورود پیدا بکند دیگران ورود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اگر من یک شبهه را جواب بدهم گروه‌های متعددی شاید هزاران نفر پاسخ را این طرف و آن طرف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چنین امری منشأ چه خیراتی خواهد بود و اثرش چقدر است؟ لذا سیاست ما هم این است که ان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حرکت کرده و این مسیر را تقویت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موازات پیشرفت تکنولوژی‌های ارتباطی و گسترش فضای مجازی استظهار دارید که شیوه‌های القای شبهه و تخریب باورهای عمومی خیلی پیچیده‌تر شده است آیا حوزه‌های علمیه به ویژه مرکز تخصصی مطالعات و پاسخگویی به شبهات در این راستا دارای یک سیاست راهبردی خاصی هست؟ اشاره کردید فضای مجازی فضای مهمی است آیا الان با توجه به فضای القای شبهه که به نوعی پیچیده هم صورت می‌پذیرد، و به نوعی تخریب باورهای عمومی پیچیده‌تر شده برای مقابله با این قضیه برنامه‌ریزی خاصی مد نظر 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همین طور است و اگر این نباشد نقصان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شبهه و القای شبهه در هر زمانی دارای سبک و سیاق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هرعصری و مقطعی از تاریخ همانطور که در گذر زمان علم تطورات پیدا می‌کند شبهه هم تطوراتی دارد و آنهایی که القای شبهه می‌کنند سبک‌های متنوعی را به کار می‌برند و الان واقعا القای شبهه روش‌های نوینی پیدا کرده، هر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جنس شبهه همان شبهه قدیم است که بارها مثلاً جواب داده شده اما رنگ و لعابش را تغییر داده‌اند، صبغه‌اش را عوض کردند تیترش را، موضوعش را، عنوان کلمات را عوض کردند نوع بیان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شبهه را عوض کردند به هر حال اینها تنوع در شبهه‌سازی و القای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یک شبهه‌ای را که مثلا هزارسال پیش گفته شده و به صورت متعدد و مفصل جواب هم داده‌اند، اگر بخواهند به همان روش هزار سال پیش طرح کنند کسی به این شبهه و به این حرف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است این شبهه را بیاورد رنگش را عوض بکند بیانش را عوض بکند به روزش بکند مدرن و مدرنیته محورش کرده و بعد طرحش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روش‌های جدید بیاید، خب ما اینجا چکار باید بکنیم؟ آنها بنشینند هزینه کنند روز به روز شبهات متعددی طرح بکنند حالا یا زیرشاخه آن شبهات اصلی بوده یا نه ممکن است شبهه جدیدی باشد روشن است چنین امری حضور حوزه علمیه و مراکز حوزوی و فعالان دینی در پاسخ‌گویی نوین به شبهات را ضروری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و مرکز مطالعات و پاسخ‌گویی به شبهات با توجه به اهداف و سیاست‌هایی که دارد به لطف خدا در این زمینه قدم‌هایی برداشته و باید این قدم‌ها البته جدی‌تر و محکم‌تر هم بشود و یکی از طرح‌های در فرایند اجرای مرکز، طرح سامانه شبهه‌یابی است که برنامه طبقه‌بندی شبهات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نوین، شبهات با سبک و سیاق‌های مختلف با اهداف مختلف که طرح می‌شود در موضوعات مختلف، ریز موضوع باشد، کلان موضوع باشد و نوع نقد این شبهات، و اموری از این قبیل؛ یعنی ما باید الان بیاییم در بحث پاسخگویی نوین به شبهات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دشمن دین و ایمان مردم با چه حربه‌ای جلو آمده ما هم با همان حربه عمل کنیم اگر نخواهیم یا نتوانیم با همان حربه بلکه قوی‌تر از آن در امر پاسخ‌گویی به شبهات ورود پیدا بکنم موفق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پاسخ‌گویی دچار آسیب روشی است هر چند ممکن است از نظر علمیت، قوی باشد ولی چون روش مشکل دارد، موفق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روش‌ها را نوین کنیم چون آنها نوین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انفعالی بودن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استفاده از روشی است که خود دشمن از آن بهره برده است و پاسخ دشمن با زبان خودش نوعی مهارت روشی در مقابله با دشمنی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او روش جدید آورده من با دو سبک جدید و مدرن عمل کنم و جلو بروم لذا </w:t>
      </w:r>
    </w:p>
    <w:p>
      <w:pPr>
        <w:pStyle w:val="BookText"/>
        <w:rPr/>
      </w:pPr>
      <w:r>
        <w:rPr>
          <w:rFonts w:ascii="IRNazanin" w:hAnsi="IRNazanin" w:eastAsia="IRNazanin"/>
          <w:color w:val="111111"/>
          <w:sz w:val="28"/>
          <w:sz w:val="28"/>
          <w:szCs w:val="28"/>
          <w:rtl w:val="true"/>
          <w:lang w:bidi="fa-IR"/>
        </w:rPr>
        <w:t>به نظر می‌رسد باید مراکز پژوهشی و خصوصا آنهایی که متصدی پاسخگویی به شبهات و سوالات مردم هستند در عرصه‌های مختلف دینی روی این قضیه حساب باز کنند و حتی دوره‌های مختلف برای محققین‌شان بگذارند، کارگاه پژوهشی و پاسخگویی نوین به شبهات بگذارند و البته ما هم در برنامه‌ها چنین سیاستی را دنبال می‌کنیم و اقداماتی هم صورت پذیرفته و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 خواهد شد و مردم عزیز آثارش را خواهند دید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428_46603"/>
      <w:bookmarkStart w:id="16" w:name="pg5428_46603"/>
      <w:bookmarkEnd w:id="16"/>
    </w:p>
    <w:p>
      <w:pPr>
        <w:pStyle w:val="Heading2"/>
        <w:numPr>
          <w:ilvl w:val="1"/>
          <w:numId w:val="1"/>
        </w:numPr>
        <w:rPr/>
      </w:pPr>
      <w:bookmarkStart w:id="17" w:name="pg5428_46603"/>
      <w:bookmarkStart w:id="18" w:name="__RefHeading___Toc1781689_581953129"/>
      <w:bookmarkStart w:id="19" w:name="_Toc5"/>
      <w:bookmarkEnd w:id="17"/>
      <w:bookmarkEnd w:id="18"/>
      <w:r>
        <w:rPr>
          <w:rtl w:val="true"/>
        </w:rPr>
        <w:t xml:space="preserve">معیارهای تشخیص جریان‌های انحرافی </w:t>
      </w:r>
      <w:r>
        <w:rPr>
          <w:rtl w:val="true"/>
        </w:rPr>
        <w:t xml:space="preserve">/ </w:t>
      </w:r>
      <w:r>
        <w:rPr>
          <w:rtl w:val="true"/>
        </w:rPr>
        <w:t>گفتگو با حجت الاسلام دکتر عبدالحسین خسروپناه</w:t>
      </w:r>
      <w:bookmarkEnd w:id="19"/>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وقتی که در اختیار نشریه پاسخ قرار دادید در ابتدا می‌خواهم این سوال را مطرح کنم که با توجه به موج فزاینده عرفان‌های کاذب و وارداتی و نیاز شدید به تشخیص عرفان ناب چگونه می‌توان آن را به جامعه ارائه 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روش برای شناخت عرفان راستین، فعالیت ایجابی است؛ اگر عرفان اصیل اسلامی و عقاید و اخلاق و فقه و به تعبیر کلی، فرهنگ اصیل اسلامی را معرفی کنیم مخاطبان، خودشان هرچه را که در چارچوب آن نگنجد، انحرافی و مشکل‌دار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جوانان و توده مردم مانند کاسب و معلم و محصل، بدون آن‌که فقه و کلام و فلسفه اسلامی را خوانده باشند فرقه‌های صوفیه را نمی‌پذیرند و به خانقاه نمی‌روند و به مسجد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حسینیه و فاطمیه و مهدیه می‌روند، چون می‌دانند بدعت نیست، ولی به خانقاه نمی‌روند، هرچند اسم حسینیه داشته باشد؛ سرشان کلاه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تحقیق مفصلی نکرده‌اند و معیاری در دست ندارند، به‌دلیل ارتباطشان با علما، با بحث ایجابی یعنی اسلام ناب، آشنا هستند؛ حتی اگر مسجدی هم دربرابر اسلام ساخته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اسلام می‌دانند و نمی‌پذیرند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حوزه علمیه ما پر از روحانیانی است که هیچ‌گاه فارغ‌التحصیل نمی‌شوند تا به زادگاهشان برگردند، طبیعی است که شهرهایشان جولانگاه تصوف انحرافی و عرفان‌های کاذب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بهترین معیار تشخیص جریان انحرافی، خوب فهمیدن و خوب فهماندن جریان اصیل اسلامی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عقل‌ستیزی، وحی‌گریزی، خانواده‌ستیزی و بی‌اعتقادی به خدا از شاخص‌های شناخت جریان‌های مقابل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اسلام اصیل، معیار کشف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جریان‌هایی مثل بابیت و بهائیت در دوره‌ای از تاریخ معاصر پدید آمدند که جامعه‌مان گرفتاری‌های گوناگون ازجمله نابسامانی‌های اقتصادی را داشت؛ امروزه هم با وجود ارتباطات زیاد، گرایش فراوان به دین و بالا رفتن سطح تحصیلات، شمار قابل‌توجهی از تحصیل‌کردگان را می‌بینیم که به معنویت‌های وارداتی و عرفان‌های کاذب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شما دلیل اصلی آن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من هم شاهد برخی از پزشکان متخصص و مهندسان و دارندگان تحصیلات عالی را دیده‌ام به جریان‌هایی جذب شده‌اند که رهبرانشان واقعاً بی‌سوادند؛ نه تحصیلات حوزوی دارند و نه 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آدم‌ها همیشه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بسیاری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علت‌های روان‌شناختی و جامعه‌شناختی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 ثروتمندی بودند که در زندگی این جهانی‌شان لذت‌های زیادی بردند، ولی کم‌کم گرفتار افسردگی شدند و چون انسان، فطرتاً معنویت‌گراست، احساس خلأ و تنهایی و پوچی، آن‌ها را به سمت خودکشی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پس از آشنا شدن و ارتباط با جریان‌های معنویت‌گرای نوپدید، مقداری از خلأ معنوی‌شان را پر کردند و آرامش نسبی پیدا کردند و درپی آن مسیر زندگی‌شان هم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بپرسیدید چرا جذب عرفان‌ها نوظهور شدید، خواهند گفت عمری به‌دنبال عیاشی و انحرافات بودیم، ولی آن‌ها نجاتمان دادند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کسانی را دیدم که به فرقه‌های صوفیه جذب شده بودند و درباره علت آن می گفتند که به‌دنبال موسیقی و لات و الواطی بودند؛ هنگام احساس کمبود معنویت، با یک صوفی آشنا شدند و او به خانقاه برد و جذب تصوف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درستی و نادرستی آن معنویت کاری نداشتند، بلکه می‌خواستند خلأ معنوی‌شان پر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بعضی از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دارند، جلساتی داشته و دیدگاه رهبرانشان را هم مطالعه کرده‌ام که در دو کتاب، منتشر شده است؛ فیلم‌هایشان را هم دیده‌ام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کسی که خلأ معنوی دارد و تا مرز خودکشی رفته است، تلقین می‌کنند که اگر با کیهان حقیقی ارتباط پیدا کند و زمین و آسمان مرتبط شوند، مشکلش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می‌خواهند آماده ارتباط با کیهان شود و داد بزند و نعره بکشد؛ او هم چنین می‌کند و انرژی‌اش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را که می‌پرسند، می‌گوید احساس راحتی می‌کند و آرامش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هر کسی در اوج ناراحتی‌اش داد بزند، بعد از آن آرام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بهایی هستند، چون پدر و مادرشان بهایی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بهایی شدند، چون عاشق دختر بهایی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علت، بسیار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احکام شرعی، بیش‌ترین سهم را در کارهای تبلیغی عالمان و مبلغان دینی داشته است، چون فقه را بیش‌تر به معنای احکام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کاروان‌ها در حج عمره و تمتع، به احکام طواف و احرام و سعی صفا و مروه بیش‌تر توجه دارند، تا اسرار و آداب معنوی حج؛ بعضی‌ها اشاره مختصری می‌کنند و بعضی‌ها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کنار این‌همه بیان احکام نماز، از اسرار آن هم گفته‌ایم؟ چرا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به حاشیه رفته است؟ مردم در کنار احکام، به معنویت هم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مجالسی که برای اهل‌بیت علیهم السلام می‌گیرند، به برکت انس با آن بزرگواران، بخشی از نیازهای معنوی‌شان تأمین می‌شود، ولی بعد معرفتی،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معرفتی احکام شرعی‌مان خوب، ولی بعد معنوی‌شان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خلأها پر شود و اسلام جامعی را به مردم معرفی کنیم که هم معرفت داشته باشد و هم معنویت، هم بینش داشته باشد و هم منش و کنش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به‌نظرم بخشی از مردم متدین که به دین عمل کرده‌اند به جریان‌های انحرافی جذب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اسلام را نمی‌شناسند، پس از آشنایی با آن خواهند فهمید باید سراغ مذهب صحیح بروند و نه مکتب عرفانی غلطی که منشأ درست و حسابی ندارد و عقل‌ستیز هم است و اصلاًً اجازه فکر کردن را نمی‌دهد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منهای عقلانیت، ارزشی ندارد؛ هم‌چنان‌که عقلانیت منهای معنویت هم آسیب‌زاست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جریان‌شناسی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فرماسونری را عامل پدیدآورنده بسیاری از جریان ها و معنویت‌های وارداتی دانسته‌اید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چه‌گونه می‌توان پی‌برد که فراماسونری و مستکبران سکولار غربی بر کشور ایران متمرکز شده‌اند و علت تنوع و تکثر معنویت‌های وارداتی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همه جریان‌ها را فراماسونری به‌وجود آورده است، بلکه آن‌ها را مدیریت و هدایت کرده، جهت داده و گاهی هم تأسیس کرده است؛ مثلاً علی‌محمد باب در اثر انحرافاتی که داشت، تشکیلات بابیت را به‌راه انداخت و فراماسونری هم مدیریتش کرد؛ طوری‌که بهائیت در دل بابیت شکل گرفت؛ بنابراین بهائیت را فراماسونری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روسیه و انگلیس و بعد هم در آمریکا تقویتش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یکی از جریان‌هایی است که فراماسونری در تأسیسش هیچ نقشی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فروپاشی دولت عثمانی که عربستان مستعمره انگلیس شد، حاکمیت در دست شیعیان بود و شریف حسین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مدیریت جریان فراماسونری انگلیس، حاکمیت عربستان به‌دست وهابی‌ها افتاد و آن‌ها جنایت‌های بسیاری را در یک قرن گذشته، هم‌راستا با اهداف انگلیس و استعمار انجام دادند؛ جنایت‌های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وهابیت یک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مدیریت و هدایت فراماسونری است که جریان تکفیری شیعه با ادعای عالم شیعه بودن، در سایت‌ها و شبکه‌های ماهواره‌ای‌اش همه و حتی علمای شیعه را تکفیر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آن‌ها حرف‌هایی را در کویت زدند که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شدند، ولی سفیر انگلیس بیرونشان آورد و راهی ایران شدند؛ سپس دولت انگلیس به آن‌ها ویزا و اقامت و امکانات داد تا حسینیه راه بیندازند و در انگلیس به اسم شیعه قمه‌زنی کنند و با شبکه‌های ماهواره‌ای‌شان آن‌گونه به مقدسات اهل‌سنت اهانت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فراماسونری، آن‌ها را طوری مدیریت می‌کند که باعث انشعاب در شیعه شوند و همین کار را با اهل‌سنت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فراماسونری را تشکیل دادند تا در دنیا به‌قدرت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اروپا شروع کردند و بعد بر آمریکا متمرکز شدند؛ سپس به آفریقا و شبه‌قاره هند روی آوردند؛ بنابراین منحصر به ایران نیست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عرفان‌های نوپدید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اکنکارد، اشو، سای‌بابا، رام‌الله، در آمریکا و جاهای دیگر هم هستند؛ بسیاری از موسیقی‌ها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 متال، هوی‌متال، بلک‌متال،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سیاه‌پوست‌ها در اعتراض به نژادپرستی به‌وجود آوردند، ولی جریان فراماسونری، آن‌ها را به قهقرای انحرافات اخلاقی کشاند تا گرفتار افیون خود شوند و عقلشان کار نکند که بخواهند به مسائل سیاسی اجتماعی و مبارزه با نژادپرستی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سوسیالیسم، کمونیسم، مارکسیسم، لیبرالیسم، نازیسم و هر مکتب و ایدئولوژی دیگر در دنیا به سکولاریسم اعتقاد داشتند و جزء بدیهیات فکری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کنار زدن همه آن ها، جریان جدیدی را به‌راه انداخت و از حکومت دینی و فرهنگ و سیاست و اقتصاد و اخلاق و حقوق دینی سخن گفت و دین اسلام با تفکر شیعی جان گرفت و تفکر صدها ساله فراماسونری را به‌چالش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عرفان‌های کاذب، معنویت‌های نوپدید، فرقه‌های مذهبی، جریان‌های روشن‌فکری و جریان‌های الحادی گوناگون را در جامعه ایرانی ترویج می‌کنند تا آن را گرفتار تفرقه کنند و نتواند پیامش را به دنیا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نخست‌وزیر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دیدارش با رئیس‌جمهور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ملل، ایران را به تروریسم متهم کرد؛ درحالی‌که تروریست‌ها را از اروپا و جاهای دیگر به ترکیه گسیل می‌کنند و پس از تقسیم‌بندی در آن کشور به سوریه و عراق روانه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سفرم به استانبول، آن‌ها را دیدم که آزادانه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ملل یک بار،هم به ترکیه از این بابت اعتراض نکرده است، ولی جمهوری اسلامی ایران را که از تروریسم، آسیب دیده و شهدا و جانبازان بسیاری را داشته است، به تروریسم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گفتمان انقلاب اسلامی برایشان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هسته‌ای و همه بحث‌های دیگر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برای تصوف و هیچ عرفان کاذب دیگر نسوخته است؛ اگر آن‌ها هم گفتمان انقلاب اسلامی را بپذیرند، غربی‌ها برضدشان می‌شورند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جریان‌ها و عرفان‌نماهای وارداتی، درمان‌گری را پلی برای رسیدن به حقیقت والا و عرفان حقیقی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گزاره‌ای در عرفان و تصوف هست؟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چون قیمتی و ارزشمند است، دربرابرش طلانماها و طلاهای بدلی را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کیمیاگران قدیم تلاش می‌کردند مس و فلزهای ارزان را به به طلا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هم چون ارزشمند و گران‌بها و نایاب است، دربرابرش عرفان‌نماها را علَم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عرفان نظری داریم و هم عرفان عملی؛ هم عرفان سلبی و هم عرفان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هم می‌خواهد رذایل را پاک کنیم و هم می‌گوید فضایل را جای‌گزین کنیم؛ هم تخلیه داریم و هم 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رذایل نیازمند درمان روحی و گاهی درمان پزشکی است که در عرفان‌های سالم و اصیل ارائه شده است؛ مثل این‌که چه غذاهایی را بخورید و چه غذاهایی را نخورید تا بدنتان برای سیر و سلوک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جای خود درست است؛ شبیه آن، توصیه‌های درمانی عرفان‌نماهاست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بعضی از آن‌ها اثری هم داشته باشد و افسردگی را کاهش دهد و کسی را که می‌خواست خودکشی کند، از آن باز دارد، ولی دلیل بر درستی راهشان نیست، زیرا موسیقی و مواد مخدر هم می‌توانند آرامش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راه‌های درمانی‌شان آثار مثبتی را هم دارد، ارزیابی کلّی آن‌ها نشان می‌دهد که مشکل و خطا دارند و آسیب‌زا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مجموعه‌های فکری حوزه‌های علمیه و خارج از آن مراکزی هست که بدون نگاه امنیتی، به تحلیل نظام‌مند جریان‌های عرفانی بپردازند؟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مستقلی را در حوزه علمیه نمی‌شناسم که جریان‌شناسی کند؛ اما برخی از مؤسسه‌های غیرانتفاعی هستند که در زمینه معنویت‌های نوپدید و جریان‌های دیگر تحقیق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 حوزه هم پژوهشگاه جریان‌شناسی شکل بگیرد و گروه‌های تخصصی با روش‌های میان‌رشته‌ای به مطالعه جریان‌ها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جزو اولویت‌های حوزه باشد که متأسفانه هنوز نیست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20" w:name="pg5428_46609"/>
    </w:p>
    <w:p>
      <w:pPr>
        <w:pStyle w:val="Heading2"/>
        <w:numPr>
          <w:ilvl w:val="1"/>
          <w:numId w:val="1"/>
        </w:numPr>
        <w:rPr/>
      </w:pPr>
      <w:bookmarkStart w:id="21" w:name="__RefHeading___Toc1781691_581953129"/>
      <w:bookmarkStart w:id="22" w:name="_Toc6"/>
      <w:bookmarkEnd w:id="20"/>
      <w:bookmarkEnd w:id="21"/>
      <w:r>
        <w:rPr>
          <w:rtl w:val="true"/>
        </w:rPr>
        <w:t xml:space="preserve">شاخصه‌های عرفان اسلام </w:t>
      </w:r>
      <w:r>
        <w:rPr>
          <w:rtl w:val="true"/>
        </w:rPr>
        <w:t xml:space="preserve">/ </w:t>
      </w:r>
      <w:r>
        <w:rPr>
          <w:rtl w:val="true"/>
        </w:rPr>
        <w:t>گفتگو با حضرت حجت الاسلام والمسلمین محمد باقر تحریری</w:t>
      </w:r>
      <w:bookmarkEnd w:id="2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حجت‌الاسلام والمسلمین حاج شیخ محمدباقر تحریری، فرزند مرحوم آیت‌الله شیخ محمود تحریری رحمة الله، از اساتید و محققان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علمیه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قم و از شاگردان علامه طباطبایی رحمة الله و آیت‌الله سعادت‌پرور رحمة الله است و در حال حاضر جمعی از جویندگان اخلاق و عقاید اسلامی از مباحث ایشان در قم و تهران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یک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اصول فقه، اسفار ملاصدرا، تفسیر المیزان و شرح بر ادعیه، مناجات و احادیث معصومین علیهم السلام؛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مناجات شعبانیه، دعای عرفه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سیدالشهدا علیه السلام، دعای افتتاح، دعای ابوحمزه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ثمالی، حدیث پیامبر اکرم صلی الله علیه و آله خطاب به اباذر رحمة الله، حدیث امام صادق علیه السلام خطاب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بصری را می‌توان در زمرة سوابق علمی و پژوهشی وی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جلوه‌های لاهوتی، سیمای مخبتین، نجوای عارفانه، بندگی حقیقی و حقیقت علم، عروج عقل، بازگشت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سوی او، درد دل با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این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مقالاتی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علما پیرامون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کلامی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چیستی، ضرورت و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تحریر 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همین امر سبب شد تا گفتگویی راجع به عرفان اسلامی و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کاذب با ایشان انجام دهیم که در ذیل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مستحضرید امروزه در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بازار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ساختگی پررونق است و مدعیان سیر و سلوک هر کدام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افراد تجویز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بعضاً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تعالیم دینی و اخلاقی ما در 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گرفتار چنین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ابتدا با صدق نیت و برای سیرآب نمودن فطرت خداجوی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قدم به این مسیر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اما به دلیل در دست نداشتن شاخص و معیار، آلوده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از حضرت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عالی داریم این است که دقیقاً تفاوت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 با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کاذب چیست و چه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تمییز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 و دروغین ارائه کرد؟</w:t>
      </w:r>
    </w:p>
    <w:p>
      <w:pPr>
        <w:pStyle w:val="BookText"/>
        <w:rPr/>
      </w:pPr>
      <w:r>
        <w:rPr>
          <w:rFonts w:ascii="IRNazanin" w:hAnsi="IRNazanin" w:eastAsia="IRNazanin"/>
          <w:color w:val="111111"/>
          <w:sz w:val="28"/>
          <w:sz w:val="28"/>
          <w:szCs w:val="28"/>
          <w:rtl w:val="true"/>
          <w:lang w:bidi="fa-IR"/>
        </w:rPr>
        <w:t>در ابتدا ما بایستی معنای عرفان و معرفت را بررسی کنیم که عرفان چیست؟ چه مقصودی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عرفان چند قسم است و این که اصلا ما در دین، چیزی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عرفان داریم یا نداریم؟ خاستگاه دین چیست؟ تا این که ببینیم خاستگاه دین الهی به معرفت رسیدن انسان هست یا نه و دیدگاه دین اسلام را در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 عرفان با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عرفانی موجود مقایسه کنیم و این که ادعای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w:t>
      </w:r>
    </w:p>
    <w:p>
      <w:pPr>
        <w:pStyle w:val="BookText"/>
        <w:rPr/>
      </w:pPr>
      <w:r>
        <w:rPr>
          <w:rFonts w:ascii="IRNazanin" w:hAnsi="IRNazanin" w:eastAsia="IRNazanin"/>
          <w:color w:val="111111"/>
          <w:sz w:val="28"/>
          <w:sz w:val="28"/>
          <w:szCs w:val="28"/>
          <w:rtl w:val="true"/>
          <w:lang w:bidi="fa-IR"/>
        </w:rPr>
        <w:t>معنای معرفت و عرفان تقریبا روشن است، انسان موجودی است که از جهان خارج و از خودش شناخت و درک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و اجمالاً باید فرقی بین علم و معرفت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علم به آگاهی و شناخت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عرفان و معرفت عمدتاً یک شناسایی خاص است که با تأمل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یک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جزئی‌نگری هم دارد؛ برخلاف علم که آگاهی از اشیاء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کلی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انسان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هر یک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کاربردهایی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متون روایی، معرفت را به خدای متعال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اما علم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ندرت به خداوند متعال معرفت هم نسبت داده شده است، امّا عمدتاً معرفت و عرفان و از این دست، به انسان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علم هم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هرحال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لحاظ تأملی که از آن طریق، انسان شناخت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عارف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ارتباط شناختی بین انسان و آن شیء را معرفت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کلی دو 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شناخت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حصولی است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قوایی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به سه دسته، شناخت حسی، وهمی و عقلی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شناخت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قبیل شناخت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حسی که روشن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اتصال به خارج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وهمی نیز شناختی است که جزئی از امور خارجی و آن اتصال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انسان از اشیاء دارد؛ انسان پس از قطع اتصال حسی، آن مُدرکاتش را در نفس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جزئی تحلیل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شناخت، شناخت عقلی است که مقدمات و خصوصیات خاصی دارد؛ از جمله کلیّت و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عقلی هم دارای اقسام گوناگون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هرحال این تقسیمات در بحث شناخت وجود دارد و ما با طرح این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شناخت، شناخت شیء است بدون واسطه، که به آن شناخت حضوری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شناخت انسان به خودش؛ شناخت انسان به قوای وجودیش؛ شناخت انسان به حالات خودش که انسان، هم خودش عارف به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 خودش معروف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شناخت تقریباً با تمام وجود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شناخت، دیگر به قوّه‌ای از قوا تکیه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درمقابل شناخت حصولی که به یکی از قوای انسان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شناخت حضوری خطا بردار هست یا خیر؟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حضوری خطا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تحلیل آن، بخواهد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گزاره داده شود و شخص نتواند آن را درست خبر دهد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نوعی در خبردهی از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ممکن است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یافتن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خطایی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دینی، اساس ادیان الهی بر شناخت نسبت به خدا و هدف از آفرینش و شناخت نسبت به راهی است که خداوند برای او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راهبری است که او را به‌سوی آن هدف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التزام به دین الهی نوعی شناخت پیدا کردن نسبت به خدای متعال است که اگر این شناخت به باور قلبی برسد، از آن به ایمان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بخواهد آن شناخت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دقیق تحقق پیدا کند، باید در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عمل هم، نقش خودش را ایفاء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شناخت نسبت به مبدأ و معاد دارد، باید در عمل نشان دهد که ایمانش نسبت به مبدأ هست و تنها امری قلبی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روایات ایمان را به سه دسته تقسیم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قلبی دوم عمل به ارکان و سوم اقرار به زبان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معرفت هم چنین تعبیری را در روایات بیان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معرفت با عمل همراه نشود، درحقیقت آن معرفت، معرفت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مترتب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ورود در دین الهی معرفت عقلانی پیدا کردن نسبت به مبدأ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از معرفت که شمردیم در معرفت حصولی دینی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حسی و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معرفت دینی، معرفت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مقدمات در براهین عقلی استفاده کند، امّا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براهین اثبات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وجود حق تعالی و کمالات الهی و این مباحث ماورایی،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مدرکات حسی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برهان حسّی نداریم، برهان وهمی نداریم؛ برهان، همواره عقلی است که یا بعضی مقدماتش حسی است یا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هرحال اساس ورود در دین الهی، معرفت عقلانی به محتوای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عقلانی تا آخرین لحظاتی که انسان در این دنیاست، با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قوای درّاک انسان، همیشه با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فعّال است با قوای تحریکی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از ما خواسته بعد از این که انسان با 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صحیح، اعتقادات صحیحی نسبت به مبدأ و معاد و نبوت و این امور اساسی پیدا کرد، التزام عملی به دستورات شرع مقدس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تدیّن به دین الهی بعد از ایمان و باور قلبی، عمل به ارکان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این عالم است برای این که این حقیقت در او شکل بگیرد همواره مورد امتحان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برای انسان قوای دیگری هم هست که از آن به تمایلات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تمایلات مقتضیاتی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همواره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قوای تمایلاتش که از آن به شهوات و امیال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جهت دستور شرع شکل و جهت دهد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سر و کار ما با مخاطبی است که باورهایش به آن معنایی که برای یک فرد مؤمن باید شکل بگیرد، شکل نگرفته و توانمندی لازم در تشخیص سره از ناسره را ندارد، طبیعتاً در انتخاب این معیارها و تشخیص معرفت و باور اسلامی با باورهای دیگر دچار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این هستیم که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معیارهایی را برای طالبین جویای حقیقت معرفی کنیم تا در مواجهه با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بدلی و دروغین تجهیز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مدعیان عرفان و سیر و سلوک، مسائلی از قبیل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همان شعور کیهانی است، و ما متصل به این شعور هستیم و در قبال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بخشی از دین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می‌گوید خاتمیت معنا ندارد، قرآن معنا ندارد، متنی که متعلق به هزار و اندی سال است </w:t>
      </w:r>
    </w:p>
    <w:p>
      <w:pPr>
        <w:pStyle w:val="BookText"/>
        <w:rPr/>
      </w:pPr>
      <w:r>
        <w:rPr>
          <w:rFonts w:ascii="IRNazanin" w:hAnsi="IRNazanin" w:eastAsia="IRNazanin"/>
          <w:color w:val="111111"/>
          <w:sz w:val="28"/>
          <w:sz w:val="28"/>
          <w:szCs w:val="28"/>
          <w:rtl w:val="true"/>
          <w:lang w:bidi="fa-IR"/>
        </w:rPr>
        <w:t>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پر طمطراق طبیعتا بر مخاطب خالی الذهن که هنوز ایمان و باورش شکل نگرفته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برای جوانی که شاکله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اصلی وجودیش شکل نگرفته و تکامل پیدا نکرده، یک معیار درست و صحیحی را ارائه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ورود ما نحوه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معقولی است، به این معنا که انسان وقتی چیزی را می‌پذیرد، عقلش آن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چه اساسی این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عرض کردیم محور عرفان ارتباط با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غیبی که خداوند متعال وکمال مطلق است و حکیم و او برای ما راه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بایستی از جهت عقلی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درک افراد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فهمانده شود که ما سرخود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 با کمالاتی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انسان شخصیت والایی دارد،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خودش را بتواند مستقلاً اداره کند و خود را به آن سعادت والا برساند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فطرتاً دنبال سعادت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را خدا در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فطرت را در ما قرار داده، چیزهای دیگری را هم تعبیه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ظاهر، ضد کمال هستند که همان تمایلات دنیایی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این است که حقیقت انسان، ارتباط خاص با عالم غیب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 بُعد مادیّش، تحت الشعاع این ارتباط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بایستی ما با زبان قابل درک برای این افراد تبیین کنیم که هدف عرفان دینی، رساندن انسان به پاکی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که از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عیوب مبرّا است، یک راه پاک و راهبری پاک معین کرده که او از نظر فکری، اخلاقی و عمل،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بایستی به افراد فهماند که این راه، راهبر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دستورات شرع مقدس، نیاز به مبارزه و مجاهده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دیدگاهی به ما القاء کرد که انسان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هرصورتی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عالم غیب وصل شود، این عقلاً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غیب، عالم پاکی است و با این اعمال زشت، بدون اطاعت و بدون چهارچوب، 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غیب اتصال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چهارچوب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چهارچوب را از کجا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را بایستی به افراد تفهیم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بایستی از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خدای متعال که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راه رسیدن به کمال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عرض کردم ما تا آخر به این درک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نیاز داریم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قوام حرکت عملی ما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قسم دوم که در بحث عرفان مطرح است، همان ارتباط قلبی با عالم غیب است و عالم شهودی است که وادی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 حال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ضعیفی از آن را همگان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ادّعا دارند؛ منتها این درک قلبی بایستی با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عقلی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فرمایشات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اهل سنت هم عنوان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 اهل کشف و شهود عرفان هستیم، هم شیعه، هم بودیسم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عنوان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ما به آن حقیقت وجودی خداوند که ذات پاک است متصل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چنین چیزی صحت دارد و ثانیاً آیا غیر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بدون پذیرش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 که چهارچوب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شیعه را پذیرفته باشد در این وادی وارد شود؟ آیا واقعاً چنین راهی و عرفانی وجود دارد یا خیر؟ حالا عنوان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 علاوه بر شهود عرفانی ناب، شهود شیطانی هم داریم، لطفاً در این زمینه نیز توضیح 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مقدماتی که عرض شد نظام عالم، نظامی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مسیر کمالش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دیگر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به کمال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وجودی انسان هم قطعاً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 متقن و راهی معین دارد که این راه معین با این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کوتاه عقلی باید از جانب خدای متعال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آن راه کمال را برود، بایستی برای گرفتن آن راه، به خدای متعال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اول تمسک به قرآن و پیامبر و فرمایشات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این چهارچوب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خواهیم دید فرمایشات پیامبر در کنار قرآن، ما را به اهل بیت ارجاع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بیت علیهم السلام را معرفی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کلمات اهل بیت علیهم السلام اکنون در دسترس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چهارچوب اگر کسی به این مرحله رسید امّا نخواست در این چهارچوب حرکت کند قطعاً به نتیجه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ولو این که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قرآن و اهل بیت علیهم السلام به ما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کسی واقعاً ارتباط بندگی با خدای متعال داشته باشد و اصل راه را بپذیرد، امّا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معارف اهل بیت علیهم السلام به گوشش نخورده باشد و خالصانه یک سری معارف کلّی را فهمیده باشد و به آن عمل کند، قطعاً خداوند متعال این شخص را به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امّا کجا؟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هرحال اعمال صالح آثاری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حلقه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 معرفت اول و دوم وجود دارد که وقتی انسان مطابق معرفت اول که معرفت حصولی است، عمل کرد؛ این عمل با این معرفت آثاری روحی در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گاهی با یک توهمات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ذهنی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هم نیاز به کارشناس و رهبر داریم که تشخیص دهد حقّانی است یا غیر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هرحال این اعمال صالح آثار خوبی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روایات هم مطالبی را بیان کرده که در نهایت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نوعی انسان را به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مراحل این معرفت، نیاز به راهنمایی داریم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خودش این راه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یقینی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عالَمی است که برای انسان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حق و باطل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باید انسان حق را از باطل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چشم باز کرد این کسی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مسیر عرفان است، مقصد و مقصودش از مسیر چیست؟ چه تقاضایی دارد؟ و راهش چیست؟ باید این؛ چهار</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اولیه و اصلی و عقلی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مکتبی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ملتزم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یک چهارچوب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اگر خودمان را دوست داریم و سعادت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باید این چهارچوب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رعایت کنیم تا در اثر اشتباه منجر به نابودی خویش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عالی اشاره کردید به بحث عمل صالح و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ایمان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همان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کوچه بازاری جذابیت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برای جوانان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موضوعاتی مانند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دختر و پسر، موسیقی، رقص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منافاتی با مسیر عرفان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تفکر و دل است که بایستی پاک و سالم باشد؛ اساساً در این حیطه اسلام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فارقی یا شاخصی عنوان کرد که عمل با ایمان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مستقیم دارد؟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عرض کردیم وقتی اکثر آیات قرآنی را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زمانی که ایمان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عمل صالح را در کنارش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هم نداشتند عمل را در کنارش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آثار را بر هر دو مترتب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شریفه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نتیجه و مقصد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 مرد چه زن، مؤمن باشد و عمل صالح انجام دهد ما او را حتماً به حیات طیبه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پاداش او را بالاتر از آن 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خواهیم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آیات بسیار دیگری مثل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شریفه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الْعِزَّةَ فَلِلَّهِ الْعِزَّةُ جَمِیعًا إِلَیْهِ یَصْعَدُ الْکلِمُ الطَّیِّبُ وَالْعَمَلُ الصَّالِحُ یَرْفَعُهُ وَالَّذِینَ یَمْکرُونَ السَّیِّئَاتِ لَهُمْ عَذَابٌ شَدِیدٌ وَمَکرُ أُوْلَئِک هُوَ یَبُورُ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پاکیزه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سوی خدا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عمل صالح این کلمات پاکیزه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نقش بسیار مهمی عمل صالح در تثبیت ایمان و تقویت ایمان و هر 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اگر عمل صالح نباشد این ایمان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عکس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الَّذِینَ أَسَاؤُوا السُّوأَی أَن کذَّبُوا بِآیَاتِ اللَّهِ وَکانُوا بِهَا یَسْتَهْزِؤُون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خیلی شدید ما را از مخالفت خداوند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آثار نامطلوبی را بر مخالفت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آثار ناگوار طبیعی و هم آثار ناگوار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 کذَّبُواْ فَأَخَذْنَاهُم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همان تحقق ایمان است که با عمل صالح تحقق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آیاتی که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معرفت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آخر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وَلْتَنظُرْ نَفْسٌ مَّا قَدَّمَتْ لِغَدٍ وَاتَّقُوا اللَّهَ إِنَّ اللَّهَ خَبِیرٌ بِمَا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تنگاتنگ یاد خدا و معرفت خدا را با عمل صالح و التزام به تقوا را در جزء جزء اعمال دنیایی انسان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اگر ایمان نباشد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این زمینه داریم؛ مثلاً 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عصر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انسان در عالم از لحاظ طبیعی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سوی خسران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جز کسانی که ایمان داشته باشند و عمل صالح انجام دهند و همراه عمل صالح ایمان را گسترش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وَعَمِلُوا الصَّالِحَاتِ وَتَوَاصَوْا بِالْحَقِّ وَتَوَاصَوْا بِالصَّبْرِ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صالح تنها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خواسته که جامعه،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صالحی باشد و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ایمانی باشد و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جامعه یک معرفت عمومی نسبت به خدای متعال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التزام به اعمال صالح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قُلّه اعمال صالح قرار دارند که خودشان از صالحین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شریفه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وَعَمِلُوا الصَّالِحَاتِ لَنُدْخِلَنَّهُمْ فِی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ایمان و عمل صالح داشته باشند ایشان را حتماً در زمره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صالحین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ذات، ذاتی شایسته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یا دیگر ادیان الهی این را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منتها در برابر این مسئله و در برابر مسیر حق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کاذبی از اول خلقت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نمودار این روش است که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سجده بر آدم معاف بدار، از آن طرف سجده طولانی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سجده هم یک عمل عبادی است امّا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طریقی که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شیطان در چند مرحله از طریق انبیای الهی به خداوند پیام رساند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ما از طریقی از رجیم بودن خارج شویم؟ خداوند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راهش این است که بروی به خاک آدم علیه السلام سجده کنی، او شیطنتش گل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زنده بود به او سجده نکردیم حالا برویم به خاکش؟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هست که حق تعالی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ان اطاع من حیث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اطاعت شوم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که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این را بیان کرد که ما سعادت واقعی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یا نه؟ سعادت واقعی هم یک راه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هم یکی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 ولی در برابر این صراط سُبل دیگرهم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ما را از آن حقیقت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و اصلی و اولیه پیدا کردن صراط مستقیم، هم به کار بستن صحیح و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عقل است که به‌واسطه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انسان احتجاج و عقاب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ثواب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اشاره کردید به بحث اطاعت از اوامر، 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سالک در عرفان اسلامی وقتی اوامر و نواهی را انجام یا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چه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گاهی اوقات عنوان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عرفان اسلامی اوامر و نواهی، بایدها و نبایدها بسیار است و رغبتی برای قدم گذاشتن در عرفان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محیطی که معمولاً عرفان‌های کاذب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تقاضایمان از عرفان چیست؟ آیا تقاضای ما از عرفان پیدا کردن حالی است؟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تعبیری، معنای عرفان این است که انقطاعی از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دنیایی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برداشت از عرفان این است که انسان برود در یک حالی و از غم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عرفان این است تنها این که با یک شراب خوردن هم انسان بیهوش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که با نشستن پای منقل و مواد مخدر هم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غرض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انسان توجه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به عالم غیب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را عملاً در زندگی نشان دهد که من متوجه هستم و همتم در زندگی فقط رسیدن به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پوشیدنی‌ها، مسکن و لذائذ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خوردن غرضم توجه به اطاعت از فرمان خدا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صَبَبْنَا الْمَاء 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ببینیم این گندم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به این عالم آمد، به نان تبدیل شد و قوت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تأمل کنیم، به حکمت الهی و به قدرت الهی راه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قدرت و حکمت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ظهور کرده و این معرفتش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معرفت همانی است که ائمه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اطهار علیهم السلام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واجبش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انجام این واجبات، به عالم غیب اتصال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رسول خدا صلی الله علیه و آله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نماز بخواند، همسرشان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هنگام نماز حالی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کأنه ما غریبه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این اتّصال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ماه رمضان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آخر اعتکاف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بستر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آن اتصال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قوی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چه فضائلی برای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دین حق بیان شده که این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چه 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شهید راه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اولین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خونش، از گناهان بین او و خدای متعال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برای کسب روزی حلال و برای اطاعت از فرمان خدا، در راه حلال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گویی در راه جهاد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زیادی برای انسان مؤمن برای کسب حلالش ذکر شده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مخلوط از زندگانی دنیایی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وقتی انسان این توجهات را داشته باشد، برای او صفای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این صفا برای او لذات معنوی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اطاعت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کسانی که در زمان رسول خدا صلی الله علیه و آله بودند، اسلام را در برابر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کفر با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حملات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شرک و کفر بر اسلام، محاصره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اجتماعی، محاصره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اقتصادی،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کردند و آن زمان هم از حالات معنوی برخوردار بودند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عرفان اسلامی است و شخصیت واقعی انسان را نشان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خدای متعال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اسْتَعِینُواْ بِالصَّبْرِ وَالصَّلاَةِ إِنَّ 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استعانت بجویید از صبر و از نماز خدا با شماست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قرآن آیات زیادی داریم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مراحل صبر، صبر در برابر گناهان است، صبر در برابر اطاعت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فیدهایی است که خداوند متعال به انسان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به قرآن کریم رجوع کردیم، در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موارد به قرآن کریم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عرفان اسلامی برسد، باید به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موارد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قهراً برای او این حالات باطنی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سخت هست امّا اگر مقاومت کند خدای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درها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وَأَلَّوِ اسْتَقَامُوا عَلَی الطَّرِیقَةِ لَأَسْقَیْنَاهُم مَّاء غَدَقًا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کنند ما آب گوارا به ایشان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آیات بسیاری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 را ترغیب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مسیر حق قرار بگیرند و اساساً محور عرفان اسلامی بر معرفی حقیقت انسان است؛ حقیقی که به امر الهی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ابدی نیاز به یک زندگانی سعادتمندانه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ابدی دارد، این زندگی نیاز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کارهای صالح دارد تا انسان در این زندگانی محدود با مجاهدات آن را به کار بندد تا به آن سعادت ابدی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محور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کاذب این مسئله نیست و به انسان چنین شخصیتی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چنین شخصیتی را واقعاً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ممکن است شعارهایی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شعارها افراد را جذب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در واقع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منطقش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مسیر با این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منافاتی ندارد در حقیقت همان انسان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این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ذبح کند و او را در همین عالم نگاه دارد و انسان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ما باید به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تبیین و تفهیم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 زبان ساده،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شود و معارف دین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سخت بیان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درست معرفی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دفعه وحشت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اول تکلیف چند تا واجب داریم؟ دو، سه تا واجب داریم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شیوه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بهترین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برای جذب مخاطبان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انجام دهیم؟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اول شناساندن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خودشان، که تو چه موجود و واقعیتی هستی؟ چه حقیقتی داری؟ در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أَنفُسِکمْ أَفَلَا تُبْصِرُونَ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آیات داریم که انسان را به خودش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تبیین کنیم که تو چه حقیقتی داری و اسلام به این حقیقت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جنبه </w:t>
      </w:r>
    </w:p>
    <w:p>
      <w:pPr>
        <w:pStyle w:val="BookText"/>
        <w:rPr/>
      </w:pPr>
      <w:r>
        <w:rPr>
          <w:rFonts w:ascii="IRNazanin" w:hAnsi="IRNazanin" w:eastAsia="IRNazanin"/>
          <w:color w:val="111111"/>
          <w:sz w:val="28"/>
          <w:sz w:val="28"/>
          <w:szCs w:val="28"/>
          <w:rtl w:val="true"/>
          <w:lang w:bidi="fa-IR"/>
        </w:rPr>
        <w:t>مادی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حفظ کند که تو به یک مرتبه بالایی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برسی و از غیر دین حق و استقلال پیدا کنی و هم به آن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انسانی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بَنِی آدَمَ وَحَمَلْنَاهُمْ فِی الْبَرِّ وَالْبَحْرِ وَرَزَقْنَاهُم مِّنَ الطَّیِّبَاتِ وَفَضَّلْنَاهُمْ عَلَی کثِیرٍ مِّمَّنْ خَلَقْنَا 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تبیین کنیم و مشوقاتی که در این کنار هست که اگر انجام دهی به چه آثاری نایل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آثار دنیایی خوب و هم آثار معنوی و اخروی خوبی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هشدارهایی هم بدهیم که اگر این معنا تحقق پیدا نکند به چنین مصائبی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سوم هم نشان دادن الگوها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زمان معاصر از اقشار مختلف به این نتایج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چند نمونه را معرفی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شهدایی که ما در جنگ داشتیم بهترین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کردشان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چگونه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راحتی خودشان دست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برای این که دیگران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راحتی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ایثارهایی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که داشتند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بایستی برای مخاطب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معرفت واقعی 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اسلام محدود به یک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صحنه زندگی انسان پخش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دوری از محرمات کنید زاهدترین مردم هستید، عمل به واجبات کنید عابدترین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عابدترین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تا واجب داریم؟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زاهدترین مردم باشی با زهد آن حالت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رغبتی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برای ما بیان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یک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صحیحی را از جهت بیان معارف عقلی دین با زبان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کنیم که برای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خیلی سخت نباشد و اساساً معرفت عرفان اسلامی را برای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روشن کنیم که معنایش چیست؟ این معنا واقعاً تبیین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خودشان هم برای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تبیین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احساسات افراد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کشانند و فقط با تخیلات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عوض، آن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عقلانی را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ملموس شود، بیان کنیم که ما واقعاً موجود فقیر هستیم و این فقر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داده شود و این که موجود فقیر باید به غنی مطلق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اداره شدن زندگی ما بستگی به آن غنی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بیان ساده تبیین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عالی از شاگردان حضرت علامه طباطبایی رضوان الله علیه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آخرین سوال، روش سیر و سلوک معنوی و عملی ایشان چگونه بوده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به‌عنوان الگویی به سالکین حقیقت ارائه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مقدمات مذکور، روش سیر و سلوک این بزرگواران از متن کتاب و سنت برخواسته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و سنت، ما را به معرفت عقلانی پیدا کردن نسبت به دین و معارف دین ترغیب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باید این معرفت عقلانی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ضرورت در زندگی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که انسان اول به اصول بینشی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علامه طباطبایی برای مدارس ابتدایی در سال هزار و سیصد و چهل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که اکنون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 آموزش دین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نوشته شده بود و هر کدام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اعتقادات داشت، هم مسائل علمی ضروری، هم مسائل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الآن چاپ شده و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روش ایشان، بینش ایشان و اعتقاد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هر کس در هر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بیاید یک دیدگاه اولیه نسبت به دین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خودش، دبیرستانی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خودش، دانشگاهی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خودش؛ و یک سری مسائل اولیه دین را بداند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سیر و سلوکی علامه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معرفت بحث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حقیقی نسبت به حق تعالی که قله حساب می‌شود، باید شخص مراحلی را از تحصیل معارف دین و التزام عملی مستمر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پیدا کند تا قابلیت یابد به آن معارف حقیقی برسد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نیست که شناخت خدای متعال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عمومی محدود به یک حد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در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عملی ایشان که 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یک راه‌کاری می‌خواست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سرگذشت علامه طباطبایی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جوانی به ایشان نامه می‌نویسد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سیر و سلوک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فرمودند که در روز، مراقبت نسبت به اعمالت داشته باش، کارهایت را برای رضای خدا انجام بده، بعد از مدتی حالاتی برای تو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 سیر و سلوک و عرفان با همین زندگانی دنیایی است و جدا از این زندگانی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این را بگوید عرفان اسلامی را نشناخته است، منتها توجهات خاص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زندگانی دنیا با دید دنیایی نگاه نکند، بلکه با دید ایمانی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ایمانی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عرفان انسان هم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شده، با عمل شکل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اگر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دارید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زندگانی دنیا،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مبارزه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کجا باشد این صحنه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همواره هم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حق و باطل پیش روی انسان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مِنَ السَّمَاء مَاء فَسَالَتْ أَوْدِیَةٌ بِقَدَرِهَا فَاحْتَمَلَ السَّیْلُ زَبَدًا رَّابِیًا وَمِمَّا یُوقِدُونَ عَلَیْهِ فِی النَّارِ ابْتِغَاء حِلْیَةٍ أَوْ مَتَاعٍ زَبَدٌ مِّثْلُهُ کذَلِک یَضْرِبُ اللّهُ الْحَقَّ وَالْبَاطِلَ فَأَمَّا الزَّبَدُ فَیَذْهَبُ جُفَاء وَأَمَّا مَا یَنفَعُ النَّاسَ فَیَمْکثُ فِی الأَرْضِ کذَلِک یَضْرِبُ اللّهُ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 همواره می‌خواهد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دنبال کمال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همواره باید چشممان را باز کنیم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واقعی را از کاذب تمییز دهیم و اگر دنبال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واقعی باشیم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زندگانی انسان به زندگی دنیا ختم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توجه داشته باشند این قوا، قوایی است که هرگونه او را جهت دهیم، همان‌گونه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جهت کمال سوق دهیم به مواهبی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که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خودمان و در صدر اسلام،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مثال روایت شده پیامبر صلی الله علیه و آله جوانی را دیدند که حال دگرگونی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حالش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جایی رسیدم که بهشت و جهنم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پیامبر اکرم صلی الله علیه و آله روی سخن او و چنین دیدگاه ایمانی صِحّه گذاشت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الله قلبه بنور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قلب این شخص را به نور ایمان منوّر فرموده و این شخص از پیامبر حسن عاقبت خواست و در یکی از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رسیدن به سعادت در یک عمل خاص نیست که مثلاً دوری از اجتماع کنیم و امثال این مسائل یا مرتکب آلودگی‌ها بشویم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23" w:name="pg5428_46623"/>
    </w:p>
    <w:p>
      <w:pPr>
        <w:pStyle w:val="Heading2"/>
        <w:numPr>
          <w:ilvl w:val="1"/>
          <w:numId w:val="1"/>
        </w:numPr>
        <w:rPr/>
      </w:pPr>
      <w:bookmarkStart w:id="24" w:name="__RefHeading___Toc1781693_581953129"/>
      <w:bookmarkStart w:id="25" w:name="_Toc7"/>
      <w:bookmarkEnd w:id="23"/>
      <w:bookmarkEnd w:id="24"/>
      <w:r>
        <w:rPr>
          <w:rtl w:val="true"/>
        </w:rPr>
        <w:t xml:space="preserve">بایسته‌های شبهه‌پژوهی و شبهه‌شناسی </w:t>
      </w:r>
      <w:r>
        <w:rPr>
          <w:rtl w:val="true"/>
        </w:rPr>
        <w:t xml:space="preserve">/ </w:t>
      </w:r>
      <w:r>
        <w:rPr>
          <w:rtl w:val="true"/>
        </w:rPr>
        <w:t>محمدرضا کدخدایی</w:t>
      </w:r>
      <w:bookmarkEnd w:id="25"/>
    </w:p>
    <w:p>
      <w:pPr>
        <w:pStyle w:val="Heading3"/>
        <w:numPr>
          <w:ilvl w:val="2"/>
          <w:numId w:val="1"/>
        </w:numPr>
        <w:rPr/>
      </w:pPr>
      <w:bookmarkStart w:id="26" w:name="__RefHeading___Toc1781695_581953129"/>
      <w:bookmarkStart w:id="27" w:name="_Toc8"/>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محمدرضا کدخدایی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عضو هیئت علمی مرکز تحقیقات زن و خانواده</w:t>
      </w:r>
    </w:p>
    <w:p>
      <w:pPr>
        <w:pStyle w:val="Heading3"/>
        <w:numPr>
          <w:ilvl w:val="2"/>
          <w:numId w:val="1"/>
        </w:numPr>
        <w:rPr/>
      </w:pPr>
      <w:bookmarkStart w:id="28" w:name="__RefHeading___Toc1781697_581953129"/>
      <w:bookmarkStart w:id="29" w:name="_Toc9"/>
      <w:bookmarkEnd w:id="28"/>
      <w:r>
        <w:rPr>
          <w:rtl w:val="true"/>
        </w:rPr>
        <w:t>چکیده</w:t>
      </w:r>
      <w:bookmarkEnd w:id="29"/>
    </w:p>
    <w:p>
      <w:pPr>
        <w:pStyle w:val="BookText"/>
        <w:rPr/>
      </w:pPr>
      <w:r>
        <w:rPr>
          <w:rFonts w:ascii="IRNazanin" w:hAnsi="IRNazanin" w:eastAsia="IRNazanin"/>
          <w:color w:val="111111"/>
          <w:sz w:val="28"/>
          <w:sz w:val="28"/>
          <w:szCs w:val="28"/>
          <w:rtl w:val="true"/>
          <w:lang w:bidi="fa-IR"/>
        </w:rPr>
        <w:t xml:space="preserve">یکی از مهم‌ترین عوامل فساد ایمان و موانع شکل‌گیری عمل صالح،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می‌تواند زمینه‌ساز کفر عملی و نظری گردد؛ ازاین‌رو، شبهه در کلام علوی، یکی از زیربناهای کفر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پرسش و شبهه از نظر اهداف، انگیزه‌ها، نتایج و همچنین راهبردهای واکنش به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شبهه‌افکنی، راهبردهای گوناگونی اعمال می‌شود که آشنایی با این راهبردها، برای مقابله با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مغالطه‌های ذاتی و عرضی، از مهم‌ترین راهبردهای شبهه‌سازی و شبهه‌افکنی در قالب‌های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نوشتاری، گفتاری، هنری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بعد از بررسی ماهیت شبهه و لزوم تفکیک آن از سؤال به ارکان شبهه پرداخته و در آخر به اهداف و نتایج شبهه اشاره مفصل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نگارنده فهم شبهه و شناخت منبع آن و پاسخ به آن را ضروری بر شمرد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سؤال، پرسش، مغالطه، سفسطه</w:t>
      </w:r>
      <w:r>
        <w:rPr>
          <w:rFonts w:eastAsia="IRNazanin" w:cs="IRNazanin"/>
          <w:color w:val="111111"/>
          <w:sz w:val="28"/>
          <w:szCs w:val="28"/>
          <w:rtl w:val="true"/>
          <w:lang w:bidi="fa-IR"/>
        </w:rPr>
        <w:t xml:space="preserve">. </w:t>
      </w:r>
      <w:bookmarkStart w:id="30" w:name="pg5428_46624"/>
    </w:p>
    <w:p>
      <w:pPr>
        <w:pStyle w:val="Heading3"/>
        <w:numPr>
          <w:ilvl w:val="2"/>
          <w:numId w:val="1"/>
        </w:numPr>
        <w:rPr/>
      </w:pPr>
      <w:bookmarkStart w:id="31" w:name="__RefHeading___Toc1781699_581953129"/>
      <w:bookmarkStart w:id="32" w:name="_Toc10"/>
      <w:bookmarkEnd w:id="30"/>
      <w:bookmarkEnd w:id="31"/>
      <w:r>
        <w:rPr>
          <w:rtl w:val="true"/>
        </w:rPr>
        <w:t>مقدمه</w:t>
      </w:r>
      <w:bookmarkEnd w:id="32"/>
    </w:p>
    <w:p>
      <w:pPr>
        <w:pStyle w:val="BookText"/>
        <w:rPr/>
      </w:pPr>
      <w:r>
        <w:rPr>
          <w:rFonts w:ascii="IRNazanin" w:hAnsi="IRNazanin" w:eastAsia="IRNazanin"/>
          <w:color w:val="111111"/>
          <w:sz w:val="28"/>
          <w:sz w:val="28"/>
          <w:szCs w:val="28"/>
          <w:rtl w:val="true"/>
          <w:lang w:bidi="fa-IR"/>
        </w:rPr>
        <w:t>حضرت علی علیه السلام در بیان کفر و تقسیم‌بندی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عَلَی أَرْبَعِ دَعَائِمَ عَلَی الْفِسْقِ وَالْعُتُوِّ وَالشَّکِّ وَالشُّبْهَةِ؛ زیر بنای کفر چهار چیز است، فسق و فجور، سرکشی، شک و 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شیخ‌صدوق،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که امیرالمؤمنین علی علیه السلام در تبیین کفر، شبهه را نیز یکی از ارکان و زیرساخت‌های مهم معرفی کرده است؛ بنابراین اگر هدف نهایی خلقت و تشریع دین، ارسال رسل، انزال کتب، نصب اولیا و اوصیا و هم‌چنین، رسالت عالمان دینی را که جانشینان پیامبران و امامان هستند هدایت انسان به جایگاه امن و مطمئن جانشینی خداوند متعال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Style w:val="FootnoteAnchor"/>
          <w:rtl w:val="true"/>
        </w:rPr>
        <w:footnoteReference w:id="3"/>
      </w:r>
      <w:r>
        <w:rPr>
          <w:rFonts w:ascii="IRNazanin" w:hAnsi="IRNazanin" w:eastAsia="IRNazanin"/>
          <w:color w:val="111111"/>
          <w:sz w:val="28"/>
          <w:sz w:val="28"/>
          <w:szCs w:val="28"/>
          <w:rtl w:val="true"/>
          <w:lang w:bidi="fa-IR"/>
        </w:rPr>
        <w:t>و باور داشته باشیم که این مهم جز با ایمان و عمل صالح محقق نخواهد شد،</w:t>
      </w:r>
      <w:r>
        <w:rPr>
          <w:rStyle w:val="FootnoteAnchor"/>
          <w:rtl w:val="true"/>
        </w:rPr>
        <w:footnoteReference w:id="4"/>
      </w:r>
      <w:r>
        <w:rPr>
          <w:rFonts w:ascii="IRNazanin" w:hAnsi="IRNazanin" w:eastAsia="IRNazanin"/>
          <w:color w:val="111111"/>
          <w:sz w:val="28"/>
          <w:sz w:val="28"/>
          <w:szCs w:val="28"/>
          <w:rtl w:val="true"/>
          <w:lang w:bidi="fa-IR"/>
        </w:rPr>
        <w:t xml:space="preserve">یکی از مهم‌ترین عوامل عدم تحقق ایمان 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زمینه‌ساز کفر عملی و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سورة توبه، به چگونگی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وجود شک و شبهه را زیربنای پایه‌های کفر معرفی می‌کند که همین بنیان نیز، دلیل تداوم شک و شبهه در دل منافقان و کافران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جریان بی‌ریشه و نامبارک، جریانی است که بر تقوا استوار است و مهم‌ترین مشخصة آن از بین بردن شک و شبهه و ایجاد زمینة بندگی و اطاعت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أَسَّسَ بُنْیَانَهُ عَلیَ تَقْوَی مِنَ اللَّهِ وَ رِضْوَانٍ خَیرٌ أَم مَّنْ أَسَّسَ بُنْیَانَهُ عَلیَ شَفَا جُرُفٍ هَارٍ فَانهْارَ بِهِ فیِ نَارِ جَهَنَّمَ وَ اللَّهُ لَایهَدِی الْقَوْمَ الظَّلِمِینَ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بُنْیَانُهُمُ الَّذِی بَنَوْا رِیبَةً فیِ قُلُوبِهِمْ إِلَّا أَن تَقَطَّعَ قُلُوبُهُمْ وَ اللَّهُ عَلِیمٌ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مسجدی به نیت تقوا برپا کرده و رضای حق را می‌جوید بهتر است یا کسی که بنایی بر لبة پرتگاه دوزخ بنا نهاده که عاقبت، او را به آتش دوزخ درافکند؟ و خدا هرگز ستمکاران را هدایت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بنایی که آنان ساختند، همواره وسیلة شک و تردید در دل‌هایشان باقی می‌ماند؛ مگر این‌که دل‌هایشان 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بمیرند، وگرنه هرگز از دل آنان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حوزه‌های علمیه نهادی برای تحقیق، آموزش، تبلیغ دین و گسترش آن و نیز تبیین راه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مسیر، مانعی خطرناک‌تر از </w:t>
      </w:r>
    </w:p>
    <w:p>
      <w:pPr>
        <w:pStyle w:val="BookText"/>
        <w:rPr/>
      </w:pPr>
      <w:r>
        <w:rPr>
          <w:rFonts w:ascii="IRNazanin" w:hAnsi="IRNazanin" w:eastAsia="IRNazanin"/>
          <w:color w:val="111111"/>
          <w:sz w:val="28"/>
          <w:sz w:val="28"/>
          <w:szCs w:val="28"/>
          <w:rtl w:val="true"/>
          <w:lang w:bidi="fa-IR"/>
        </w:rPr>
        <w:t xml:space="preserve">شبهه و شبهه‌افکنی فراروی اهداف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چراکه شبهه و شبهه‌افکنی، بنیان کفر و نفاق را در وجود انسان پرورش داده و شخصیت او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بُنْیَانُهُمُ الَّذِی بَنَوْا رِیبَةً فیِ قُلُوبِهِمْ إِلَّا أَن تَقَطَّعَ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یکی از مهم‌ترین کار‌های حوزه‌های علمیه، تخصصی کردن علوم، تلاش فراوان برای شناخت شبهات و نیز روش‌های علمیِ مقابله با آن است که در این راستا، مرکز مطالعات و پاسخ‌گویی به شبهات حوزة علمیة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یکی از ارکان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این امر خطیر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واکنش مناسب به شبهات، متوقف بر شناختی دقیق از ماهیت، ارکان، اهداف و راهبردهای شبهه‌افکنی است و به تعبیر علاّمه سید عبدالحسین شرف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لاینتشر الهدی إلّا مِن حیثُ انتشر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طبقات الفقها،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جز از همان راهی که گمراهی گسترش یافته است، منتشر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گونه‌شناسی شبهات، آشنایی با انگیزه‌ها و مکانیسم‌های ایجاد شبهه، قالب‌های شبهه‌افکنی و از همه مهم‌تر، نگرش‌سازی، راهبردسازی و ارائه‌ی راهکار برای مقابله با شبهات در حوزه‌های مختلف علوم دینی از یک‌سو و نیز شناخت جریان‌ها، شخصیت‌ها و مراکز شبهه‌افکن از سوی دیگر، از مهم‌ترین مباحث قابل طرح در موضوع شبهه‌پژوهی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نوشتار حاضر، فارغ از بحث‌های مفصل و دقیقی که در این زمینه وجود دارد، به برخی از مهم‌ترین بایسته‌های شبهه‌پژوهی و صورت‌بندی مباحث آن اشاره دارد که ارائة مباحث علمی و کاربردی در این رابطه، در قالب سه بخش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بر اصل شبهه متمرکز بوده و از مهم‌ترین مباحث آن می‌توان به اهمیت، ماهیت، ارکان، نتایج و آثار شبهه و آشنایی با مکانیسم‌های طرح شبهه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اصلی‌ترین و کاربردی‌ترین مباحث شبهه‌پژوهی را به خود اختصاص می‌دهد و نحوة واکنش صحیح در برابر شبهات را بیان می‌کند که نگرش‌سازی، راهبردسازی و ارائة راهکارهای لازم برای مقابله با این پدیدة نامبارک، از مباحث مهم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نیز نحوة آشنایی با مراکز شبهه‌افکن، منبع‌شناسی و نیز آشنایی با برخی از مدل‌های القای شبهه، تکنیک‌ها و ابزارهای نوین است که در ادامه به آن خواهیم پرداخت</w:t>
      </w:r>
      <w:r>
        <w:rPr>
          <w:rFonts w:eastAsia="IRNazanin" w:cs="IRNazanin"/>
          <w:color w:val="111111"/>
          <w:sz w:val="28"/>
          <w:szCs w:val="28"/>
          <w:rtl w:val="true"/>
          <w:lang w:bidi="fa-IR"/>
        </w:rPr>
        <w:t xml:space="preserve">. </w:t>
      </w:r>
      <w:bookmarkStart w:id="33" w:name="pg5428_46626"/>
    </w:p>
    <w:p>
      <w:pPr>
        <w:pStyle w:val="Heading3"/>
        <w:numPr>
          <w:ilvl w:val="2"/>
          <w:numId w:val="1"/>
        </w:numPr>
        <w:rPr/>
      </w:pPr>
      <w:bookmarkStart w:id="34" w:name="__RefHeading___Toc1781701_581953129"/>
      <w:bookmarkStart w:id="35" w:name="_Toc11"/>
      <w:bookmarkEnd w:id="33"/>
      <w:bookmarkEnd w:id="34"/>
      <w:r>
        <w:rPr>
          <w:rtl w:val="true"/>
        </w:rPr>
        <w:t>ماهیت شبهه و لزوم تفکیک آن از سؤال</w:t>
      </w:r>
      <w:bookmarkEnd w:id="35"/>
    </w:p>
    <w:p>
      <w:pPr>
        <w:pStyle w:val="BookText"/>
        <w:rPr/>
      </w:pPr>
      <w:r>
        <w:rPr>
          <w:rFonts w:ascii="IRNazanin" w:hAnsi="IRNazanin" w:eastAsia="IRNazanin"/>
          <w:color w:val="111111"/>
          <w:sz w:val="28"/>
          <w:sz w:val="28"/>
          <w:szCs w:val="28"/>
          <w:rtl w:val="true"/>
          <w:lang w:bidi="fa-IR"/>
        </w:rPr>
        <w:t>حضرت علی علیه السلام در روایتی بسیار مهم، دربارة با شبهه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سُمِّیَتِ الشُّبْهَةُ شُبْهَةً لِأَنَّهَا تُشْبِهُ الْحَقَّ، وَ أَمَّا أَوْلِیَاءُ اللَّهِ فَضِیَاؤُهُمْ فِیهَا الْیَقِینُ، وَ دَلِیلُهُمْ سَمْتُ الْهُدَی، وَ أَمَّا أَعْدَاءُ اللَّهِ فَدُعَاؤُهُمْ فِیهَا الضَّلَالُ وَ دَلِیلُهُمُ الْعَمَی؛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 صبحی صالح،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را برای این شبهه نامیدند که به حق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هدایت‌بخش دوستان خدا در شبهات، یقین است و راهنمای آنان مسیر هدایت الهی است و دشمنان خدا که دعوت‌کنندة آنان در شبهات، گمراهی است و راهنمای آنان 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بسیار مهم علوی، وجه نام‌گذاری شبهه برای آن است که باطل با پوشیدن لباس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الْحَقِّ بِالْبَاطِلِ</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خود را شبیه حق جلوه داده و باعث شک و تردید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ماهیت، شبهه کیفیتی نفسانی است که در روح و نفس انسان پدیدار می‌گردد و به اصطلاح از مفاهیم غیرقابل مشاهده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subbective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Style w:val="FootnoteAnchor"/>
          <w:rtl w:val="true"/>
        </w:rPr>
        <w:footnoteReference w:id="6"/>
      </w:r>
      <w:r>
        <w:rPr>
          <w:rFonts w:ascii="IRNazanin" w:hAnsi="IRNazanin" w:eastAsia="IRNazanin"/>
          <w:color w:val="111111"/>
          <w:sz w:val="28"/>
          <w:sz w:val="28"/>
          <w:szCs w:val="28"/>
          <w:rtl w:val="true"/>
          <w:lang w:bidi="fa-IR"/>
        </w:rPr>
        <w:t xml:space="preserve">لکن به مصادیق عینی و قابل مشاهده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obbective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لحاظ عوامل ایجادکنندة آن، قابل ارجاع است که روایت علوی نیز به تبیین مفهوم شبهه براساس عوامل ایجادکنندة آن مبادرت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شبهه در این مقاله، بیشتر بر مفهوم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obbective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متمرکز است که نوعاً و غالباً به شکل‌گیری شبهه به مفهوم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subbective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بیشتر مردم منتهی می‌شود</w:t>
      </w:r>
      <w:r>
        <w:rPr>
          <w:rFonts w:eastAsia="IRNazanin" w:cs="IRNazanin"/>
          <w:color w:val="111111"/>
          <w:sz w:val="28"/>
          <w:szCs w:val="28"/>
          <w:rtl w:val="true"/>
          <w:lang w:bidi="fa-IR"/>
        </w:rPr>
        <w:t>.</w:t>
      </w:r>
      <w:r>
        <w:rPr>
          <w:rStyle w:val="FootnoteAnchor"/>
          <w:rtl w:val="true"/>
        </w:rPr>
        <w:footnoteReference w:id="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شبهه به لحاظ نتیجه نیز، نوعی تعریف پراگماتیک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pragmatic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سبب تحقیق‌پذیر بودن، مناسب با بخت ما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معیار، هر آن‌چه موجب شک و تردید در اندیشه و عمل فرد یا جامعه شود و انسان را در تشخیص حق یا باطل دچار انحراف سازد، موجب غفلت از حق و برداشتِ خلافِ واقع از حق شده و نتایج دیگری مثل فتنه، سرپوش گذاشتن بر واقعیات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خواهد داشت که در نهایت دین‌گریزی یا حتی دین‌ستیزی فرد یا جامعه نیز، مشمول تعریف پراگماتیک خواهد بود؛ 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زیربنای ایمان، عمل صالح و همة خیرها،</w:t>
      </w:r>
      <w:r>
        <w:rPr>
          <w:rStyle w:val="FootnoteAnchor"/>
          <w:rtl w:val="true"/>
        </w:rPr>
        <w:footnoteReference w:id="8"/>
      </w:r>
      <w:r>
        <w:rPr>
          <w:rFonts w:ascii="IRNazanin" w:hAnsi="IRNazanin" w:eastAsia="IRNazanin"/>
          <w:color w:val="111111"/>
          <w:sz w:val="28"/>
          <w:sz w:val="28"/>
          <w:szCs w:val="28"/>
          <w:rtl w:val="true"/>
          <w:lang w:bidi="fa-IR"/>
        </w:rPr>
        <w:t>و نیز معیار ارزش‌گذاری افراد</w:t>
      </w:r>
      <w:r>
        <w:rPr>
          <w:rStyle w:val="FootnoteAnchor"/>
          <w:rtl w:val="true"/>
        </w:rPr>
        <w:footnoteReference w:id="9"/>
      </w:r>
      <w:r>
        <w:rPr>
          <w:rFonts w:ascii="IRNazanin" w:hAnsi="IRNazanin" w:eastAsia="IRNazanin"/>
          <w:color w:val="111111"/>
          <w:sz w:val="28"/>
          <w:sz w:val="28"/>
          <w:szCs w:val="28"/>
          <w:rtl w:val="true"/>
          <w:lang w:bidi="fa-IR"/>
        </w:rPr>
        <w:t>و موجب عزت دنیا و رستگاری آخرت</w:t>
      </w:r>
      <w:r>
        <w:rPr>
          <w:rStyle w:val="FootnoteAnchor"/>
          <w:rtl w:val="true"/>
        </w:rPr>
        <w:footnoteReference w:id="10"/>
      </w:r>
      <w:r>
        <w:rPr>
          <w:rFonts w:ascii="IRNazanin" w:hAnsi="IRNazanin" w:eastAsia="IRNazanin"/>
          <w:color w:val="111111"/>
          <w:sz w:val="28"/>
          <w:sz w:val="28"/>
          <w:szCs w:val="28"/>
          <w:rtl w:val="true"/>
          <w:lang w:bidi="fa-IR"/>
        </w:rPr>
        <w:t>بدانیم، کلید علم یعنی سؤال نیز، گشایش‌گر آن</w:t>
      </w:r>
      <w:r>
        <w:rPr>
          <w:rStyle w:val="FootnoteAnchor"/>
          <w:rtl w:val="true"/>
        </w:rPr>
        <w:footnoteReference w:id="11"/>
      </w:r>
      <w:r>
        <w:rPr>
          <w:rFonts w:ascii="IRNazanin" w:hAnsi="IRNazanin" w:eastAsia="IRNazanin"/>
          <w:color w:val="111111"/>
          <w:sz w:val="28"/>
          <w:sz w:val="28"/>
          <w:szCs w:val="28"/>
          <w:rtl w:val="true"/>
          <w:lang w:bidi="fa-IR"/>
        </w:rPr>
        <w:t>و باعث درمان جهل و نادانی خواهد بود</w:t>
      </w:r>
      <w:r>
        <w:rPr>
          <w:rStyle w:val="FootnoteAnchor"/>
          <w:rtl w:val="true"/>
        </w:rPr>
        <w:footnoteReference w:id="12"/>
      </w:r>
      <w:r>
        <w:rPr>
          <w:rFonts w:ascii="IRNazanin" w:hAnsi="IRNazanin" w:eastAsia="IRNazanin"/>
          <w:color w:val="111111"/>
          <w:sz w:val="28"/>
          <w:sz w:val="28"/>
          <w:szCs w:val="28"/>
          <w:rtl w:val="true"/>
          <w:lang w:bidi="fa-IR"/>
        </w:rPr>
        <w:t>و در مقابل، شبهه نیز عامل شک و تردید، فاسدکنندة علم و یقین،</w:t>
      </w:r>
      <w:r>
        <w:rPr>
          <w:rStyle w:val="FootnoteAnchor"/>
          <w:rtl w:val="true"/>
        </w:rPr>
        <w:footnoteReference w:id="13"/>
      </w:r>
      <w:r>
        <w:rPr>
          <w:rFonts w:ascii="IRNazanin" w:hAnsi="IRNazanin" w:eastAsia="IRNazanin"/>
          <w:color w:val="111111"/>
          <w:sz w:val="28"/>
          <w:sz w:val="28"/>
          <w:szCs w:val="28"/>
          <w:rtl w:val="true"/>
          <w:lang w:bidi="fa-IR"/>
        </w:rPr>
        <w:t>عامل منع از خیر،</w:t>
      </w:r>
      <w:r>
        <w:rPr>
          <w:rStyle w:val="FootnoteAnchor"/>
          <w:rtl w:val="true"/>
        </w:rPr>
        <w:footnoteReference w:id="14"/>
      </w:r>
      <w:r>
        <w:rPr>
          <w:rFonts w:ascii="IRNazanin" w:hAnsi="IRNazanin" w:eastAsia="IRNazanin"/>
          <w:color w:val="111111"/>
          <w:sz w:val="28"/>
          <w:sz w:val="28"/>
          <w:szCs w:val="28"/>
          <w:rtl w:val="true"/>
          <w:lang w:bidi="fa-IR"/>
        </w:rPr>
        <w:t>زمینه‌ساز شرک، زیربنای کفر</w:t>
      </w:r>
      <w:r>
        <w:rPr>
          <w:rStyle w:val="FootnoteAnchor"/>
          <w:rtl w:val="true"/>
        </w:rPr>
        <w:footnoteReference w:id="15"/>
      </w:r>
      <w:r>
        <w:rPr>
          <w:rFonts w:ascii="IRNazanin" w:hAnsi="IRNazanin" w:eastAsia="IRNazanin"/>
          <w:color w:val="111111"/>
          <w:sz w:val="28"/>
          <w:sz w:val="28"/>
          <w:szCs w:val="28"/>
          <w:rtl w:val="true"/>
          <w:lang w:bidi="fa-IR"/>
        </w:rPr>
        <w:t>و عامل بی‌دینی خواهد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 این اساس، در آموزه‌های دینی سؤال دربارة گزاره‌های دینی، راه رهایی از هلاکت</w:t>
      </w:r>
      <w:r>
        <w:rPr>
          <w:rStyle w:val="FootnoteAnchor"/>
          <w:rtl w:val="true"/>
        </w:rPr>
        <w:footnoteReference w:id="17"/>
      </w:r>
      <w:r>
        <w:rPr>
          <w:rFonts w:ascii="IRNazanin" w:hAnsi="IRNazanin" w:eastAsia="IRNazanin"/>
          <w:color w:val="111111"/>
          <w:sz w:val="28"/>
          <w:sz w:val="28"/>
          <w:szCs w:val="28"/>
          <w:rtl w:val="true"/>
          <w:lang w:bidi="fa-IR"/>
        </w:rPr>
        <w:t>و در مقابل، شبهة در دین نیز، از مهلک‌ترینِ امور تلقی شده است؛</w:t>
      </w:r>
      <w:r>
        <w:rPr>
          <w:rStyle w:val="FootnoteAnchor"/>
          <w:rtl w:val="true"/>
        </w:rPr>
        <w:footnoteReference w:id="18"/>
      </w:r>
      <w:r>
        <w:rPr>
          <w:rFonts w:ascii="IRNazanin" w:hAnsi="IRNazanin" w:eastAsia="IRNazanin"/>
          <w:color w:val="111111"/>
          <w:sz w:val="28"/>
          <w:sz w:val="28"/>
          <w:szCs w:val="28"/>
          <w:rtl w:val="true"/>
          <w:lang w:bidi="fa-IR"/>
        </w:rPr>
        <w:t>لذا در بیان گزاره‌های دینی، به اوّلی ترغیب</w:t>
      </w:r>
      <w:r>
        <w:rPr>
          <w:rStyle w:val="FootnoteAnchor"/>
          <w:rtl w:val="true"/>
        </w:rPr>
        <w:footnoteReference w:id="19"/>
      </w:r>
      <w:r>
        <w:rPr>
          <w:rFonts w:ascii="IRNazanin" w:hAnsi="IRNazanin" w:eastAsia="IRNazanin"/>
          <w:color w:val="111111"/>
          <w:sz w:val="28"/>
          <w:sz w:val="28"/>
          <w:szCs w:val="28"/>
          <w:rtl w:val="true"/>
          <w:lang w:bidi="fa-IR"/>
        </w:rPr>
        <w:t>و دربارة دومی به‌شدت اخطار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علیه السلام، یکی از مهم‌ترین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شک و شبهه معرفی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البته شکل سؤال نیز، از ابتدایی‌ترین و مرسوم‌ترین روش‌های طرح شبهه است؛ لکن همان‌گونه که اشاره شد، باید توجه داشت هدف و انگیزة اصلی سؤال و شبهه از اساس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برای بازکردن دریچة علم و برای رسیدن به سکینة قلبی و آرامش است؛</w:t>
      </w:r>
      <w:r>
        <w:rPr>
          <w:rStyle w:val="FootnoteAnchor"/>
          <w:rtl w:val="true"/>
        </w:rPr>
        <w:footnoteReference w:id="21"/>
      </w:r>
      <w:r>
        <w:rPr>
          <w:rFonts w:ascii="IRNazanin" w:hAnsi="IRNazanin" w:eastAsia="IRNazanin"/>
          <w:color w:val="111111"/>
          <w:sz w:val="28"/>
          <w:sz w:val="28"/>
          <w:szCs w:val="28"/>
          <w:rtl w:val="true"/>
          <w:lang w:bidi="fa-IR"/>
        </w:rPr>
        <w:t xml:space="preserve">در حالی که شبهه حاصلی جز تردید، جدا شدن از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 و بیماری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نمونه از واکنش پیشوایان معصوم علیهم السلام به شبهه و پرسش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بحبوحة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واکنش‌های امام علی علیه السلام به ناکثینِ شبهه‌افکن بود</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علیه السلام دربارة توحید پرسید که با عکس‌العمل شدید اطرافیان آن حضرت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ضمن آرام‌کردن یارانش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دَعُوهُ، فَإِنَّ الَّذِی یُرِیدُهُ الْأَعْرَابِیُّ هُوَ الَّذِی نُرِیدُهُ مِنَ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شیخ‌صدوق،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این مرد اعرابی می‌خواهد، همان چیزی است که ما از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شبهه‌افکن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تبیین پاسخ عرب بادیه‌نشین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واقعه در سیرة پیامبر مکرم اسلام صلی الله علیه و آله و دیگر ائمة نیز بارها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امامان معصوم علیهم السلام متناسب با شرایط و نیز زمان و مکان دربارة شبهه و شبهه‌افکنان به شیوه‌های مختلف و گاه با شدت بیشتر و کمتر واکنش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الفاظی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صدا زدن با نام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واکنش‌های شدید و هشداردهندة امامان به اشخاص شبهه‌کننده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واکنش اصلاح‌گرانه و هدایت‌کننده در برابر کسانی که در معرض شبهه می‌گرفتند، همواره مدّ نظر پیشوایان دینی 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امت بعد از وفات نبی مکرم اسلام صلی الله علیه و آله، امر مسلمی است که امیرالمؤمنین علی علیه السلام بارها و بارها و در موارد مختلفی به آن اشاره کرده یا به آسیب‌شناسی آن پرداخته‌اند؛ ولی وقتی همین مسئله از طرف یک عالم یهودی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w:t>
      </w:r>
      <w:bookmarkStart w:id="36" w:name="pg5428_46628"/>
    </w:p>
    <w:p>
      <w:pPr>
        <w:pStyle w:val="BookText"/>
        <w:rPr/>
      </w:pPr>
      <w:bookmarkEnd w:id="36"/>
      <w:r>
        <w:rPr>
          <w:rFonts w:ascii="IRNazanin" w:hAnsi="IRNazanin" w:eastAsia="IRNazanin"/>
          <w:color w:val="111111"/>
          <w:sz w:val="28"/>
          <w:sz w:val="28"/>
          <w:szCs w:val="28"/>
          <w:rtl w:val="true"/>
          <w:lang w:bidi="fa-IR"/>
        </w:rPr>
        <w:t>واکنشی تهاجمی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اخْتَلَفْنَا عَنْهُ، لاَ فِیهِ، وَلکِنَّکُمْ مَا جَفَّتْ أَرْجُلُکُمْ مِنَ الْبَحْرِ حَتَّی قُلْتُمْ لِنَبِیِّکُمْ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إِلهاً کَمَا لَهُمْ آلِهَةٌ،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قَوْمٌ تَجْهَلُونَ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 صبحی صالح، ص</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دربارة آن‌چه از او رسیده اختلاف کردیم، نه در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یهودیان، هنوز پاهایتان پس از نجات از دریای نیل خشک نشده بود که به پیامبرتان گفتید برای ما خدایی قرار ده، چنان‌که بت‌پرستان خدایی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واکنش ائمة معصومین علیهم السلام در مواجهة با شبهه و سؤال نیز متفاوت است؛ در حالی که حتی در بدترینِ شرایط و مقتضیات زمانی و مکانی هم از طرح سؤال استقبال می‌کردند و دربارة شبهه‌افکنان با شکل‌های مختلف، واکنش شدید، منفی و البته اصلاح‌گرانه داشتند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7" w:name="__RefHeading___Toc1781703_581953129"/>
      <w:bookmarkStart w:id="38" w:name="_Toc12"/>
      <w:bookmarkEnd w:id="37"/>
      <w:r>
        <w:rPr>
          <w:rtl w:val="true"/>
        </w:rPr>
        <w:t>ارکان شبهه</w:t>
      </w:r>
      <w:bookmarkEnd w:id="38"/>
    </w:p>
    <w:p>
      <w:pPr>
        <w:pStyle w:val="BookText"/>
        <w:rPr/>
      </w:pPr>
      <w:r>
        <w:rPr>
          <w:rFonts w:ascii="IRNazanin" w:hAnsi="IRNazanin" w:eastAsia="IRNazanin"/>
          <w:color w:val="111111"/>
          <w:sz w:val="28"/>
          <w:sz w:val="28"/>
          <w:szCs w:val="28"/>
          <w:rtl w:val="true"/>
          <w:lang w:bidi="fa-IR"/>
        </w:rPr>
        <w:t>ارکان اصلی شکل‌گیری شبهه،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شبهه‌کننده، کسی که در معرض شبهه قرار می‌گیرد و ابزار و قالب‌های طرح شبهه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و روایات وارده از معصومین علیهم السلام کافران، منافقان، فاسقان، ظالمان یا کسانی که خود دچار شبهه و شک هستند، عمدتاً رکن اول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صورت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فضلا و عالمان دینی نیز با بدسلیقگی در طرح مطالب دینی یا بدون توجه به مخاطب و مقتضیات زمان و مکان، در صفِ یکی از مؤثرترین و خطرناک‌ترین عاملان طرح شبهه قرار می‌گیرند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امام صادق علیه السلام دانشمندانی را که عامدانه مرتکب چنین رفتار خطرناکی شوند، ناصبی، فاسد و مضرترین افراد معرفی کرده و در توصیف آنان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گروهی از دانشمندان امت، ناصبی هستند که با فراگیری علوم ما، نزد شیعیان ما وجهه و آبرو کسب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آبرویی که از علوم ما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تنقیص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نزد خودشان چندین برابر دروغ بر علوم صحیح ما می‌افزایند و به ما نسبت می‌دهند و متأسفانه شیعیان ما، ناخواسته تسلیم آن‌ها می‌شوند و خود و دیگران را به گمراهی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برای شیعیانِ ضعیف ما، از لشکر یزید بر حسین بن علیّ علیه السلام و اصحاب آن حضرت، زیان بیشتری دارند؛ زیرا آنان روح و اموال را به غارت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بدکار، ناصبی‌های مذهب هستند که خود را در ظاهر به ما منتسب می‌کنند و در حقیقت از 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شبهه را بر شیعیان ترویج نموده و </w:t>
      </w:r>
    </w:p>
    <w:p>
      <w:pPr>
        <w:pStyle w:val="BookText"/>
        <w:rPr/>
      </w:pP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ساخته و مانع رسیدن آنان به مقصد 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 صلی الله علیه و آله فرمود، اشرار علمای امّتم که مردم را از من گمراه می‌سازند، دزدان راه‌های منتهی به ما هستند مخالفان و معارضان ما را با القاب ما توصیف می‌کنند و بر ایشان صلوات می‌فرستند؛ هر چند به لعن شایسته‌ترند، چون ما را لعن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توصیفی که امام حسن عسکری علیه السلام از شبهه نمودند، وضعیت رکن دوم شبهه، یعنی کسانی که در معرض شبهه قرار می‌گیرند نیز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مسلمانان و هر انسان حق‌طلبی که قدرت تعمق در استدلال‌ها و مباحث دینی ندارند، اصلی‌ترین نقطة هدف شبهات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روایتی بعد از هشدار دربارة خطر و ضرر بسیار زیاد شبهات برای شیعیان، وعده‌ای داده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 هر کدام از عوام و ضعفای شیعه دریابد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تبعیت ناخودآگاه از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جز نگه‌داری دین و احترام به اولیای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او را در دست افراد شبهه‌افکن کافر رها نسازد؛ بلکه مؤمنی را برایش برانگیزد تا او را به راه صواب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توفیق قبول راه صواب را به او عطا کرده و با این کار، خیر دنیا و آخرت را برای او جمع می‌کند و برای کسی که او را گمراه نموده، لعن دنیا و عذاب آخرت را گرد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وضعیت اشخاصی که در معرض شبهه قرار گرفته‌اند نیز، به بیماری تشبیه شده که تا این شبهه وجود دارد، بیماری نیز استمرار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غررالحکم،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القای شبهه است؛ چراکه شبهه ممکن است در قالب‌های مختلفِ رفتاری، گفتاری، نوشتاری، هنری،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حالات بدن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bodylanguag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یکی از روش‌های القای شبهه یا کمک به آن است؛ هم‌چون عزل و نصب یا استعفا و کناره‌گیری، کاریکاتور، موسیقی، طنز، فیلم، شعر، رمان، همایش، مصاحبه، کتاب، مقاله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مصادیق هرکدام از قالب‌های القای شبهه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هیچ‌کدام از قالب‌های شبهه با برچسب شبهه القا نمی‌شود؛ زیرا شبهه با بهانه‌های مختلف و چه‌بسا با ظاهری خیرخواهانه و در لباس مقدس،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فرضیة علمی، پرسش و پرسش‌گری، کشف حقیقت، مواجهة تحقیقی به‌جای پیروی تقلیدی، نقد عمل‌کردها، اصلاح امور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لباس‌های به‌ظاهر فاخری است که گاهی به تن باطل پوشانده می‌شود تا حق و حقیقت به چالش کشیده شده و شبهه متولد گردد</w:t>
      </w:r>
      <w:r>
        <w:rPr>
          <w:rFonts w:eastAsia="IRNazanin" w:cs="IRNazanin"/>
          <w:color w:val="111111"/>
          <w:sz w:val="28"/>
          <w:szCs w:val="28"/>
          <w:rtl w:val="true"/>
          <w:lang w:bidi="fa-IR"/>
        </w:rPr>
        <w:t xml:space="preserve">. </w:t>
      </w:r>
      <w:bookmarkStart w:id="39" w:name="pg5428_46630"/>
    </w:p>
    <w:p>
      <w:pPr>
        <w:pStyle w:val="Heading3"/>
        <w:numPr>
          <w:ilvl w:val="2"/>
          <w:numId w:val="1"/>
        </w:numPr>
        <w:rPr/>
      </w:pPr>
      <w:bookmarkStart w:id="40" w:name="__RefHeading___Toc1781705_581953129"/>
      <w:bookmarkStart w:id="41" w:name="_Toc13"/>
      <w:bookmarkEnd w:id="39"/>
      <w:bookmarkEnd w:id="40"/>
      <w:r>
        <w:rPr>
          <w:rtl w:val="true"/>
        </w:rPr>
        <w:t>اهداف و نتایج شبهه</w:t>
      </w:r>
      <w:bookmarkEnd w:id="41"/>
    </w:p>
    <w:p>
      <w:pPr>
        <w:pStyle w:val="Heading4"/>
        <w:numPr>
          <w:ilvl w:val="3"/>
          <w:numId w:val="1"/>
        </w:numPr>
        <w:rPr/>
      </w:pPr>
      <w:bookmarkStart w:id="42" w:name="__RefHeading___Toc1781707_581953129"/>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اهداف نهایی و تبعی متعددی برای شبهه قابل ترسیم و تفکیک است که فساد ایمان و عمل صالح از نتایج مشترک همة آن‌هاست؛ ازاین‌رو همان‌گونه که قبلاً نیز اشاره کردیم، در روایات وارده از ائمة معصومین علیهم السلام بی‌دینی، شرک، کفر نظری و عملی، نفاق، هلاکت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نهایی شبهه معرفی شده و در ادامه نیز، به برخی دیگر از آثار و نتایج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از آثار و نتایج دیگر شبهه اشاره می‌کنیم</w:t>
      </w:r>
      <w:r>
        <w:rPr>
          <w:rFonts w:eastAsia="IRNazanin" w:cs="IRNazanin"/>
          <w:color w:val="111111"/>
          <w:sz w:val="28"/>
          <w:szCs w:val="28"/>
          <w:rtl w:val="true"/>
          <w:lang w:bidi="fa-IR"/>
        </w:rPr>
        <w:t>:</w:t>
      </w:r>
    </w:p>
    <w:p>
      <w:pPr>
        <w:pStyle w:val="Heading4"/>
        <w:numPr>
          <w:ilvl w:val="3"/>
          <w:numId w:val="1"/>
        </w:numPr>
        <w:rPr/>
      </w:pPr>
      <w:bookmarkStart w:id="44" w:name="__RefHeading___Toc1781709_581953129"/>
      <w:bookmarkStart w:id="45" w:name="_Toc15"/>
      <w:bookmarkEnd w:id="44"/>
      <w:r>
        <w:rPr/>
        <w:t>1</w:t>
      </w:r>
      <w:r>
        <w:rPr>
          <w:rtl w:val="true"/>
        </w:rPr>
        <w:t xml:space="preserve">. </w:t>
      </w:r>
      <w:r>
        <w:rPr>
          <w:rtl w:val="true"/>
        </w:rPr>
        <w:t>استدلال‌ناپذیری و هدایت‌ناپذیری</w:t>
      </w:r>
      <w:bookmarkEnd w:id="45"/>
    </w:p>
    <w:p>
      <w:pPr>
        <w:pStyle w:val="BookText"/>
        <w:rPr/>
      </w:pPr>
      <w:r>
        <w:rPr>
          <w:rFonts w:ascii="IRNazanin" w:hAnsi="IRNazanin" w:eastAsia="IRNazanin"/>
          <w:color w:val="111111"/>
          <w:sz w:val="28"/>
          <w:sz w:val="28"/>
          <w:szCs w:val="28"/>
          <w:rtl w:val="true"/>
          <w:lang w:bidi="fa-IR"/>
        </w:rPr>
        <w:t>در معرض خطر کفرِ عملی و نظری قرار گرفتن کسانی که دچار شبهه می‌شوند، یکی دیگر از نتایج شبهه است که سرانجام به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نیز ختم می‌شود؛ زیرا بروز یک شبهه، ممکن است اعتقاد و باور قلبی مرد را متزلزل کرده و مانع از انجام عمل خیر و صالح گردد و زمینة انجام اعمال فسادانگیز را نیز ایجاد کند؛ چراکه شخصیت انسان، دوگانگی در فعل و باور قلبی را برنمی‌تابد و بر این اساس، ترک عمل صالح یا انجام اعمال فسادانگیز، زمینه‌ساز رسوخ بیشتر شبهه به اعماق قلب و روح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معصومین علیهم السلام چنین اشخاصی همواره بیمارهایی تلقی شده‌اند که شک و شبهه تا اعماق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رسوخ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المُریبُ اَبَدا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ح</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قرآن کریم، حتی پاره‌پاره‌شدن قلب‌هایشان نیز به نجات‌شان منجر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آیات مربوط به داستان مسجد ضرار، مصداق این تسلسل مهلکه‌آفرین را به‌خوبی بیان کرده و متذکر می‌شود که مسجد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شک و شبهه‌ای است که به مثابه بنیان زوال‌ناپذیری زمینه‌ساز ظلم و هدایت‌ناپذیری خواهد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پرشماری از قرآن کریم دلیل اصلی هدایت‌ناپذیری اقوام مختلف را وجود شک و شبهه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تسلسلِ مهلکه‌آفرین، کفر نظری و عملی را باعث می‌شود و ممکن است تا جایی گسترش یابد که شخصی، گاه در مقابل متقن‌ترین استدلال‌ها و تبیین‌های علمی نیز سر تسلیم فرود نیاورد</w:t>
      </w:r>
      <w:r>
        <w:rPr>
          <w:rStyle w:val="FootnoteAnchor"/>
          <w:rtl w:val="true"/>
        </w:rPr>
        <w:footnoteReference w:id="25"/>
      </w:r>
      <w:r>
        <w:rPr>
          <w:rFonts w:ascii="IRNazanin" w:hAnsi="IRNazanin" w:eastAsia="IRNazanin"/>
          <w:color w:val="111111"/>
          <w:sz w:val="28"/>
          <w:sz w:val="28"/>
          <w:szCs w:val="28"/>
          <w:rtl w:val="true"/>
          <w:lang w:bidi="fa-IR"/>
        </w:rPr>
        <w:t>و کفر او استمرار یابد</w:t>
      </w:r>
      <w:r>
        <w:rPr>
          <w:rFonts w:eastAsia="IRNazanin" w:cs="IRNazanin"/>
          <w:color w:val="111111"/>
          <w:sz w:val="28"/>
          <w:szCs w:val="28"/>
          <w:rtl w:val="true"/>
          <w:lang w:bidi="fa-IR"/>
        </w:rPr>
        <w:t>.</w:t>
      </w:r>
      <w:r>
        <w:rPr>
          <w:rStyle w:val="FootnoteAnchor"/>
          <w:rtl w:val="true"/>
        </w:rPr>
        <w:footnoteReference w:id="26"/>
      </w:r>
      <w:bookmarkStart w:id="46" w:name="pg5428_46631"/>
    </w:p>
    <w:p>
      <w:pPr>
        <w:pStyle w:val="Heading4"/>
        <w:numPr>
          <w:ilvl w:val="3"/>
          <w:numId w:val="1"/>
        </w:numPr>
        <w:rPr/>
      </w:pPr>
      <w:bookmarkStart w:id="47" w:name="__RefHeading___Toc1781711_581953129"/>
      <w:bookmarkStart w:id="48" w:name="_Toc16"/>
      <w:bookmarkEnd w:id="46"/>
      <w:bookmarkEnd w:id="47"/>
      <w:r>
        <w:rPr/>
        <w:t>2</w:t>
      </w:r>
      <w:r>
        <w:rPr>
          <w:rtl w:val="true"/>
        </w:rPr>
        <w:t xml:space="preserve">. </w:t>
      </w:r>
      <w:r>
        <w:rPr>
          <w:rtl w:val="true"/>
        </w:rPr>
        <w:t>فتنه‌انگیزی</w:t>
      </w:r>
      <w:bookmarkEnd w:id="48"/>
    </w:p>
    <w:p>
      <w:pPr>
        <w:pStyle w:val="BookText"/>
        <w:rPr/>
      </w:pPr>
      <w:r>
        <w:rPr>
          <w:rFonts w:ascii="IRNazanin" w:hAnsi="IRNazanin" w:eastAsia="IRNazanin"/>
          <w:color w:val="111111"/>
          <w:sz w:val="28"/>
          <w:sz w:val="28"/>
          <w:szCs w:val="28"/>
          <w:rtl w:val="true"/>
          <w:lang w:bidi="fa-IR"/>
        </w:rPr>
        <w:t>قرآن کریم در آیة هفتم سورة آل‌عمران، ضمن تقسیم آیات به محکم و متشابه، یکی از انگیزه‌های اصلی توسل اهل باطل به متشابهات قرآنی را شبهه‌افکنی و به تبع آن، فتنه‌انگیزی در دین و جامعه دینی برمی‌شمرد</w:t>
      </w:r>
      <w:r>
        <w:rPr>
          <w:rStyle w:val="FootnoteAnchor"/>
          <w:rtl w:val="true"/>
        </w:rPr>
        <w:footnoteReference w:id="27"/>
      </w:r>
      <w:r>
        <w:rPr>
          <w:rFonts w:ascii="IRNazanin" w:hAnsi="IRNazanin" w:eastAsia="IRNazanin"/>
          <w:color w:val="111111"/>
          <w:sz w:val="28"/>
          <w:sz w:val="28"/>
          <w:szCs w:val="28"/>
          <w:rtl w:val="true"/>
          <w:lang w:bidi="fa-IR"/>
        </w:rPr>
        <w:t>که متأسفانه امروزه در حوزه‌های اعتقادی، اخلاقی، فقهی و جریان امور جامعة مسلمانان، شبهه‌های بی‌شماری با توسل به آیات قرآنی مطرح می‌شود</w:t>
      </w:r>
      <w:r>
        <w:rPr>
          <w:rFonts w:eastAsia="IRNazanin" w:cs="IRNazanin"/>
          <w:color w:val="111111"/>
          <w:sz w:val="28"/>
          <w:szCs w:val="28"/>
          <w:rtl w:val="true"/>
          <w:lang w:bidi="fa-IR"/>
        </w:rPr>
        <w:t>!</w:t>
      </w:r>
    </w:p>
    <w:p>
      <w:pPr>
        <w:pStyle w:val="Heading4"/>
        <w:numPr>
          <w:ilvl w:val="3"/>
          <w:numId w:val="1"/>
        </w:numPr>
        <w:rPr/>
      </w:pPr>
      <w:bookmarkStart w:id="49" w:name="__RefHeading___Toc1781713_581953129"/>
      <w:bookmarkStart w:id="50" w:name="_Toc17"/>
      <w:bookmarkEnd w:id="49"/>
      <w:r>
        <w:rPr/>
        <w:t>3</w:t>
      </w:r>
      <w:r>
        <w:rPr>
          <w:rtl w:val="true"/>
        </w:rPr>
        <w:t xml:space="preserve">. </w:t>
      </w:r>
      <w:r>
        <w:rPr>
          <w:rtl w:val="true"/>
        </w:rPr>
        <w:t>توجیه جرم یا فرار از تکلیف</w:t>
      </w:r>
      <w:bookmarkEnd w:id="50"/>
    </w:p>
    <w:p>
      <w:pPr>
        <w:pStyle w:val="BookText"/>
        <w:rPr/>
      </w:pPr>
      <w:r>
        <w:rPr>
          <w:rFonts w:ascii="IRNazanin" w:hAnsi="IRNazanin" w:eastAsia="IRNazanin"/>
          <w:color w:val="111111"/>
          <w:sz w:val="28"/>
          <w:sz w:val="28"/>
          <w:szCs w:val="28"/>
          <w:rtl w:val="true"/>
          <w:lang w:bidi="fa-IR"/>
        </w:rPr>
        <w:t>امیرمؤمنان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ضلّة علّة و لکلّ ناکث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لغزشی علت و برای هر عهدشکنی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موارد شبهه‌افکنی و شبهه‌انگیزی، برای موجّه جلوه‌دادن جرم یا فرار از تکالیف انجام می‌پذیرد، که قرآن کریم در 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توبه، انگیزة اجازه خواستن برخی از مسلمانان را برای شرکت نکردن در جنگ، وجود شبهه و سرگردانی در شک معرفی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یَسْتَأْذِنُکَ الَّذینَ لایُؤْمِنُونَ بِاللَّهِ وَالْیَوْمِ الْآخِرِ وَارْتابَتْ قُلُوبُهُمْ فَهُمْ فی رَیْبِهِمْ یَتَرَدَّدُونَ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به خدا و روز جزا ایمان ندارند و دل‌هایشان به شک افتاده و در شک خویش سرگردان‌اند، از تو اجازه می‌خواهند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شبهه‌افکنی برای فرار از تکلیف و برای توجیه ثروت‌اندوزی و عیاشی، ماجرای معاویه، طلحه، زبیر و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 علیه السلام، توقعات آنان را از ثروت و قدرت برآورده نکرد، شروع به مخالفت با آن حضرت کرده و در حقانیت امام، تشکیک و شبهه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خطاب به عمار دربارة یکی از آنان که با همین تشکیک‌ها از پشتیبانی امام، طفره می‌رفت،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دَعهُ یا عَمّارُ فَإنَّهُ لَمْ یَأخُذ مِنَ الدّین إلّا ما قارَبَهُ مِنَ الدُّنیا وَ عَلَی عَمدٍ لَبِسَ عَلَی نَفسِهِ لِیَجعَلَ الشُّبِهاتُ عاذِراً لِسُقطاِتِه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 صبحی صالح، ص</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که از دین به مقداری می‌گیرد که به دنیا نزدیکش سازد و عامدانه حق را بر خود مشتبه ساخته تا شبهه‌ها را مایة عذرآوری لغزش‌هایش قرار دهد</w:t>
      </w:r>
      <w:r>
        <w:rPr>
          <w:rFonts w:eastAsia="IRNazanin" w:cs="IRNazanin"/>
          <w:color w:val="111111"/>
          <w:sz w:val="28"/>
          <w:szCs w:val="28"/>
          <w:rtl w:val="true"/>
          <w:lang w:bidi="fa-IR"/>
        </w:rPr>
        <w:t xml:space="preserve">.» </w:t>
      </w:r>
      <w:bookmarkStart w:id="51" w:name="pg5428_46632"/>
    </w:p>
    <w:p>
      <w:pPr>
        <w:pStyle w:val="BookText"/>
        <w:rPr/>
      </w:pPr>
      <w:bookmarkEnd w:id="51"/>
      <w:r>
        <w:rPr>
          <w:rFonts w:ascii="IRNazanin" w:hAnsi="IRNazanin" w:eastAsia="IRNazanin"/>
          <w:color w:val="111111"/>
          <w:sz w:val="28"/>
          <w:sz w:val="28"/>
          <w:szCs w:val="28"/>
          <w:rtl w:val="true"/>
          <w:lang w:bidi="fa-IR"/>
        </w:rPr>
        <w:t>موارد دیگر</w:t>
      </w:r>
    </w:p>
    <w:p>
      <w:pPr>
        <w:pStyle w:val="BookText"/>
        <w:rPr/>
      </w:pPr>
      <w:r>
        <w:rPr>
          <w:rFonts w:ascii="IRNazanin" w:hAnsi="IRNazanin" w:eastAsia="IRNazanin"/>
          <w:color w:val="111111"/>
          <w:sz w:val="28"/>
          <w:sz w:val="28"/>
          <w:szCs w:val="28"/>
          <w:rtl w:val="true"/>
          <w:lang w:bidi="fa-IR"/>
        </w:rPr>
        <w:t>از دیگر اهداف و انگیزه‌های شبهه‌سازی و شبهه‌افکنی، می‌توان به حفظ موقعیت و توجیه عمل‌کرد خود، انجام مأموریت‌های سیاسی و خراب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کارانه، رقابت بر سر قدرت، گرایش‌های عاطفی، دوستی‌ها و دشمنی‌های افراطی، هجمه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تفصیل آن خارج از طاقت این مقاله است</w:t>
      </w:r>
      <w:r>
        <w:rPr>
          <w:rFonts w:eastAsia="IRNazanin" w:cs="IRNazanin"/>
          <w:color w:val="111111"/>
          <w:sz w:val="28"/>
          <w:szCs w:val="28"/>
          <w:rtl w:val="true"/>
          <w:lang w:bidi="fa-IR"/>
        </w:rPr>
        <w:t>.</w:t>
      </w:r>
    </w:p>
    <w:p>
      <w:pPr>
        <w:pStyle w:val="Heading3"/>
        <w:numPr>
          <w:ilvl w:val="2"/>
          <w:numId w:val="1"/>
        </w:numPr>
        <w:rPr/>
      </w:pPr>
      <w:bookmarkStart w:id="52" w:name="__RefHeading___Toc1781715_581953129"/>
      <w:bookmarkStart w:id="53" w:name="_Toc18"/>
      <w:bookmarkEnd w:id="52"/>
      <w:r>
        <w:rPr>
          <w:rtl w:val="true"/>
        </w:rPr>
        <w:t>مکانیسم‌های شبهه‌سازی و شبهه‌افکنی</w:t>
      </w:r>
      <w:bookmarkEnd w:id="53"/>
    </w:p>
    <w:p>
      <w:pPr>
        <w:pStyle w:val="Heading4"/>
        <w:numPr>
          <w:ilvl w:val="3"/>
          <w:numId w:val="1"/>
        </w:numPr>
        <w:rPr/>
      </w:pPr>
      <w:bookmarkStart w:id="54" w:name="__RefHeading___Toc1781717_581953129"/>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در مباحث مربوط به شبهه‌پژوهی، آشنایی با مکانیسم‌های شبهه‌افکنی، اهمیت بسیار زیادی دارد؛ زیرا انتقال مخاطب از حالت یقین یا سکوت به مرحلة شک و تردید و از آن‌جا به‌سوی باطل، مکانیسم اصلی شبهه‌سازی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مکانیسم معمولاً در قالب مغالطه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Fallacious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روش‌ها و شکل‌های مختلفی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که درصدد بیان اندیشه‌های ناصواب خود هستند یا این‌که بنا بر اهداف و انگیزه‌های گوناگون درصدد ایجاد شبهه در بین مردم هستند، به‌طور خودآگاه یا ناخودآگاه از مغالطه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مغالطه در یک تبیین ساده و روان، هر واکنشی است که به سوق‌دادن مخاطب به طرف اشتباه در تشخیص حق منجر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الصحاج،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واکنش غلط‌انداز، ممکن است برخاسته از ماهیت گفتار و نوشتار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استفاده از الفاظ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برخاسته از اموری خارج از گفتار و نوشتار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توسل به استهزا و عیب‌جویی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دستة اول را مغالطة ذاتی و دستة دوم را مغالطة عرضی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خواص، امیر، درس‌نامة تفکر نقدی،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هر یک از اقسام مغالطه، گاه تا صدها نوع نیز شماره شده است که در ادامه، ضمن ذکر فهرست‌وار، برخی از مهم‌ترین انواع مغالطه در روند شبهه‌سازی و شبهه‌افکنی، به مواردی از آن‌ها نیز اشاره می‌کنیم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بزرگ‌نمایی، کوچک‌نمایی، نقل قول ناقص، تمثیل، توسل به جهل مخاطب، طلب برهان از دیگران به‌جای پاسخ‌دهی، استفاده از کلمات ارزشی، توسل به معنای لغوی، مغالطه از جهت شکل ادای الفاظ، توسل به واژه‌های مبهم، تغییر موضع، مغالطة اشتراک لفظی، استعاره، تشبیه، تشابه، اطلاق و تقیید، عام و خاص، مغالطة ناشی از عربی یا غیرعربی بودن الفاظ، تحریف به حذف، تحریف به اضافه، تحریف معنوی، اخذ علت ناقصه به‌جای علت </w:t>
      </w:r>
      <w:bookmarkStart w:id="56" w:name="pg5428_46633"/>
    </w:p>
    <w:p>
      <w:pPr>
        <w:pStyle w:val="BookText"/>
        <w:rPr/>
      </w:pPr>
      <w:bookmarkEnd w:id="56"/>
      <w:r>
        <w:rPr>
          <w:rFonts w:ascii="IRNazanin" w:hAnsi="IRNazanin" w:eastAsia="IRNazanin"/>
          <w:color w:val="111111"/>
          <w:sz w:val="28"/>
          <w:sz w:val="28"/>
          <w:szCs w:val="28"/>
          <w:rtl w:val="true"/>
          <w:lang w:bidi="fa-IR"/>
        </w:rPr>
        <w:t xml:space="preserve">تامه، اخذ ارزش تبعی به‌جای ارزش ذاتی، اخذ ارزش ابزاری به‌جای ارزش غایی، اخذ معروض به‌جای عرض، اخذ لازم به‌جای ملزوم، اخذ بالفعل به‌جای بالقوه و بالعکس، اخذ مقارن شیئی به‌جای خود شیئی، عدم توجه به حیثیت‌ها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مختلف یک‌چیز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مصادره به مطلوب،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 آن‌چه علت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مغالطه‌های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توهین، تکرار، توسل به اصطلاحات، توسل به قدرت، تعبیرهای ناروا، ایجاد بحث انحرافی، تکذیب مخاطب، تظاهر به حقیقت‌طلبی، جلب عواطف، عناوین اجتماعی، توسل به شعر و داستان و قصه، طولانی‌کردن کلام، خلاصه‌گویی، خشونت در بحث، عیب‌جویی، استهزا، استفاده از جمله‌هایی مثل این امر محتاج به استدلال نیست، مشهور است، هر بچه‌دبستانی هم می‌داند، براساس یافته‌های علوم جدید، براساس دستآوردهای کشورهای مترقی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مغالطه‌های عرضی مورد استفاده در شبهه‌سازی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مغالطه‌ها صرفاً نوشتاری نیست؛ بلکه به‌صورت بسیار گسترده‌ای در قالب‌های مختلف شبهه‌افکنی، مثل فیلم، نقاشی، کاریکاتور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نمونه‌هایی از مشهورترین روش‌های مغالطه که در مکانیسم شبهه‌سازی استفاده می‌شود اشاره می‌کنیم</w:t>
      </w:r>
      <w:r>
        <w:rPr>
          <w:rFonts w:eastAsia="IRNazanin" w:cs="IRNazanin"/>
          <w:color w:val="111111"/>
          <w:sz w:val="28"/>
          <w:szCs w:val="28"/>
          <w:rtl w:val="true"/>
          <w:lang w:bidi="fa-IR"/>
        </w:rPr>
        <w:t>:</w:t>
      </w:r>
    </w:p>
    <w:p>
      <w:pPr>
        <w:pStyle w:val="Heading4"/>
        <w:numPr>
          <w:ilvl w:val="3"/>
          <w:numId w:val="1"/>
        </w:numPr>
        <w:rPr/>
      </w:pPr>
      <w:bookmarkStart w:id="57" w:name="__RefHeading___Toc1781719_581953129"/>
      <w:bookmarkStart w:id="58" w:name="_Toc20"/>
      <w:bookmarkEnd w:id="57"/>
      <w:r>
        <w:rPr>
          <w:rtl w:val="true"/>
        </w:rPr>
        <w:t>الف</w:t>
      </w:r>
      <w:r>
        <w:rPr>
          <w:rtl w:val="true"/>
        </w:rPr>
        <w:t xml:space="preserve">) </w:t>
      </w:r>
      <w:r>
        <w:rPr>
          <w:rtl w:val="true"/>
        </w:rPr>
        <w:t>انبوه‌سازی ابهام و سؤال‌پیچ‌کردن</w:t>
      </w:r>
      <w:bookmarkEnd w:id="58"/>
    </w:p>
    <w:p>
      <w:pPr>
        <w:pStyle w:val="BookText"/>
        <w:rPr/>
      </w:pPr>
      <w:r>
        <w:rPr>
          <w:rFonts w:ascii="IRNazanin" w:hAnsi="IRNazanin" w:eastAsia="IRNazanin"/>
          <w:color w:val="111111"/>
          <w:sz w:val="28"/>
          <w:sz w:val="28"/>
          <w:szCs w:val="28"/>
          <w:rtl w:val="true"/>
          <w:lang w:bidi="fa-IR"/>
        </w:rPr>
        <w:t>یکی از روش‌های شبهه‌افکنی، انبوه‌سازی پرسش‌ها و سؤال‌پیچ‌کردن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پیشوایان معصوم علیهم السلام حتی در سخت‌ترین شرایط، مردم را به پرسیدن، تشویق کرده و اخطار می‌دادند که مردم به‌خاطر نپرسیدن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لکن به شدت دربارة انبوه‌سازی سؤال و سؤال‌پیچ‌کردن، نیز هشدار داده و آن را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 علیه السلام در واکنش به یکی از یاران که سؤال‌های متعددی را طرح کرده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از کثرت سؤال منع نشده‌اید؟ پس چرا اطاعت نمی‌کنید؟ همانا کسانی قبل از شما به‌خاطر کثرت سؤال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لاتَسْئَلُوا عَنْ 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چنین راهبردی در بسیاری از سایت‌ها و کتاب‌های گمراه‌کننده نیز به‌وفور به چشم می‌خورد؛ برای مثال، انبوهی از سؤال‌ها دربارة حقوق متفاوت زنان در احکام اسلامی را به‌صورت یک‌جانبه بیان می‌کنند تا ظالمانه‌بودن حقوق زنان در اسلام را القا کنند؛ بنابراین، </w:t>
      </w:r>
      <w:bookmarkStart w:id="59" w:name="pg5428_46634"/>
    </w:p>
    <w:p>
      <w:pPr>
        <w:pStyle w:val="BookText"/>
        <w:rPr/>
      </w:pPr>
      <w:bookmarkEnd w:id="59"/>
      <w:r>
        <w:rPr>
          <w:rFonts w:ascii="IRNazanin" w:hAnsi="IRNazanin" w:eastAsia="IRNazanin"/>
          <w:color w:val="111111"/>
          <w:sz w:val="28"/>
          <w:sz w:val="28"/>
          <w:szCs w:val="28"/>
          <w:rtl w:val="true"/>
          <w:lang w:bidi="fa-IR"/>
        </w:rPr>
        <w:t>علت اصلی منع انبوه‌سازی پرسش، شبهه‌سازبودن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شبهه‌سازی براساس راهبرد انبوه‌سازی، ممکن است طی مکانیسم‌های ذیل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انبوه‌سازی پرسش ذهن را قبل از این‌که به پاسخ برسد، در فضای تاریک پیش‌داوری جهت‌دار، قرار می‌دهد و این امر مانع از رسیدن به حقیقت یا اطمینان و تواضع در قبال استدلال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انبوه‌سازی پرسش‌ها اگر مخاطب در جواب حتی یکی از سؤال‌ها نیز اقناع نشود، عدم اقناع، زمینة تثبیت شبهه شده و به‌صورت ناخودآگاه به موارد دیگر هم سرایت و تعمیم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دربارة این آسیب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امور مشتبه شود، پایان آن‌ها به اوّل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سنجیده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انبوه‌سازی پرسش، علاوه بر خستگی روانی پرسش‌گر و پاسخ‌دهنده، زمینة غور و تعمیق در استدلال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روایتی، ضمن سفارش به غور و تعمیق در پرسش و استدلال، سؤال‌پیچ‌کردن را مانع این امر معرفی کرده و گوشزد می‌کند که حتی عالمان اگر به سؤال‌پیچ‌کردن مبتلا شوند، به جاهلان شبیه خواهند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انبوه‌سازی پرسش، مستلزم انبوه‌سازی پاسخ‌ها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دربارة آسیب انبوه‌سازی پاسخ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ازْدَحَمَ الْجَوَابُ خَفِیَ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پاسخ‌ها انبوه‌سازی شود، راه صحیح مخفی می‌ماند</w:t>
      </w:r>
      <w:r>
        <w:rPr>
          <w:rFonts w:eastAsia="IRNazanin" w:cs="IRNazanin"/>
          <w:color w:val="111111"/>
          <w:sz w:val="28"/>
          <w:szCs w:val="28"/>
          <w:rtl w:val="true"/>
          <w:lang w:bidi="fa-IR"/>
        </w:rPr>
        <w:t>.»</w:t>
      </w:r>
    </w:p>
    <w:p>
      <w:pPr>
        <w:pStyle w:val="Heading4"/>
        <w:numPr>
          <w:ilvl w:val="3"/>
          <w:numId w:val="1"/>
        </w:numPr>
        <w:rPr/>
      </w:pPr>
      <w:bookmarkStart w:id="60" w:name="__RefHeading___Toc1781721_581953129"/>
      <w:bookmarkStart w:id="61" w:name="_Toc21"/>
      <w:bookmarkEnd w:id="60"/>
      <w:r>
        <w:rPr>
          <w:rtl w:val="true"/>
        </w:rPr>
        <w:t>ب</w:t>
      </w:r>
      <w:r>
        <w:rPr>
          <w:rtl w:val="true"/>
        </w:rPr>
        <w:t xml:space="preserve">) </w:t>
      </w:r>
      <w:r>
        <w:rPr>
          <w:rtl w:val="true"/>
        </w:rPr>
        <w:t>آراسته‌سازی</w:t>
      </w:r>
      <w:bookmarkEnd w:id="61"/>
    </w:p>
    <w:p>
      <w:pPr>
        <w:pStyle w:val="BookText"/>
        <w:rPr/>
      </w:pPr>
      <w:r>
        <w:rPr>
          <w:rFonts w:ascii="IRNazanin" w:hAnsi="IRNazanin" w:eastAsia="IRNazanin"/>
          <w:color w:val="111111"/>
          <w:sz w:val="28"/>
          <w:sz w:val="28"/>
          <w:szCs w:val="28"/>
          <w:rtl w:val="true"/>
          <w:lang w:bidi="fa-IR"/>
        </w:rPr>
        <w:t>آراستن بیان باطل با آیات قرآن، روایات، سخن دانشمندان، یافته‌های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راهبردهای مرسوم در شبهه‌سازی است که زمینة گمراه‌کردن مردم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Style w:val="FootnoteAnchor"/>
          <w:rtl w:val="true"/>
        </w:rPr>
        <w:footnoteReference w:id="29"/>
      </w:r>
      <w:r>
        <w:rPr>
          <w:rFonts w:ascii="IRNazanin" w:hAnsi="IRNazanin" w:eastAsia="IRNazanin"/>
          <w:color w:val="111111"/>
          <w:sz w:val="28"/>
          <w:sz w:val="28"/>
          <w:szCs w:val="28"/>
          <w:rtl w:val="true"/>
          <w:lang w:bidi="fa-IR"/>
        </w:rPr>
        <w:t>و روایات، ناظر بر همین راهبرد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منسوب به حضرت مسیح علیه السلام آمده است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چه‌بسا باطلی که با آیه‌ای از کتاب خدا آراسته گردد؛ همان‌گونه که سکة مسی با طلا ممزوج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4"/>
        <w:numPr>
          <w:ilvl w:val="3"/>
          <w:numId w:val="1"/>
        </w:numPr>
        <w:rPr/>
      </w:pPr>
      <w:bookmarkStart w:id="62" w:name="__RefHeading___Toc1781723_581953129"/>
      <w:bookmarkStart w:id="63" w:name="_Toc22"/>
      <w:bookmarkEnd w:id="62"/>
      <w:r>
        <w:rPr>
          <w:rtl w:val="true"/>
        </w:rPr>
        <w:t>ج</w:t>
      </w:r>
      <w:r>
        <w:rPr>
          <w:rtl w:val="true"/>
        </w:rPr>
        <w:t xml:space="preserve">) </w:t>
      </w:r>
      <w:r>
        <w:rPr>
          <w:rtl w:val="true"/>
        </w:rPr>
        <w:t>برجسته‌سازی نظرهای ضعیف و غیرمشهور</w:t>
      </w:r>
      <w:bookmarkEnd w:id="6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و استدلال به سخنان یا فتاوای ضعیف و غیرمشهور، یکی از روش‌های رایج و اثرگذار در شبهه‌افکنی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دانشمندسازی یا برجسته‌سازی برخی افرادِ ضعیف و حتی سفیه و تضعیف دانشمندان حقیقی، از مقدماتِ توسل به این راهبرد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امام‌باقر علیه السلام در حدیث مفصلی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آخرالزمان مردم از برخی علمای سفیه و سطحی‌نگر تبعیت و تقلید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ظاهرسازی و ریاکاری، تمسّک به ظواهر شریعت و عبادات، مثل قرائت قرآن و توسل به لغزش‌های علمی یا عملی علمای حقیقی برای تأیید خویش، از مهم‌ترین راهبردها و عواملی است که زمینه ساز تبعیت مردم از این عالم‌نماها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برجسته‌سازی و تکرار، برخورد گزینشی با مسائل جامعه، برجسته‌کردن مسائل کوچک برای به حاشیه راندن مسایل بزرگ، اطلاع‌رسانی ناقص یا غلط، سانسور پنهان و غیرمستقیم اخبار و واقیعت‌های جامعه، شایعه‌سازی و دروغ‌پردازی، تحریف دیدگاه‌ها یا عمل‌کردها، استفادة ابزاری از آموزه‌ها، عناوین یا شخصیت‌های موجّه و مورد قبول و استناد به آن برای القای شبهة مورد نظر در مخاطب، برجسته سازی برخی آموزه‌های فرعی دینی برای زیر سؤال بردن آموزه‌های اصلی و زیربنایی، معرفی برخی نظریات مستند و معتبر برای یک نظریة نادر، طرح برخی نظریّه‌ها و تبیین‌های سست دربارة یک موضوع و عدم ارائة تبیین‌های قوی در کنار آن، برخورد گزینشی و سوء‌استفاده از دیدگاه‌ها و نظریات شخصیت‌ها و چهره‌های با نفوذ و موجّه، طرح مبهم و ناقص برخی مباحث و مسائل، ارائة گزارش‌های توصیفی نادرست یا متعدد و مختلف برای ایجاد سردرگمی و تردید، ارائة تحلیل‌ها و تغییرهای غرض‌آلود و جهت‌دار و یک سویه یا مبهم و دوپهلو، مستندسازی‌های دروغین و نقل ناقص یا تقطیع شده مستندات، خَلط عرصه‌های گوناگون بحث و درهم آمیختن استدلال‌های کلامی، فلسفی، فقهی، تفسیری، عرفانی و غیره و استفادة ناروا و ابزاری یا نتیجه‌گیری‌های غیرمنطقی از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نمونه‌های رایج در عرصة شبهه‌سازی و شبهه‌افکنی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5428_46639"/>
      <w:bookmarkStart w:id="65" w:name="pg5428_46639"/>
      <w:bookmarkEnd w:id="65"/>
    </w:p>
    <w:p>
      <w:pPr>
        <w:pStyle w:val="Heading3"/>
        <w:numPr>
          <w:ilvl w:val="2"/>
          <w:numId w:val="1"/>
        </w:numPr>
        <w:rPr/>
      </w:pPr>
      <w:bookmarkStart w:id="66" w:name="pg5428_46639"/>
      <w:bookmarkStart w:id="67" w:name="__RefHeading___Toc1781725_581953129"/>
      <w:bookmarkStart w:id="68" w:name="_Toc23"/>
      <w:bookmarkEnd w:id="66"/>
      <w:bookmarkEnd w:id="67"/>
      <w:r>
        <w:rPr>
          <w:rtl w:val="true"/>
        </w:rPr>
        <w:t>منابع</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محمد بن علی،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چاپ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لیثی واسطی، علی بن محمد، عیون الحکم والمواعظ،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الجوهری، اسماعیل بن حماد، الصحاح،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امیری، چاپ اول، زمستان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نبویان، سیدمحمود، سروش مغالطات،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آموزشی و پژوهشی امام خمینی،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امیر، درس‌نامه تفکر نقدی،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میثم بن علیّ بن میثم، اختیار مصباح السالکین،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بنیاد پژوهش‌های اسلامی‌آستان قدس‌رضوی،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چاپ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تمیمی‌آمدی، عبدالواحد بن محمد، تصنیف غررالحکم و دررالکلم،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حوزة علمیه،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تمیمی‌آمدی، عبدالواحد بن محمد، غررالحکم و دررالکلم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کلمات و حکم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رضی، محمد بن حسین، نهج‌البلاغه، ترجمه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ناصرخسرو، 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رازی، ابوعبدالله محمد بن عمر، مفاتیح الغیب،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چاپ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یعقوب بن اسحاق،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5428_46641"/>
      <w:bookmarkStart w:id="70" w:name="pg5428_46641"/>
      <w:bookmarkEnd w:id="70"/>
    </w:p>
    <w:p>
      <w:pPr>
        <w:pStyle w:val="Heading2"/>
        <w:numPr>
          <w:ilvl w:val="1"/>
          <w:numId w:val="1"/>
        </w:numPr>
        <w:rPr/>
      </w:pPr>
      <w:bookmarkStart w:id="71" w:name="pg5428_46641"/>
      <w:bookmarkStart w:id="72" w:name="__RefHeading___Toc1781727_581953129"/>
      <w:bookmarkStart w:id="73" w:name="_Toc24"/>
      <w:bookmarkEnd w:id="71"/>
      <w:bookmarkEnd w:id="72"/>
      <w:r>
        <w:rPr>
          <w:rtl w:val="true"/>
        </w:rPr>
        <w:t xml:space="preserve">بازخوانی انتقادی اساسنامة عرفان کیهانی </w:t>
      </w:r>
      <w:r>
        <w:rPr>
          <w:rtl w:val="true"/>
        </w:rPr>
        <w:t>(</w:t>
      </w:r>
      <w:r>
        <w:rPr>
          <w:rtl w:val="true"/>
        </w:rPr>
        <w:t>حلقه</w:t>
      </w:r>
      <w:r>
        <w:rPr>
          <w:rtl w:val="true"/>
        </w:rPr>
        <w:t xml:space="preserve">) / </w:t>
      </w:r>
      <w:r>
        <w:rPr>
          <w:rtl w:val="true"/>
        </w:rPr>
        <w:t>وحیدرضا ملکی</w:t>
      </w:r>
      <w:bookmarkEnd w:id="73"/>
    </w:p>
    <w:p>
      <w:pPr>
        <w:pStyle w:val="Heading3"/>
        <w:numPr>
          <w:ilvl w:val="2"/>
          <w:numId w:val="1"/>
        </w:numPr>
        <w:rPr/>
      </w:pPr>
      <w:bookmarkStart w:id="74" w:name="__RefHeading___Toc1781729_581953129"/>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وحیدرضا ملکی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کارشناس‌ارشد مرکز تخصصی فرق و مذاهب اسلامی حوزه علمیه قم</w:t>
      </w:r>
    </w:p>
    <w:p>
      <w:pPr>
        <w:pStyle w:val="Heading3"/>
        <w:numPr>
          <w:ilvl w:val="2"/>
          <w:numId w:val="1"/>
        </w:numPr>
        <w:rPr/>
      </w:pPr>
      <w:bookmarkStart w:id="76" w:name="__RefHeading___Toc1781731_581953129"/>
      <w:bookmarkStart w:id="77" w:name="_Toc26"/>
      <w:bookmarkEnd w:id="76"/>
      <w:r>
        <w:rPr>
          <w:rtl w:val="true"/>
        </w:rPr>
        <w:t>چکیده</w:t>
      </w:r>
      <w:bookmarkEnd w:id="77"/>
    </w:p>
    <w:p>
      <w:pPr>
        <w:pStyle w:val="BookText"/>
        <w:rPr/>
      </w:pPr>
      <w:r>
        <w:rPr>
          <w:rFonts w:ascii="IRNazanin" w:hAnsi="IRNazanin" w:eastAsia="IRNazanin"/>
          <w:color w:val="111111"/>
          <w:sz w:val="28"/>
          <w:sz w:val="28"/>
          <w:szCs w:val="28"/>
          <w:rtl w:val="true"/>
          <w:lang w:bidi="fa-IR"/>
        </w:rPr>
        <w:t>بازگشت دوباره بشر قرن بیست‌ویکم به معنویت، زمینة پیدایش معنویت‌های نوپدید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به‌دنبال داشته است که 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به‌عنوان یکی از مطرح‌ترین آنها معرفی می‌شود؛ لذا در این نوشتار برآنیم که مباحث و اصول این جریان معنوی را که از سوی آقای محمدعلی طاهری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اساس‌نامة این جریان، بیان گردیده است، در حوزة نظری و عملی با رویکرد تحلیل عقلی و مقایسه با عرفان اصیل اسلامی ارزیابی و سنجشِ بیطرفانه کنیم تا به شناختی صحیح و دقیق از مبانی آن دست یافته، ارزش و جایگاه آن را دریابیم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معنویت‌های نوپدید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اسلامی، 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طاهری، شعور کیهانی</w:t>
      </w:r>
      <w:r>
        <w:rPr>
          <w:rFonts w:eastAsia="IRNazanin" w:cs="IRNazanin"/>
          <w:color w:val="111111"/>
          <w:sz w:val="28"/>
          <w:szCs w:val="28"/>
          <w:rtl w:val="true"/>
          <w:lang w:bidi="fa-IR"/>
        </w:rPr>
        <w:t xml:space="preserve">. </w:t>
      </w:r>
      <w:bookmarkStart w:id="78" w:name="pg5428_46642"/>
    </w:p>
    <w:p>
      <w:pPr>
        <w:pStyle w:val="Heading3"/>
        <w:numPr>
          <w:ilvl w:val="2"/>
          <w:numId w:val="1"/>
        </w:numPr>
        <w:rPr/>
      </w:pPr>
      <w:bookmarkStart w:id="79" w:name="__RefHeading___Toc1781733_581953129"/>
      <w:bookmarkStart w:id="80" w:name="_Toc27"/>
      <w:bookmarkEnd w:id="78"/>
      <w:bookmarkEnd w:id="79"/>
      <w:r>
        <w:rPr>
          <w:rtl w:val="true"/>
        </w:rPr>
        <w:t>مقدمه</w:t>
      </w:r>
      <w:bookmarkEnd w:id="80"/>
    </w:p>
    <w:p>
      <w:pPr>
        <w:pStyle w:val="BookText"/>
        <w:rPr/>
      </w:pPr>
      <w:r>
        <w:rPr>
          <w:rFonts w:ascii="IRNazanin" w:hAnsi="IRNazanin" w:eastAsia="IRNazanin"/>
          <w:color w:val="111111"/>
          <w:sz w:val="28"/>
          <w:sz w:val="28"/>
          <w:szCs w:val="28"/>
          <w:rtl w:val="true"/>
          <w:lang w:bidi="fa-IR"/>
        </w:rPr>
        <w:t>رسیدن به آرامش و احساس رضایتمندی در زندگی دغدغه همیشگی انسان بوده است که درجهت به‌دست‌آوردن آن لحظه‌ای آرام نگرفته و با آزمون و خطا سعی در یافتن گمگشتة خود داشته است، در طی این طریق، همیشه با یک‌جانبه‌نگری به خود و توجه به نیمة مادی خود و پاسخ به احتیاجاتش سعی در برآوردن این نیاز دیرینه‌اش داشته، اما هربار بر ناآرامی و نارضایتی‌اش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مدرن امروزی همراه با انواع و اقسام وسایل آسایش و سرعت‌بخش در رسیدن به خواسته‌های مادی، این عطش دیرینه را بیشتر و بیشتر و او را ناگزیر کرده است که به نیمة مهم و فراموش‌شدة دیگرش که بُعد روحانی و الهی اوست، نیز توجه پیدا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چنین شرایطی است که بشر قرن بیست‌ویکم در سبد سلامت خود جای معنویت را خالی می‌بیند و می‌کوشد آن را فراهم‌آورد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مرندی و عزیزی،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سبب به یک‌باره مشاهده می‌شود اتفاقی که در بُعد مادی زندگی انسان‌ها در پی انقلاب صنعتی شکل گرفت و هرروز سبک‌ها، ابزار و وسایل جدیدی ابداع و به او عرضه کرد، در عرصة معنویت نیز نسخه‌های معنوی جدیدی، یکی پس از دیگری، به زندگی ایمانی انسان‌ها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دهة هفتاد شمسی، محمدعلی طاهری رسماً آن را در کشور ما اعلام موجودیت کرد یکی از این معنویت‌های نوپدید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محمدعلی طاهری نخست با مباحث فرادرمانی، سایمنتولوژی و طب مکمل شناخته شد، اما پس از چندی با چاپ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فضای معنوی و دینی شد و یافته‌های خود را به‌عنوان نوعی سیروسلوک عرفانی معرفی نمود که بازتاب‌های متفاوتی به‌دنبال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کتاب و مرجع برای این عرفان است؛ چراکه مبانی و اصول اساسی این علم در این کتاب مطرح شده است، به‌گونه‌ای که در آثار و کتاب‌های بعدی به اصول این کتاب ارجاع و استناد داده شده است؛ لذا در این نوشتار برآنیم مباحث و اصول این کتاب را با رویکرد تحلیلِ عقلی و مقایسه با عرفان اصیل اسلامی ارزیابی کنیم و بیطرفانه بسنجیم تا به شناختی صحیح و دقیق از نظریات ایشان دست یافته، ارزش و جایگاه دیدگاه‌های ایشان را دریابیم</w:t>
      </w:r>
      <w:r>
        <w:rPr>
          <w:rFonts w:eastAsia="IRNazanin" w:cs="IRNazanin"/>
          <w:color w:val="111111"/>
          <w:sz w:val="28"/>
          <w:szCs w:val="28"/>
          <w:rtl w:val="true"/>
          <w:lang w:bidi="fa-IR"/>
        </w:rPr>
        <w:t xml:space="preserve">. </w:t>
      </w:r>
      <w:bookmarkStart w:id="81" w:name="pg5428_46643"/>
    </w:p>
    <w:p>
      <w:pPr>
        <w:pStyle w:val="BookText"/>
        <w:rPr/>
      </w:pPr>
      <w:bookmarkEnd w:id="81"/>
      <w:r>
        <w:rPr>
          <w:rFonts w:ascii="IRNazanin" w:hAnsi="IRNazanin" w:eastAsia="IRNazanin"/>
          <w:color w:val="111111"/>
          <w:sz w:val="28"/>
          <w:sz w:val="28"/>
          <w:szCs w:val="28"/>
          <w:rtl w:val="true"/>
          <w:lang w:bidi="fa-IR"/>
        </w:rPr>
        <w:t>این کتاب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عمومی اساسنامه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اختصاصی اساسنامه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مطالبی که در اصل دوازدهم از بخش عمومی</w:t>
      </w:r>
      <w:r>
        <w:rPr>
          <w:rStyle w:val="FootnoteAnchor"/>
          <w:rtl w:val="true"/>
        </w:rPr>
        <w:footnoteReference w:id="33"/>
      </w:r>
      <w:r>
        <w:rPr>
          <w:rFonts w:ascii="IRNazanin" w:hAnsi="IRNazanin" w:eastAsia="IRNazanin"/>
          <w:color w:val="111111"/>
          <w:sz w:val="28"/>
          <w:sz w:val="28"/>
          <w:szCs w:val="28"/>
          <w:rtl w:val="true"/>
          <w:lang w:bidi="fa-IR"/>
        </w:rPr>
        <w:t>و عبارت ابتدایی بخش اختصاصی اساسنامه</w:t>
      </w:r>
      <w:r>
        <w:rPr>
          <w:rStyle w:val="FootnoteAnchor"/>
          <w:rtl w:val="true"/>
        </w:rPr>
        <w:footnoteReference w:id="34"/>
      </w:r>
      <w:r>
        <w:rPr>
          <w:rFonts w:ascii="IRNazanin" w:hAnsi="IRNazanin" w:eastAsia="IRNazanin"/>
          <w:color w:val="111111"/>
          <w:sz w:val="28"/>
          <w:sz w:val="28"/>
          <w:szCs w:val="28"/>
          <w:rtl w:val="true"/>
          <w:lang w:bidi="fa-IR"/>
        </w:rPr>
        <w:t>آمده است، معلوم می‌شود که پذیرفتن بخش عمومی اساسنامه ضروری است؛ اما اصول مطرح در بخش اختصاصی اختیاری و صرفاً پیشنهاد است؛ لذا در این مقاله می‌کوشیم به بخش عمومی اساسنامه بپردازیم</w:t>
      </w:r>
      <w:r>
        <w:rPr>
          <w:rFonts w:eastAsia="IRNazanin" w:cs="IRNazanin"/>
          <w:color w:val="111111"/>
          <w:sz w:val="28"/>
          <w:szCs w:val="28"/>
          <w:rtl w:val="true"/>
          <w:lang w:bidi="fa-IR"/>
        </w:rPr>
        <w:t>.</w:t>
      </w:r>
    </w:p>
    <w:p>
      <w:pPr>
        <w:pStyle w:val="Heading3"/>
        <w:numPr>
          <w:ilvl w:val="2"/>
          <w:numId w:val="1"/>
        </w:numPr>
        <w:rPr/>
      </w:pPr>
      <w:bookmarkStart w:id="82" w:name="__RefHeading___Toc1781735_581953129"/>
      <w:bookmarkStart w:id="83" w:name="_Toc28"/>
      <w:bookmarkEnd w:id="82"/>
      <w:r>
        <w:rPr/>
        <w:t>1</w:t>
      </w:r>
      <w:r>
        <w:rPr>
          <w:rtl w:val="true"/>
        </w:rPr>
        <w:t xml:space="preserve">. </w:t>
      </w:r>
      <w:r>
        <w:rPr>
          <w:rtl w:val="true"/>
        </w:rPr>
        <w:t>رویکرد نظری عرفان کیهانی</w:t>
      </w:r>
      <w:bookmarkEnd w:id="83"/>
    </w:p>
    <w:p>
      <w:pPr>
        <w:pStyle w:val="Heading4"/>
        <w:numPr>
          <w:ilvl w:val="3"/>
          <w:numId w:val="1"/>
        </w:numPr>
        <w:rPr/>
      </w:pPr>
      <w:bookmarkStart w:id="84" w:name="__RefHeading___Toc1781737_581953129"/>
      <w:bookmarkStart w:id="85" w:name="_Toc29"/>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بخش عمومی با این آیه از قرآن کریم آغاز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بی‌شک، نگارنده از انتخاب این آیه مقصودی داشته است؛ از‌این‌رو، لازم است به مفاد آن توجه شود تا مقصود وی نیز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تفاسیر مختلف درمی‌یابیم آیة مزبور به رابط و واسطه‌ای اشاره دارد که عبد و رب را به هم وصل می‌کند، و آسمان را به زمین مرتبط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این سؤال مطرح می‌شود که این رابط و ریسمان چیست که همة انسان‌ها را دعوت به چنگ‌زدن به آن می‌کند و از پرداختن و توجه به غیر آن، که مایة تفرقه و جدایی می‌شود، پرهیز می‌دهد؟ با مراجعه به روایات و تفاسیر ذیل آن</w:t>
      </w:r>
      <w:r>
        <w:rPr>
          <w:rStyle w:val="FootnoteAnchor"/>
          <w:rtl w:val="true"/>
        </w:rPr>
        <w:footnoteReference w:id="35"/>
      </w:r>
      <w:r>
        <w:rPr>
          <w:rFonts w:ascii="IRNazanin" w:hAnsi="IRNazanin" w:eastAsia="IRNazanin"/>
          <w:color w:val="111111"/>
          <w:sz w:val="28"/>
          <w:sz w:val="28"/>
          <w:szCs w:val="28"/>
          <w:rtl w:val="true"/>
          <w:lang w:bidi="fa-IR"/>
        </w:rPr>
        <w:t xml:space="preserve">روشن می‌شود که منظور از ریسمان الهی، هرگونه وسیلة ارتباط با ذات پاک خداوند است، خواه این وسیله، اسلام باشد، یا قرآن، یا پیامبر و اهل‌بیت او، و به‌عبارت‌دیگر، تمام آنچه گفته شد، در مفهوم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طبرسی،</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ذکر‌شده، می‌توان نتیجه گرفت که آقای طاهری، برنامة عرفانی خود را مستمسکی مطمئن و به‌دور از هرگونه خطا و اشتباهی برای رسیدن به قرب الهی می‌داند؛ این ادعای بس بزرگ، نیازمند دلیل روشن است که علی‌القاعده در اصول و مطالب بعدی باید به آن پرداخته شده باشد</w:t>
      </w:r>
      <w:r>
        <w:rPr>
          <w:rFonts w:eastAsia="IRNazanin" w:cs="IRNazanin"/>
          <w:color w:val="111111"/>
          <w:sz w:val="28"/>
          <w:szCs w:val="28"/>
          <w:rtl w:val="true"/>
          <w:lang w:bidi="fa-IR"/>
        </w:rPr>
        <w:t>!</w:t>
      </w:r>
    </w:p>
    <w:p>
      <w:pPr>
        <w:pStyle w:val="Heading4"/>
        <w:numPr>
          <w:ilvl w:val="3"/>
          <w:numId w:val="1"/>
        </w:numPr>
        <w:rPr/>
      </w:pPr>
      <w:bookmarkStart w:id="86" w:name="__RefHeading___Toc1781739_581953129"/>
      <w:bookmarkStart w:id="87" w:name="_Toc30"/>
      <w:bookmarkEnd w:id="86"/>
      <w:r>
        <w:rPr>
          <w:rtl w:val="true"/>
        </w:rPr>
        <w:t>تعریف عرفان کیهانی</w:t>
      </w:r>
      <w:bookmarkEnd w:id="8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مُبدِع و مؤسس عرفان حلقه آن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سیروسلوک عرفانی است که مباحث عرفانی را مورد بررسی نظری و عملی قرار می‌دهد؛ و </w:t>
      </w:r>
      <w:bookmarkStart w:id="88" w:name="pg5428_46644"/>
    </w:p>
    <w:p>
      <w:pPr>
        <w:pStyle w:val="BookText"/>
        <w:rPr/>
      </w:pPr>
      <w:bookmarkEnd w:id="88"/>
      <w:r>
        <w:rPr>
          <w:rFonts w:ascii="IRNazanin" w:hAnsi="IRNazanin" w:eastAsia="IRNazanin"/>
          <w:color w:val="111111"/>
          <w:sz w:val="28"/>
          <w:sz w:val="28"/>
          <w:szCs w:val="28"/>
          <w:rtl w:val="true"/>
          <w:lang w:bidi="fa-IR"/>
        </w:rPr>
        <w:t>ازآنجاکه انسان شمول است، همة انسان‌ها، صرف‌نظر از نژاد، ملیت، دین، مذهب و عقاید شخصی، می‌توانند جنبة نظری آن را پذیرفته و جنبة عملی آن را مورد تجربه و استفاده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این عبارت نکاتی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تعریف ارائه‌شده، صرف‌نظر از نداشتن شرایط یک تعریف مناسب مبنی‌بر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مُعرِّف از مُعرَّف و دوری نبودن، اضطراب مفهومی و اختلاف تعابیر دارد؛ چراکه ایشان نخست آن را نوعی سیروسلوک عملی تعریف کرده، سپس یک روش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در حوزة عرفان یا به‌عبارت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که قصد بررسی مباحث نظری و عملی عرفان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 تعارض آن با مطالب ذکرشده در مقدمة کتاب است؛ چراکه آقای طاهری در مقدمه، عرفانش را</w:t>
      </w:r>
      <w:r>
        <w:rPr>
          <w:rStyle w:val="FootnoteAnchor"/>
          <w:rtl w:val="true"/>
        </w:rPr>
        <w:footnoteReference w:id="36"/>
      </w:r>
      <w:r>
        <w:rPr>
          <w:rFonts w:ascii="IRNazanin" w:hAnsi="IRNazanin" w:eastAsia="IRNazanin"/>
          <w:color w:val="111111"/>
          <w:sz w:val="28"/>
          <w:sz w:val="28"/>
          <w:szCs w:val="28"/>
          <w:rtl w:val="true"/>
          <w:lang w:bidi="fa-IR"/>
        </w:rPr>
        <w:t xml:space="preserve">عرفانی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معرفی می‌کند که نه‌تنها به این مسئله با ذکر آیه‌ای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ابیاتی از سعدی</w:t>
      </w:r>
      <w:r>
        <w:rPr>
          <w:rStyle w:val="FootnoteAnchor"/>
          <w:rtl w:val="true"/>
        </w:rPr>
        <w:footnoteReference w:id="37"/>
      </w:r>
      <w:r>
        <w:rPr>
          <w:rFonts w:ascii="IRNazanin" w:hAnsi="IRNazanin" w:eastAsia="IRNazanin"/>
          <w:color w:val="111111"/>
          <w:sz w:val="28"/>
          <w:sz w:val="28"/>
          <w:szCs w:val="28"/>
          <w:rtl w:val="true"/>
          <w:lang w:bidi="fa-IR"/>
        </w:rPr>
        <w:t xml:space="preserve">در شروع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می‌دهند، بلکه در سراسر این کتاب با استناد به آیات و اشعار و اصطلاحات عارفان مسلمان ایرانی، درصدد القاء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اسلامیت و ایرانیت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چطور فراملی، مذهبی، دینی و نژادی‌بودن این عرفان با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بودنش، جمع‌پذیر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عرفان را پلورالیستی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چراکه این عرفان با هر دین و مذهب و آیین و مرام و مسلکی چه الهی و چه غیرالهی سازگاری دارد و حال اینکه ادیان و مذاهب مختلف در بعد نظری و عملی با یکدیگر تعارضات جدّی و تناقضاتی جمع‌ناپذیر دارند</w:t>
      </w:r>
      <w:r>
        <w:rPr>
          <w:rFonts w:eastAsia="IRNazanin" w:cs="IRNazanin"/>
          <w:color w:val="111111"/>
          <w:sz w:val="28"/>
          <w:szCs w:val="28"/>
          <w:rtl w:val="true"/>
          <w:lang w:bidi="fa-IR"/>
        </w:rPr>
        <w:t>.</w:t>
      </w:r>
    </w:p>
    <w:p>
      <w:pPr>
        <w:pStyle w:val="Heading4"/>
        <w:numPr>
          <w:ilvl w:val="3"/>
          <w:numId w:val="1"/>
        </w:numPr>
        <w:rPr/>
      </w:pPr>
      <w:bookmarkStart w:id="89" w:name="__RefHeading___Toc1781741_581953129"/>
      <w:bookmarkStart w:id="90" w:name="_Toc31"/>
      <w:bookmarkEnd w:id="89"/>
      <w:r>
        <w:rPr>
          <w:rtl w:val="true"/>
        </w:rPr>
        <w:t>هدف عرفان کیهانی</w:t>
      </w:r>
      <w:bookmarkEnd w:id="90"/>
    </w:p>
    <w:p>
      <w:pPr>
        <w:pStyle w:val="BookText"/>
        <w:rPr/>
      </w:pPr>
      <w:r>
        <w:rPr>
          <w:rFonts w:ascii="IRNazanin" w:hAnsi="IRNazanin" w:eastAsia="IRNazanin"/>
          <w:color w:val="111111"/>
          <w:sz w:val="28"/>
          <w:sz w:val="28"/>
          <w:szCs w:val="28"/>
          <w:rtl w:val="true"/>
          <w:lang w:bidi="fa-IR"/>
        </w:rPr>
        <w:t>در اولین اصلِ بخش عمومی اساسنامه، هدف این عرفان چنین بیان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این شاخة عرفانی، کمک به انسان در راه رسیدن به کمال و تعالی است؛ حرکتی از عالم کثرت به عالم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همة تلاش‌ها برای نزدیکی انسان‌ها به یکدیگر صورت گرفته، از هرعاملی که باعث جدایی انسان‌ها و ایجاد تفرقه بین آن‌ها می‌شود، اجتناب به عمل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توضیحاتی نیز که در اصل دوم و سوم</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کثرت به عالمی اطلاق می‌گردد که در آن، انسان‌ها از یکدیگر جدا شده‌اند، تا جایی که دنیای هر انسانی صرفاً محدود به خود بوده، خارج از خود را به‌رسمیت نمی‌شناسد و فقط به فکر خویشتن است و همة توجه او به حفظ منافع شخصی، زندگی مادی و زمینی‌اش معطوف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انتها به درگیری با خویشتن منجرشده، تضادهای فردی به اوج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کثرت، هیچ دوانسانی نمی‌توانند یکدیگر را تحمل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وحدت و کثرت صورت می‌گیرد، هدف نهایی عرفان حلقه رسیدن به وحدت عالم انسانی معرفی می‌شود،</w:t>
      </w:r>
      <w:bookmarkStart w:id="91" w:name="pg5428_46645"/>
    </w:p>
    <w:p>
      <w:pPr>
        <w:pStyle w:val="BookText"/>
        <w:rPr/>
      </w:pPr>
      <w:bookmarkEnd w:id="91"/>
      <w:r>
        <w:rPr>
          <w:rFonts w:ascii="IRNazanin" w:hAnsi="IRNazanin" w:eastAsia="IRNazanin"/>
          <w:color w:val="111111"/>
          <w:sz w:val="28"/>
          <w:sz w:val="28"/>
          <w:szCs w:val="28"/>
          <w:rtl w:val="true"/>
          <w:lang w:bidi="fa-IR"/>
        </w:rPr>
        <w:t>درصورتی‌که عرفان اسلامی یگانه‌هدفش رسیدن به توحید ناب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یزدان‌پناه،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فاصلة اهداف از ممکن تا واجب، از مخلوق تا خالق ، از زمین تا آسمان است و این مسئله باعث می‌شود که عرفان کیهانی، عرفانی انسان‌محور و مادی باشد، برخلاف عرفان اسلامی که خدا محور و الهی است</w:t>
      </w:r>
      <w:r>
        <w:rPr>
          <w:rFonts w:eastAsia="IRNazanin" w:cs="IRNazanin"/>
          <w:color w:val="111111"/>
          <w:sz w:val="28"/>
          <w:szCs w:val="28"/>
          <w:rtl w:val="true"/>
          <w:lang w:bidi="fa-IR"/>
        </w:rPr>
        <w:t>.</w:t>
      </w:r>
    </w:p>
    <w:p>
      <w:pPr>
        <w:pStyle w:val="Heading4"/>
        <w:numPr>
          <w:ilvl w:val="3"/>
          <w:numId w:val="1"/>
        </w:numPr>
        <w:rPr/>
      </w:pPr>
      <w:bookmarkStart w:id="92" w:name="__RefHeading___Toc1781743_581953129"/>
      <w:bookmarkStart w:id="93" w:name="_Toc32"/>
      <w:bookmarkEnd w:id="92"/>
      <w:r>
        <w:rPr>
          <w:rtl w:val="true"/>
        </w:rPr>
        <w:t>موضوع عرفان کیهانی</w:t>
      </w:r>
      <w:bookmarkEnd w:id="93"/>
    </w:p>
    <w:p>
      <w:pPr>
        <w:pStyle w:val="BookText"/>
        <w:rPr/>
      </w:pPr>
      <w:r>
        <w:rPr>
          <w:rFonts w:ascii="IRNazanin" w:hAnsi="IRNazanin" w:eastAsia="IRNazanin"/>
          <w:color w:val="111111"/>
          <w:sz w:val="28"/>
          <w:sz w:val="28"/>
          <w:szCs w:val="28"/>
          <w:rtl w:val="true"/>
          <w:lang w:bidi="fa-IR"/>
        </w:rPr>
        <w:t>آقای طاهری، پس از تعریف عرفان کیهانی و بیان غایت و هدف آن، در اصل چهارم موضوع، آن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انسان‌ها می‌توانند در هوشمندی و شعور حاکم بر جهان هستی به توافق و اشتراک نظر رسیده، پس از آزمایش و اثبات آن، به صاحب این هوشمندی که خداوند می‌باشد، برسند؛ تا این موضوع، نقطة مشترک فکری بین انسان‌ها شده و قدرت و تحکیم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 مشترک فکری بین همة انسان‌ها و یا به‌عبارت دیگر، زیربنای فکری همة انسان‌ها، شعور حاکم بر جهان هستی و یا شعور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تفکر و بینش، این عامل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نکاتی که درخصوص این اصل قابل تأمل است اینکه موضوع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 سبحانة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قونوی،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تعالی، صفات و افعال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 لابشرط مقسمی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طریق شهود و دریافت حضوری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یزدان‌پناه،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موضوع 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هوشمندی و شعور حاکم بر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طریق آزمایش وجودش اثبات می‌شود و به‌دنبال آن، از طریق استدلال پی به‌وجود خداوند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عرفان کیهانی از نظر موضوع و روش با عرفان اسلامی متفاوت است</w:t>
      </w:r>
      <w:r>
        <w:rPr>
          <w:rFonts w:eastAsia="IRNazanin" w:cs="IRNazanin"/>
          <w:color w:val="111111"/>
          <w:sz w:val="28"/>
          <w:szCs w:val="28"/>
          <w:rtl w:val="true"/>
          <w:lang w:bidi="fa-IR"/>
        </w:rPr>
        <w:t>.</w:t>
      </w:r>
    </w:p>
    <w:p>
      <w:pPr>
        <w:pStyle w:val="Heading4"/>
        <w:numPr>
          <w:ilvl w:val="3"/>
          <w:numId w:val="1"/>
        </w:numPr>
        <w:rPr/>
      </w:pPr>
      <w:bookmarkStart w:id="94" w:name="__RefHeading___Toc1781745_581953129"/>
      <w:bookmarkStart w:id="95" w:name="_Toc33"/>
      <w:bookmarkEnd w:id="94"/>
      <w:r>
        <w:rPr>
          <w:rtl w:val="true"/>
        </w:rPr>
        <w:t>مسائل عرفان کیهانی</w:t>
      </w:r>
      <w:bookmarkEnd w:id="9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موضوع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تبعِ آن مسائل این علم بر این محور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مسائل این علم، بحث از حق است، نه از حیثیت ذات، بلکه ازجهت ارتباط او با کثرات و این به‌معنای بحث از کیفیّت ظهور و صدور خلق از حقّ و چگونگی بازگشت و رجوع آن‌ها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فناری،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96" w:name="pg5428_46646"/>
    </w:p>
    <w:p>
      <w:pPr>
        <w:pStyle w:val="BookText"/>
        <w:rPr/>
      </w:pPr>
      <w:bookmarkEnd w:id="96"/>
      <w:r>
        <w:rPr>
          <w:rFonts w:ascii="IRNazanin" w:hAnsi="IRNazanin" w:eastAsia="IRNazanin"/>
          <w:color w:val="111111"/>
          <w:sz w:val="28"/>
          <w:sz w:val="28"/>
          <w:szCs w:val="28"/>
          <w:rtl w:val="true"/>
          <w:lang w:bidi="fa-IR"/>
        </w:rPr>
        <w:t xml:space="preserve">اما مسائل عرفان کیهانی حول محور شعور کیهانی و چگونگی ارتباط با آن در جهت ایجاد وحدت در عالم انسانی و اجتناب از کثرت، تفرقه و خودخواهی شکل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در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ظهور و صدور خلق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است، در عرفان کیهانی موضوع این علم خوانده می‌شود</w:t>
      </w:r>
      <w:r>
        <w:rPr>
          <w:rFonts w:eastAsia="IRNazanin" w:cs="IRNazanin"/>
          <w:color w:val="111111"/>
          <w:sz w:val="28"/>
          <w:szCs w:val="28"/>
          <w:rtl w:val="true"/>
          <w:lang w:bidi="fa-IR"/>
        </w:rPr>
        <w:t>.</w:t>
      </w:r>
    </w:p>
    <w:p>
      <w:pPr>
        <w:pStyle w:val="Heading4"/>
        <w:numPr>
          <w:ilvl w:val="3"/>
          <w:numId w:val="1"/>
        </w:numPr>
        <w:rPr/>
      </w:pPr>
      <w:bookmarkStart w:id="97" w:name="__RefHeading___Toc1781747_581953129"/>
      <w:bookmarkStart w:id="98" w:name="_Toc34"/>
      <w:bookmarkEnd w:id="97"/>
      <w:r>
        <w:rPr>
          <w:rtl w:val="true"/>
        </w:rPr>
        <w:t>هستی‌شناسی عرفان کیهانی</w:t>
      </w:r>
      <w:bookmarkEnd w:id="98"/>
    </w:p>
    <w:p>
      <w:pPr>
        <w:pStyle w:val="Heading5"/>
        <w:numPr>
          <w:ilvl w:val="4"/>
          <w:numId w:val="1"/>
        </w:numPr>
        <w:rPr/>
      </w:pPr>
      <w:bookmarkStart w:id="99" w:name="__RefHeading___Toc1781749_581953129"/>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از اصل پنجم تا اصل یازدهم سعی می‌شود که به مسائل این عرفان،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هستی‌شناسانه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پنجم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هستی از حرکت آفریده شده است؛ ازاین‌رو، جلوه‌های گوناگون آن نیز ناشی از حرکت بوده و چون هرجلوه‌ای که ناشی از حرکت باشد، مجازی است؛ درنتیجه، جهان هستی نیز مجازی است و چون هر حرکتی نیاز به محرّک و عامل جهت‌دهنده دارد، لذا این عامل حاکم بر جهان هستی، آگاهی و یا هوشمندی حاکم بر جهان هستی می‌باشد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 هستی وجود خارجی ندارد و تصویری مجازی از حقیقت دیگری بوده و در اصل از آگاهی آفریده شده است و اجزای آن مطابق شکل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هوشمندی حاکم بر جهان هستی، می‌بایستی خود از جایی ایجاد شده و در اختیار منبعی باشد، این منبع را صاحب این هوشمندی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نکاتی که باید درمورد این اصل کانون توجه قرار گیرد، عبارت‌اند از</w:t>
      </w:r>
      <w:r>
        <w:rPr>
          <w:rFonts w:eastAsia="IRNazanin" w:cs="IRNazanin"/>
          <w:color w:val="111111"/>
          <w:sz w:val="28"/>
          <w:szCs w:val="28"/>
          <w:rtl w:val="true"/>
          <w:lang w:bidi="fa-IR"/>
        </w:rPr>
        <w:t xml:space="preserve">: </w:t>
      </w:r>
      <w:bookmarkStart w:id="101" w:name="pg5428_46647"/>
    </w:p>
    <w:p>
      <w:pPr>
        <w:pStyle w:val="Heading5"/>
        <w:numPr>
          <w:ilvl w:val="4"/>
          <w:numId w:val="1"/>
        </w:numPr>
        <w:rPr/>
      </w:pPr>
      <w:bookmarkStart w:id="102" w:name="__RefHeading___Toc1781751_581953129"/>
      <w:bookmarkStart w:id="103" w:name="_Toc36"/>
      <w:bookmarkEnd w:id="101"/>
      <w:bookmarkEnd w:id="102"/>
      <w:r>
        <w:rPr>
          <w:rtl w:val="true"/>
        </w:rPr>
        <w:t>جهان مادی</w:t>
      </w:r>
      <w:bookmarkEnd w:id="1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جهان هستی چیست؟ عالم ماده یا اعم از آن؟ با توجه به دلایل ذیل روشن می‌شود که مقصود ایشان از جهان هستی، عالم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دلیل این عبارت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 از حرکت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منظور از آن حرکت فلسفی، یعنی اعم از حرکت فیزیکی باشد، چیزی که این حرکت را قبول می،کند نه می‌تواند قوة محض و فاقد هرنوع فعلیتی باشد و نه می‌تواند فعلیت محض و فاقد هرنوع قوّه‌ای باشد، بلکه باید امری مرکب از حیثیت بالفعل و حیثیت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یگانه‌موجودی که مرکب از دوحیثیت بالفعل و حیثیت بالقوه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واجب‌تعالی و عقول مجرده، متحرک نیستند؛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من کل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هیولای اولی هم نمی‌تواند موضوع مستقلِ حرکت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 من کل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صورت جسمیه یا صورت نوعیة مجزای از هیولی و ماده نیز متحرک نیستند؛ پس، چه‌چیز متحرک است؟ آن چیزی که مرکب از ماده و صورت،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نامش جسم‌است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حرکت فیزیکی باشد، مسئلة مادی‌بودن جهان هستی از فرض فلسفی آن، روشن‌تر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تحلیل‌هایی که ایشان از جهان هستی ارائه می‌دهند، مشخص می‌شود که منظور ایشان همان حرکت فیزیکی است؛ چراکه محرِّک و عامل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شعور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عالم مادی اطلاق می‌شود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روزگار؛ دنیا؛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سیارات منظومۀ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فضایی که ستارگان در آن واقع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ازطرفی کیهان‌شناسی یکی از زیرشاخه‌های علم فیزیک است؛ بنابراین، آن عامل آگاه و هوشمند، حاکم بر کیهان و عالم ماده می‌باشد که این شکل نیز آن را تأیید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مطلبی است که در اصل دهم به آن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هستی فاقد شکل و منظرة ثابت بوده، هر ناظری آن را بسته به سرعتِ حرکتش در فضا و فرکانس چشمش، به‌شکلی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ناظر وجود نداشته باشد، جهان هستی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طراحی گردیده که جهان هستی را به‌شکل خاصی برای </w:t>
      </w:r>
      <w:bookmarkStart w:id="104" w:name="pg5428_46648"/>
    </w:p>
    <w:p>
      <w:pPr>
        <w:pStyle w:val="BookText"/>
        <w:rPr/>
      </w:pPr>
      <w:bookmarkEnd w:id="104"/>
      <w:r>
        <w:rPr>
          <w:rFonts w:ascii="IRNazanin" w:hAnsi="IRNazanin" w:eastAsia="IRNazanin"/>
          <w:color w:val="111111"/>
          <w:sz w:val="28"/>
          <w:sz w:val="28"/>
          <w:szCs w:val="28"/>
          <w:rtl w:val="true"/>
          <w:lang w:bidi="fa-IR"/>
        </w:rPr>
        <w:t>صاحب آن متجلّی سازد و چشم است که تصویر مجازی ناشی از حرکت ذرات را به ناظر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فرکانس چشمی بی‌نهایت باشد، چیزی را در جهان هستی مشاهده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می‌بینید تمام مطلب خصوصاً کلماتی که ذیل آنها خط کشیده‌ایم صراحتاً مادی‌بودن جهان هستی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کنید به این مطلب مباحث تفصیلی‌ای را که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منظری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مجازی‌بودن جهان هستی می‌آورند که کاملاً ناظر به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کوانتوم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آنجا به مادی‌بودن جهان هستیِ مد نظرشان تصریح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بهترین دلیل این است که اصل پنجم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منظری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مادی از حرکت آفریده‌شده است؛ ازاین‌رو، جلوه‌های گوناگون آن نیز ناشی از حرکت بوده و چون هرجلوه‌ای که ناشی از حرکت باشد، مجازی است، درنتیجه، جهان هستی مادی نیز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هرحرکتی نیز نیاز به محرّک و عامل جهت‌دهنده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آگاهی و یا هوشمندی حاکم بر جهان هستی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می‌فرمایید، وی صراحتاً جهان هستی را تماماً مادی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روشن‌شدن مسئله از ذکر ادلة متعدد دیگر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اصلِ نهم</w:t>
      </w:r>
      <w:r>
        <w:rPr>
          <w:rStyle w:val="FootnoteAnchor"/>
          <w:rtl w:val="true"/>
        </w:rPr>
        <w:footnoteReference w:id="40"/>
      </w:r>
      <w:r>
        <w:rPr>
          <w:rFonts w:ascii="IRNazanin" w:hAnsi="IRNazanin" w:eastAsia="IRNazanin"/>
          <w:color w:val="111111"/>
          <w:sz w:val="28"/>
          <w:sz w:val="28"/>
          <w:szCs w:val="28"/>
          <w:rtl w:val="true"/>
          <w:lang w:bidi="fa-IR"/>
        </w:rPr>
        <w:t>جهان هستی را با عباراتی مبهم، به‌گونه‌ای تبیین می‌کند که می‌توان آن را فراتر از عالم مادی نیز تفسیر کرد، اما تصریحات و ادلة قبلی اجازة چنین برداشت و تفسیری را نمی‌دهد</w:t>
      </w:r>
      <w:r>
        <w:rPr>
          <w:rFonts w:eastAsia="IRNazanin" w:cs="IRNazanin"/>
          <w:color w:val="111111"/>
          <w:sz w:val="28"/>
          <w:szCs w:val="28"/>
          <w:rtl w:val="true"/>
          <w:lang w:bidi="fa-IR"/>
        </w:rPr>
        <w:t>.</w:t>
      </w:r>
    </w:p>
    <w:p>
      <w:pPr>
        <w:pStyle w:val="Heading5"/>
        <w:numPr>
          <w:ilvl w:val="4"/>
          <w:numId w:val="1"/>
        </w:numPr>
        <w:rPr/>
      </w:pPr>
      <w:bookmarkStart w:id="105" w:name="__RefHeading___Toc1781753_581953129"/>
      <w:bookmarkStart w:id="106" w:name="_Toc37"/>
      <w:bookmarkEnd w:id="105"/>
      <w:r>
        <w:rPr>
          <w:rtl w:val="true"/>
        </w:rPr>
        <w:t>جهان مجازی</w:t>
      </w:r>
      <w:bookmarkEnd w:id="10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مجازی‌بودن چیست؟آیا به‌معنای تصور ذهنی، خیال و نبود است؟ یا به‌معنای مجاز نسبی، شدت و ضعف وجودی، بود و نمود، حقیقت و تجلِّی؟</w:t>
      </w:r>
    </w:p>
    <w:p>
      <w:pPr>
        <w:pStyle w:val="BookText"/>
        <w:rPr/>
      </w:pPr>
      <w:r>
        <w:rPr>
          <w:rFonts w:ascii="IRNazanin" w:hAnsi="IRNazanin" w:eastAsia="IRNazanin"/>
          <w:color w:val="111111"/>
          <w:sz w:val="28"/>
          <w:sz w:val="28"/>
          <w:szCs w:val="28"/>
          <w:rtl w:val="true"/>
          <w:lang w:bidi="fa-IR"/>
        </w:rPr>
        <w:t xml:space="preserve">از توضیحات و استدلال‌های تفصیلی طاهری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منظری دیگر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جواب این سؤال مثبت است؛ زیرا این تیغه حادث‌شده و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تیغه را حول محور آن با سرعت به چرخش درآوریم، آنچه را که مشاهده می‌کنیم، استوانه‌ای است که قطر قاعدة آن قطر تیغه و ارتفاع آن، ضخامت تیغه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سؤال شود که آیا این استوانه واقعیت دارد؟ جواب به این پرسش نیز مثبت خواهد بود؛ زیرا این استوانه حادث‌شده و به‌وجود آمده است؛ بنابراین، واقعیت دارد و اگر سؤال شود که آیا این استوانه، حقیقت نیز دارد؟ جواب به این پرسش منفی خواهد بود، زیرا چنین استوانه‌ای وجود خارجی نداشته و هرزمان که تیغه را از حرکت باز داریم، استوانة مورد بحث ناپدید می‌شود؛ بنابراین، استوانه یک حجم مجازی و ناشی از حرکت تیغه است، لذا درست است که این استوانه واقعیت دارد، ولی فاقد حقیقت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به‌دنبال این مشاهده و بررسی آن، سؤالات دیگری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جهان پیرامون ما واقعیت وجودی دارد؟</w:t>
      </w:r>
    </w:p>
    <w:p>
      <w:pPr>
        <w:pStyle w:val="BookText"/>
        <w:rPr/>
      </w:pPr>
      <w:r>
        <w:rPr>
          <w:rFonts w:ascii="IRNazanin" w:hAnsi="IRNazanin" w:eastAsia="IRNazanin"/>
          <w:color w:val="111111"/>
          <w:sz w:val="28"/>
          <w:sz w:val="28"/>
          <w:szCs w:val="28"/>
          <w:rtl w:val="true"/>
          <w:lang w:bidi="fa-IR"/>
        </w:rPr>
        <w:t>جواب به این پرسش بی‌گمان مثبت است؛ زیرا ما وجود داریم و می‌توانیم جهان هستی 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جهان پیرامون ما، حقیقت وجودی نیز دارد؟</w:t>
      </w:r>
    </w:p>
    <w:p>
      <w:pPr>
        <w:pStyle w:val="BookText"/>
        <w:rPr/>
      </w:pPr>
      <w:r>
        <w:rPr>
          <w:rFonts w:ascii="IRNazanin" w:hAnsi="IRNazanin" w:eastAsia="IRNazanin"/>
          <w:color w:val="111111"/>
          <w:sz w:val="28"/>
          <w:sz w:val="28"/>
          <w:szCs w:val="28"/>
          <w:rtl w:val="true"/>
          <w:lang w:bidi="fa-IR"/>
        </w:rPr>
        <w:t>برای پاسخ به این پرسش، به بررسی اجمالی و سریعی از ساختار جهان پیرامون خود، در حدی که تاکنون قابل مشاهده و بررسی بوده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جهان پیرامون ما از ماده و انرژی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درابتدا، بخش ماده را که شامل اجرام سماوی است، زیرنظر گرفته و ساختمان آن‌ها را مطالعه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اجرام از مولکول‌ها و مولکول‌ها نیز از اتم‌ها تشکیل شده‌اند و اتم‌ها نیز به نوبة خود از ذرات بنیادی و ضد ذرات آن‌ها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تا منهای بی‌نهایت در دل اتم ادامه دارد؛ به‌طوری که ابتدایی برای آن نمی‌توان یافت، همان‌گونه که انتهایی نیز ندارد، به قول شاه‌نعمت‌الله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محیطی بیکران افتاده‌ایم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و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اکنون به مطالعة یک‌اتم به‌عنوان آجری از ساختمان خلقت می‌پردازیم و برای بررسی دقیق‌تر، آن را به‌اندازة یک‌زمین فوتبال درنظر می‌گیریم؛ در این‌صورت این اتم، هسته‌ای به‌اندازة یک توپ فوتبال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فاصله‌ای دورتر به آن نگاه کنیم، کرة عظیمی را می‌بینیم که یک زمین فوتبال در دل آن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طرح سؤالی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 شکل این کرة عظیم، از کجا ناشی شده است؟</w:t>
      </w:r>
    </w:p>
    <w:p>
      <w:pPr>
        <w:pStyle w:val="BookText"/>
        <w:rPr/>
      </w:pPr>
      <w:r>
        <w:rPr>
          <w:rFonts w:ascii="IRNazanin" w:hAnsi="IRNazanin" w:eastAsia="IRNazanin"/>
          <w:color w:val="111111"/>
          <w:sz w:val="28"/>
          <w:sz w:val="28"/>
          <w:szCs w:val="28"/>
          <w:rtl w:val="true"/>
          <w:lang w:bidi="fa-IR"/>
        </w:rPr>
        <w:t xml:space="preserve">در جواب باید بگوییم که این حجم بر اثر حرکت الکترون‌ها ایجاد شده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الکترونی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این کرة عظیم واقعیت وجودی دارد؟</w:t>
      </w:r>
    </w:p>
    <w:p>
      <w:pPr>
        <w:pStyle w:val="BookText"/>
        <w:rPr/>
      </w:pPr>
      <w:r>
        <w:rPr>
          <w:rFonts w:ascii="IRNazanin" w:hAnsi="IRNazanin" w:eastAsia="IRNazanin"/>
          <w:color w:val="111111"/>
          <w:sz w:val="28"/>
          <w:sz w:val="28"/>
          <w:szCs w:val="28"/>
          <w:rtl w:val="true"/>
          <w:lang w:bidi="fa-IR"/>
        </w:rPr>
        <w:t>جواب صددرصد مثبت است؛ زیرا این کره حادث‌شده و واقعیت دارد، ولی آیا حقیقت وجودی نیز دارد؟</w:t>
      </w:r>
    </w:p>
    <w:p>
      <w:pPr>
        <w:pStyle w:val="BookText"/>
        <w:rPr/>
      </w:pPr>
      <w:r>
        <w:rPr>
          <w:rFonts w:ascii="IRNazanin" w:hAnsi="IRNazanin" w:eastAsia="IRNazanin"/>
          <w:color w:val="111111"/>
          <w:sz w:val="28"/>
          <w:sz w:val="28"/>
          <w:szCs w:val="28"/>
          <w:rtl w:val="true"/>
          <w:lang w:bidi="fa-IR"/>
        </w:rPr>
        <w:t>اگر در یک‌لحظه حرکت الکترون‌ها متوقف شود، این حجم که ناشی از حرکت الکترون‌هاست، ناپدید‌شده و از مقابل چشمان ما محو می‌شود و تنها هستة آن که به اندازة یک‌توپ فوتبال است،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این حجم، وجود خارجی نداشته و ناشی از حرکت است؛ درنتیجه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همین شیوه، هستة اتم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هستة اتم از پروتون و نوترون تشکیل شده است،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پروتون به دور محور خود چرخش کرده و نوترون نیز با سرعت بسیار زیادی درجهت عکس حرکت پروتون، هم به دور خود چرخیده و هم به دور پروتون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نوترون به دور پروتون، دیسکی را پدید آورده و حجمی مجازی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درصورتی که حرکت پروتون و نوترون متوقف شود، این حجم نیز ناپدید می‌شود و از آن فقط ذرات بنیادی به‌جا خواهد ماند که حجمی به‌مراتب کمتر از حجم قبلی دارد و اگر به همین منوال به داخل ذرات هسته نفوذ کرده و حرکات آن‌ها را در سطوح مختلف متوقف کنیم، می‌بینیم که حجم‌های حادث‌شده توسط آن‌ها، یکی پس از دیگری محو می‌شود و اثری از آنها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به این موضوع پی‌می‌بریم که مجموعه‌ای از بی‌نهایت حرکات بنیادی، هستة اتم را شکل داده است و پس از آن، از اتم‌ها مولکول‌ها، و از مولکول‌ها نیز بخش مادی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 هستی مادی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نگاهی دیگر نیز می‌توان به این نتیجه رسید؛ بدین‌گونه که در فیزیک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متراکم است و موج نیز خود حرکت تلقی می‌شود، پس همة جهان هستی مادی، چه از بُعد ماده نگاه شود و چه از بُعد انرژی، از موج ساخته‌شده و همان‌گونه که اشاره شد، موج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مختصر و ساده‌ای که گذشت، اینک می‌توان به پرسش طرح‌شدة قبلی، که آیا جهان هستی مادی حقیقت وجودی دارد یا خیر،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می‌توان گفت، با توجه به اینکه جهان هستی مادی از حرکت آفریده شده است، پس جلوه‌های گوناگون آن نیز ناشی از حرکت بوده و نظر به اینکه هر جلوه‌ای که ناشی از حرکت باشد، مجازی است؛ در نتیجه جهان هستی مادی نیز مجازی بوده و حقیقت وجودی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مجازی‌بودن جهان هستی بر می‌آید که مقصود نگارنده محترم از مجازی‌بودن، تصور و خیال ذهنی، خطای ذهن و عدم وجود خارجی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بعد ناسازگاری این اصل با اصل ششم است که شعور کیهانی را نیز مجازی معرفی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چراکه در اصل پنجم، ایشان هر چیزی را که حرکت داشته باشد، مجازی و فاقد حقیقت می‌داند و شعور کیهانی را حقیقی و در نتیجه فاقد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 ششم، شعور کیهانی را مجازی می‌دانند که نتیجة قهری آن، بنابر استدلال‌های قبلی حرکت‌مندبودن آن می‌شود که این یعنی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کیهانی هم حرکت دارد و هم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مسامحه، حداقل ایرادی که به این مطالب وارد می‌شود ابهام در تعابیر است؛ چراکه بالاخره معلوم نشد مجازِ مدّ نظرِ ایشان، مجاز حقیقی، یعنی وجود خارجی نداشتن است یا مجاز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در تمامی تحلیل‌ها و بیانات، به دو عنصر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است، اما غافل از اینکه عنصر سوم دیگری به‌نام متحرِّک نیز مطرح است؛ بنابراین، باید واقعیت و حقیقتی وجود داشته باشد تا با به حرکت در آمدنش به‌واسطة محرِّک، جلوه‌هایی را از خود به‌جا بگذارد؛ پس، جهان هستی تماماً مجازی نیست، بلکه باید وجود خارجی و حقیقتی عینی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دیگر آن با مطالبِ اصلِ دهم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هستی فاقد شکل و منظرة ثابت بوده، هرناظری آن را بسته به سرعت حرکتش در فضا و فرکانس چشمش به شکلی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ناظر وجود نداشته باشد، جهان هستی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طراحی گردیده که جهان هستی را به‌شکل خاصی برای صاحب آن متجلّی سازد و چشم است که تصویر مجازیِ ناشی از حرکت ذرات را به ناظر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فرکانس چشمی بی‌نهایت باشد، چیزی را در جهان هستی مشاهده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هستی وجود یا عدم وجودش وابسته به ناظر و ذهن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ایدئالیسم یا ذهن‌گرایی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جهان هستی واقعیت بیرونی و خارجی نیز ندارد که از حرکت آفریده‌شده باشد، پس اینکه گفتند جهان هستی از حرکت آفریده‌شده است، چه معنایی خواهد داشت و شعور کیهانی به‌عنوان عامل ایجادی چه نقشی 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اصل، وجود ذراتی را می‌پذیرد که تصاویرِ مجازی ناشی از حرکت آنهاست، پس اجمالاً حقیقتی در جهان هستی وجود دارد که از حرکت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می‌شود که عامل ایجادی این‌ها چیست؟ شعور کیهانی که نمی‌تواند باشد؛ چراکه این شعور طبق نظر ایشان فقط نقش محرِّک و جهت‌دهی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ایشان، همه‌چیز در جهان، ازجمله انسان، مجازی است، پس چطور در جهانِ مجاز اندر مجاز، ایشان این مسائل را به‌عنوان حقایقی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واقعیتی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پارادوکسیکال</w:t>
      </w:r>
      <w:r>
        <w:rPr>
          <w:rFonts w:eastAsia="IRNazanin" w:cs="IRNazanin"/>
          <w:color w:val="111111"/>
          <w:sz w:val="28"/>
          <w:szCs w:val="28"/>
          <w:rtl w:val="true"/>
          <w:lang w:bidi="fa-IR"/>
        </w:rPr>
        <w:t xml:space="preserve">). </w:t>
      </w:r>
      <w:bookmarkStart w:id="107" w:name="pg5428_46650"/>
    </w:p>
    <w:p>
      <w:pPr>
        <w:pStyle w:val="Heading5"/>
        <w:numPr>
          <w:ilvl w:val="4"/>
          <w:numId w:val="1"/>
        </w:numPr>
        <w:rPr/>
      </w:pPr>
      <w:bookmarkStart w:id="108" w:name="__RefHeading___Toc1781755_581953129"/>
      <w:bookmarkStart w:id="109" w:name="_Toc38"/>
      <w:bookmarkEnd w:id="107"/>
      <w:bookmarkEnd w:id="108"/>
      <w:r>
        <w:rPr>
          <w:rtl w:val="true"/>
        </w:rPr>
        <w:t>شعورکیهانی</w:t>
      </w:r>
      <w:bookmarkEnd w:id="10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شبکة شعور کیهانی چیست؟ و چه دلیلی بر آن وجود دارد؟ سؤال از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عرفان، سؤالی بی‌پاسخ است؛ چراکه تعابیر به‌کار برده‌شده دربارة این حقیقت ادعایی، چنان مختلف و متفاوت است که شناخت و تصویر روشنی از آن به مخاطب ارائه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تعابیر ایشان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و هوشمندی حاکم بر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اصل</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شعور و آگاهی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شعور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اصل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شبکة شعور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اختصاصی اصل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میل درونی هر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شبکة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رحمت‌عام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 و قدرت الهی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شبکة شعور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پیشگفتار،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ایشان در اصل بیست‌وهفتم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هیچکس حق معرفی این اتصال را با نام دیگری غیر از شبکة شعور کیهانی یا شعور الهی نداشته، این کار فریب دیگران محسوب شده و باعث سوق آنها به سمت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اجتناب از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همگان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مقدمه،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دیگری که بر فرض قبول استدلال‌های ایشان مطرح می‌شود، این است که به چه دلیل می‌گوید عامل ایجاد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کجا معلوم که تنها عامل بوده و عوامل دیگری دخالت ندارند؟ ایشان هیچ‌گونه دلیل تجربی، عقلی، نقلی یا شهودی روشنی بر این مطالب اقامه نکرده‌اند و تقریباً ادعایی بدون دلیل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اصل سیزدهم و چهاردهم، گفته‌های ایشان مُلهِم ادعای 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دوبخش نظری و عملی تشکیل می‌گردد که بخش نظری، بر روی پلة عقل و بخش عملی بر روی پلة عشق قرار دارد که در این بخش از هیچ‌گونه ابزاری استفاده نمی‌نماید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عملی، عبارت از شناخت حقیقت جهان هستی از راه کشف و شهود است؛ به‌عبارت‌دیگر، دنیایی است، بدون ابزارهای عقلانی، و ادراکات آن باید از ارتباط و اتصال با ماورا و کسب آگاهی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10" w:name="pg5428_46651"/>
    </w:p>
    <w:p>
      <w:pPr>
        <w:pStyle w:val="BookText"/>
        <w:rPr/>
      </w:pPr>
      <w:bookmarkEnd w:id="110"/>
      <w:r>
        <w:rPr>
          <w:rFonts w:ascii="IRNazanin" w:hAnsi="IRNazanin" w:eastAsia="IRNazanin"/>
          <w:color w:val="111111"/>
          <w:sz w:val="28"/>
          <w:sz w:val="28"/>
          <w:szCs w:val="28"/>
          <w:rtl w:val="true"/>
          <w:lang w:bidi="fa-IR"/>
        </w:rPr>
        <w:t xml:space="preserve">همچنین، این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انسان از منظری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فرادرمانی، نوعی درمان مکمل است، که ماهیتی کاملاً عرفانی دارد و شاخه‌ای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رشته با قدمتی سی‌ساله، بنابر ادراکات شهودی استوار بوده، توسط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بنیان‌گذاری‌شده و اصول آن با عرفان ایران به‌طور کامل منطبق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درنظر گرفتن این عبارت از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هوشمندی نه قابل سنجش است و نه قابل رؤیت، بنابراین ما فقط می‌توانیم اثرات آن را در بدن متوجه شده و گزارش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درحالت اتصال، فقط شاهد و ناظر بوده تا مشاهده کند که هوشمندی بر روی وجود او چه کاری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می‌شود که درخصوص تکنیک فرادرمانی و آثاری که در بدن ایجاد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دیدن رنگ‌ها، نورها، احساس حرکت و فعالیت نوعی انرژی در بدن و همچنین از طریق گرم‌شدن، دردگرفتن، تیرکشیدن، ضربان زدن، تشنج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شهود می‌شود، نه عنصر اصلی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1" w:name="__RefHeading___Toc1781757_581953129"/>
      <w:bookmarkStart w:id="112" w:name="_Toc39"/>
      <w:bookmarkEnd w:id="111"/>
      <w:r>
        <w:rPr>
          <w:rtl w:val="true"/>
        </w:rPr>
        <w:t>میزان صحّت</w:t>
      </w:r>
      <w:bookmarkEnd w:id="112"/>
    </w:p>
    <w:p>
      <w:pPr>
        <w:pStyle w:val="BookText"/>
        <w:rPr/>
      </w:pPr>
      <w:r>
        <w:rPr>
          <w:rFonts w:ascii="IRNazanin" w:hAnsi="IRNazanin" w:eastAsia="IRNazanin"/>
          <w:color w:val="111111"/>
          <w:sz w:val="28"/>
          <w:sz w:val="28"/>
          <w:szCs w:val="28"/>
          <w:rtl w:val="true"/>
          <w:lang w:bidi="fa-IR"/>
        </w:rPr>
        <w:t>یکی از بحث‌های مهم هرعلمی که از روش معرفتی خاصی برای شناخت حقایق خارجی سود می‌جوید، ملاک‌های لازم برای ارزیابی ادعاهای مطرح‌شده براساس آن روش و میزان قابل اعتماد‌بودن آن در دستیابی به دانشی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ادعای شهود آقای محمدعلی طاهری، چه میزانی برای صحت این کشف و شهود وجود دارد؟ همان‌طور که می‌دانید در عرفان اسلامی سه‌میزان برای علم عرفان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عام یا شریعت؛</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خاص مبتنی بر تجربه‌های استاد و پیر سلوک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خاطرنشان کرد، آنچه استاد در اختیار شاگرد قرار می‌دهد نیز برگرفته از شریعت است و بی‌ارتباط با آن نیست؛ ازاین‌رو، این میزان نیز به‌نوعی بر میزان نخست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میزان مورد اتفاق همة محققان عرفان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که تنها در منابع متأخر عرفانی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 پناه،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مبانی این عرفان، شریعت نمی‌تواند به‌عنوان ملاک مورد استفاده شود، به‌دلیل اینکه دین و مذهب اصلاً در این عرفان نقش و دخالتی ندارد،</w:t>
      </w:r>
      <w:r>
        <w:rPr>
          <w:rStyle w:val="FootnoteAnchor"/>
          <w:rtl w:val="true"/>
        </w:rPr>
        <w:footnoteReference w:id="43"/>
      </w:r>
      <w:r>
        <w:rPr>
          <w:rFonts w:ascii="IRNazanin" w:hAnsi="IRNazanin" w:eastAsia="IRNazanin"/>
          <w:color w:val="111111"/>
          <w:sz w:val="28"/>
          <w:sz w:val="28"/>
          <w:szCs w:val="28"/>
          <w:rtl w:val="true"/>
          <w:lang w:bidi="fa-IR"/>
        </w:rPr>
        <w:t xml:space="preserve">تجربه‌های استادان و پیرانِ سالک دیگر، نیز اعتباری ندارد؛ چراکه این شهود اختصاصی آقای طاهری بوده و </w:t>
      </w:r>
      <w:bookmarkStart w:id="113" w:name="pg5428_46652"/>
    </w:p>
    <w:p>
      <w:pPr>
        <w:pStyle w:val="BookText"/>
        <w:rPr/>
      </w:pPr>
      <w:bookmarkEnd w:id="113"/>
      <w:r>
        <w:rPr>
          <w:rFonts w:ascii="IRNazanin" w:hAnsi="IRNazanin" w:eastAsia="IRNazanin"/>
          <w:color w:val="111111"/>
          <w:sz w:val="28"/>
          <w:sz w:val="28"/>
          <w:szCs w:val="28"/>
          <w:rtl w:val="true"/>
          <w:lang w:bidi="fa-IR"/>
        </w:rPr>
        <w:t xml:space="preserve">سابقة قبلی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شهودی دیگر، به‌جز از مشاهدات عرفانی ایشان فریب است</w:t>
      </w:r>
      <w:r>
        <w:rPr>
          <w:rStyle w:val="FootnoteAnchor"/>
          <w:rtl w:val="true"/>
        </w:rPr>
        <w:footnoteReference w:id="44"/>
      </w:r>
      <w:r>
        <w:rPr>
          <w:rFonts w:ascii="IRNazanin" w:hAnsi="IRNazanin" w:eastAsia="IRNazanin"/>
          <w:color w:val="111111"/>
          <w:sz w:val="28"/>
          <w:sz w:val="28"/>
          <w:szCs w:val="28"/>
          <w:rtl w:val="true"/>
          <w:lang w:bidi="fa-IR"/>
        </w:rPr>
        <w:t xml:space="preserve">و این مشاهدات هم فقط از طریق ایشان برای دیگران امکان‌پذیر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اصل</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به‌دلیل دو شرط مهم و</w:t>
      </w:r>
    </w:p>
    <w:p>
      <w:pPr>
        <w:pStyle w:val="BookText"/>
        <w:rPr/>
      </w:pPr>
      <w:r>
        <w:rPr>
          <w:rFonts w:ascii="IRNazanin" w:hAnsi="IRNazanin" w:eastAsia="IRNazanin"/>
          <w:color w:val="111111"/>
          <w:sz w:val="28"/>
          <w:sz w:val="28"/>
          <w:szCs w:val="28"/>
          <w:rtl w:val="true"/>
          <w:lang w:bidi="fa-IR"/>
        </w:rPr>
        <w:t>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نظاره‌گر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اصل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 این عرفان، نقشی روشن و مشخص در بُعد نظری این عرفان ندارد و جز نامی شعارگونه از آن، چیزی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محوری‌ترین عنصر این عرفان، مدعایی بدون دلیل روشن است</w:t>
      </w:r>
      <w:r>
        <w:rPr>
          <w:rFonts w:eastAsia="IRNazanin" w:cs="IRNazanin"/>
          <w:color w:val="111111"/>
          <w:sz w:val="28"/>
          <w:szCs w:val="28"/>
          <w:rtl w:val="true"/>
          <w:lang w:bidi="fa-IR"/>
        </w:rPr>
        <w:t>.</w:t>
      </w:r>
    </w:p>
    <w:p>
      <w:pPr>
        <w:pStyle w:val="Heading5"/>
        <w:numPr>
          <w:ilvl w:val="4"/>
          <w:numId w:val="1"/>
        </w:numPr>
        <w:rPr/>
      </w:pPr>
      <w:bookmarkStart w:id="114" w:name="__RefHeading___Toc1781759_581953129"/>
      <w:bookmarkStart w:id="115" w:name="_Toc40"/>
      <w:bookmarkEnd w:id="114"/>
      <w:r>
        <w:rPr>
          <w:rtl w:val="true"/>
        </w:rPr>
        <w:t>گسترة جهان هستی</w:t>
      </w:r>
      <w:bookmarkEnd w:id="115"/>
    </w:p>
    <w:p>
      <w:pPr>
        <w:pStyle w:val="BookText"/>
        <w:rPr/>
      </w:pPr>
      <w:r>
        <w:rPr>
          <w:rFonts w:ascii="IRNazanin" w:hAnsi="IRNazanin" w:eastAsia="IRNazanin"/>
          <w:color w:val="111111"/>
          <w:sz w:val="28"/>
          <w:sz w:val="28"/>
          <w:szCs w:val="28"/>
          <w:rtl w:val="true"/>
          <w:lang w:bidi="fa-IR"/>
        </w:rPr>
        <w:t>در اصل هشتم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محدودیت برای خداوند محال است و وجود او نامحدود می‌باشد؛ بنابراین، تجلیّات او نیز باید نامحدود باشد؛ درنتیجه، جهان هستی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قیاس برهانی این اصل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که نامحدود باشد، تجلی و تصویرش نامحدود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تجلی خدا نامحدود است، جهان هستی تجلی خداست، پس جهان نامحدود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ملاحظه می‌شود، حدِوسط در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نامحدودیت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کبری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نامحدودیت عددی</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است، بنابراین، حدِوسط عیناً تکرار نشده است، لذا این قیاس ازنظر منطقی باطل و غیر مُنتِج است</w:t>
      </w:r>
      <w:r>
        <w:rPr>
          <w:rFonts w:eastAsia="IRNazanin" w:cs="IRNazanin"/>
          <w:color w:val="111111"/>
          <w:sz w:val="28"/>
          <w:szCs w:val="28"/>
          <w:rtl w:val="true"/>
          <w:lang w:bidi="fa-IR"/>
        </w:rPr>
        <w:t>.</w:t>
      </w:r>
    </w:p>
    <w:p>
      <w:pPr>
        <w:pStyle w:val="Heading5"/>
        <w:numPr>
          <w:ilvl w:val="4"/>
          <w:numId w:val="1"/>
        </w:numPr>
        <w:rPr/>
      </w:pPr>
      <w:bookmarkStart w:id="116" w:name="__RefHeading___Toc1781761_581953129"/>
      <w:bookmarkStart w:id="117" w:name="_Toc41"/>
      <w:bookmarkEnd w:id="116"/>
      <w:r>
        <w:rPr>
          <w:rtl w:val="true"/>
        </w:rPr>
        <w:t>مهم‌ترین اصل معرفتی</w:t>
      </w:r>
      <w:bookmarkEnd w:id="117"/>
    </w:p>
    <w:p>
      <w:pPr>
        <w:pStyle w:val="BookText"/>
        <w:rPr/>
      </w:pPr>
      <w:r>
        <w:rPr>
          <w:rFonts w:ascii="IRNazanin" w:hAnsi="IRNazanin" w:eastAsia="IRNazanin"/>
          <w:color w:val="111111"/>
          <w:sz w:val="28"/>
          <w:sz w:val="28"/>
          <w:szCs w:val="28"/>
          <w:rtl w:val="true"/>
          <w:lang w:bidi="fa-IR"/>
        </w:rPr>
        <w:t>در اصل دوازدهم، ایشان درصدد تبیین جایگاه والای شعور کیهانی در منظومة معرفتی و عقیدتی ارائه‌شدة خود است و با یک تقسیم‌بندی جدید و ابداعی، مهم‌ترین اصل اعتقادی را باور به شعور کیهانی و کارکرد آن معرفی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افراد به دوبخش زیربنا و روبنا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زیربنا، بخش اشتراک فکری همة انسان‌ها بوده، همان‌گونه که در بخش نظری و عملی 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می‌رسد، شعور الهی یا هوشمندی حاکم بر جهان هستی است، که در این شاخة عرفانی مورد بهره‌برداری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روبنای فکری نیز شامل دستورالعمل‌های ادیان و مذاهب و تعاریف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راه‌های مختلف رسیدن انسان به تعالی است، که آن نیز خود می‌تواند به دو بخش اشتراکی و اختصاصی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زیربنای فکری انسان مورد بررسی اصلی قرار گرفته، درمورد روبنای فکری اشتراکی، تعاریفی پیشنهاد می‌نماید و با بخش اختصاصی روبنای فکری انسان‌ها که شامل اعتقادات و مراسم و مناسک مختلف است، برخورد و مداخله‌ای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شعور الهی را به‌طور نظری و عملی ثابت نموده، ازاین‌طریق، وجود صاحب این هوشمندی، یعنی خداوند را به‌اثبات می‌رساند و درواقع این عرفان، منجر به خداشناسی عملی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این اصل نیز خودنمایی می‌کند، استفاده از ادبیاتی مبهم است؛ چراکه مشخص نیست، منظور ایشان از زیربنا و روبنا چیست؟ آیا منظور از زیربنا اصول اعتقادی و جهان بینی است و منظور از روبنا ایدئولوژی یا همان برنامه‌ها و دستورالعمل‌های مبتنی بر جهان‌بینی و اصول بنیادین است؟ که اگر این‌گونه باشد، پس چرا اعتقادات را به دو بخش زیربنا و روبنا تقسیم کرده‌اند؟ و چرا اعتقادات دینی و مذهبی را روبنا می‌خوانند؟ ازآنجاکه هر بنایی لزوماً از یک‌ساختار بنیادی و زیرین و یک‌ساختار و سازة رویین تشکیل می‌شود و تناسب بین آن دو امری ضروری است؛ در بنای عرفانِ حلقه فقط زیربنا اهمیت دارد و توجه به آن ضروری دانسته می‌شود؛ اما روبنا امری غیرضرور و بی‌اهمیت معرفی‌شده، در حد پیشنهاد می‌باشد؟ یعنی در بنای عرفان کیهانی هر روبنایی، ولو اینکه تناسبی نداشته باشد و با زیربنا در تضاد و تناقض باشد،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یک‌انسانی که اعتقاد و باوری به خدا ندارد یا به شرک معتقد است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شعور کیهانی که بنابر نظر آقای طاهری به خداشناسی می‌انجامد، هم‌زمان اعتقاد و باور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 اینکه، چرا شعور کیهانی تنها عامل مشترک فکری انسان‌هاست؛ آیا نقطة اشتراک دیگری بین انسان‌ها وجود ندارد؟ آیا ادیان و مذاهب مختلف خصوصاً آیین‌های الهی و به‌ویژه اسلام که از نظر ایشان اموری روبنایی هستند، به عامل یا عوامل وحدت‌بخش توجه نداشته‌اند؟ و از این نظر کاستی دارند؟ بنابر نظر ایشان حتی در امور روبنایی هم تمامی ادیان و مذاهب، ظاهراً کاستی داشته‌اند که ایشان با پیشنهادهای خود درصدد رفع آنها یا جایگزینی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اصل سیزدهم تا شانزدهم، ایشان به تقسیمات علم عرفان به دوبخش نظری و عملی اشاره می‌کنند و با تعابیر و اصطلاحات جدید، درصدد تبیین آنها برمی‌آیند</w:t>
      </w:r>
      <w:r>
        <w:rPr>
          <w:rFonts w:eastAsia="IRNazanin" w:cs="IRNazanin"/>
          <w:color w:val="111111"/>
          <w:sz w:val="28"/>
          <w:szCs w:val="28"/>
          <w:rtl w:val="true"/>
          <w:lang w:bidi="fa-IR"/>
        </w:rPr>
        <w:t xml:space="preserve">. </w:t>
      </w:r>
      <w:bookmarkStart w:id="118" w:name="pg5428_46654"/>
    </w:p>
    <w:p>
      <w:pPr>
        <w:pStyle w:val="Heading3"/>
        <w:numPr>
          <w:ilvl w:val="2"/>
          <w:numId w:val="1"/>
        </w:numPr>
        <w:rPr/>
      </w:pPr>
      <w:bookmarkStart w:id="119" w:name="__RefHeading___Toc1781763_581953129"/>
      <w:bookmarkStart w:id="120" w:name="_Toc42"/>
      <w:bookmarkEnd w:id="118"/>
      <w:bookmarkEnd w:id="119"/>
      <w:r>
        <w:rPr/>
        <w:t>2</w:t>
      </w:r>
      <w:r>
        <w:rPr>
          <w:rtl w:val="true"/>
        </w:rPr>
        <w:t xml:space="preserve">. </w:t>
      </w:r>
      <w:r>
        <w:rPr>
          <w:rtl w:val="true"/>
        </w:rPr>
        <w:t>رویکرد عملی عرفان حلقه</w:t>
      </w:r>
      <w:bookmarkEnd w:id="120"/>
    </w:p>
    <w:p>
      <w:pPr>
        <w:pStyle w:val="Heading4"/>
        <w:numPr>
          <w:ilvl w:val="3"/>
          <w:numId w:val="1"/>
        </w:numPr>
        <w:rPr/>
      </w:pPr>
      <w:bookmarkStart w:id="121" w:name="__RefHeading___Toc1781765_581953129"/>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آقای طاهری از اصل هجدهم تا چهل‌ونهم بخش عمومی اساسنامه را به بُعد عملی خود عرفان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بخش چشمگیری از اصول آن، مانند اصول گذشته، اشکالات کلیِ ابهام در تعابیر و ناهماهنگی و ناسازگاری بین یکدیگر دارد، می‌کوشیم برای جلوگیری از تکرار مُمِّل و طولانی‌شدن مقاله، فقط به اصولی که اشکالات جدی‌تری دارد، بپردازیم</w:t>
      </w:r>
      <w:r>
        <w:rPr>
          <w:rFonts w:eastAsia="IRNazanin" w:cs="IRNazanin"/>
          <w:color w:val="111111"/>
          <w:sz w:val="28"/>
          <w:szCs w:val="28"/>
          <w:rtl w:val="true"/>
          <w:lang w:bidi="fa-IR"/>
        </w:rPr>
        <w:t>.</w:t>
      </w:r>
    </w:p>
    <w:p>
      <w:pPr>
        <w:pStyle w:val="Heading4"/>
        <w:numPr>
          <w:ilvl w:val="3"/>
          <w:numId w:val="1"/>
        </w:numPr>
        <w:rPr/>
      </w:pPr>
      <w:bookmarkStart w:id="123" w:name="__RefHeading___Toc1781767_581953129"/>
      <w:bookmarkStart w:id="124" w:name="_Toc44"/>
      <w:bookmarkEnd w:id="123"/>
      <w:r>
        <w:rPr>
          <w:rtl w:val="true"/>
        </w:rPr>
        <w:t>اتصال به شعور کیهانی</w:t>
      </w:r>
      <w:bookmarkEnd w:id="124"/>
    </w:p>
    <w:p>
      <w:pPr>
        <w:pStyle w:val="Heading5"/>
        <w:numPr>
          <w:ilvl w:val="4"/>
          <w:numId w:val="1"/>
        </w:numPr>
        <w:rPr/>
      </w:pPr>
      <w:bookmarkStart w:id="125" w:name="__RefHeading___Toc1781769_581953129"/>
      <w:bookmarkStart w:id="126" w:name="_Toc45"/>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در این بخش، مهم‌ترین عنصر عرفان حلقه، اتصال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حلقه‌های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می‌شود که تماماً در اختیار مرکزیت کنترل و هدایت جریان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جناب آقای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طریق مربیان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کاربران، بعد از مکتوب‌کردن سوگندنامه‌ای که نقش لایة محافظ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منفی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اصل</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تفویض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تشکیل این حلقه که حداقل سه‌عضو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کاربر،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دریافت فیض از جانب خداوند و بهره‌مندی از رحمت عام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حق معرفی این اتصال را با نام دیگری غیر از شبکة شعور کیهانی یا شعور الهی ندارد و این کار فریب دیگران محسوب می‌شود و باعث سوق آنها به سمت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اجتناب از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همگان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127" w:name="__RefHeading___Toc1781771_581953129"/>
      <w:bookmarkStart w:id="128" w:name="_Toc46"/>
      <w:bookmarkEnd w:id="127"/>
      <w:r>
        <w:rPr>
          <w:rtl w:val="true"/>
        </w:rPr>
        <w:t>شبکة مثبت و منفی</w:t>
      </w:r>
      <w:bookmarkEnd w:id="128"/>
    </w:p>
    <w:p>
      <w:pPr>
        <w:pStyle w:val="BookText"/>
        <w:rPr/>
      </w:pPr>
      <w:r>
        <w:rPr>
          <w:rFonts w:ascii="IRNazanin" w:hAnsi="IRNazanin" w:eastAsia="IRNazanin"/>
          <w:color w:val="111111"/>
          <w:sz w:val="28"/>
          <w:sz w:val="28"/>
          <w:szCs w:val="28"/>
          <w:rtl w:val="true"/>
          <w:lang w:bidi="fa-IR"/>
        </w:rPr>
        <w:t>به باور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کلیة اطلاعات ماورایی‌ای که انسان به‌دست می‌آورد،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شبکة مثبت، انسان را درجهت کمال هدایت می‌کند و راه رسیدن به وحدت را با جهان هستی برای او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این هدایت، رسیدن به شادی درونی، آرامش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کلیة اطلاعاتی که نقض‌کنندة عدالت الهی و ستارالعیوب‌بودن پروردگار شده و باعث برهم‌زدن امنیت خصوصی دیگران شود و ایجاد کثرت کند، از شبکة منفی است</w:t>
      </w:r>
      <w:r>
        <w:rPr>
          <w:rFonts w:eastAsia="IRNazanin" w:cs="IRNazanin"/>
          <w:color w:val="111111"/>
          <w:sz w:val="28"/>
          <w:szCs w:val="28"/>
          <w:rtl w:val="true"/>
          <w:lang w:bidi="fa-IR"/>
        </w:rPr>
        <w:t xml:space="preserve">. </w:t>
      </w:r>
      <w:bookmarkStart w:id="129" w:name="pg5428_46655"/>
    </w:p>
    <w:p>
      <w:pPr>
        <w:pStyle w:val="BookText"/>
        <w:rPr/>
      </w:pPr>
      <w:bookmarkEnd w:id="129"/>
      <w:r>
        <w:rPr>
          <w:rFonts w:ascii="IRNazanin" w:hAnsi="IRNazanin" w:eastAsia="IRNazanin"/>
          <w:color w:val="111111"/>
          <w:sz w:val="28"/>
          <w:sz w:val="28"/>
          <w:szCs w:val="28"/>
          <w:rtl w:val="true"/>
          <w:lang w:bidi="fa-IR"/>
        </w:rPr>
        <w:t>از پیامدهای استفادة دانسته یا ندانسته از اطلاعات شبکة منفی، رسیدن به اضطراب و ناآرامی، افسردگی، ناامیدی، غم و اندوه، احساس تنهایی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30" w:name="__RefHeading___Toc1781773_581953129"/>
      <w:bookmarkStart w:id="131" w:name="_Toc47"/>
      <w:bookmarkEnd w:id="130"/>
      <w:r>
        <w:rPr>
          <w:rtl w:val="true"/>
        </w:rPr>
        <w:t>شرط اتصال به شعور کیهانی</w:t>
      </w:r>
      <w:bookmarkEnd w:id="131"/>
    </w:p>
    <w:p>
      <w:pPr>
        <w:pStyle w:val="Heading5"/>
        <w:numPr>
          <w:ilvl w:val="4"/>
          <w:numId w:val="1"/>
        </w:numPr>
        <w:rPr/>
      </w:pPr>
      <w:bookmarkStart w:id="132" w:name="__RefHeading___Toc1781775_581953129"/>
      <w:bookmarkStart w:id="133" w:name="_Toc48"/>
      <w:bookmarkEnd w:id="132"/>
      <w:r>
        <w:rPr>
          <w:rtl w:val="true"/>
        </w:rPr>
        <w:t>اشاره</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انسانی، خصوصیات فردی، شرایط جغرافیایی و اقلیمی، امکانات و توان‌های 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در ایجاد اتصال و دریافت‌های ماورایی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هرانسانی صرف‌نظر از نژاد، دین و ملت، تحول‌خواه و کمال‌پذیر بوده، می‌تواند در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شرط حضور در حلقة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کسی است که نظاره‌گر و تماشاچی باشد و درحین نظاره هیچ‌گونه قضاوتی نداشته، هرگونه اتفاقی در حلقه مشاهده نمود، زیر نظر داشته و در حین مشاهده از تعبیر و تفسیر جدا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134" w:name="__RefHeading___Toc1781777_581953129"/>
      <w:bookmarkStart w:id="135" w:name="_Toc49"/>
      <w:bookmarkEnd w:id="134"/>
      <w:r>
        <w:rPr>
          <w:rtl w:val="true"/>
        </w:rPr>
        <w:t>فرادرمانی</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درمانگری، به‌عنوان یک روش تجربی برای درک عرفانی موضوع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استفاده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شاخة درمانی در این مکتب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از دیدگاه این مکتب نسبت‌به انسان که دیدگاه فراکل‌نگری</w:t>
      </w:r>
      <w:r>
        <w:rPr>
          <w:rStyle w:val="FootnoteAnchor"/>
          <w:rtl w:val="true"/>
        </w:rPr>
        <w:footnoteReference w:id="46"/>
      </w:r>
      <w:r>
        <w:rPr>
          <w:rFonts w:ascii="IRNazanin" w:hAnsi="IRNazanin" w:eastAsia="IRNazanin"/>
          <w:color w:val="111111"/>
          <w:sz w:val="28"/>
          <w:sz w:val="28"/>
          <w:szCs w:val="28"/>
          <w:rtl w:val="true"/>
          <w:lang w:bidi="fa-IR"/>
        </w:rPr>
        <w:t>نام دارد، اتخاذ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درمان را شعور کیهانی صورت می‌دهد، درمانگر حق ندارد هیچ‌نوع از انواع بیماری‌ها را غیر قابل علاج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زمان و مکان بر آن حاکم نبوده و درمان از راه دور و نزدیک توسط آن امکان‌پذیر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اصل</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36" w:name="__RefHeading___Toc1781779_581953129"/>
      <w:bookmarkStart w:id="137" w:name="_Toc50"/>
      <w:bookmarkEnd w:id="136"/>
      <w:r>
        <w:rPr>
          <w:rtl w:val="true"/>
        </w:rPr>
        <w:t>نسبت عرفان کیهانی با عرفان اصیل اسلامی</w:t>
      </w:r>
      <w:bookmarkEnd w:id="137"/>
    </w:p>
    <w:p>
      <w:pPr>
        <w:pStyle w:val="BookText"/>
        <w:rPr/>
      </w:pPr>
      <w:r>
        <w:rPr>
          <w:rFonts w:ascii="IRNazanin" w:hAnsi="IRNazanin" w:eastAsia="IRNazanin"/>
          <w:color w:val="111111"/>
          <w:sz w:val="28"/>
          <w:sz w:val="28"/>
          <w:szCs w:val="28"/>
          <w:rtl w:val="true"/>
          <w:lang w:bidi="fa-IR"/>
        </w:rPr>
        <w:t>با توجه به تمامی مطالبی که گذشت از مقایسة عرفان کیهانی با عرفان اصیل اسلامی می‌توان به نتایج کلی ذیل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اصلی در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خداوند و ارتباط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اوست، درحالی‌که در عرفان حلقه عنصر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شعور کیهانی و اتصال حلقه‌ای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می‌باشد؛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اسلامی شناخت خداوند و ارتباط با او تماماًً در اختیار و انتخاب فرد سالک از طریق تبعیت از شریعت الهی انبیاست، اما در عرفان حلقه، شناخت شعور کیهانی و اتصال </w:t>
      </w:r>
    </w:p>
    <w:p>
      <w:pPr>
        <w:pStyle w:val="BookText"/>
        <w:rPr/>
      </w:pPr>
      <w:r>
        <w:rPr>
          <w:rFonts w:ascii="IRNazanin" w:hAnsi="IRNazanin" w:eastAsia="IRNazanin"/>
          <w:color w:val="111111"/>
          <w:sz w:val="28"/>
          <w:sz w:val="28"/>
          <w:szCs w:val="28"/>
          <w:rtl w:val="true"/>
          <w:lang w:bidi="fa-IR"/>
        </w:rPr>
        <w:t>به آن در اختیار مرکزیت کنترل و هدایت جریان حلقه و از طریق مربیان است و فرد، خود نقش چندانی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رحمت عام الهی که به‌نوعی مورد ادعای عرفان کیهانی 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مقتضای ربوبیت عامة خداوند متعال است و همة موجودات ازجمله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مؤمن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طبیعی است که شرطی جز برخورداری از نعمت وجود و هستی نداشته باشد، اما رحمت خاص الهی که کانون توجه عرفان اصیل اسلامی است و قرب الهی را به‌دنبال دارد، مختص انسان مؤمن است که دوشرط اصلی ایمان و عمل صالح در سایة صبر و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در کسب رحمت عام الهی که تجلّی روشنش در تکوین است، نقش بسزایی ندارد، اما در جلب رحمت خاص الهی که تجلّی‌یافته از تشریع و تبعیت از آن است نقش اساسی و کلیدی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و غایت اصلی عرفان کیهانی بهبود زندگی مادی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ایجاد زندگی آرام و وحدت بخش با کار درمانگری است، اما در عرفان اصیل اسلامی تعالی زندگی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عبودیت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چاپ اوّل،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قرب الهی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کیهانی امور ماورایی در خدمت دنیای انسان قرار می‌گیرد، اما در عرفان اسلامی، امور دنیایی در خدمت ماورایی‌شدنِ انسان و بدین‌سبب عرفان کیهانی به درمانگری و طبابت می‌انجامد و مانند اختراعات و اکتشافات مادی حق انحصاری پیداکرده، برای استفاده نیاز به اخذ مجوّز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رویکرد درمانگری در بُعد عملی عرفان کیهانی کلید واژه‌ها و اصطلاحات آن تماماً رنگ مادی و درمانی به‌خود می‌گیرد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شبکة شعور کیهانی، جهان دوقطبی، کاربر، مرکزیت کنترل، اتصال به حلقه‌ها، متصل‌کننده، متصل‌شونده، درمانگری، درمان، بیمار، درمانگر، نظاره‌گر، شبکة مثبت، شبکة منفی، فرادرمانی، فراکل نگری، کالبدهای مختلف، مبدّل‌های انرژی، کانال‌های انرژی، شعور سلولی، فرکانس ملکولی، دریافت لایة محافظ، تشعشعات منفی، تشعشعات شعور معیوب سلولی، موجودات غیرارگانیک، بیماری، درمان از راه دور و نزدیک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اصل</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38" w:name="pg5428_46657"/>
    </w:p>
    <w:p>
      <w:pPr>
        <w:pStyle w:val="BookText"/>
        <w:rPr/>
      </w:pPr>
      <w:bookmarkEnd w:id="138"/>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مدل عرفانی آقای طاهری به‌رغم تلاش برای مشابهت‌سازی، با عرفان اصیل اسلامی تفاوت‌ها و تعارض‌های جدّی دارد؛ چراکه در عرفان اصیل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سیروسلوک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همان راه و رسم بندگی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حق‌تعالی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بنده خالص عاشق و فانی خداوند گردد، دوچیز به او عنایت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همان حقایقی است که از آن در عرفان نظری بحث می‌شود و کرامت همان خوارق عادت‌هایی است که از اولیای خداوند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دراین‌میان، عارفان همواره تأکید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است و توجه به کرامت‌ها را از دام‌های شیطان در مسیر سالک الی‌الله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دانسته‌اند که معرفت کامل داشته باشد؛ نه آن کس که بیش از همه، از وی خوارق عادت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ازهمین‌روی، عارفانی که معرفت تام دارند؛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اسباب آن علم دارند، از ظهور خوارق عادت‌ها جز به اذن الهی خودداری می‌کنند و معرفتشان سبب می‌شود از کرامتشان چشم 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یزدان‌پناه،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در عرفان کیهانی تمام توجه عملاً به یک روش غیرعادی و خارقِ عادت‌گونه از نوع درمانگری و شفابخشی است و سهم معرفت و بندگی جز یک سری عبارت‌های شعارگونه چیز دیگری نیست</w:t>
      </w:r>
      <w:r>
        <w:rPr>
          <w:rFonts w:eastAsia="IRNazanin" w:cs="IRNazanin"/>
          <w:color w:val="111111"/>
          <w:sz w:val="28"/>
          <w:szCs w:val="28"/>
          <w:rtl w:val="true"/>
          <w:lang w:bidi="fa-IR"/>
        </w:rPr>
        <w:t>.</w:t>
      </w:r>
    </w:p>
    <w:p>
      <w:pPr>
        <w:pStyle w:val="Heading3"/>
        <w:numPr>
          <w:ilvl w:val="2"/>
          <w:numId w:val="1"/>
        </w:numPr>
        <w:rPr/>
      </w:pPr>
      <w:bookmarkStart w:id="139" w:name="__RefHeading___Toc1781781_581953129"/>
      <w:bookmarkStart w:id="140" w:name="_Toc51"/>
      <w:bookmarkEnd w:id="139"/>
      <w:r>
        <w:rPr>
          <w:rtl w:val="true"/>
        </w:rPr>
        <w:t>نتیجه‌گیری</w:t>
      </w:r>
      <w:bookmarkEnd w:id="14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می‌توان نتیجه گرفت که اساساً ابداع آقای محمدعلی طاهری می‌تواند یک فن درمانی و طب مکمل باشد؛ نه مکتبی عرفانی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 نظر دربارة آن بر عهدة مراکز و مؤسسات درمانی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بر فرض اینکه حصول درمان حقیقیِ یک معنویتِ نوپدید، مورد تأیید علم پزشکی قرار گیرد و مشاهدات تجربی، بر آن صحّه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نمی‌توان این امر را شاهدی بر صحت جهان‌بینی و حقانیت دعاوی غایی آن دین یا معنویت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می‌تواند اعم از ملزوم باشد؛ به‌عبارت‌دیگر، درمان ممکن است از منشأهای دیگری غیر از آنچه ادعا می‌شود،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احتمال دارد برخلاف جهان‌بینی ادعایی مبنی‌بر وجود انرژی کیهانی، حلقه‌های آسمانی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شفایابی و درمان، صرفاً ناشی از تلقین روان‌شناختی باشد، یا براساس جهان‌بینی‌های مابعدالطبیعی، از نیروهای اهریمنی، اجنه و اموری از این دست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گروه‌های معنویت‌گرای نوپدید، غالباً با ارائة یک جهان‌بینی کاملاً ادعایی بدون هرگونه پشتوانه استدلالی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تنها با اتکا بر کارکردهایی، نظیر درمان و شفا، درصدد موجه‌ساختن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کارکردهایی که درمیان انسان‌های امروزی، خواهان فراوان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5428_46663"/>
      <w:bookmarkStart w:id="142" w:name="pg5428_46663"/>
      <w:bookmarkEnd w:id="142"/>
    </w:p>
    <w:p>
      <w:pPr>
        <w:pStyle w:val="Heading3"/>
        <w:numPr>
          <w:ilvl w:val="2"/>
          <w:numId w:val="1"/>
        </w:numPr>
        <w:rPr/>
      </w:pPr>
      <w:bookmarkStart w:id="143" w:name="pg5428_46663"/>
      <w:bookmarkStart w:id="144" w:name="__RefHeading___Toc1781783_581953129"/>
      <w:bookmarkStart w:id="145" w:name="_Toc52"/>
      <w:bookmarkEnd w:id="143"/>
      <w:bookmarkEnd w:id="144"/>
      <w:r>
        <w:rPr>
          <w:rtl w:val="true"/>
        </w:rPr>
        <w:t>فهرست منابع</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فنای مقربان، چاپ اول، اسراء،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از منظری دیگر، ناشر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آملی، سیدحیدر، المقدمات من کتاب نص النصوص،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بهزاد حمیدیه،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انتقادی تحولات اخیر دین‌داری و معنویت‌گرایی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قبسات، سال پانزدهم،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تحریر تمهید القواعد، چاپ اول، الزهراء،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محمدعلی، 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اندیشه ماندگار،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سیدمحمد حسین، 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همدانی، دفتر انتشارات اسلامی جامعه مدرسین حوزه علمیه قم،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فضل‌بن‌حسن، مجمع‌البیان فی تفسیر القرآن، انتشارات ناصرخسرو،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عبدعلی بن جمعه، تفسیر نورالثقلین، انتشارات اسماعیلیان،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حسن، فرهنگ لغت عمید، سرپرست تألیف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قربان‌زاده،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تهران،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رازی، ابوعبدالله محمدبن عمر، مفاتیح الغیب، داراحیاءالتراث العربی، بیروت،</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فناری، محمدبن‌حمزه، مصباح الأنس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مفتاح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مولی،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قانعی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تحقیقات و فنآوری وزارت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فرادرمانی یا سراب‌درمانی؟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نیوز، 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قونوی، صدرالدین، مفتاح الغیب،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مولی،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مرندی، سیدعلیرضا و عزیزی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تعریف و دشواری‌های پایه‌ریزی مفهوم سلامت معنوی در جامعه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فصلنامه اخلاق پزشکی، سال چهارم، شماره چهاردهم، زمستان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مجموعه‌آثار استاد شهید مطهری، انتشارات صدرا،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الإسلامیة،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یزدان‌پناه، سید یدالله، مبانی و اصول عرفان نظری،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آموزش پژوهشی امام‌خمینی رحمة الله،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46" w:name="pg5428_46665"/>
    </w:p>
    <w:p>
      <w:pPr>
        <w:pStyle w:val="Heading2"/>
        <w:numPr>
          <w:ilvl w:val="1"/>
          <w:numId w:val="1"/>
        </w:numPr>
        <w:rPr/>
      </w:pPr>
      <w:bookmarkStart w:id="147" w:name="__RefHeading___Toc1781785_581953129"/>
      <w:bookmarkStart w:id="148" w:name="_Toc53"/>
      <w:bookmarkEnd w:id="146"/>
      <w:bookmarkEnd w:id="147"/>
      <w:r>
        <w:rPr>
          <w:rtl w:val="true"/>
        </w:rPr>
        <w:t xml:space="preserve">خداشناسی در عرفان کیهانی </w:t>
      </w:r>
      <w:r>
        <w:rPr>
          <w:rtl w:val="true"/>
        </w:rPr>
        <w:t>(</w:t>
      </w:r>
      <w:r>
        <w:rPr>
          <w:rtl w:val="true"/>
        </w:rPr>
        <w:t>حلقه</w:t>
      </w:r>
      <w:r>
        <w:rPr>
          <w:rtl w:val="true"/>
        </w:rPr>
        <w:t xml:space="preserve">) / </w:t>
      </w:r>
      <w:r>
        <w:rPr>
          <w:rtl w:val="true"/>
        </w:rPr>
        <w:t>محمود رضا قاسمی</w:t>
      </w:r>
      <w:bookmarkEnd w:id="148"/>
    </w:p>
    <w:p>
      <w:pPr>
        <w:pStyle w:val="Heading3"/>
        <w:numPr>
          <w:ilvl w:val="2"/>
          <w:numId w:val="1"/>
        </w:numPr>
        <w:rPr/>
      </w:pPr>
      <w:bookmarkStart w:id="149" w:name="__RefHeading___Toc1781787_581953129"/>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محمود رضا قاسمی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دانشجوی دکتری فلسفه و کلام اسلامی دانشگاه تهران پردیس فارابی</w:t>
      </w:r>
    </w:p>
    <w:p>
      <w:pPr>
        <w:pStyle w:val="Heading3"/>
        <w:numPr>
          <w:ilvl w:val="2"/>
          <w:numId w:val="1"/>
        </w:numPr>
        <w:rPr/>
      </w:pPr>
      <w:bookmarkStart w:id="151" w:name="__RefHeading___Toc1781789_581953129"/>
      <w:bookmarkStart w:id="152" w:name="_Toc55"/>
      <w:bookmarkEnd w:id="151"/>
      <w:r>
        <w:rPr>
          <w:rtl w:val="true"/>
        </w:rPr>
        <w:t>چکیده</w:t>
      </w:r>
      <w:bookmarkEnd w:id="152"/>
    </w:p>
    <w:p>
      <w:pPr>
        <w:pStyle w:val="BookText"/>
        <w:rPr/>
      </w:pPr>
      <w:r>
        <w:rPr>
          <w:rFonts w:ascii="IRNazanin" w:hAnsi="IRNazanin" w:eastAsia="IRNazanin"/>
          <w:color w:val="111111"/>
          <w:sz w:val="28"/>
          <w:sz w:val="28"/>
          <w:szCs w:val="28"/>
          <w:rtl w:val="true"/>
          <w:lang w:bidi="fa-IR"/>
        </w:rPr>
        <w:t xml:space="preserve">محمدعلی طاهری، سرکرده فرقه عرفان حلقه کیهانی، فعالیت خود را از اواسط دهه هفتاد شمسی در حوزه عرفانی و درمانی آغاز کرد و در اواسط دهه هشتاد به اوج خود رسید طاهری بحث فرادرمانی و اصطلاح خودساختة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سایمنتولوژی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کرامت خود در مکتب عرفانی‌اش دانسته و همگان را دعوت به تجربه آن کرده است؛ تجربه‌ای که شرط آن، تسلیم بودن و شاهد بودن، و هدف از آن، اتصال به شبکه شعور کیهانی یا همان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فریب بزرگ، ادعا کرده است که اولاً تمام این مباحث، وحی و الهاماتی است که از سوی خداوند به او شده و آن‌ها را از جایی اقتباس نکرده و ثانیاً درصدد بیان عرفان اصیل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حلقه، اساس خداشناسی را توجه به شبکه موهوم شعور کیهانی یا همان روح القدسی می‌داند که خدای متعال تمام قدرت‌ها و صفات خویش را به آن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حلقه، شناخت خدا ممکن نیست و با این بهانه که حیات از مشخصات موجودات است، حیات الهی زیر سؤال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نحله علی‌رغم بازداشت طاهری، همچنان توسط مسترهایش به راهزنی ایمان جوانان و خانواده‌های این مرز و بوم مشغول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حلقه، اتصال، شعور کیهانی، تفویض، روح القدس </w:t>
      </w:r>
      <w:bookmarkStart w:id="153" w:name="pg5428_46666"/>
    </w:p>
    <w:p>
      <w:pPr>
        <w:pStyle w:val="Heading3"/>
        <w:numPr>
          <w:ilvl w:val="2"/>
          <w:numId w:val="1"/>
        </w:numPr>
        <w:rPr/>
      </w:pPr>
      <w:bookmarkStart w:id="154" w:name="__RefHeading___Toc1781791_581953129"/>
      <w:bookmarkStart w:id="155" w:name="_Toc56"/>
      <w:bookmarkEnd w:id="153"/>
      <w:bookmarkEnd w:id="154"/>
      <w:r>
        <w:rPr>
          <w:rtl w:val="true"/>
        </w:rPr>
        <w:t>مقدمه</w:t>
      </w:r>
      <w:bookmarkEnd w:id="155"/>
    </w:p>
    <w:p>
      <w:pPr>
        <w:pStyle w:val="BookText"/>
        <w:rPr/>
      </w:pPr>
      <w:r>
        <w:rPr>
          <w:rFonts w:ascii="IRNazanin" w:hAnsi="IRNazanin" w:eastAsia="IRNazanin"/>
          <w:color w:val="111111"/>
          <w:sz w:val="28"/>
          <w:sz w:val="28"/>
          <w:szCs w:val="28"/>
          <w:rtl w:val="true"/>
          <w:lang w:bidi="fa-IR"/>
        </w:rPr>
        <w:t>گرایش به پرستش الهی یکی از نیازهای فطری و درونی انسان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این امر در پس پرده‌های غفلت باقی می‌ماند و گاهی هم این امر روشن و بدیهی، به بیراهه هایی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که نیازهای انسان از مسیر درست خود جواب داده شود، منجر به رشد و شکوفایی او شده، در پی آن آرامش و سعادت دنیوی و اخروی حاصل خواهد شد و در غیر این صورت، پرسش‌های درونی انسان بی‌پاسخ مانده، به رنج ابدی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نیاز به پرستش یکی از اساسی‌ترین نیازهای بشر به شمار می‌رود و بشر در پی ارضای این نیاز است که به ادیان و مکاتب گوناگون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 با ارائه جهان‌بینی و ایدئولوژی‌های خاصی در جهت رفع عطش فطری انسان بر می‌آید و با آموزه‌های خود در جهت سیراب کردن او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واضح است، چنانچه مکتبی الهی، با آموزه‌های فرابشری برای رفع این نیاز برگزیده شود، با در برگرفتن خواست‌های باطنی و ظاهری، دنیوی و اخروی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و تفریط به دور، و کامل و بی‌نقص خواهد بود و به طور قطع باعث رستگاری فردی و در پی آن، فلاح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آموزه‌ها از سرچشمه الهی منقطع شوند و در مسیر آن هم نباشد، ماندابی خواهد بود که برخورداری از آن نه تنها باعث رفع عطش نخواهد شد، بلکه فرد را به سستی و نابودی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مسیرهای انحرافی، همواره سراب‌هایی خودنمایی می‌کنند که فقط افرادی که خود دارای آب خالص و ناب هستند، بی‌نیاز از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حلقه نیز از سراب‌هایی است که افراد ناآگاه را به سوی خود می‌کشاند و با عرضه التقاطی و اشتراکی اصول دین باعث ایجاد انحرافاتی در عقاید پیروان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موضوع در نظر اول و از دید افراد غیرمتخصص پنهان باشد و سره از ناسره باز شناخته نشود؛ ولی با قدری تأمل و تدبر و مقایسه و تطبیق با منابع الهی، امکان تشخیص فراهم خواهد شد</w:t>
      </w:r>
      <w:r>
        <w:rPr>
          <w:rFonts w:eastAsia="IRNazanin" w:cs="IRNazanin"/>
          <w:color w:val="111111"/>
          <w:sz w:val="28"/>
          <w:szCs w:val="28"/>
          <w:rtl w:val="true"/>
          <w:lang w:bidi="fa-IR"/>
        </w:rPr>
        <w:t>.</w:t>
      </w:r>
    </w:p>
    <w:p>
      <w:pPr>
        <w:pStyle w:val="Heading3"/>
        <w:numPr>
          <w:ilvl w:val="2"/>
          <w:numId w:val="1"/>
        </w:numPr>
        <w:rPr/>
      </w:pPr>
      <w:bookmarkStart w:id="156" w:name="__RefHeading___Toc1781793_581953129"/>
      <w:bookmarkStart w:id="157" w:name="_Toc57"/>
      <w:bookmarkEnd w:id="156"/>
      <w:r>
        <w:rPr/>
        <w:t>1</w:t>
      </w:r>
      <w:r>
        <w:rPr>
          <w:rtl w:val="true"/>
        </w:rPr>
        <w:t xml:space="preserve">. </w:t>
      </w:r>
      <w:r>
        <w:rPr>
          <w:rtl w:val="true"/>
        </w:rPr>
        <w:t>اثبات وجود سایه برای خداوند</w:t>
      </w:r>
      <w:bookmarkEnd w:id="157"/>
    </w:p>
    <w:p>
      <w:pPr>
        <w:pStyle w:val="BookText"/>
        <w:rPr/>
      </w:pPr>
      <w:r>
        <w:rPr>
          <w:rFonts w:ascii="IRNazanin" w:hAnsi="IRNazanin" w:eastAsia="IRNazanin"/>
          <w:color w:val="111111"/>
          <w:sz w:val="28"/>
          <w:sz w:val="28"/>
          <w:szCs w:val="28"/>
          <w:rtl w:val="true"/>
          <w:lang w:bidi="fa-IR"/>
        </w:rPr>
        <w:t>محمدعلی طاهری در این‌باره 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موجودیت دارد، سایه‌ای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سایه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موجود است؛ اما سایه هرچیز نسبت به خودش،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همان سایه هم سایه‌ای داشته باشد، نسبت به آن حقیقی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سایه نسبت به صاحب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w:t>
      </w:r>
    </w:p>
    <w:p>
      <w:pPr>
        <w:pStyle w:val="BookText"/>
        <w:rPr/>
      </w:pPr>
      <w:r>
        <w:rPr>
          <w:rFonts w:ascii="IRNazanin" w:hAnsi="IRNazanin" w:eastAsia="IRNazanin"/>
          <w:color w:val="111111"/>
          <w:sz w:val="28"/>
          <w:sz w:val="28"/>
          <w:szCs w:val="28"/>
          <w:rtl w:val="true"/>
          <w:lang w:bidi="fa-IR"/>
        </w:rPr>
        <w:t>سایه نسبت به سایه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w:t>
      </w:r>
    </w:p>
    <w:p>
      <w:pPr>
        <w:pStyle w:val="BookText"/>
        <w:rPr/>
      </w:pPr>
      <w:r>
        <w:rPr>
          <w:rFonts w:ascii="IRNazanin" w:hAnsi="IRNazanin" w:eastAsia="IRNazanin"/>
          <w:color w:val="111111"/>
          <w:sz w:val="28"/>
          <w:sz w:val="28"/>
          <w:szCs w:val="28"/>
          <w:rtl w:val="true"/>
          <w:lang w:bidi="fa-IR"/>
        </w:rPr>
        <w:t xml:space="preserve">اگر بخواهیم همین مطلب را دقیق‌تر بیان کنیم، باید بگوییم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اول را ایجاد می‌کند و سایه اول، سایه دوم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سایه‌ها صورتی از خداوند است و به بیان دیگر، وجود هر چیزی، وجهی از خداوند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که فقط یک حقیقت مطلق وجود دارد و هر موجود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الف،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طاهری، این جهان، سایه</w:t>
      </w:r>
      <w:r>
        <w:rPr>
          <w:rStyle w:val="FootnoteAnchor"/>
          <w:rtl w:val="true"/>
        </w:rPr>
        <w:footnoteReference w:id="49"/>
      </w:r>
      <w:r>
        <w:rPr>
          <w:rFonts w:ascii="IRNazanin" w:hAnsi="IRNazanin" w:eastAsia="IRNazanin"/>
          <w:color w:val="111111"/>
          <w:sz w:val="28"/>
          <w:sz w:val="28"/>
          <w:szCs w:val="28"/>
          <w:rtl w:val="true"/>
          <w:lang w:bidi="fa-IR"/>
        </w:rPr>
        <w:t>و مجازی است و تنها عامل حرکت است که ما را به اشتباه واداشته تا آن را حقیقی تلقی کنیم؛ بنابراین، جهان هستی، حقیقت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منظری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مبسوط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در این خصوص پس از توضیح کلی در مورد واقعیت وجودی و حقیقت وجودی، با آوردن مثال تیغه چرخان و حرکت آن و تشکیل استوانه‌ای که چون واقع شده، واقعیت دارد ولی حقیقت ندارد و هم‌چنین با نمایش حرکت الکترون‌ها به دور هسته در اتم، به اثبات جهان مجازی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بیان این نمونه‌ها به یک نتیجه کلی می‌رسد و آن این‌که چون حرکت، سبب تصور یا واقع شدن استوانه و ابر الکترونی می‌شود، اما ورای آن واقعیتی جز حرکت وجود ندارد، بنابراین علت حقیقی تصور کردن جهان آفرینش هم چیزی جز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هستی از حرکت آفریده شده است، لذا جلوه‌های گوناگون آن نیز ناشی از حرکت می‌باشد و همان‌طور که گفته شد هر جلوه‌ای که ناشی از حرکت باشد، مجازی است؛ در نتیجه جهان هستی نیز مجازی بوده و حقیقت وجودی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منظور او از مجازی بودن جهان، خیالی بودن آن است؛ کما آن‌که در طول تاریخ نحله‌های مختلفی این عقیده را داشته‌اند؛ تا جایی که برخی از عرفا عالم را عالم خیال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عرفا از خیال و رویا بودن جهان، پوچ و موهوم بودن آن نیست؛ بلکه در اصل یعنی امری که حکایت از امر دیگر، و نیاز به تعبیر و تاویل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جهان رمزی است که باید گشوده شود و معمایی است که باید حل گردد به اعتقاد جمله عرفا، جهان، خود حقیقت نیست؛ بلکه نمادی از حقیقت یا به عبارتی خیال و رؤیا است؛ اما این رؤیا پوچ و بیهوده نیست، بلکه رؤیایی است که به نوعی منعکس کننده حقیقت و نیازمند به رمزگشایی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به صورت مستقل به عالم نگاه شود، ارزشی ندارد و توهم است و خیال؛ اما اگر این جهان علامتی از حقیقتی دیگر دانسته شود، آنگاه به‌واسطه آن حقیقت، این جهان هم به حقیقت آراسته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ایزوتسو</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استاد دانشگاه مک گیل 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در ایران درباره حکمت اسلامی تحقیق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محسوس، توهم ذهنی یعنی مولود ذهن نیست، بلکه توهم خارجی است؛ یعنی بر مبانی وجودی استوار است و به معنای متعارف اصلاً توهم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ایزوتسو،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رؤیا که انسان آن را واقع می‌پندارد، اگرچه واقع نیست، ولی از واقع بیگانه نیست و کاملاً با آن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جهان معلوم است، نمی‌تواند نیستی محض باشد؛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معلومی نیست مگر آنکه متصف به وجود شود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کاکایی،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توصیفات، مجازی دانستن زمین توسط طاهری به طور کامل با نظر عرفا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با اثبات مجازی و متحرک بودن جهان می‌خواهد بر نیاز آن به محرک و عامل جهت‌دهنده تأکید کند که این عامل، آگاهی یا هوشمندی حاکم بر جهان هستی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مجازی دانستن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اندیشه طاهری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مجالی برای خداشناسی حقیقی که مورد نظر آموزه‌های اسلامی است،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مطابق روش خاصی که دارد، پا در کفش دانشمندان و عالمان می‌کند و ابراز می‌دارد که نظریه او بر اساس نظریات جدید فیزیک کوانتوم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رهبر فرقه حلقه در تلاش برای طرح این مسئله است که فیزیک جدید نیز دنیای مجازی و شعور کیهانی را اثبات می‌کند، اما در فیزیک جدید اتفاق نظری در این مورد وجود ندارد؛ بلکه آنچه در فیزیک جدید با نام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 موج و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قطعیت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مطرح است، به این معناست که برای تحلیل دنیای کوانتومی، ذهنیت ناظر تعیین‌کننده است و یا گفته شده ذرات مادی بدون این‌که از جایی دستور بگیرند، به تغییر روی می‌آورند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و گفته‌ها بر اثبات شبکه شعورکیهانی دلالت ندارند و به نظر می‌رسد مانند چسباندن وصله‌های ناجور در کنار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این‌که عرفان حلقه از یک یافته فیزیکی، تفسیر متافیزیکی ارائه داده است،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هیچ‌گاه فیزیک‌دانان وارد فضای متافیزیکی نمی‌شوند و تحلیل عرفانی عرضه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bookmarkStart w:id="158" w:name="pg5428_46669"/>
    </w:p>
    <w:p>
      <w:pPr>
        <w:pStyle w:val="BookText"/>
        <w:rPr/>
      </w:pPr>
      <w:bookmarkEnd w:id="158"/>
      <w:r>
        <w:rPr>
          <w:rFonts w:ascii="IRNazanin" w:hAnsi="IRNazanin" w:eastAsia="IRNazanin"/>
          <w:color w:val="111111"/>
          <w:sz w:val="28"/>
          <w:sz w:val="28"/>
          <w:szCs w:val="28"/>
          <w:rtl w:val="true"/>
          <w:lang w:bidi="fa-IR"/>
        </w:rPr>
        <w:t>فیزیک‌دانان نیز گوشزد کرده‌اند که کار فیزیک، تحلیل فلسفی و عرفانی نیست، بلکه وظیفه آن دسته‌بندی قوانینی است که بر اساس آن بتوان به کشف پدیده‌های جدید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یافته‌های جدید فیزیک‌دانان در عرفان حلقه به عنوان مبنای علمی مورد پذیرش است، پس بعید نیست با نظریه پرفسور استیون هاوکینگ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کمبریج، که در جدید‌ترین کتابش عنوان کرده با توجه به قوانین کشف شده فیزیک، الزاماً نیازی به وجود آفریدگار نیست</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موافق باشد و با گذشت زمان و تأکید بر شعور کیهانی، هوشمندی را عامل پدید آمدن جهان هستی و محتویات آن بداند؛ چون در خصوص بیگ‌بنگ و انفجار بزرگ برای پیدایش جهان و هستی با او موافق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159" w:name="__RefHeading___Toc1781795_581953129"/>
      <w:bookmarkStart w:id="160" w:name="_Toc58"/>
      <w:bookmarkEnd w:id="159"/>
      <w:r>
        <w:rPr/>
        <w:t>2</w:t>
      </w:r>
      <w:r>
        <w:rPr>
          <w:rtl w:val="true"/>
        </w:rPr>
        <w:t xml:space="preserve">. </w:t>
      </w:r>
      <w:r>
        <w:rPr>
          <w:rtl w:val="true"/>
        </w:rPr>
        <w:t>اثبات شبکه هوشمندی، وسیله‌ای برای اثبات خدا</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شعور الهی را به طور نظری و عملی ثابت نموده، از این راه وجود صاحب این هوشمندی یعنی خداوند را به اثبات می‌رساند و در واقع، این عرفان، منجر به خداشناسی عملی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الف،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مادی‌گرایان که منکر وجود خدا هستند، شعور کیهانی را می پذیرند و معتقدند که ماده، خود، هوشمند است و اگر در عالم، نظم و تدبیری دیده می‌شود، سرچشمه‌ای فراتر از همین عالم 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شعورمندی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اخیر از سوی کسانی مطرح شده که منبع هوشمندی فراتر از طبیعت را نفی می‌کنند و برای توجیه تدبیر و حکمتی که در جهان جاری است، به خود مختار بودن و شعورمندی ماده معتقد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خداوند را نشناخته باشد، با تبیین‌هایی که در عرفان حلقه وجود دارد در خدانشناسی خود ثابت‌قدم می‌شود، نه این‌که به خداشناسی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که شعور کیهانی در عمل بیش‌تر اثر بگذارد، در افراد بی‌ایمان به خدا، ایمان به شعور هستی مادی بیش‌تر می‌شود، نه ایمان به الله تبارک و تعالی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عرفان حلقه،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برای شبکه شعور کیهانی بیان می‌شود؛ اما همان طور که ملاحظه شد، این تعبیر کاملاً مادی است، زیرا طاهری معتقد است ملائکه همان قوانین موجود در عالم طبیعت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نگاه و اتصال به قوانین، در تعالیم 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درمانی ژاپنی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bookmarkStart w:id="161" w:name="pg5428_46670"/>
    </w:p>
    <w:p>
      <w:pPr>
        <w:pStyle w:val="Heading3"/>
        <w:numPr>
          <w:ilvl w:val="2"/>
          <w:numId w:val="1"/>
        </w:numPr>
        <w:rPr/>
      </w:pPr>
      <w:bookmarkStart w:id="162" w:name="__RefHeading___Toc1781797_581953129"/>
      <w:bookmarkStart w:id="163" w:name="_Toc59"/>
      <w:bookmarkEnd w:id="161"/>
      <w:bookmarkEnd w:id="162"/>
      <w:r>
        <w:rPr/>
        <w:t>3</w:t>
      </w:r>
      <w:r>
        <w:rPr>
          <w:rtl w:val="true"/>
        </w:rPr>
        <w:t xml:space="preserve">. </w:t>
      </w:r>
      <w:r>
        <w:rPr>
          <w:rtl w:val="true"/>
        </w:rPr>
        <w:t>تفویض همه قدرت‌ها به شبکه شعور کیهانی</w:t>
      </w:r>
      <w:bookmarkEnd w:id="163"/>
    </w:p>
    <w:p>
      <w:pPr>
        <w:pStyle w:val="Heading4"/>
        <w:numPr>
          <w:ilvl w:val="3"/>
          <w:numId w:val="1"/>
        </w:numPr>
        <w:rPr/>
      </w:pPr>
      <w:bookmarkStart w:id="164" w:name="__RefHeading___Toc1781799_581953129"/>
      <w:bookmarkStart w:id="165" w:name="_Toc60"/>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حلقه، اساس کار خود را اتصال به شعور کیهانی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حلقه گاهی از شعور کیهانی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حلقه‌های رحمانیت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شبکه شعور کیهانی، همان هوش و خرد حاکم بر جهان هستی است؛ چراکه جهان هستی، متشکل از انرژی و آگاهی معرفی می‌شود که همین آگاهی و شعور کیهانی، جهان را به حرکت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گفته می‌شود یک آگاهی میل درونی است که هر ذره را به رقص و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شعور کیهانی، مجموعه هوش، خرد یا شعور حاکم بر جهان هستی است که به آن آگاهی نیز گفته می‌شود و یکی از سه عنصر موجود در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عنصر فوق عبارت است از ماده، انرژی و آگاهی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محرّک جهان، آگاهی درون ذره است و نه نیروی ماورایی مطلقی که منشأ تمام حرکت‌های جنبندگان از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خداپرستی در نگاه آنان رنگ و بویی کفرآمیز می‌یابد و توحید، جای خود را به مادی‌گرایی می‌سپارد به عبارت دیگر، فاعلیت تام الهی در حرکت موجودات نفی می‌شود و فاعلیت استقلالیِ عالم ماده رخ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در تعریف اتصال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اتصال در فرادرمانی، برقراری نوعی ارتباط است که هیچ تعریف دقیقی ندارد، زیرا در دنیای بی‌ابزاری</w:t>
      </w:r>
      <w:r>
        <w:rPr>
          <w:rStyle w:val="FootnoteAnchor"/>
          <w:rtl w:val="true"/>
        </w:rPr>
        <w:footnoteReference w:id="54"/>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 کسی که می‌خواهد عرفان را بفهمد، نیازمند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عام الهی تنها به مسترهای عرفان حلقه تفویض می‌شود و تنها آن‌ها می‌توانند دیگران را به عرفان متصل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برای اتصال به شعور کیهانی، دو راه فردی و جمعی را مطرح می‌کند و برای شکل‌گیری حلقه‌ها، وجود سه عضو را 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اتصال‌گیرنده، که تمایل دارد به شبکه شعور کیهانی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اتصال‌دهنده، که همان مستر‌های آموزش‌دیده هستند و سوم، شبکه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عضو چهارم حلقه‌ها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الف،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اضافه کردن خداوند به عنوان عضو چهارم حلقه، تنها برای جلب نظر خداباوران است و ثأثیری در تشکیل حلقه و در نتیجه درمانگری ندارد</w:t>
      </w:r>
      <w:r>
        <w:rPr>
          <w:rFonts w:eastAsia="IRNazanin" w:cs="IRNazanin"/>
          <w:color w:val="111111"/>
          <w:sz w:val="28"/>
          <w:szCs w:val="28"/>
          <w:rtl w:val="true"/>
          <w:lang w:bidi="fa-IR"/>
        </w:rPr>
        <w:t xml:space="preserve">. </w:t>
      </w:r>
      <w:bookmarkStart w:id="166" w:name="pg5428_46671"/>
    </w:p>
    <w:p>
      <w:pPr>
        <w:pStyle w:val="BookText"/>
        <w:rPr/>
      </w:pPr>
      <w:bookmarkEnd w:id="166"/>
      <w:r>
        <w:rPr>
          <w:rFonts w:ascii="IRNazanin" w:hAnsi="IRNazanin" w:eastAsia="IRNazanin"/>
          <w:color w:val="111111"/>
          <w:sz w:val="28"/>
          <w:sz w:val="28"/>
          <w:szCs w:val="28"/>
          <w:rtl w:val="true"/>
          <w:lang w:bidi="fa-IR"/>
        </w:rPr>
        <w:t>در حقیقت، شعور کیهانی است که به درمان می‌پردازد، نه خداوند متعالی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مَرِ‌ضْتُ فَهُوَ یَشْفِینِ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بیمار شوم، او مرا درمان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اساس و اصول کلی عرفان حلقه است که بنیاد اصلی آن بر شعور کیهانی بنا شده است</w:t>
      </w:r>
      <w:r>
        <w:rPr>
          <w:rFonts w:eastAsia="IRNazanin" w:cs="IRNazanin"/>
          <w:color w:val="111111"/>
          <w:sz w:val="28"/>
          <w:szCs w:val="28"/>
          <w:rtl w:val="true"/>
          <w:lang w:bidi="fa-IR"/>
        </w:rPr>
        <w:t>.</w:t>
      </w:r>
    </w:p>
    <w:p>
      <w:pPr>
        <w:pStyle w:val="Heading4"/>
        <w:numPr>
          <w:ilvl w:val="3"/>
          <w:numId w:val="1"/>
        </w:numPr>
        <w:rPr/>
      </w:pPr>
      <w:bookmarkStart w:id="167" w:name="__RefHeading___Toc1781801_581953129"/>
      <w:bookmarkStart w:id="168" w:name="_Toc61"/>
      <w:bookmarkEnd w:id="167"/>
      <w:r>
        <w:rPr>
          <w:rtl w:val="true"/>
        </w:rPr>
        <w:t>مفهوم شبکه شعور کیهانی</w:t>
      </w:r>
      <w:bookmarkEnd w:id="168"/>
    </w:p>
    <w:p>
      <w:pPr>
        <w:pStyle w:val="BookText"/>
        <w:rPr/>
      </w:pPr>
      <w:r>
        <w:rPr>
          <w:rFonts w:ascii="IRNazanin" w:hAnsi="IRNazanin" w:eastAsia="IRNazanin"/>
          <w:color w:val="111111"/>
          <w:sz w:val="28"/>
          <w:sz w:val="28"/>
          <w:szCs w:val="28"/>
          <w:rtl w:val="true"/>
          <w:lang w:bidi="fa-IR"/>
        </w:rPr>
        <w:t>مفهوم شبکه شعور کیهانی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عرفان حلقه، بیش از همه یک کلیدواژه برجسته می‌شود و آن هم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شبکة شعور کیهانی چیست؟ با خالق هستی چه نسبتی دارد؟ فواید اتصال به آن و آثار آن کدام است؟ با کدام‌یک از آموزه‌های دین قابل تطبیق است؟ آیا منظور از آن، جایگاه نبوت و رسالت است؟ آیا این شبکه، تعبیری دیگر از ذات مقدس خداوند است؟ اساساً این شبکه با کدام پشتوانه و دلیل علمی قابل اثبات است؟ این‌ها پرسش‌هایی است که برای هر مخاطبی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 کیهانی، چنان در عرفان حلقه اهمیت یافته که هم اساس این عرفان معرفی شده و هم تمامی مراتب سلوک معنوی، انحصاراً در اتصال با این شبکه دست‌یافتنی عنوان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این عرفان بر اتصال به حلقه‌های متعدد شبکه شعور کیهانی استوار است و همه مسیر سیر و سلوک آن، از طریق اتصال به این حلقه‌ها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دید تعریف شعور کیهانی چیست؟ در متون عرفان حلقه آمده که هستی متشکل از سه عنصر است که یکی از آن سه، شبکة شعور کیهانی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شبکة شعور کیهانی، مجموع هوش، خرد یا شعور حاکم بر جهانی هستی است که به آن آگاهی نیز گفته می‌شود و یکی از سه عنصر موجود در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عنصر مذکور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انرژی و آگاهی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اصل ماده هم از انرژی است، جهان اطراف ما از ماده و انرژی شکل گرفته است و در اصل فقط از انرژی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اولاً شبکة شعورمند کیهانی، نامی جدید برای خدا نیست که کسی تصور نکند نزاع، نزاع لفظی است؛ چراکه وی این شبکه را مخلوق و دارای خالق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p>
    <w:p>
      <w:pPr>
        <w:pStyle w:val="BookText"/>
        <w:rPr/>
      </w:pPr>
      <w:r>
        <w:rPr>
          <w:rFonts w:ascii="IRNazanin" w:hAnsi="IRNazanin" w:eastAsia="IRNazanin"/>
          <w:color w:val="111111"/>
          <w:sz w:val="28"/>
          <w:sz w:val="28"/>
          <w:szCs w:val="28"/>
          <w:rtl w:val="true"/>
          <w:lang w:bidi="fa-IR"/>
        </w:rPr>
        <w:t>از این‌که قدرت و نقشی که وی به این شبکه می‌دهد، از حیث نظری و مفهومی هیچ جایی برای حضور خدا باقی نمی‌گذارد و در عرصه عمل نیز با وجود کارکردهایی که به این شبکه نسبت داده می‌شود، ضرورتی برای وجود خدا و لزوم ارتباط‌گیری با او احساس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مراد از این شبکه، کانال‌های ارتباطی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ادیان الهی از آن‌ها با عنوان رسولان الهی و معصومین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چراکه پیامبران در متون عرفان حلقه، صاحبان تجربة شخصی در عرفان معرفی می‌شوند؛ نه افرادی که برنامة اداره زندگی بشر از زبان ایشان بیان می‌شود و مأموریت انسان‌ها در سایه تعلیمات ایشان تعریف گردد؛ چنان‌که عامل وحدت انسان‌ها نه توحید، نه دین و نه تمسک به پیامبران الهی، بلکه شبکه شعور کیهانی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مشترک فکری بین همه انسان‌ها و به عبارتی زیربنای فکری همه انسان‌ها، شعور حاکم بر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تفکر، این عامل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شعور حاکم 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الف،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حلقه، قبل از هر چیز، اتصال به شبکة شعور کیهانی جزء لاینفک این شاخة عرفانی معرفی می‌شود و از طرف دیگر کار درمان تفویضی از مرکزیت عرفان حلقه عنوان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بهره‌برداری از عرفان عملی 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ایجاد اتصال به حلقه‌های متعدد شبکة شعور کیهانی می‌باشد و این اتصالات، اصل لاینفک این شاخه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بخشیدن به هر مبحث در عرفان عملی، به حلقة خاص و حفاظ‌های خاص آن حلقه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دو دسته کاربران و مربیان ارائه می‌شود که تفویضی بوده، در قبال مکتوب نمودن سوگندنامه‌های مربوط، به آنان تفویض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تفویض‌ها توسط مرکزیت که کنترل و هدایت‌کنندة جریان 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به‌راستی مگر غیر از این است که با این ترفند، مهم‌ترین ادعای به‌ظاهر معنوی در عرفان حلقه زیر سؤال می‌رود که همان ادعای دعوت دیگران به استفاده از رحمانیت عام الهی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این‌که از یک طرف، هدف استفاده از رحمانیت الهی معرفی می‌شود و از طرف دیگر، این استفاده فقط از کانال مرکزیت عرفان حلقه ممکن است، جز کانالیزه‌کردن سرسپردگی در عرفان حلقه و تبدیل طاهری به یک قطب و مرشد چه معنایی دارد؟ </w:t>
      </w:r>
      <w:bookmarkStart w:id="169" w:name="pg5428_46673"/>
    </w:p>
    <w:p>
      <w:pPr>
        <w:pStyle w:val="Heading4"/>
        <w:numPr>
          <w:ilvl w:val="3"/>
          <w:numId w:val="1"/>
        </w:numPr>
        <w:rPr/>
      </w:pPr>
      <w:bookmarkStart w:id="170" w:name="__RefHeading___Toc1781803_581953129"/>
      <w:bookmarkStart w:id="171" w:name="_Toc62"/>
      <w:bookmarkEnd w:id="169"/>
      <w:bookmarkEnd w:id="170"/>
      <w:r>
        <w:rPr>
          <w:rtl w:val="true"/>
        </w:rPr>
        <w:t>شعور کیهانی</w:t>
      </w:r>
      <w:r>
        <w:rPr>
          <w:rtl w:val="true"/>
        </w:rPr>
        <w:t xml:space="preserve">: </w:t>
      </w:r>
      <w:r>
        <w:rPr>
          <w:rtl w:val="true"/>
        </w:rPr>
        <w:t>اساس عرفان حلقه</w:t>
      </w:r>
      <w:bookmarkEnd w:id="171"/>
    </w:p>
    <w:p>
      <w:pPr>
        <w:pStyle w:val="BookText"/>
        <w:rPr/>
      </w:pPr>
      <w:r>
        <w:rPr>
          <w:rFonts w:ascii="IRNazanin" w:hAnsi="IRNazanin" w:eastAsia="IRNazanin"/>
          <w:color w:val="111111"/>
          <w:sz w:val="28"/>
          <w:sz w:val="28"/>
          <w:szCs w:val="28"/>
          <w:rtl w:val="true"/>
          <w:lang w:bidi="fa-IR"/>
        </w:rPr>
        <w:t>همانطور که اشاره شد، عرفان حلقه، موضوعی به نام شعور کیهانی را در کانون مباحث خود قرار داده و اساس سلوک عرفانی را اتصال به شعور کیهانی می‌داند؛ به‌طوری‌که بدون این اتصال، حرکت عرفانی، پایه و اساسی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این عرفان بر اتصال به حلقه‌های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و همة مسیر سیر و سلوک آن، از طریق اتصال به این حلقه‌ها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الف،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سطر تأکید بر این است که چیزی غیر از اتصال به شعور کیهانی نمی‌تواند راهبر و پیش‌برندة سیر عرفانی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به‌جاست که با درک محوریت شعور کیهانی در عرفان حلقه، بدانیم که شعور کیهانی چیست؟ آیا پدیده‌ای ماورایی و متعالی است یا مادی و فیزیکال؟ آیا شعور کیهانی همان شعور آفرینش است که در قرآن کریم همواره با تعابیری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همان شعوری که همة آفرینش را به ذکر و تسبیح خدا و تسلیم و سجود در برابر او برمی‌انگیزد؟ یا این‌که توضیحی برای پیوند شعور کیهانی با خدا وجود ندارد و تبیین‌های آن معطوف به جهان مادی است؟</w:t>
      </w:r>
    </w:p>
    <w:p>
      <w:pPr>
        <w:pStyle w:val="BookText"/>
        <w:rPr/>
      </w:pPr>
      <w:r>
        <w:rPr>
          <w:rFonts w:ascii="IRNazanin" w:hAnsi="IRNazanin" w:eastAsia="IRNazanin"/>
          <w:color w:val="111111"/>
          <w:sz w:val="28"/>
          <w:sz w:val="28"/>
          <w:szCs w:val="28"/>
          <w:rtl w:val="true"/>
          <w:lang w:bidi="fa-IR"/>
        </w:rPr>
        <w:t>با بررسی منابع عرفان حلقه معلوم می‌شود که شعور کیهانی موضوعی است که در بستر تبیین‌های فیزیکی و مادی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اصلی‌ترین منبع عرفان حلقه که به بررسی و تبیین شعور کیهانی پرداخته،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منظری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صفحات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فیزیکی شعور کیهانی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اصلی عرفان حلقه دربارة شعور کیهانی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اصلی جهان مادی، آگاهی یا شعور است که ماده و انرژی از آن به وجود آمده است؛ بنابراین در هر لحظه سه عنصر در جهان هستی وجود دارد؛ آگاهی، ماده و انرژی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بیانگر نگاه ماتریالیستی این حلقه است که همه چیز را ابزاری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تعریف دقیقی از آگاهی ارائه نکرده و منشاء اصلی آن را مادی خوانده است</w:t>
      </w:r>
      <w:r>
        <w:rPr>
          <w:rFonts w:eastAsia="IRNazanin" w:cs="IRNazanin"/>
          <w:color w:val="111111"/>
          <w:sz w:val="28"/>
          <w:szCs w:val="28"/>
          <w:rtl w:val="true"/>
          <w:lang w:bidi="fa-IR"/>
        </w:rPr>
        <w:t>.</w:t>
      </w:r>
    </w:p>
    <w:p>
      <w:pPr>
        <w:pStyle w:val="Heading4"/>
        <w:numPr>
          <w:ilvl w:val="3"/>
          <w:numId w:val="1"/>
        </w:numPr>
        <w:rPr/>
      </w:pPr>
      <w:bookmarkStart w:id="172" w:name="__RefHeading___Toc1781805_581953129"/>
      <w:bookmarkStart w:id="173" w:name="_Toc63"/>
      <w:bookmarkEnd w:id="172"/>
      <w:r>
        <w:rPr>
          <w:rtl w:val="true"/>
        </w:rPr>
        <w:t>تفاوت شعور کیهانی با مفهوم مشابه در اسلام</w:t>
      </w:r>
      <w:bookmarkEnd w:id="17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شعور کیهانی مورد نظر در عرفان حلقه، عنصری در جهان هستی مادی است که در کنار ماده و انرژی، ساختار این جهان مادی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شعور در همۀ اجزای جهان </w:t>
      </w:r>
    </w:p>
    <w:p>
      <w:pPr>
        <w:pStyle w:val="BookText"/>
        <w:rPr/>
      </w:pPr>
      <w:r>
        <w:rPr>
          <w:rFonts w:ascii="IRNazanin" w:hAnsi="IRNazanin" w:eastAsia="IRNazanin"/>
          <w:color w:val="111111"/>
          <w:sz w:val="28"/>
          <w:sz w:val="28"/>
          <w:szCs w:val="28"/>
          <w:rtl w:val="true"/>
          <w:lang w:bidi="fa-IR"/>
        </w:rPr>
        <w:t>مادی وجود دارد و شعور هر جز بر اجزای دیگر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اثرگذاری و ارتباط از طریق تشعشعاتی است که از اشیا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شعور کل جهان هستی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 جهان از نظر قرآن، حقیقتی ملکوتی است که به بعد الهی و فرافیزیکی اشیا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تمام هویت آن تسبیح و ستایش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تفاوت شعور کیهانی با شعور قرآنی این است که شعور قرآنی حقیقتی معنوی است که همۀ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توان درک آن را ندارند و نمی‌توانند نجوای تسبیح موجودات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شَی‌ءٍ إِلاّ یسَبِّحُ بِحَمْدِهِ وَ لکنْ لا تَفْقَهُونَ تَسْبیحَهُمْ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 چیز نیست مگر این‌که تسبیح و ستایش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اما شما تسبیح آن‌ها را نمی‌فهمید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 قرآنی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رازی است که عموم مردم راهی به سوی آن ندارند و تنها کسانی آن را درک می‌کنند که پس از تزکیه و تقوا مراحلی از معرفت را طی کرده و نور خدا را در دل و جانشان افروخته‌اند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دربارۀ شعور کیهانی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هوشمندی و شعور حاکم بر جهان هستی به توافق و اشتراک نظر رسیده، پس از آزمایش و اثبات آن، به صاحب این هوشمندی که خداوند است، پی برده؛ تا این موضوع، نقطه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مشترک فکری بین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و قدرت و تحکیم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 کیهانی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تبیین فیزیکی دارد، برای همه قابل آزمایش است،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 سر آن به اشتراک نظر برسند، در امور این عالم نظیر درمان بیماری‌ها مداخله کنند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خصوصیات به روشنی در مقابل شعوری است که در فرهنگ قرآنی به موجودات جهان هستی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عرفان حلقه هیچ استدلال روشنی برای اثبات آن بیان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سؤال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چطور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آن به اشتراک نظر برسند؟ توجه کنید که ادعا، رسیدن همه به اشتراک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تعالیم حلقه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اگر پیرو ما شوید و آنچه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بپذیرید و اتصالات ما را دریافت کنید، به طور عملی آن را خواهید آزمود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به عنوان آخرین مطلب در بیان شکاف عظیمی که میان شعور کیهانی و شعور قرآنی وجود دارد، به این نکته باید توجه داشت که در شبکه عرفان حلقه، شعور کیهانی بسیار </w:t>
      </w:r>
      <w:bookmarkStart w:id="174" w:name="pg5428_46675"/>
    </w:p>
    <w:p>
      <w:pPr>
        <w:pStyle w:val="BookText"/>
        <w:rPr/>
      </w:pPr>
      <w:bookmarkEnd w:id="174"/>
      <w:r>
        <w:rPr>
          <w:rFonts w:ascii="IRNazanin" w:hAnsi="IRNazanin" w:eastAsia="IRNazanin"/>
          <w:color w:val="111111"/>
          <w:sz w:val="28"/>
          <w:sz w:val="28"/>
          <w:szCs w:val="28"/>
          <w:rtl w:val="true"/>
          <w:lang w:bidi="fa-IR"/>
        </w:rPr>
        <w:t>بزرگ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سیر و سلوک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گرو اتصال با آن است، اما شعور قرآنیِ موجودات، رازی است که سیر و سلوک انسان در گرو اتصال و ارتباط با آن نیست و اگر کسی راه تزکیه نفس را برود، در مراحلی به فهم آن خواهد رسید و از آن خواهد گذشت از همه مهم‌تر این‌که، انسان نیازی به اتصال با آن ندارد و درک آن، شرط سلوک نیست و این شعور نهفته نمی‌تواند انسان‌ها را به مسیر الی الله سوق دهد؛ بلکه کسی که آن را درک می‌کند، مثل مسافری است که در راهش به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زلال می‌رسد و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می‌نوشد و به راه خود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به خداوند و درک کمال نائل شود</w:t>
      </w:r>
      <w:r>
        <w:rPr>
          <w:rFonts w:eastAsia="IRNazanin" w:cs="IRNazanin"/>
          <w:color w:val="111111"/>
          <w:sz w:val="28"/>
          <w:szCs w:val="28"/>
          <w:rtl w:val="true"/>
          <w:lang w:bidi="fa-IR"/>
        </w:rPr>
        <w:t>.</w:t>
      </w:r>
    </w:p>
    <w:p>
      <w:pPr>
        <w:pStyle w:val="Heading4"/>
        <w:numPr>
          <w:ilvl w:val="3"/>
          <w:numId w:val="1"/>
        </w:numPr>
        <w:rPr/>
      </w:pPr>
      <w:bookmarkStart w:id="175" w:name="__RefHeading___Toc1781807_581953129"/>
      <w:bookmarkStart w:id="176" w:name="_Toc64"/>
      <w:bookmarkEnd w:id="175"/>
      <w:r>
        <w:rPr>
          <w:rtl w:val="true"/>
        </w:rPr>
        <w:t>شعور کیهانی، ایده‌ای نو یا سرقت ایده؟</w:t>
      </w:r>
      <w:bookmarkEnd w:id="176"/>
    </w:p>
    <w:p>
      <w:pPr>
        <w:pStyle w:val="BookText"/>
        <w:rPr/>
      </w:pPr>
      <w:r>
        <w:rPr>
          <w:rFonts w:ascii="IRNazanin" w:hAnsi="IRNazanin" w:eastAsia="IRNazanin"/>
          <w:color w:val="111111"/>
          <w:sz w:val="28"/>
          <w:sz w:val="28"/>
          <w:szCs w:val="28"/>
          <w:rtl w:val="true"/>
          <w:lang w:bidi="fa-IR"/>
        </w:rPr>
        <w:t>طاهری از پیشینه ایده‌پردازی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دربارۀ شعور کیهانی وجود دارد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طوری وانمود می‌کند که شاگردانش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او اولین کسی است که از شعور کیهانی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عرفان یهود از قرن‌ها پیش این موضوع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فیلیپ برگ،</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ایده در ادیان شرقی نظیر هندوئیسم به جای باور به خدایان ادیان توحیدی مطرح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شایگان،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نیلز بوهر در اثر تجربۀ وضعیت کوانتومی ذرات بنیادین و ابهامات پیرامون آن، تئوری مکمّلیت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را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تئوری هنوز تئوری است، اما توانایی توجیه برخی از رویدادهای فیزیکی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تئوری این است که متناقض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این علت که باید بپذیریم ماده از ذرات ریزی درست شده است که گاهی ذره نیستند و به صورت موجی از انرژی یا بسته کوچکی از انرژی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نیلز بوهر برای توجیه این حالت دوگانه و متناقض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 شعورمندی ماده را مطرح کرد و گفت چه بسا که ماده باشعور است و گاه خود را به صورت ذرات و گاه به صورت موج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کاپرا،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هنوز از سوی مجامع رسمی و مرجع در علم فیزیک پذیرفته نشده، اما منشأ تئوری پردازی‌های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دیوید بوهم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 Bohm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طرح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هلوگرافیک</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شناخت سرشت جهان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تالبوت،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فیزیکی که بر اساس شعورمندی و هوشمندی ماده شکل می‌گیرد، همچنان رو به گسترش است؛ اما طراحان این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کمتر موفق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که آن‌ها را اثبات کنند و دانشمندان فیزیک را </w:t>
      </w:r>
      <w:bookmarkStart w:id="177" w:name="pg5428_46676"/>
    </w:p>
    <w:p>
      <w:pPr>
        <w:pStyle w:val="BookText"/>
        <w:rPr/>
      </w:pPr>
      <w:bookmarkEnd w:id="177"/>
      <w:r>
        <w:rPr>
          <w:rFonts w:ascii="IRNazanin" w:hAnsi="IRNazanin" w:eastAsia="IRNazanin"/>
          <w:color w:val="111111"/>
          <w:sz w:val="28"/>
          <w:sz w:val="28"/>
          <w:szCs w:val="28"/>
          <w:rtl w:val="true"/>
          <w:lang w:bidi="fa-IR"/>
        </w:rPr>
        <w:t>دربارۀ درستی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اطمینان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روزی موفق شوند ابعادی از این تئوری‌ها را اثبات کنند و شاید هم هیچ وقت نتوانند این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حال حاضر، این‌که ماده دارای شعور مطلق است و می‌تواند برای خود تشخیص دهد و تصمیم بگیرد، از سوی جامعۀ علمی فیزیکدانان مردود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تئوری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پردازی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برجسته در این زمینه،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ناصری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بیست سال پیش در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کوآنتوم عرفان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شعورمندی کائنات را با پیوند میان فیزیک مدرن، زیست شناسی و برخی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 اسلامی تبیین کرد؛ اما هیچ‌گاه تئوری خود را به عنوان یک نظریۀ علمی مطرح نکرد و برای پذیرش آن نگفت که جوایز بین المللی و مدارک گوناگون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تئوری که پیش از این در کابالا مطرح شده و دیگران نیز برای علمی جلوه دادن آن کوشیده‌اند، ادعاهایی از این دست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برای کسانی که با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مطرح شده در حوزۀ کوآنتومی آشنا هستند و تئوری شعور ناصری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کاملاً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کمی درباره ادیان شرقی و الهیات آن‌ها مطالعه کرده باشند، به روشنی می‌یابند که طاهری در عرفان حلقه غیر از حواشی نامربوط و ادعاهای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مبنا چیزی بر مطالب قبلی اضافه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و طرح آن‌ها با عنوان آگاهی از فرازمان و فرامکان،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پایۀ محکمی برای ایجاد یک مکتب عرفانی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عرفان حلقه با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این است که دانشمندان پیشین به جهت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 علمی،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با احتمال مطرح کرده و به جامعۀ علمی ارائه داده‌اند تا مورد تحقیق قرار گیرد؛ اما طاهری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احتمالی دیگران را با قاطعیت از سوی خودش مطرح می‌کند و آن‌ها را به همۀ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 را از آموزش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فراتر گذاشته و به باورهای دینی مردم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تازد و خداشدن را بالقوه معرفی می‌کند و زندگی پس مرگ را زندگی ویروسی کالبدهای ذهنی می‌خواند و سایر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را با انواع تحریف‌ها آلوده می‌کند</w:t>
      </w:r>
      <w:r>
        <w:rPr>
          <w:rFonts w:eastAsia="IRNazanin" w:cs="IRNazanin"/>
          <w:color w:val="111111"/>
          <w:sz w:val="28"/>
          <w:szCs w:val="28"/>
          <w:rtl w:val="true"/>
          <w:lang w:bidi="fa-IR"/>
        </w:rPr>
        <w:t>.</w:t>
      </w:r>
    </w:p>
    <w:p>
      <w:pPr>
        <w:pStyle w:val="Heading4"/>
        <w:numPr>
          <w:ilvl w:val="3"/>
          <w:numId w:val="1"/>
        </w:numPr>
        <w:rPr/>
      </w:pPr>
      <w:bookmarkStart w:id="178" w:name="__RefHeading___Toc1781809_581953129"/>
      <w:bookmarkStart w:id="179" w:name="_Toc65"/>
      <w:bookmarkEnd w:id="178"/>
      <w:r>
        <w:rPr>
          <w:rtl w:val="true"/>
        </w:rPr>
        <w:t>شعور کیهانی، حقیقت یا مجاز؟</w:t>
      </w:r>
      <w:bookmarkEnd w:id="17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عرفان حلقه توضیح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جهان مادی از شعور آفریده شده است و همه اجزا و ذرات آن شعور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شعور کیهانی، حقیقتی متعالی نیست؛ بلکه جوهرۀ اصلی </w:t>
      </w:r>
      <w:bookmarkStart w:id="180" w:name="pg5428_46677"/>
    </w:p>
    <w:p>
      <w:pPr>
        <w:pStyle w:val="BookText"/>
        <w:rPr/>
      </w:pPr>
      <w:bookmarkEnd w:id="180"/>
      <w:r>
        <w:rPr>
          <w:rFonts w:ascii="IRNazanin" w:hAnsi="IRNazanin" w:eastAsia="IRNazanin"/>
          <w:color w:val="111111"/>
          <w:sz w:val="28"/>
          <w:sz w:val="28"/>
          <w:szCs w:val="28"/>
          <w:rtl w:val="true"/>
          <w:lang w:bidi="fa-IR"/>
        </w:rPr>
        <w:t>همین جهان است که همه جهان مادی از آن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کیهانی در حقیقت، میلی درونی است که هر ذره را به رقص و حرکت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بیشتر دربارۀ شعور کیهانی این حقیقت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شعور کیهانی پویشی در متن جهان مادی و نیرویی جاری در آن است، که با مباحث فیزیک کوآنتوم، ذهن به آن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چرا عرفان حلقه در جستجوی شعور کیهانی است،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 مجاز است و هم نامتعالی؟ بهتر نیست که در مسیر سلوک عرفانی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خداوند یکتا متوجه شود و با واسطه‌هایی مثل شعور کیهانی سرگرم و مشغول نگردد؟</w:t>
      </w:r>
    </w:p>
    <w:p>
      <w:pPr>
        <w:pStyle w:val="BookText"/>
        <w:rPr/>
      </w:pPr>
      <w:r>
        <w:rPr>
          <w:rFonts w:ascii="IRNazanin" w:hAnsi="IRNazanin" w:eastAsia="IRNazanin"/>
          <w:color w:val="111111"/>
          <w:sz w:val="28"/>
          <w:sz w:val="28"/>
          <w:szCs w:val="28"/>
          <w:rtl w:val="true"/>
          <w:lang w:bidi="fa-IR"/>
        </w:rPr>
        <w:t xml:space="preserve">بر اساس تعالیم عرفان حلقه، شعور کیهانی در راهی که هدف آن خداست،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الف،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شدن به آن انحراف از مسیر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با مجاز آنگاه به صورت یک مانع بزرگ مشکل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شعور کیهانی حلقه‌های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دارد و باید اتصال به این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حفاظ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طریق مرکزیت عرفان حلقه تفویض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دنبال شعور کیهانی که مجاز است، مرکزیت عرفان حلقه و شخص محمدعلی طاهری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واسطۀ فیض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طوری که دریافت اتصالات و حفاظ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آن بدون تفویض و عنایت آنان غیر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عرفان حلقه، فاصله نزدیک میان هر فرد با خداوند به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از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معنویت ناب اسلامی هیچ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انسان و خدا نیست</w:t>
      </w:r>
      <w:r>
        <w:rPr>
          <w:rFonts w:eastAsia="IRNazanin" w:cs="IRNazanin"/>
          <w:color w:val="111111"/>
          <w:sz w:val="28"/>
          <w:szCs w:val="28"/>
          <w:rtl w:val="true"/>
          <w:lang w:bidi="fa-IR"/>
        </w:rPr>
        <w:t>.</w:t>
      </w:r>
    </w:p>
    <w:p>
      <w:pPr>
        <w:pStyle w:val="Heading3"/>
        <w:numPr>
          <w:ilvl w:val="2"/>
          <w:numId w:val="1"/>
        </w:numPr>
        <w:rPr/>
      </w:pPr>
      <w:bookmarkStart w:id="181" w:name="__RefHeading___Toc1781811_581953129"/>
      <w:bookmarkStart w:id="182" w:name="_Toc66"/>
      <w:bookmarkEnd w:id="181"/>
      <w:r>
        <w:rPr/>
        <w:t>4</w:t>
      </w:r>
      <w:r>
        <w:rPr>
          <w:rtl w:val="true"/>
        </w:rPr>
        <w:t xml:space="preserve">. « </w:t>
      </w:r>
      <w:r>
        <w:rPr>
          <w:rtl w:val="true"/>
        </w:rPr>
        <w:t>عدم</w:t>
      </w:r>
      <w:r>
        <w:rPr>
          <w:rtl w:val="true"/>
        </w:rPr>
        <w:t xml:space="preserve">» </w:t>
      </w:r>
      <w:r>
        <w:rPr>
          <w:rtl w:val="true"/>
        </w:rPr>
        <w:t xml:space="preserve">و </w:t>
      </w:r>
      <w:r>
        <w:rPr>
          <w:rtl w:val="true"/>
        </w:rPr>
        <w:t>«</w:t>
      </w:r>
      <w:r>
        <w:rPr>
          <w:rtl w:val="true"/>
        </w:rPr>
        <w:t>هیچ قطبی</w:t>
      </w:r>
      <w:r>
        <w:rPr>
          <w:rtl w:val="true"/>
        </w:rPr>
        <w:t>»</w:t>
      </w:r>
      <w:r>
        <w:rPr>
          <w:rtl w:val="true"/>
        </w:rPr>
        <w:t>، بودن خداوند</w:t>
      </w:r>
      <w:bookmarkEnd w:id="182"/>
    </w:p>
    <w:p>
      <w:pPr>
        <w:pStyle w:val="BookText"/>
        <w:rPr/>
      </w:pPr>
      <w:r>
        <w:rPr>
          <w:rFonts w:ascii="IRNazanin" w:hAnsi="IRNazanin" w:eastAsia="IRNazanin"/>
          <w:color w:val="111111"/>
          <w:sz w:val="28"/>
          <w:sz w:val="28"/>
          <w:szCs w:val="28"/>
          <w:rtl w:val="true"/>
          <w:lang w:bidi="fa-IR"/>
        </w:rPr>
        <w:t>عرفان حلقه با ارائه تعریفی غیر دینی واژه عدم را در مورد خداوند به‌کار برده و بیتی از مولانا را شاهد مثال آورده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این‌جهت که درک ذات مقدس خداوند ممکن نیست و ذات الهی فراتر از تعریف و توصیف بشری است، نمی‌توان گفت که هستی و وجودی دارد که ما می‌توانیم آن را بشناسیم؛ اما از آن جهت که تجلیات او وجود دارند و وجود آن‌ها سایه‌ای از اوست، تأکید می‌شود که او هست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 مقدس خداوند، وجود دارد، اما بودن او با بودنی که انسان می‌شناسد، به کلی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برای اشاره به او می‌توان به‌طور قراردادی،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که تا حد ممکن، هیچ صفتی را تداعی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منظور از هیچ‌قطبی، هستی است که نام و نشان ندارد و قابل ادراک و تعریف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آن عدمی را که هست ما بربود ز عشق آن عدم آمد جهان جان به وجود</w:t>
      </w:r>
    </w:p>
    <w:p>
      <w:pPr>
        <w:pStyle w:val="BookText"/>
        <w:rPr/>
      </w:pPr>
      <w:r>
        <w:rPr>
          <w:rFonts w:ascii="IRNazanin" w:hAnsi="IRNazanin" w:eastAsia="IRNazanin"/>
          <w:color w:val="111111"/>
          <w:sz w:val="28"/>
          <w:sz w:val="28"/>
          <w:szCs w:val="28"/>
          <w:rtl w:val="true"/>
          <w:lang w:bidi="fa-IR"/>
        </w:rPr>
        <w:t>به هر کجا عدم آید وجود کم گردد زهی عدم که چو آمد از او وجود افزود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الف،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در این نام‌گذاری، تقلیدی ناآگاهانه و کج‌فهمانه از مولانا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دیوان شمس مولانا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عدم، خداوند نیست، بلکه واژه عدم در مفهوم نیستی و فنا و به عبارتی بی‌خویشتنی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با این تعبیر، از این‌که خود را هیچ می‌پندارد و از فنا به وجود می‌رسد،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نیستی بالنده، موجودیت و هستی مولانا را اعتباری می‌بخشد که ارجمندتر و والاتر از پیش می‌شود و باعث شادمانی جاوید و دائمی او می‌گردد و موجب می‌شود که با سپاسگزاری از عشقی که در وجود او آمده و به وسیله آن به درک بی‌خویشتنی نائل شده است، خود را هیچ انگارد و به عبارتی همه وجودش را در معشوق بیابد و به تعبیری به مقام فنای فی الله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 این ابیات مولانا به معنی درک نیستی خویشتن است و هرگز مخاطب و منظور او خداوند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این مضمون را با عبارتی دیگر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نفسی که با</w:t>
      </w:r>
    </w:p>
    <w:p>
      <w:pPr>
        <w:pStyle w:val="BookText"/>
        <w:rPr/>
      </w:pPr>
      <w:r>
        <w:rPr>
          <w:rFonts w:ascii="IRNazanin" w:hAnsi="IRNazanin" w:eastAsia="IRNazanin"/>
          <w:color w:val="111111"/>
          <w:sz w:val="28"/>
          <w:sz w:val="28"/>
          <w:szCs w:val="28"/>
          <w:rtl w:val="true"/>
          <w:lang w:bidi="fa-IR"/>
        </w:rPr>
        <w:t>خودی، یار چو خار آیدت</w:t>
      </w:r>
    </w:p>
    <w:p>
      <w:pPr>
        <w:pStyle w:val="BookText"/>
        <w:rPr/>
      </w:pPr>
      <w:r>
        <w:rPr>
          <w:rFonts w:ascii="IRNazanin" w:hAnsi="IRNazanin" w:eastAsia="IRNazanin"/>
          <w:color w:val="111111"/>
          <w:sz w:val="28"/>
          <w:sz w:val="28"/>
          <w:szCs w:val="28"/>
          <w:rtl w:val="true"/>
          <w:lang w:bidi="fa-IR"/>
        </w:rPr>
        <w:t>آن نفسی که باخودی، خود تو شکار پشه‌ای</w:t>
      </w:r>
    </w:p>
    <w:p>
      <w:pPr>
        <w:pStyle w:val="BookText"/>
        <w:rPr/>
      </w:pPr>
      <w:r>
        <w:rPr>
          <w:rFonts w:ascii="IRNazanin" w:hAnsi="IRNazanin" w:eastAsia="IRNazanin"/>
          <w:color w:val="111111"/>
          <w:sz w:val="28"/>
          <w:sz w:val="28"/>
          <w:szCs w:val="28"/>
          <w:rtl w:val="true"/>
          <w:lang w:bidi="fa-IR"/>
        </w:rPr>
        <w:t>وان نفسی که</w:t>
      </w:r>
    </w:p>
    <w:p>
      <w:pPr>
        <w:pStyle w:val="BookText"/>
        <w:rPr/>
      </w:pPr>
      <w:r>
        <w:rPr>
          <w:rFonts w:ascii="IRNazanin" w:hAnsi="IRNazanin" w:eastAsia="IRNazanin"/>
          <w:color w:val="111111"/>
          <w:sz w:val="28"/>
          <w:sz w:val="28"/>
          <w:szCs w:val="28"/>
          <w:rtl w:val="true"/>
          <w:lang w:bidi="fa-IR"/>
        </w:rPr>
        <w:t>بی‌خودی یار به کار آیدت</w:t>
      </w:r>
    </w:p>
    <w:p>
      <w:pPr>
        <w:pStyle w:val="BookText"/>
        <w:rPr/>
      </w:pPr>
      <w:r>
        <w:rPr>
          <w:rFonts w:ascii="IRNazanin" w:hAnsi="IRNazanin" w:eastAsia="IRNazanin"/>
          <w:color w:val="111111"/>
          <w:sz w:val="28"/>
          <w:sz w:val="28"/>
          <w:szCs w:val="28"/>
          <w:rtl w:val="true"/>
          <w:lang w:bidi="fa-IR"/>
        </w:rPr>
        <w:t xml:space="preserve">وان نفسی که بی‌خودی، پیل شکار آیدت </w:t>
      </w:r>
      <w:r>
        <w:rPr>
          <w:rStyle w:val="FootnoteAnchor"/>
          <w:rtl w:val="true"/>
        </w:rPr>
        <w:footnoteReference w:id="5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باید گفت آیا از عدم به جز نیستی و فقدان وجود، مفهوم دیگری قابل استنباط است و این‌که آیا به کارگیری این واژه درباره خداوند مسبوق به سابقه است؟ پر واضح است که این مورد در دنیای اسلام وجود نداشته و چنانچه طاهری ادعای اسلامی بودن آموزه‌هایش را دارد، باید گفت که این خلاف آموزه‌های دینی و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انصاف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ممکن هیچ صفت خاصی درباره خدا تداعی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خلاف صریح آیات قرآن کریم است، زیرا آیات متعددی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صاحب اسمای حسنی معرفی می‌کنند و هیچ مفسری خداوند را بی‌نام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در عرفان الهامی حلقه، از سویی خداوند را بی‌نام می‌داند و از سویی دیگر برای اشاره به او از واژه‌های عدم و هیچ‌قطبی استفاده می‌کند</w:t>
      </w:r>
      <w:r>
        <w:rPr>
          <w:rFonts w:eastAsia="IRNazanin" w:cs="IRNazanin"/>
          <w:color w:val="111111"/>
          <w:sz w:val="28"/>
          <w:szCs w:val="28"/>
          <w:rtl w:val="true"/>
          <w:lang w:bidi="fa-IR"/>
        </w:rPr>
        <w:t xml:space="preserve">! </w:t>
      </w:r>
      <w:bookmarkStart w:id="183" w:name="pg5428_46679"/>
    </w:p>
    <w:p>
      <w:pPr>
        <w:pStyle w:val="Heading3"/>
        <w:numPr>
          <w:ilvl w:val="2"/>
          <w:numId w:val="1"/>
        </w:numPr>
        <w:rPr/>
      </w:pPr>
      <w:bookmarkStart w:id="184" w:name="__RefHeading___Toc1781813_581953129"/>
      <w:bookmarkStart w:id="185" w:name="_Toc67"/>
      <w:bookmarkEnd w:id="183"/>
      <w:bookmarkEnd w:id="184"/>
      <w:r>
        <w:rPr/>
        <w:t>5</w:t>
      </w:r>
      <w:r>
        <w:rPr>
          <w:rtl w:val="true"/>
        </w:rPr>
        <w:t>.</w:t>
      </w:r>
      <w:r>
        <w:rPr>
          <w:rtl w:val="true"/>
        </w:rPr>
        <w:t>غیرممکن بودن شناخت خدا</w:t>
      </w:r>
      <w:bookmarkEnd w:id="185"/>
    </w:p>
    <w:p>
      <w:pPr>
        <w:pStyle w:val="BookText"/>
        <w:rPr/>
      </w:pPr>
      <w:r>
        <w:rPr>
          <w:rFonts w:ascii="IRNazanin" w:hAnsi="IRNazanin" w:eastAsia="IRNazanin"/>
          <w:color w:val="111111"/>
          <w:sz w:val="28"/>
          <w:sz w:val="28"/>
          <w:szCs w:val="28"/>
          <w:rtl w:val="true"/>
          <w:lang w:bidi="fa-IR"/>
        </w:rPr>
        <w:t>طاهری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نمی‌تواند عاشق خدا شود، زیرا انسان از هیچ طریقی قادر به فهم او نیست و در حقیقت خدا عاشق انسان می‌شود و انسان معشوق می‌باشد و مشمول عشق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می‌تواند عاشق تجلیات الهی، یعنی مظاهر جهان هستی شود و پس از این مرحله است که مشمول عشق الهی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الف،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اصل، شناخت خدا غیرممکن دانسته شده است؛ در حالی که سرتاسر قرآن در صدد شناساندن خدا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یَلِدْ وَلَمْ یُولَدْ وَلَمْ یَکُنْ لَهُ کُفُوًا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خداوند، یکتا و یگانه است؛ خداوندی است که همه نیازمندان قصد او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است و زاده نشده است و برای او هیچ‌گاه شبیه و مانندی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الذِی لا إِلهَ إِلا 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المُتَکَبِّرُسُبْحَانَ اللهِ عَمَّا یُشْرِکُونَ هُوَ اللهُ الخَالِقُ البَارِئُ المُصَوِّرُ لَهُ الأسْمَاءُ الحُسْنَی یُسَبِّحُ لَهُ مَا فِی السَّمَاوَاتِ وَالأرْضِ وَهُوَ العَزِیزُ الحَکِیمُ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معبودی جز او نیست، دانای آشکار و نهان است، و او رحمان و رحیم است و خدایی است که معبودی جز او نیست، حاکم و مالک اصلی اوست، از هر عیب منزّه است، به کسی ستم نمی‌کند، امنیت‌بخش است، مراقب همه چیز است، قدرتمندی شکست‌ناپذیر که با اراده نافذ خود هر امری را اصلاح می‌کند و شایسته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از آنچه شریک برای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خداوندی خالق، آفریننده‌ای بی‌سابقه و صورتگری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نام‌های نیک است؛ آنچه در آسمان‌ها و زمین است تسبیح او می‌گویند؛ و او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وَالأرْضِ یُحْیِی وَیُمِیتُ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وَالأرْضَ فِی سِتَّةِ أیَّامٍ ثُمَّ اسْتَوَی عَلَی العَرْشِ یَعْلَمُ مَا یَلِجُ فِی الأرْضِ وَ مَا یَخْرُجُ مِنْهَا وَ مَا یَنْزِلُ مِنَ السَّمَاءِ وَ مَا یَعْرُجُ فِیهَا وَ هُوَ </w:t>
      </w:r>
    </w:p>
    <w:p>
      <w:pPr>
        <w:pStyle w:val="BookText"/>
        <w:rPr/>
      </w:pPr>
      <w:r>
        <w:rPr>
          <w:rFonts w:ascii="Amiri" w:hAnsi="Amiri" w:eastAsia="Amiri" w:cs="Amiri"/>
          <w:color w:val="111111"/>
          <w:sz w:val="28"/>
          <w:sz w:val="28"/>
          <w:szCs w:val="28"/>
          <w:rtl w:val="true"/>
          <w:lang w:bidi="ar-SA"/>
        </w:rPr>
        <w:t xml:space="preserve">مَعَکُمْ أیْنَ مَا کُنْتُم و 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وَالأرْضِ وَ إِلَی اللهِ تُرْجَعُ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 وَ یُولِجُ النَّهَارَ فِی اللیْلِ وَهُوَ عَلِیمٌ بِذَاتِ الصُّدُورِ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برای خدا تسبیح می گویند،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از آن او است، زنده می‌کند و می‌میراند، و او بر هر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و آخر و ظاهر و باطن است و از هر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بر تخت قدرت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تدبیر جهان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زمین فرو می‌رود و آنچه را از آن خارج می‌شود و آنچه از آسمان نازل می‌گردد و آنچه به آسمان بالا می‌رود می‌داند و او با شماست هر جا که باشید و خداوند نسبت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آسمان‌ها و زمین از آن اوست و همه چیز به سوی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داخل روز می‌کند و روز را داخل شب، و او به آنچه بر دل‌ها حاکم است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نیز در خطبه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العُقُولَ عَلَی تَحْدِیدِ صِفَتِهِ وَ لَمْ یَحْجُبْهَا عَنْ وَاجِبِ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عقول و خردها را بر کنه صفاتش آگاه نساخت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مقدار لازم معرفت و شناخت 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منظور از فهم، شناخت نیست، بلکه درک ماهیت خداست و چون خدا ماهیت ندارد پس نمی‌توان او را فهمید و شناخت و در نتیجه نمی‌توان عاشق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ادامه همین اصل توجه کنیم، می‌بینیم که نویسنده از عشق به تجلیات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تجلیات را می‌توان فهمید و در نتیجه می‌توان عاشق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تجلیات به چه معناست؟ آیا به معنای فهمیدن ماهیت آن‌هاست یا به معنای فهمیدن کمال الهی متجلی در آن‌ها؟ اگر منظور فهمیدن ماهیات باشد عشق به ماهیات معنا ندارد؛ چون ماهیت از خود چیزی ندارد و اگر منظور عشق به کمال الهی متجلی در مخلوقات باشد، این معنا درست خواهد بود؛ اما در این صورت، عشق به تجلیات الهی به پشتوانه کمالی است که از خدا گرفته‌اند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همان‌طور که می‌توان عاشق تجلیات شد، می‌توان عاشق خدا شد؛ بلکه انسان، اول عاشق خدا می‌شود و بعد عاشق تجلیات او در واقع کسی که عاشق خدا شود، جز خالق و </w:t>
      </w:r>
      <w:bookmarkStart w:id="186" w:name="pg5428_46681"/>
    </w:p>
    <w:p>
      <w:pPr>
        <w:pStyle w:val="BookText"/>
        <w:rPr/>
      </w:pPr>
      <w:bookmarkEnd w:id="186"/>
      <w:r>
        <w:rPr>
          <w:rFonts w:ascii="IRNazanin" w:hAnsi="IRNazanin" w:eastAsia="IRNazanin"/>
          <w:color w:val="111111"/>
          <w:sz w:val="28"/>
          <w:sz w:val="28"/>
          <w:szCs w:val="28"/>
          <w:rtl w:val="true"/>
          <w:lang w:bidi="fa-IR"/>
        </w:rPr>
        <w:t>معبود را نمی‌بیند و جز به او نمی‌اندیشد و جز بر درگاه او نمی‌نشیند و به هر طرف رو می‌کند بر حیرتش از خالق افزوده می‌شود و بر فقر و عجز خود واقف‌تر می‌گردد و با آگاهی کامل به سجده در می‌آید و با دل و جان لب به تسبیح و تحمید او می‌گشاید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Heading3"/>
        <w:numPr>
          <w:ilvl w:val="2"/>
          <w:numId w:val="1"/>
        </w:numPr>
        <w:rPr/>
      </w:pPr>
      <w:bookmarkStart w:id="187" w:name="__RefHeading___Toc1781815_581953129"/>
      <w:bookmarkStart w:id="188" w:name="_Toc68"/>
      <w:bookmarkEnd w:id="187"/>
      <w:r>
        <w:rPr/>
        <w:t>6</w:t>
      </w:r>
      <w:r>
        <w:rPr>
          <w:rtl w:val="true"/>
        </w:rPr>
        <w:t xml:space="preserve">. </w:t>
      </w:r>
      <w:r>
        <w:rPr>
          <w:rtl w:val="true"/>
        </w:rPr>
        <w:t>ناممکن بودن عشق به خدا</w:t>
      </w:r>
      <w:bookmarkEnd w:id="188"/>
    </w:p>
    <w:p>
      <w:pPr>
        <w:pStyle w:val="BookText"/>
        <w:rPr/>
      </w:pPr>
      <w:r>
        <w:rPr>
          <w:rFonts w:ascii="IRNazanin" w:hAnsi="IRNazanin" w:eastAsia="IRNazanin"/>
          <w:color w:val="111111"/>
          <w:sz w:val="28"/>
          <w:sz w:val="28"/>
          <w:szCs w:val="28"/>
          <w:rtl w:val="true"/>
          <w:lang w:bidi="fa-IR"/>
        </w:rPr>
        <w:t>طاهری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نمی‌تواند عاشق خدا شود، زیرا انسان از هیچ طریقی قادر به فهم او نیست و در حقیقت خدا عاشق انسان می‌شود و انسان معشوق می‌باشد و مشمول عشق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الف،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چرا و چگونه نمی‌توان عاشق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مطلب با آیات قرآن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مَن یَرْ‌تَدَّ مِنکُمْ عَن دِینِهِ فَسَوْفَ یَأْتِی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بِقَوْمٍ یُحِبُّهُمْ وَیُحِبُّونَهُ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آئین خود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آینده جمعیتی را می‌آورد که آن‌ها را دوست دارد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 وَیَغْفِرْ لَکُمْ ذُنُوبَکُمْ وَاللهُ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می‌دارید، از من پیروی کنید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صریح‌تر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أشَدُّ حُبًّا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که ایمان دارند عشقشان به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مشرکان نسبت به معبودهاشان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طاهری پس از توضیحاتی درباره عبادت، آن را بر اساس انگیزه افراد، بر سه نوع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بردگان یا عبادت از روی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قبر و دوزخ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مزدوران یا عبادت از روی طمع مزد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حوری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آزادگان یا عبادت از روی عشق الهی </w:t>
      </w:r>
      <w:bookmarkStart w:id="189" w:name="pg5428_46682"/>
    </w:p>
    <w:p>
      <w:pPr>
        <w:pStyle w:val="BookText"/>
        <w:rPr/>
      </w:pPr>
      <w:bookmarkEnd w:id="189"/>
      <w:r>
        <w:rPr>
          <w:rFonts w:ascii="IRNazanin" w:hAnsi="IRNazanin" w:eastAsia="IRNazanin"/>
          <w:color w:val="111111"/>
          <w:sz w:val="28"/>
          <w:sz w:val="28"/>
          <w:szCs w:val="28"/>
          <w:rtl w:val="true"/>
          <w:lang w:bidi="fa-IR"/>
        </w:rPr>
        <w:t>نوع عبادت و خواسته هر کسی، بستگی به میزان درک و فهم او از خداوند دارد، و همان گونه که یک بچه آب‌نبات چوبی را به دنیایی از آگاهی‌ها ترجیح می‌دهد، ممکن است که کسی هم حوری را به عشق الهی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از روی عشق الهی مورد نظر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الف،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طبق آنچه پیش از این از طاهری آمد، انسان نتواند عاشق خدا باشد، پس عبادت از روی عشق الهی چه معنایی دارد؟ و چون از دید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عبادت و خواسته هر کسی، بستگی به میزان درک و فهم او از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عبادت خدا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برآیند این دو اصل، گزاره نادرست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 خدا را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وابسته به فهمیدن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عاشق خدا شد</w:t>
      </w:r>
      <w:r>
        <w:rPr>
          <w:rFonts w:eastAsia="IRNazanin" w:cs="IRNazanin"/>
          <w:color w:val="111111"/>
          <w:sz w:val="28"/>
          <w:szCs w:val="28"/>
          <w:rtl w:val="true"/>
          <w:lang w:bidi="fa-IR"/>
        </w:rPr>
        <w:t>.</w:t>
      </w:r>
    </w:p>
    <w:p>
      <w:pPr>
        <w:pStyle w:val="Heading3"/>
        <w:numPr>
          <w:ilvl w:val="2"/>
          <w:numId w:val="1"/>
        </w:numPr>
        <w:rPr/>
      </w:pPr>
      <w:bookmarkStart w:id="190" w:name="__RefHeading___Toc1781817_581953129"/>
      <w:bookmarkStart w:id="191" w:name="_Toc69"/>
      <w:bookmarkEnd w:id="190"/>
      <w:r>
        <w:rPr/>
        <w:t>7</w:t>
      </w:r>
      <w:r>
        <w:rPr>
          <w:rtl w:val="true"/>
        </w:rPr>
        <w:t xml:space="preserve">. </w:t>
      </w:r>
      <w:r>
        <w:rPr>
          <w:rtl w:val="true"/>
        </w:rPr>
        <w:t>انتساب فرزند به خداوند</w:t>
      </w:r>
      <w:bookmarkEnd w:id="191"/>
    </w:p>
    <w:p>
      <w:pPr>
        <w:pStyle w:val="BookText"/>
        <w:rPr/>
      </w:pPr>
      <w:r>
        <w:rPr>
          <w:rFonts w:ascii="IRNazanin" w:hAnsi="IRNazanin" w:eastAsia="IRNazanin"/>
          <w:color w:val="111111"/>
          <w:sz w:val="28"/>
          <w:sz w:val="28"/>
          <w:szCs w:val="28"/>
          <w:rtl w:val="true"/>
          <w:lang w:bidi="fa-IR"/>
        </w:rPr>
        <w:t>طاهری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خدای مجسم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شما هم خدای مجسم هستی، من هم هستم، همه هستند، همه وجه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او هستم، الان همه پسرش هستیم، همه فرزندش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عبارت‌هایی چون حالا در اون ماجرای اون جا، مثلأ ما به خدا می‌گیم دوست، اون جا بحث پدر، پدر آسمانی، حالا اون شده پدر، ما شدیم فرزند، یک تشبیه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آخه اینجا مسائلی هست، خدای زنده مرتبطه با بسم الله و این صفات دیگه مربوط است به خدای زنده، خوب مربوط است به تجلیات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دوم کمیته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خود را صاحب دریافت‌های خاص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توجیه سخنان بی‌اساس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می‌گی، مثلاً می‌تونی بگی، اناالحق، یه تعبیر و تفسیر داره، من یه تعبیر دیگه‌ای دارم از اناالحق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دیگه‌ای دارم از اناالحق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تعابیر طاهری گمراه‌کننده است و ادبیات کلامش با قرآن انطباق ندارد و برعکس، تطابقاتی با مسیحیت می‌توان برای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مورد بعدی به بسط این مفهوم پرداخته می‌شود</w:t>
      </w:r>
      <w:r>
        <w:rPr>
          <w:rFonts w:eastAsia="IRNazanin" w:cs="IRNazanin"/>
          <w:color w:val="111111"/>
          <w:sz w:val="28"/>
          <w:szCs w:val="28"/>
          <w:rtl w:val="true"/>
          <w:lang w:bidi="fa-IR"/>
        </w:rPr>
        <w:t xml:space="preserve">. </w:t>
      </w:r>
      <w:bookmarkStart w:id="192" w:name="pg5428_46683"/>
    </w:p>
    <w:p>
      <w:pPr>
        <w:pStyle w:val="Heading3"/>
        <w:numPr>
          <w:ilvl w:val="2"/>
          <w:numId w:val="1"/>
        </w:numPr>
        <w:rPr/>
      </w:pPr>
      <w:bookmarkStart w:id="193" w:name="__RefHeading___Toc1781819_581953129"/>
      <w:bookmarkStart w:id="194" w:name="_Toc70"/>
      <w:bookmarkEnd w:id="192"/>
      <w:bookmarkEnd w:id="193"/>
      <w:r>
        <w:rPr/>
        <w:t>8</w:t>
      </w:r>
      <w:r>
        <w:rPr>
          <w:rtl w:val="true"/>
        </w:rPr>
        <w:t xml:space="preserve">. </w:t>
      </w:r>
      <w:r>
        <w:rPr>
          <w:rtl w:val="true"/>
        </w:rPr>
        <w:t>نفی حیات الهی</w:t>
      </w:r>
      <w:bookmarkEnd w:id="194"/>
    </w:p>
    <w:p>
      <w:pPr>
        <w:pStyle w:val="BookText"/>
        <w:rPr/>
      </w:pPr>
      <w:r>
        <w:rPr>
          <w:rFonts w:ascii="IRNazanin" w:hAnsi="IRNazanin" w:eastAsia="IRNazanin"/>
          <w:color w:val="111111"/>
          <w:sz w:val="28"/>
          <w:sz w:val="28"/>
          <w:szCs w:val="28"/>
          <w:rtl w:val="true"/>
          <w:lang w:bidi="fa-IR"/>
        </w:rPr>
        <w:t xml:space="preserve">طاهری انتساب هر گونه نامی به خداوند را صحیح نمی‌داند، حتی نام‌هایی که خداوند، خود در قرآن فرموده است؛ مانند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هر نام و هر توصیفی را محدود کننده می‌خواند، در حالی که این اسامی و صفات تنها راه شناخت و حرکت به سوی کمال الهی هستند و در غیر این صورت، کمال مفهوم خود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دستیابی به ذات معانی و مفاهیم اسامی و صفات خداوند غیر ممکن است، زیرا مانند ذات الهی دست‌نیافتنی هستند؛ ولی نشانه‌هایی برای تقریب ذهن انسان و درک مفاهیم عالیه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التقاطی عرفان کیهانی به تناقضی بزرگ می‌رسد، آنجا که از یک سو هیچ نام و صفتی برای خدا قائل نیست تا مبادا محدودیتی برای خدا قائل شده باشد و از سوی دیگر، انسان را جزئی از خدا دانسته و او را نعوذبالله جزءپذیر می‌داند و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در مقام و رتبه هم‌شأن خداوند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تمام قدرت خود را در اختیار انسان می‌گذارد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باید گفت از طاهری که پای درس استادی ننشسته و به قول خودش قرآن را حتی یک‌بار به طور کامل نخوانده است، عجیب نیست که برداشت‌های انحرافی از قرآن و مسائل دین و هستی داشته باشد؛ عجیب‌تر پذیرش این الهامات از سوی اطرافیان و حلقه اول اوست که به اصطلاح، مسلط به مباحث دینی بوده و حتی در محیط‌های مذهبی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تسلیم شدن و شاهد بودن و در مواردی تأیید او، عرصه را برای طاهری گسترده و باعث تشابه الهامات انحرافی و تناقضات او به عرفان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تک تک آن‌ها مسئول‌اند و باید در پیشگاه عدل الهی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در این‌باره بیان می‌دارد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مربوط به یک حریمی است، وقتی به حریم خدا وارد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خدای زنده، مرده، پاک، ناپاک، این‌ها که اون حریم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میگم خدای زنده، تمام تجلیات تو برای همین هم شما بحثی که با آقای تقی‌پور داشتین که ذره‌ها هم شعور دارند، فلان‌اند، اون قاطی کرده که مگه ذره داره، مگه زنده است بله زنده است، همه‌ی هستی زنده است، سطح زندگی فرق می‌کنه همه شعور دارد، وقتی می‌گیم بسم الله، به نام او، همه وجهی وجه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نظری هم همین را نفهمیده بود، شما میگی زنده یعنی چه؟</w:t>
      </w:r>
    </w:p>
    <w:p>
      <w:pPr>
        <w:pStyle w:val="BookText"/>
        <w:rPr/>
      </w:pP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نه نمی‌فهمه، هر وجهی وجه اوست، هر وجهی نامی داره، هرنامی نام اوست، زنده بودن هرذره‌ای، زنده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این سطح، تو این سطح وقتی می‌گیم خدای زنده، داریم راجع به بسم الله صحبت می‌کنیم، درست شد، اما از این سطح بریم بالاتر اگه بگیم خدای زنده، رفتیم توی شرط؟</w:t>
      </w:r>
    </w:p>
    <w:p>
      <w:pPr>
        <w:pStyle w:val="BookText"/>
        <w:rPr/>
      </w:pP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زنده بودن و این‌ها صفت می‌شه دیگه، سبحان الله عما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 کمیته دوم عرفان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در جمله آخر، با تفسیر غلط از آیه شریفه قرآن، منظور انحرافی خود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این آیه اشاره به توصیفی است که کافران داشته‌اند، نه توصیفی که خود خداوند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عبارت است از وصفی که به همراهش علم و قدرت باشد، پس حیاتی که در گیاهان، حیوانات و آدمیان وجود دارد و مایه رشد و تکامل آن‌هاست، به خداوند استناد ندارد؛ زیرا او موجود کامل است، نه مستکمل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 اثبات حیات الهی می‌توان به کار گرفت، این است که حیات، کمال است و آفریننده کمال باید دارای کمال باشد؛ زیرا فاقد شیء معطی شیء نیست؛ پس حق تعالی، دارای صفت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این استدلال برای اثبات همه صفات کمالیه الهی،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معمولاً صفت حیات به همراه صفت قیمومیت ذکر شده است؛ یعنی خداوند دارای حیات است و به ذات خود قائم است و همه چیز به او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الله نیست و او زنده و قیّوم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وَعَنَتِ الْوُجُوهُ لِلْحَیِّ الْقَیُّومِ وَقَدْ خَابَ مَنْ حَمَلَ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چهره‌ها در برابر خداوند حی و قیوم خاضع می‌شوند و کسانی که بار ظلم را حمل می‌کنند، زیان 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حیات خداوندی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اطلاقش می‌کنند به عیسی مسیح علیه السلام که او خدای مجسم است، بعد از سه روز از بین مردگان زنده شد، حاضر است و بین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خدای زنده، مفهوم وجه الله را در مسیحیت اشتباه تلقی 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همه پسرش هستیم، همه فرزندش هستیم، به یک عبارت‌هایی؛ چون در آن ماجرا خدا پدر آسمانی بود، ما شدیم فرزند این یک تشبیه عرفانی است، یک تشبیه است، یک </w:t>
      </w:r>
      <w:bookmarkStart w:id="195" w:name="pg5428_46685"/>
    </w:p>
    <w:p>
      <w:pPr>
        <w:pStyle w:val="BookText"/>
        <w:rPr/>
      </w:pPr>
      <w:bookmarkEnd w:id="195"/>
      <w:r>
        <w:rPr>
          <w:rFonts w:ascii="IRNazanin" w:hAnsi="IRNazanin" w:eastAsia="IRNazanin"/>
          <w:color w:val="111111"/>
          <w:sz w:val="28"/>
          <w:sz w:val="28"/>
          <w:szCs w:val="28"/>
          <w:rtl w:val="true"/>
          <w:lang w:bidi="fa-IR"/>
        </w:rPr>
        <w:t>تشبیه در خور فهم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را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گفته است خدای مجسم، الان شما هم خدای مجسم هستی، من هم هستم، همه هستند، همه وجه او هستند و نفهمیدند که موضوع چیست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ezharezohor.blogfa.com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یاد داشته باشیم که 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به گفته طاهری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مسلماً خداوند این همه عتاب را علیه این تعبیر به اصطلاح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الْیَهُودُ وَ النَّصرَی نحْنُ أَبْنَؤُا اللَّهِ وَ أَحِبَّؤُهُ قُلْ فَلِمَ یُعَذِّبُکُم بِذُنُوبِکُم بَلْ أَنتُم بَشرٌ مِّمَّنْ خَلَقَ یَغْفِرُ لِمَن یَشاءُ وَ یُعَذِّب مَن یَشاءُ وَ للَّهِ مُلْک السمَوَتِ وَ الاَرْضِ وَ مَا بَیْنَهُمَا وَ 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 خود را پسران خدا و دوستان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این عقیده شما درست است، پس چرا خدا شما را به کیفر گناهانتان عذاب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درست نیست؛ بلکه شما نیز بشری هستید از جنس سایر بشرهایی که خلق کرده، هر که را بخواهد می‌آمرزد، و هر که را بخواهد عذاب می‌کند و ملک آسمان‌ها و زمین و آنچه بین آن، از خدا است و بازگشت نیز به سوی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196" w:name="__RefHeading___Toc1781821_581953129"/>
      <w:bookmarkStart w:id="197" w:name="_Toc71"/>
      <w:bookmarkEnd w:id="196"/>
      <w:r>
        <w:rPr/>
        <w:t>9</w:t>
      </w:r>
      <w:r>
        <w:rPr>
          <w:rtl w:val="true"/>
        </w:rPr>
        <w:t xml:space="preserve">. </w:t>
      </w:r>
      <w:r>
        <w:rPr>
          <w:rtl w:val="true"/>
        </w:rPr>
        <w:t>طرح مباحث شرک آمیز</w:t>
      </w:r>
      <w:bookmarkEnd w:id="197"/>
    </w:p>
    <w:p>
      <w:pPr>
        <w:pStyle w:val="BookText"/>
        <w:rPr/>
      </w:pPr>
      <w:r>
        <w:rPr>
          <w:rFonts w:ascii="IRNazanin" w:hAnsi="IRNazanin" w:eastAsia="IRNazanin"/>
          <w:color w:val="111111"/>
          <w:sz w:val="28"/>
          <w:sz w:val="28"/>
          <w:szCs w:val="28"/>
          <w:rtl w:val="true"/>
          <w:lang w:bidi="fa-IR"/>
        </w:rPr>
        <w:t>طاهری در اظهاراتی از قول خداوند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به هم رسیده‌ایم؛ چیزی که ظاهراً منتظرش بودید و وصالی که طلبش را داشتید؛ اما نه به اندازه‌ای که من مشتاق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بخشنده می‌دانید؛ ولی اصلاً حد آن را نمی‌دانید و از آن صرفاً تصوری مبهم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بخشندگی من را پس از وصال خواهید فهمید؛ وقتی که همه قدرت خود را به شما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آن‌جاست که مفهوم بخشنده مهربان را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هستم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داشتن همه قدرت من و احساس بی‌نیازی، باز هم طالب من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ب، ص</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بیانگر آن است که طاهری نه از مقام نفس مطمئنه و خطاب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آشناست و نه او از متقین و جایگاه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ادعای فهم شبکه مثبت و الهامات روح القدس بر خود دارد که هیچ یک از آن‌ها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وحی خداوند بر پیامبر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نمونه‌های دیگری از افاضات الهامی او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ملکوت یک توان بالقوه‌ای هست که نمی‌داند چکار می‌خواهد بکند؟ یک عالم خنثی است، اما به محض اینکه شیطان مأموریت پیدا می‌کند، از خنثی بودن می‌آید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حالت خنثی می‌آید بیرون و یک عالم دیگر از آن می‌آید بیرون، مثلاً عالم دوقطبی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دیگر به صورت دیگر ابلیس‌های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معلم ما شیطان بوده خاک شکل‌پذیر است و آتش عامل پختگی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معرض شیطان قرار نمی‌گرفتیم که پخته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شامل شیطان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از بیرون حمله می‌کند و شیطان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پختگی را برای جنس خاک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ملائک به تسخیر ما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حلقه، حلقه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هشتم کمیته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فرقه در توضیح جهان‌های موازی و صورت مجادله‌ی افراد که با خود دارند و نحوه‌ی عدالت خداوند در پاسخ به مجادله‌های انسانی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ملائک یا قوانین به نام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هر جزء و ذره‌ای از عقل کل ناشی شده است و تقسیم شده است به عقل اول و عقل دوم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عقول مختلف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راجع به تقدس هیچ ذره‌ای نمی‌توانیم بگوییم این ذره از آن ذره مقدس‌تر است یا این ذره این مقدار بار تقدس دارد و خدا آن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اجزاء سرجای خودشان تقدس یکسان دارند و در مقابل همه آن‌ها اصلی حکم فرما است که این‌ها از یک چیزی برخوردارند که بین همه‌شان آن تقدس توزیع شده است و هیچ ذره‌ای از ذره دیگر متکامل‌تر و یا جلوتر یا مقدس‌تر نیست و عدالت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در شما جاری شده، در من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در ذرات وجود شما هست، در من در ایشان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است، درست شد؟ لذا همه ما در مقابل کل خودمان از عقل برابری برخورداریم،این عقل به عدالت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من با عقل کل شما به برابری داده شده است، مثل یک ظرفی که سوراخ سوراخ بکنی و نور را از آن بتابانی و نور نقاط به تساوی می‌افتد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این عقول مختلف که بیش از پنجاه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دهم کمیته عرفان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مصادیق اعتقادات شرک‌آلود طاهری در پاسخی که به یکی از حاضرین در جلسه‌اش داده، آشکار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 اله و فی السماء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یعنی آدم با توان بالقوه و رب یعنی آدم با توان بالفعل بعد از فهم، این توان بالقوه به بالفعل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و سماء به عالم ملک مربوط است، خالق آن هم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جهنم، توان بالقوه تبدیل به بالفعل می‌شود و ما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زمانی که با ارض و ملک سروکار داریم هنوز بالقوه هستیم، ولی وقتی که وارد جهنم شدیم و عبور کردیم، بالفعل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نهم کمیته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خداوند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همه قدرت خود را در اختیار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قدرت خود را به شما ببخشم، فقط در آن جاست که مفهوم بخشنده مهربان را خواهید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هستم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داشتن همه قدرت من و احساس بی‌نیازی، باز هم طالب من خواهید بود؟ به زودی یقین حاصل می‌کنید که شما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شما این‌گونه خدا شدید، می‌خواهید بدانید که با من چه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ب، ص</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و قدرت او محدود و انتقال قدرت لایزال الهی به دیگران ممکن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شما پس از کسب اطمینان از خدا بودن خود و احساس بی‌نیازی نسبت به من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خدا هستیم و بی‌نیاز به او، چرا برای خود خدایی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عده اندکی خواهند بود که خدایی در وحدت را انتخاب کرده، به سوی من آمده، با من به وحدت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در وحدت و خدای در کثرت، آخرین آزمایش است و شما کدام را انتخاب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طاهری در بخشی از مقاله از قول خداوند با تحکم و اطمینان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یقین حاصل می‌کنید که شما خدا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198" w:name="pg5428_46688"/>
    </w:p>
    <w:p>
      <w:pPr>
        <w:pStyle w:val="BookText"/>
        <w:rPr/>
      </w:pPr>
      <w:bookmarkEnd w:id="198"/>
      <w:r>
        <w:rPr>
          <w:rFonts w:ascii="IRNazanin" w:hAnsi="IRNazanin" w:eastAsia="IRNazanin"/>
          <w:color w:val="111111"/>
          <w:sz w:val="28"/>
          <w:sz w:val="28"/>
          <w:szCs w:val="28"/>
          <w:rtl w:val="true"/>
          <w:lang w:bidi="fa-IR"/>
        </w:rPr>
        <w:t>همچنین در بخش دیگری از مقاله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مرحله سؤالی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خدا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هستی یا برای خودت می‌خواهی خدایی کنی؟ در آنجا ما خودمان رب هستیم، اگر بله را بگوییم دیگر رب هستیم، ما رب الناس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199" w:name="__RefHeading___Toc1781823_581953129"/>
      <w:bookmarkStart w:id="200" w:name="_Toc72"/>
      <w:bookmarkEnd w:id="199"/>
      <w:r>
        <w:rPr>
          <w:rtl w:val="true"/>
        </w:rPr>
        <w:t>جمع‌بندی</w:t>
      </w:r>
      <w:bookmarkEnd w:id="200"/>
    </w:p>
    <w:p>
      <w:pPr>
        <w:pStyle w:val="BookText"/>
        <w:rPr/>
      </w:pPr>
      <w:r>
        <w:rPr>
          <w:rFonts w:ascii="IRNazanin" w:hAnsi="IRNazanin" w:eastAsia="IRNazanin"/>
          <w:color w:val="111111"/>
          <w:sz w:val="28"/>
          <w:sz w:val="28"/>
          <w:szCs w:val="28"/>
          <w:rtl w:val="true"/>
          <w:lang w:bidi="fa-IR"/>
        </w:rPr>
        <w:t>تکیه‌گاه عرفان حلقه، شعور کیهانی است و خداوند، به عنوان طفیلی بحث شعور کیهانی مورد اشاره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می‌توانند در هوشمندی و شعور حاکم بر جهان هستی به توافق و اشتراک نظر رسیده، پس از آزمایش و اثبات آن، به صاحب این هوشمندی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می‌باشد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از اصول و آموزه‌ها، جایگزینی شعور کیهانی باعث کنار گذاشتن و کم‌رنگ کردن معرفت خدا و عشق به او شده و به این ترتیب، تمام تکیه این عرفان از خداوند به شعور کیهانی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شعور هستی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و محدود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نمی‌تواند عاشق خدا شود، زیرا انسان از هیچ طریقی قادر به فهم او نیست و در حقیقت، خدا عاشق انسان می‌شود و انسان معشوق می‌باشد و مشمول عشق الهی انسان فقط می‌تواند عاشق تجلیات الهی یعنی مظاهر جهان هستی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تنها می‌تواند هوشمندی هستی مادی را بشناسد و به آن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شالوده غیر الهی که بر یافتن قدرت درمانگری به عنوان راه خداشناسی تکیه می‌کند، در مقام هدف‌گذاری کاملاً از خداوند دور 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درمانگری، به عنوان یک روش تجربی برای درک عرفانی موضوع کمال، در راه رسیدن به اهداف زیر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و آشنایی عملی با هوشمندی حاکم بر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رهایی از گرفتاری در خویشتن، خدمت به خلق و انجام عبادت عملی، شناختن گنج درون و توانایی‌های ماورایی، انسان‌شناسی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خودشناسی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در جهت نزدیکی به دیگران و فراهم نمودن امکان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اصل از اساس‌نامه حلقه که به هدف‌گذاری مربوط می‌شود، محوریّت هوشمندی هستی مادی یا شعور کیهانی به صورت انحصار اهداف در گرایش به قدرت‌های ماورایی، استفاده عملی از قدرت هوشمندی کیهانی و نزدیکی انسان‌ها به هم بروز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قابل توجه در این اهداف این است که هیچ نامی از خداوند برده نمی‌شود و قدرت شعور کیهانی نقش اصلی را در آن پیدا کرده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این اهداف، نوعی خودمداری و انسان‌محوری را به نمایش می‌گذارد، اما تحلیل این اهداف در بافت کلی اصول و آموزه‌های عرفان حلقه، محوریت شعور کیهانی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شعور کیهانی به جای تکیه به خداوند، مبانی انسان‌شناسی حلقه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انسان فراتر از وجود شخصی خود در بستر هستی مادی، شعور و انرژی کیهانی تعریف می‌شود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5428_46691"/>
      <w:bookmarkStart w:id="202" w:name="pg5428_46691"/>
      <w:bookmarkEnd w:id="202"/>
    </w:p>
    <w:p>
      <w:pPr>
        <w:pStyle w:val="Heading3"/>
        <w:numPr>
          <w:ilvl w:val="2"/>
          <w:numId w:val="1"/>
        </w:numPr>
        <w:rPr/>
      </w:pPr>
      <w:bookmarkStart w:id="203" w:name="pg5428_46691"/>
      <w:bookmarkStart w:id="204" w:name="__RefHeading___Toc1781825_581953129"/>
      <w:bookmarkStart w:id="205" w:name="_Toc73"/>
      <w:bookmarkEnd w:id="203"/>
      <w:bookmarkEnd w:id="204"/>
      <w:r>
        <w:rPr>
          <w:rtl w:val="true"/>
        </w:rPr>
        <w:t>فهرست منابع</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آیت الله مکارم شیرازی،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طبع و نشر قرآن جمهوری اسلامی ایران،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محمدعلی، اسب تروا،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محمدعلی، انسان از منظری دیگر، چاپ نهم،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عرفان کیهانی،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محمدعلی، انسان و معرفت،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 تاتواتسی،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محمدعلی، چند مقاله،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 تاتواتسی،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محمدعلی، 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اندیشه ماندگار،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محمدعلی، موجودات غیر ارگانیک، آمریکا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Create Space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وبلاگ اظهار ظهور به نشانی </w:t>
      </w:r>
      <w:r>
        <w:rPr>
          <w:rFonts w:eastAsia="Times New Roman" w:cs="Times New Roman" w:ascii="Times New Roman" w:hAnsi="Times New Roman"/>
          <w:color w:val="111111"/>
          <w:sz w:val="28"/>
          <w:szCs w:val="28"/>
          <w:lang w:val="en-US" w:bidi="en-US"/>
        </w:rPr>
        <w:t>ezharezohor.blogfa.com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5428_46693"/>
      <w:bookmarkStart w:id="207" w:name="pg5428_46693"/>
      <w:bookmarkEnd w:id="207"/>
    </w:p>
    <w:p>
      <w:pPr>
        <w:pStyle w:val="Heading2"/>
        <w:numPr>
          <w:ilvl w:val="1"/>
          <w:numId w:val="1"/>
        </w:numPr>
        <w:rPr/>
      </w:pPr>
      <w:bookmarkStart w:id="208" w:name="pg5428_46693"/>
      <w:bookmarkStart w:id="209" w:name="__RefHeading___Toc1781827_581953129"/>
      <w:bookmarkStart w:id="210" w:name="_Toc74"/>
      <w:bookmarkEnd w:id="208"/>
      <w:bookmarkEnd w:id="209"/>
      <w:r>
        <w:rPr>
          <w:rtl w:val="true"/>
        </w:rPr>
        <w:t xml:space="preserve">نقد و بررسی مبانی مدعیان تناقض در قرآن </w:t>
      </w:r>
      <w:r>
        <w:rPr>
          <w:rtl w:val="true"/>
        </w:rPr>
        <w:t xml:space="preserve">/ </w:t>
      </w:r>
      <w:r>
        <w:rPr>
          <w:rtl w:val="true"/>
        </w:rPr>
        <w:t>حسن</w:t>
      </w:r>
      <w:r>
        <w:rPr>
          <w:rtl w:val="true"/>
        </w:rPr>
        <w:softHyphen/>
      </w:r>
      <w:r>
        <w:rPr>
          <w:rtl w:val="true"/>
        </w:rPr>
        <w:t>رضا رضایی</w:t>
      </w:r>
      <w:bookmarkEnd w:id="210"/>
    </w:p>
    <w:p>
      <w:pPr>
        <w:pStyle w:val="Heading3"/>
        <w:numPr>
          <w:ilvl w:val="2"/>
          <w:numId w:val="1"/>
        </w:numPr>
        <w:rPr/>
      </w:pPr>
      <w:bookmarkStart w:id="211" w:name="__RefHeading___Toc1781829_581953129"/>
      <w:bookmarkStart w:id="212" w:name="_Toc75"/>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رضا رضایی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دانشجوی دکتری علوم قرآن و حدیث</w:t>
      </w:r>
    </w:p>
    <w:p>
      <w:pPr>
        <w:pStyle w:val="Heading3"/>
        <w:numPr>
          <w:ilvl w:val="2"/>
          <w:numId w:val="1"/>
        </w:numPr>
        <w:rPr/>
      </w:pPr>
      <w:bookmarkStart w:id="213" w:name="__RefHeading___Toc1781831_581953129"/>
      <w:bookmarkStart w:id="214" w:name="_Toc76"/>
      <w:bookmarkEnd w:id="213"/>
      <w:r>
        <w:rPr>
          <w:rtl w:val="true"/>
        </w:rPr>
        <w:t>چکیده</w:t>
      </w:r>
      <w:bookmarkEnd w:id="214"/>
    </w:p>
    <w:p>
      <w:pPr>
        <w:pStyle w:val="BookText"/>
        <w:rPr/>
      </w:pPr>
      <w:r>
        <w:rPr>
          <w:rFonts w:ascii="IRNazanin" w:hAnsi="IRNazanin" w:eastAsia="IRNazanin"/>
          <w:color w:val="111111"/>
          <w:sz w:val="28"/>
          <w:sz w:val="28"/>
          <w:szCs w:val="28"/>
          <w:rtl w:val="true"/>
          <w:lang w:bidi="fa-IR"/>
        </w:rPr>
        <w:t>نوشتار پیش روی به نقد مبانی نظری مدعیان آموزة تناقض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پس از بیان مبانی تناقض، با نگاهی درون‌متنی و برون‌متنی، برخی از ادله مدعیان تناقض را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مکتوب بشری نه وحی الهی؛ قرآن اقتباس شده از کتاب‌های گذشتگان؛ تحریف شدن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و نقد نموده است؛ همچنین با اشاره به مصداق‌هایی از ادعای تناقض در قرآن، مانند آفرینش آسمان و زمین، و موضوع شرب خمر، آنها را ریشه در ناآگاهی و ناآشنایی مدعیان، با علوم قرآنی، لغت و تفسیر قرآن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افزون‌بر موارد یادشده، مقاله حاضر به‌دنبال اثبات اعجاز لفظی و نبودن اختلاف، تضاد و تناقض در قرآن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تناقض، مبانی، شبهه، تضاد</w:t>
      </w:r>
      <w:r>
        <w:rPr>
          <w:rFonts w:eastAsia="IRNazanin" w:cs="IRNazanin"/>
          <w:color w:val="111111"/>
          <w:sz w:val="28"/>
          <w:szCs w:val="28"/>
          <w:rtl w:val="true"/>
          <w:lang w:bidi="fa-IR"/>
        </w:rPr>
        <w:t xml:space="preserve">. </w:t>
      </w:r>
      <w:bookmarkStart w:id="215" w:name="pg5428_46694"/>
    </w:p>
    <w:p>
      <w:pPr>
        <w:pStyle w:val="Heading3"/>
        <w:numPr>
          <w:ilvl w:val="2"/>
          <w:numId w:val="1"/>
        </w:numPr>
        <w:rPr/>
      </w:pPr>
      <w:bookmarkStart w:id="216" w:name="__RefHeading___Toc1781833_581953129"/>
      <w:bookmarkStart w:id="217" w:name="_Toc77"/>
      <w:bookmarkEnd w:id="215"/>
      <w:bookmarkEnd w:id="216"/>
      <w:r>
        <w:rPr>
          <w:rtl w:val="true"/>
        </w:rPr>
        <w:t>مقدمه</w:t>
      </w:r>
      <w:bookmarkEnd w:id="217"/>
    </w:p>
    <w:p>
      <w:pPr>
        <w:pStyle w:val="BookText"/>
        <w:rPr/>
      </w:pPr>
      <w:r>
        <w:rPr>
          <w:rFonts w:ascii="IRNazanin" w:hAnsi="IRNazanin" w:eastAsia="IRNazanin"/>
          <w:color w:val="111111"/>
          <w:sz w:val="28"/>
          <w:sz w:val="28"/>
          <w:szCs w:val="28"/>
          <w:rtl w:val="true"/>
          <w:lang w:bidi="fa-IR"/>
        </w:rPr>
        <w:t>نداشتن شناخت کافی از کلام وحی و مقایسة متون بشری با سخن خالق هستی که پیامد آن دچارشدن به برخی احتمال‌ها و گمان‌هاست، نتایج نادرستی به همراه خواهد داشت که ازآن جمله، می‌توان به توهم تناقض در قرآن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چنین برداشتی، بر این پیش‌فرض نادرست مبتنی باشد که هر متنی در معرض تناقض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به‌طورحتم همسان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 کلام وحی و کلام انسان، چنین نتیجه‌ای نیز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ما در معرفت‌شناسی خود دربارة به خداوند، دچار مشکل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آگاهی از چنین برداشتی، استدلالی را ارائه می‌کند که تدبر در مفهوم آن، می‌تواند کلیدی برای رفع بسیاری از سوء‌برداشت‌ها و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بی‌اساس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تصریح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وَلَوْ کانَ مِنْ عِندِ غَیْرِ 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تدبیر در قرآن نمی‌نگرند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دریابند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غیرخدا می‌بود، ناهماهنگی بسیاری در آن می‌یافتند؟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بیانگر این برهان است که با وجود آن‌که قرآن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پیامبر صلی الله علیه و آله به‌تدریج نازل شد و رسول وحی در مقاطع گوناگون آن را برای مردم بیان کرد، ولی میان مفاهیم، عبارت و محتوای آیات،گونه‌ای هماهنگی و جامعیت وجود دارد که شبهة اختلاف در نظم و یک پارچگی آن را برطرف می‌سازد؛ بنابراین،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کلام، ساخته و پرداختة فرد یا افرادی جز خداوند دانا و حکیم بود، به‌طورطبیعی در آن اختلاف و تناقض‌های بسیاری یافت می‌شد، ولی قرآن کریم از چنین اتهامی مبراست و تدبر در آن بهترین راهکار برای برون‌رفت از چنین توهم‌هایی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علامه طباطبائی،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بهترین سخن را نازل فرموده که سراسر آن هم‌سان و هماهنگ با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18" w:name="pg5428_46695"/>
    </w:p>
    <w:p>
      <w:pPr>
        <w:pStyle w:val="Heading3"/>
        <w:numPr>
          <w:ilvl w:val="2"/>
          <w:numId w:val="1"/>
        </w:numPr>
        <w:rPr/>
      </w:pPr>
      <w:bookmarkStart w:id="219" w:name="__RefHeading___Toc1781835_581953129"/>
      <w:bookmarkStart w:id="220" w:name="_Toc78"/>
      <w:bookmarkEnd w:id="218"/>
      <w:bookmarkEnd w:id="219"/>
      <w:r>
        <w:rPr>
          <w:rtl w:val="true"/>
        </w:rPr>
        <w:t>مفهوم‌شناسی</w:t>
      </w:r>
      <w:bookmarkEnd w:id="220"/>
    </w:p>
    <w:p>
      <w:pPr>
        <w:pStyle w:val="BookText"/>
        <w:rPr/>
      </w:pPr>
      <w:r>
        <w:rPr>
          <w:rFonts w:ascii="IRNazanin" w:hAnsi="IRNazanin" w:eastAsia="IRNazanin"/>
          <w:color w:val="111111"/>
          <w:sz w:val="28"/>
          <w:sz w:val="28"/>
          <w:szCs w:val="28"/>
          <w:rtl w:val="true"/>
          <w:lang w:bidi="fa-IR"/>
        </w:rPr>
        <w:t xml:space="preserve">برای این‌که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آشنا شویم، لازم است افزون بر تناقض، دو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ازبین‌رفتن، از هم‌پاشیدن و فاسدشدن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نسبت دوقضیه به‌گونه‌ای باشد که همواره از صدق یکی، کذب دیگری و از کذب یکی، صدق دیگری ناگزیر شود، بین آن‌دو رابطة تناقض وجود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انسان‌ها حیوان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صادق‌بودن قضیة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کنیم، کذب‌بودن قضیة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انسان‌ها حیوان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این‌دو کلام از یک انسان، در یک‌زمان و در یک‌حال صادر شود، بی‌تردید، در سخنانش تضاد و تناقض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میان دوقضیه تناقض وجود داشته باشد، باید در هشت‌چیز اتحاد و در سه‌چیز با یکدیگر اختلاف داشته باشند؛ درغیراین‌صورت متناقض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هشت‌گانه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محمول، زمان، مکان، قوه و فعل، کل و جزء، و شرط و اضافه؛ امور سه‌گانه نیز میان دو قضیه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کم و جهت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واژة تضاد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گرفته‌شده و در لغت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کردن 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لسان‌العرب، ذیل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تضاد در اصطلاح به این معناست که اگر دو قضیة کلی، موضوع و محمول یکسانی داشته، ولی در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یا سالبه‌بودن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باشند، میان آن‌دو قضیه، نسبت تضاد وجود داشته و با یکدیگر متضاد خواهند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مجاهدی، رستگار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مجاهدی رستگار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یکی از قضیه‌های متضاد صادق باشد، قضیة دیگر کاذب خواهد بود و عکس آن درست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شیعه‌ای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شیعه‌ای مسلمان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بی‌تا،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دوقضیه متضاد باشند، صدق یکی از آن‌ها مستلزم کذب دیگری است؛ ولی کذب یکی از آن‌ها مستلزم کذب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دوقضیة متضاد، هردوکلی‌اند؛ زیرا بین دو قضیه جزئی، تضادی نیست</w:t>
      </w:r>
      <w:r>
        <w:rPr>
          <w:rFonts w:eastAsia="IRNazanin" w:cs="IRNazanin"/>
          <w:color w:val="111111"/>
          <w:sz w:val="28"/>
          <w:szCs w:val="28"/>
          <w:rtl w:val="true"/>
          <w:lang w:bidi="fa-IR"/>
        </w:rPr>
        <w:t xml:space="preserve">. </w:t>
      </w:r>
      <w:bookmarkStart w:id="221" w:name="pg5428_46696"/>
    </w:p>
    <w:p>
      <w:pPr>
        <w:pStyle w:val="BookText"/>
        <w:rPr/>
      </w:pPr>
      <w:bookmarkEnd w:id="221"/>
      <w:r>
        <w:rPr>
          <w:rFonts w:ascii="IRNazanin" w:hAnsi="IRNazanin" w:eastAsia="IRNazanin"/>
          <w:color w:val="111111"/>
          <w:sz w:val="28"/>
          <w:sz w:val="28"/>
          <w:szCs w:val="28"/>
          <w:rtl w:val="true"/>
          <w:lang w:bidi="fa-IR"/>
        </w:rPr>
        <w:t>از نگاه برخی، تعارض در اصطلاح، به‌معنای اختلاف دوحکم یا دوقضیة باهم، در صدق و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دواستدلال که هریک به نتیجه‌ای، نقیضِ نتیجة استدلال دیگری منجر گردد؛ مانند عقل و وهم که عقل حکم کند به چیزی و وهم، حکم کند به چیزی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واژة تناقض، تضاد و تعارض در لغت، ازلحاظ معنا تفاوتی باهم نداشته و نزدیک‌به‌هم هستند؛ ولی دراصطلاح، میان آنها تفاوت سه‌گانه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تناقض، دوقضیه ازلحاظ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یا سالبه‌بودن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یا جزئیه‌بودن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باهم اختلاف داشته باشند، اما در تضاد، تنها در کیف اختلاف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تناقض، چنانچه یکی از دوقضیه صادق باشد، به‌طور حتم دیگری کاذب است و برعکس، اما در تضاد امکان ندارد هر دوقضیه صادق باشند، ولی امکان دارد هردو کاذب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 بین دو امر وجودی و عدمی است؛ اما تضاد و تعارض بین دو امر وجودی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اف و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22" w:name="__RefHeading___Toc1781837_581953129"/>
      <w:bookmarkStart w:id="223" w:name="_Toc79"/>
      <w:bookmarkEnd w:id="222"/>
      <w:r>
        <w:rPr>
          <w:rtl w:val="true"/>
        </w:rPr>
        <w:t>پیشینه</w:t>
      </w:r>
      <w:bookmarkEnd w:id="223"/>
    </w:p>
    <w:p>
      <w:pPr>
        <w:pStyle w:val="BookText"/>
        <w:rPr/>
      </w:pPr>
      <w:r>
        <w:rPr>
          <w:rFonts w:ascii="IRNazanin" w:hAnsi="IRNazanin" w:eastAsia="IRNazanin"/>
          <w:color w:val="111111"/>
          <w:sz w:val="28"/>
          <w:sz w:val="28"/>
          <w:szCs w:val="28"/>
          <w:rtl w:val="true"/>
          <w:lang w:bidi="fa-IR"/>
        </w:rPr>
        <w:t>ادعای تناقض در قرآن پیشینه‌ای دیرینه دارد؛ چنان‌که حتی در زمان پیامبر اکرم صلی الله علیه و آله نیز شبهه‌هایی ازاین‌دست بیان می‌شد؛ برای نمونه، مردی خدمت امیرمؤمنان، علی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کتاب خدا به شک افتاده‌ام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حضرت علت آن را 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برخی از آیات، یکدیگر را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تصدیق‌کننده هستند نه تکذیب‌کننده؛ مشکل تو این است که عقل و دانشِ مفید نداری؛ موارد شک خودت را بازگو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یکایک اعتراض‌های خود را برشمرد و حضرت پاسخ‌های لازم را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نیز آمده است مردی خدمت امیرمؤمنان، علی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اختلاف و تناقض‌هایی که در قرآن دیدم، نبود، به دین اسلام می‌گرویدم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 که موارد یادشده را برشمار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را بازگو کرد و حضرت نیز به آن‌ها پاسخ داد و هنگامی که شبه‌هایش برطرف شد، اسلام را پذیرفت</w:t>
      </w:r>
      <w:r>
        <w:rPr>
          <w:rFonts w:eastAsia="IRNazanin" w:cs="IRNazanin"/>
          <w:color w:val="111111"/>
          <w:sz w:val="28"/>
          <w:szCs w:val="28"/>
          <w:rtl w:val="true"/>
          <w:lang w:bidi="fa-IR"/>
        </w:rPr>
        <w:t>.</w:t>
      </w:r>
      <w:r>
        <w:rPr>
          <w:rStyle w:val="FootnoteAnchor"/>
          <w:rtl w:val="true"/>
        </w:rPr>
        <w:footnoteReference w:id="59"/>
      </w:r>
      <w:bookmarkStart w:id="224" w:name="pg5428_46697"/>
    </w:p>
    <w:p>
      <w:pPr>
        <w:pStyle w:val="BookText"/>
        <w:rPr/>
      </w:pPr>
      <w:bookmarkEnd w:id="224"/>
      <w:r>
        <w:rPr>
          <w:rFonts w:ascii="IRNazanin" w:hAnsi="IRNazanin" w:eastAsia="IRNazanin"/>
          <w:color w:val="111111"/>
          <w:sz w:val="28"/>
          <w:sz w:val="28"/>
          <w:szCs w:val="28"/>
          <w:rtl w:val="true"/>
          <w:lang w:bidi="fa-IR"/>
        </w:rPr>
        <w:t>حتی تابعانی چون ابن‌عباس، نقش بسزایی در حل شبهة تناقض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کندی، فیلسوف عراق در نیمة سدة سوم هجری، مشغول جمع‌آوری آیاتی شد که به نظرش با یکدیگر متناقض می‌نمود؛ ولی با پاسخ امام‌حسن عسکری علیه السلام مواجه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کتاب‌هایی که در سده‌های گذشته دربارة تناقض‌ها به رشتة تحریر درآمده، نشان از آن دارد که ادعای واهی تناقض در سطح جامعه مطرح بوده است؛ مانند ابی‌علی محمدبن‌مستنیر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علی‌الملحدین فی تشابه‌القرآن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مشکل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حقایق‌التأویل فی مشابه‌التنزیل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عبدالجبار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تنزیه‌القرآن عن‌المطاعن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محمدالفاتح مرزوق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دفاع‌الاسلام ضد مطاعن التبشیر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از کتاب‌الخرایج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رساله‌ای در پاسخ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پیرامون قرآن، جلال‌الدین سیوطی در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محمدباقر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جلیل یاسینف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متشابهات‌القرآن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عمران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والمسیحیة فی‌المیزان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آیت‌الله محمدهادی معرفت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ردود حول‌القرآن‌الکریم</w:t>
      </w:r>
      <w:r>
        <w:rPr>
          <w:rFonts w:eastAsia="IRNazanin" w:cs="IRNazanin"/>
          <w:color w:val="111111"/>
          <w:sz w:val="28"/>
          <w:szCs w:val="28"/>
          <w:rtl w:val="true"/>
          <w:lang w:bidi="fa-IR"/>
        </w:rPr>
        <w:t>».</w:t>
      </w:r>
    </w:p>
    <w:p>
      <w:pPr>
        <w:pStyle w:val="Heading3"/>
        <w:numPr>
          <w:ilvl w:val="2"/>
          <w:numId w:val="1"/>
        </w:numPr>
        <w:rPr/>
      </w:pPr>
      <w:bookmarkStart w:id="225" w:name="__RefHeading___Toc1781839_581953129"/>
      <w:bookmarkStart w:id="226" w:name="_Toc80"/>
      <w:bookmarkEnd w:id="225"/>
      <w:r>
        <w:rPr>
          <w:rtl w:val="true"/>
        </w:rPr>
        <w:t>نقد و بررسی مبانی نظری مدعیان تناقض در قرآن</w:t>
      </w:r>
      <w:bookmarkEnd w:id="226"/>
    </w:p>
    <w:p>
      <w:pPr>
        <w:pStyle w:val="Heading4"/>
        <w:numPr>
          <w:ilvl w:val="3"/>
          <w:numId w:val="1"/>
        </w:numPr>
        <w:rPr/>
      </w:pPr>
      <w:bookmarkStart w:id="227" w:name="__RefHeading___Toc1781841_581953129"/>
      <w:bookmarkStart w:id="228" w:name="_Toc81"/>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با بررسی دلایل کسانی که ادعای تناقض دارند، می‌توان دریافت که ادعای مزبور از ملاک و مبانی مورد اعتماد آنان،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مبانی، درون‌متنی و برون‌متنی بوده و لازم است پیش از هرچیزِ دیگر نقد و بررسی شود</w:t>
      </w:r>
      <w:r>
        <w:rPr>
          <w:rFonts w:eastAsia="IRNazanin" w:cs="IRNazanin"/>
          <w:color w:val="111111"/>
          <w:sz w:val="28"/>
          <w:szCs w:val="28"/>
          <w:rtl w:val="true"/>
          <w:lang w:bidi="fa-IR"/>
        </w:rPr>
        <w:t>.</w:t>
      </w:r>
    </w:p>
    <w:p>
      <w:pPr>
        <w:pStyle w:val="Heading4"/>
        <w:numPr>
          <w:ilvl w:val="3"/>
          <w:numId w:val="1"/>
        </w:numPr>
        <w:rPr/>
      </w:pPr>
      <w:bookmarkStart w:id="229" w:name="__RefHeading___Toc1781843_581953129"/>
      <w:bookmarkStart w:id="230" w:name="_Toc82"/>
      <w:bookmarkEnd w:id="229"/>
      <w:r>
        <w:rPr/>
        <w:t>1</w:t>
      </w:r>
      <w:r>
        <w:rPr>
          <w:rtl w:val="true"/>
        </w:rPr>
        <w:t xml:space="preserve">. </w:t>
      </w:r>
      <w:r>
        <w:rPr>
          <w:rtl w:val="true"/>
        </w:rPr>
        <w:t>قرآن مکتوب بشری، نه وحی الهی</w:t>
      </w:r>
      <w:bookmarkEnd w:id="230"/>
    </w:p>
    <w:p>
      <w:pPr>
        <w:pStyle w:val="Heading5"/>
        <w:numPr>
          <w:ilvl w:val="4"/>
          <w:numId w:val="1"/>
        </w:numPr>
        <w:rPr/>
      </w:pPr>
      <w:bookmarkStart w:id="231" w:name="__RefHeading___Toc1781845_581953129"/>
      <w:bookmarkStart w:id="232" w:name="_Toc83"/>
      <w:bookmarkEnd w:id="231"/>
      <w:r>
        <w:rPr>
          <w:rtl w:val="true"/>
        </w:rPr>
        <w:t>اشاره</w:t>
      </w:r>
      <w:bookmarkEnd w:id="2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مبانی مدعیان تناقض، بشری‌بودنِ قرآن و تألیف آن به‌دست رسول صلی الله علیه و آله است؛ ازاین‌رو، آنان بشری‌بودن آن را سبب رسوخ تناقض در این کتاب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که انسان، منبعی از معارف ارزشمند را در اختیار دارد؛ بنابراین گزارش‌هایی که پیامبر از تجربة خویش می‌دهد، تفسیرهایی است که او از تجربة دینی دارد؛ بدین‌ترتیب، میان پیامبر صلی الله علیه و آله و </w:t>
      </w:r>
      <w:bookmarkStart w:id="233" w:name="pg5428_46698"/>
    </w:p>
    <w:p>
      <w:pPr>
        <w:pStyle w:val="BookText"/>
        <w:rPr/>
      </w:pPr>
      <w:bookmarkEnd w:id="233"/>
      <w:r>
        <w:rPr>
          <w:rFonts w:ascii="IRNazanin" w:hAnsi="IRNazanin" w:eastAsia="IRNazanin"/>
          <w:color w:val="111111"/>
          <w:sz w:val="28"/>
          <w:sz w:val="28"/>
          <w:szCs w:val="28"/>
          <w:rtl w:val="true"/>
          <w:lang w:bidi="fa-IR"/>
        </w:rPr>
        <w:t>خدا، سخنانی رد و بدل نشده، بلکه خدا در تجربة او ظاهر گشته و خودِ تجربه، فارغ از زبان است و وحی، خودِ این تجارب و مواجهه است، نه الفاظی که از سوی خداوند صادر شده باشد و این از منظر غربیان، آگاهی بی‌واسطه از مقام الوهیت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خسروپناه،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 این نظریه فردریک شلایر ماخر </w:t>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پترسون و دیگران،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قائمی‌نیا،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دیدگاه وی توسط مونتنیه و امیل درمنگام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شرح‌وبسط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سعیدی‌روشن،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با نگاه روان‌شناسانه و جامعه‌شناسانه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پیامبران را افرادی درستکار می‌دانند که در خبردادن از آنچه دیده و شنیده‌اند، راست می‌گویند؛ اما با این نگاه که سرچشمه و منشأ آگاهی‌های آنان، شخصیت باطنی و تراوش خود آنان بوده و با عالم غیب و جهانِ ماوراءالطّبیعه ارتباط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نگاه جان هیک، ادیان مختلف، جریان‌های متفاوت تجربه دینی هستند که هریک در مقطع متفاوتی در تاریخ بشر آغاز گردیده، خودآگاهیِ عقلیِ خویش را درون فضایی فرهنگی بازیافته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تقدیر الهی را در چنین ادیانی، دخیل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سیل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 Sale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مترجم معانی قرآن به زبان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هرشفلد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 Hirsthfeld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پژوهشگر یهودی و خاورشناس انگلیسی</w:t>
      </w:r>
      <w:r>
        <w:rPr>
          <w:rFonts w:eastAsia="IRNazanin" w:cs="IRNazanin"/>
          <w:color w:val="111111"/>
          <w:sz w:val="28"/>
          <w:szCs w:val="28"/>
          <w:rtl w:val="true"/>
          <w:lang w:bidi="fa-IR"/>
        </w:rPr>
        <w:t>) (</w:t>
      </w:r>
      <w:r>
        <w:rPr>
          <w:rFonts w:eastAsia="IRNazanin" w:cs="IRNazanin"/>
          <w:color w:val="111111"/>
          <w:sz w:val="28"/>
          <w:szCs w:val="28"/>
          <w:lang w:bidi="fa-IR"/>
        </w:rPr>
        <w:t>1845</w:t>
      </w:r>
      <w:r>
        <w:rPr>
          <w:rFonts w:eastAsia="IRNazanin" w:cs="IRNazanin"/>
          <w:color w:val="111111"/>
          <w:sz w:val="28"/>
          <w:szCs w:val="28"/>
          <w:rtl w:val="true"/>
          <w:lang w:bidi="fa-IR"/>
        </w:rPr>
        <w:t xml:space="preserve"> -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هرشفلد،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کتابی بشری می‌دانند و احتمال وجود خطا و تناقض را در آن امری طبیعی می‌شمرند</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234" w:name="__RefHeading___Toc1781847_581953129"/>
      <w:bookmarkStart w:id="235" w:name="_Toc84"/>
      <w:bookmarkEnd w:id="234"/>
      <w:r>
        <w:rPr>
          <w:rtl w:val="true"/>
        </w:rPr>
        <w:t>بررسی و نقد شبهه</w:t>
      </w:r>
      <w:bookmarkEnd w:id="235"/>
    </w:p>
    <w:p>
      <w:pPr>
        <w:pStyle w:val="Heading6"/>
        <w:numPr>
          <w:ilvl w:val="5"/>
          <w:numId w:val="1"/>
        </w:numPr>
        <w:rPr/>
      </w:pPr>
      <w:bookmarkStart w:id="236" w:name="__RefHeading___Toc1781849_581953129"/>
      <w:bookmarkStart w:id="237" w:name="_Toc85"/>
      <w:bookmarkEnd w:id="236"/>
      <w:r>
        <w:rPr>
          <w:rtl w:val="true"/>
        </w:rPr>
        <w:t>الف</w:t>
      </w:r>
      <w:r>
        <w:rPr>
          <w:rtl w:val="true"/>
        </w:rPr>
        <w:t xml:space="preserve">) </w:t>
      </w:r>
      <w:r>
        <w:rPr>
          <w:rtl w:val="true"/>
        </w:rPr>
        <w:t>پیشینة شبهه و پاسخ قرآن</w:t>
      </w:r>
      <w:bookmarkEnd w:id="2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که قرآن، ساختة پیامبر صلی الله علیه و آله است، در زمان نزول وحی نیز مطرح بود؛ قرآن از زبان مشرکان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چنین چیزی را در آیین واپسین نشنیده‌ایم، این تنها یک آیین ساختگی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کتاب خدا را جز مشتی خیالات و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قرآن را آمیزه‌ای از افسانه‌های پیشینیان برشمرده‌اند؛ آنان همچنین پیامبر صلی الله علیه و آله را دارای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او را خواب‌های آشفته، یا او را شاعر 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38" w:name="pg5428_46699"/>
    </w:p>
    <w:p>
      <w:pPr>
        <w:pStyle w:val="BookText"/>
        <w:rPr/>
      </w:pPr>
      <w:bookmarkEnd w:id="238"/>
      <w:r>
        <w:rPr>
          <w:rFonts w:ascii="IRNazanin" w:hAnsi="IRNazanin" w:eastAsia="IRNazanin"/>
          <w:color w:val="111111"/>
          <w:sz w:val="28"/>
          <w:sz w:val="28"/>
          <w:szCs w:val="28"/>
          <w:rtl w:val="true"/>
          <w:lang w:bidi="fa-IR"/>
        </w:rPr>
        <w:t>قرآن نیز شبهه‌های یادشده را به‌شدت رد کرده، گفتار پیامبر صلی الله علیه و آله را وحی الهی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او چیزی جز وحی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قرآن، نزول وحی را به زبان عربی می‌داند</w:t>
      </w:r>
      <w:r>
        <w:rPr>
          <w:rStyle w:val="FootnoteAnchor"/>
          <w:rtl w:val="true"/>
        </w:rPr>
        <w:footnoteReference w:id="61"/>
      </w:r>
      <w:r>
        <w:rPr>
          <w:rFonts w:ascii="IRNazanin" w:hAnsi="IRNazanin" w:eastAsia="IRNazanin"/>
          <w:color w:val="111111"/>
          <w:sz w:val="28"/>
          <w:sz w:val="28"/>
          <w:szCs w:val="28"/>
          <w:rtl w:val="true"/>
          <w:lang w:bidi="fa-IR"/>
        </w:rPr>
        <w:t xml:space="preserve">و اشاره دارد که تعقل بشر و حتی پیامبر صلی الله علیه و آله در آن دخالتی نداشته است، همچنین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خداوند وحی و عربی‌بودن قرآن را به خود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یا سوره‌ای که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دلیل بر این است که پیامبر صلی الله علیه و آله می‌باید کلام خدا را بازگو کند؛ ازاین‌رو، اگر قرآن سخن پیامبر صلی الله علیه و آله می‌بود، گفتن قل معنایی نداشت</w:t>
      </w:r>
      <w:r>
        <w:rPr>
          <w:rFonts w:eastAsia="IRNazanin" w:cs="IRNazanin"/>
          <w:color w:val="111111"/>
          <w:sz w:val="28"/>
          <w:szCs w:val="28"/>
          <w:rtl w:val="true"/>
          <w:lang w:bidi="fa-IR"/>
        </w:rPr>
        <w:t>.</w:t>
      </w:r>
    </w:p>
    <w:p>
      <w:pPr>
        <w:pStyle w:val="Heading6"/>
        <w:numPr>
          <w:ilvl w:val="5"/>
          <w:numId w:val="1"/>
        </w:numPr>
        <w:rPr/>
      </w:pPr>
      <w:bookmarkStart w:id="239" w:name="__RefHeading___Toc1781851_581953129"/>
      <w:bookmarkStart w:id="240" w:name="_Toc86"/>
      <w:bookmarkEnd w:id="239"/>
      <w:r>
        <w:rPr>
          <w:rtl w:val="true"/>
        </w:rPr>
        <w:t>ب</w:t>
      </w:r>
      <w:r>
        <w:rPr>
          <w:rtl w:val="true"/>
        </w:rPr>
        <w:t xml:space="preserve">) </w:t>
      </w:r>
      <w:r>
        <w:rPr>
          <w:rtl w:val="true"/>
        </w:rPr>
        <w:t>تحدی</w:t>
      </w:r>
      <w:bookmarkEnd w:id="240"/>
    </w:p>
    <w:p>
      <w:pPr>
        <w:pStyle w:val="BookText"/>
        <w:rPr/>
      </w:pPr>
      <w:r>
        <w:rPr>
          <w:rFonts w:ascii="IRNazanin" w:hAnsi="IRNazanin" w:eastAsia="IRNazanin"/>
          <w:color w:val="111111"/>
          <w:sz w:val="28"/>
          <w:sz w:val="28"/>
          <w:szCs w:val="28"/>
          <w:rtl w:val="true"/>
          <w:lang w:bidi="fa-IR"/>
        </w:rPr>
        <w:t>اگر بپذیریم که قرآن تجربه یا شهود باطنی پیامبر صلی الله علیه و آله بوده و نه الفاظ خداوند، بی‌تردید می‌توان گفت که پیامبر صلی الله علیه و آله همچون انسان‌های دیگر در انتقال مطالب یا فهم از تجربه‌اش خطابردار بوده و در ترجمه و تفسیر، از مواجهة خود با خدا اشتباه‌پذیر است و درنتیجه باید در میان مطالب خود، دست‌کم در یک‌مورد ناهماهنگی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بشری‌بودن، افزون‌بر خدشه‌زدن به عصمت در امر تبلیغ وحی، با مبارزه‌طلبی قرآن نیز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کسانی که قرآن را مکتوب بشری می‌دانند، به کل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طلوع اسلام تاکنون، هیچ‌کس نتوانسته است حتی مانند یک‌سوره از قرآن را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بر الهی بودن قرآن است</w:t>
      </w:r>
      <w:r>
        <w:rPr>
          <w:rFonts w:eastAsia="IRNazanin" w:cs="IRNazanin"/>
          <w:color w:val="111111"/>
          <w:sz w:val="28"/>
          <w:szCs w:val="28"/>
          <w:rtl w:val="true"/>
          <w:lang w:bidi="fa-IR"/>
        </w:rPr>
        <w:t>.</w:t>
      </w:r>
    </w:p>
    <w:p>
      <w:pPr>
        <w:pStyle w:val="Heading6"/>
        <w:numPr>
          <w:ilvl w:val="5"/>
          <w:numId w:val="1"/>
        </w:numPr>
        <w:rPr/>
      </w:pPr>
      <w:bookmarkStart w:id="241" w:name="__RefHeading___Toc1781853_581953129"/>
      <w:bookmarkStart w:id="242" w:name="_Toc87"/>
      <w:bookmarkEnd w:id="241"/>
      <w:r>
        <w:rPr>
          <w:rtl w:val="true"/>
        </w:rPr>
        <w:t>ج</w:t>
      </w:r>
      <w:r>
        <w:rPr>
          <w:rtl w:val="true"/>
        </w:rPr>
        <w:t xml:space="preserve">) </w:t>
      </w:r>
      <w:r>
        <w:rPr>
          <w:rtl w:val="true"/>
        </w:rPr>
        <w:t>شخصیت رسول‌خدا صلی الله علیه و آله</w:t>
      </w:r>
      <w:bookmarkEnd w:id="242"/>
    </w:p>
    <w:p>
      <w:pPr>
        <w:pStyle w:val="BookText"/>
        <w:rPr/>
      </w:pPr>
      <w:r>
        <w:rPr>
          <w:rFonts w:ascii="IRNazanin" w:hAnsi="IRNazanin" w:eastAsia="IRNazanin"/>
          <w:color w:val="111111"/>
          <w:sz w:val="28"/>
          <w:sz w:val="28"/>
          <w:szCs w:val="28"/>
          <w:rtl w:val="true"/>
          <w:lang w:bidi="fa-IR"/>
        </w:rPr>
        <w:t xml:space="preserve">با بررسی ابعاد شخصیت فرهنگی رسول‌خدا صلی الله علیه و آله درمی‌یابیم که ایشان پیش از بعثت، کتابی نخوانده‌اند، خطی ننوشته، مدرسه نرفته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امی و درس‌نخوانده بوده است؛ همچنان‌که در میان مردم عربستان ویژگی، امّی بودن آن حضرت مشهور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زمانی وارد است که شخصی در زندگی خویش از تجربه‌هایی علمی و فرهنگی برخوردار بوده و چند کتاب در زمینة ادبیات ارائه کرده باشد تا بتواند در ادعای </w:t>
      </w:r>
      <w:bookmarkStart w:id="243" w:name="pg5428_46700"/>
    </w:p>
    <w:p>
      <w:pPr>
        <w:pStyle w:val="BookText"/>
        <w:rPr/>
      </w:pPr>
      <w:bookmarkEnd w:id="243"/>
      <w:r>
        <w:rPr>
          <w:rFonts w:ascii="IRNazanin" w:hAnsi="IRNazanin" w:eastAsia="IRNazanin"/>
          <w:color w:val="111111"/>
          <w:sz w:val="28"/>
          <w:sz w:val="28"/>
          <w:szCs w:val="28"/>
          <w:rtl w:val="true"/>
          <w:lang w:bidi="fa-IR"/>
        </w:rPr>
        <w:t xml:space="preserve">پیامبری، از آموخته‌های گذشتة خود بهره جوید؛ حال‌آنکه، چنین گرایش فرهنگی، سواد خواندن و نوشتن و تبحر در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نظم‌ونثر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زندگی چهل‌سالة پیامبر صلی الله علیه و آله، دیده نمی‌شود که بتواند قرآنی با آن محتوای بلند و بیانی اعجازگونه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 قاطعیت به رویارویی این شبهه برخاسته، با تأکید بر بی‌سوادی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ایشان پیش‌تر، از محتوای قرآن هیچ آگاهی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افزون‌برآن، همواره این رویّه در بین دانشمندان و مخترعان، رواج دارد که کشفیات خویش را با نام خود به ثبت می‌رسانند؛ درحالی‌که آن حضرت با این‌که با عالم غیب در ارتباط بود، مدعی هیچ منصبی نبود و تمام این واژگان را از سوی خدا می‌دانست</w:t>
      </w:r>
      <w:r>
        <w:rPr>
          <w:rFonts w:eastAsia="IRNazanin" w:cs="IRNazanin"/>
          <w:color w:val="111111"/>
          <w:sz w:val="28"/>
          <w:szCs w:val="28"/>
          <w:rtl w:val="true"/>
          <w:lang w:bidi="fa-IR"/>
        </w:rPr>
        <w:t>.</w:t>
      </w:r>
    </w:p>
    <w:p>
      <w:pPr>
        <w:pStyle w:val="Heading6"/>
        <w:numPr>
          <w:ilvl w:val="5"/>
          <w:numId w:val="1"/>
        </w:numPr>
        <w:rPr/>
      </w:pPr>
      <w:bookmarkStart w:id="244" w:name="__RefHeading___Toc1781855_581953129"/>
      <w:bookmarkStart w:id="245" w:name="_Toc88"/>
      <w:bookmarkEnd w:id="244"/>
      <w:r>
        <w:rPr>
          <w:rtl w:val="true"/>
        </w:rPr>
        <w:t>د</w:t>
      </w:r>
      <w:r>
        <w:rPr>
          <w:rtl w:val="true"/>
        </w:rPr>
        <w:t xml:space="preserve">) </w:t>
      </w:r>
      <w:r>
        <w:rPr>
          <w:rtl w:val="true"/>
        </w:rPr>
        <w:t>پیامبران، استثنا هستند</w:t>
      </w:r>
      <w:bookmarkEnd w:id="245"/>
    </w:p>
    <w:p>
      <w:pPr>
        <w:pStyle w:val="BookText"/>
        <w:rPr/>
      </w:pPr>
      <w:r>
        <w:rPr>
          <w:rFonts w:ascii="IRNazanin" w:hAnsi="IRNazanin" w:eastAsia="IRNazanin"/>
          <w:color w:val="111111"/>
          <w:sz w:val="28"/>
          <w:sz w:val="28"/>
          <w:szCs w:val="28"/>
          <w:rtl w:val="true"/>
          <w:lang w:bidi="fa-IR"/>
        </w:rPr>
        <w:t>افزون‌بر آنچه گفته شد، چنانچه نظریة مدعیان را بپذیریم، این پرسش به ذهن خطور می‌کند که چرا این آگاهی‌ها، در افراد خاصی پدید آمده و دیگران از این تراوش درونی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مانده‌اند؟ زیرا حدود چهارده‌قرن از شکل‌گیری و آغاز تاریخ اسلام سپری شده، ولی هنوز کسی مانند پیامبر صلی الله علیه و آله نتوانسته است سخنانی پرمغز و پرمحتوا بگوید و به‌سان او ظهور کند؛ ازاین‌رو پیامبران، یک استثنا و نه قاعده و سیر طبیعی بوده‌اند</w:t>
      </w:r>
      <w:r>
        <w:rPr>
          <w:rFonts w:eastAsia="IRNazanin" w:cs="IRNazanin"/>
          <w:color w:val="111111"/>
          <w:sz w:val="28"/>
          <w:szCs w:val="28"/>
          <w:rtl w:val="true"/>
          <w:lang w:bidi="fa-IR"/>
        </w:rPr>
        <w:t>.</w:t>
      </w:r>
    </w:p>
    <w:p>
      <w:pPr>
        <w:pStyle w:val="Heading6"/>
        <w:numPr>
          <w:ilvl w:val="5"/>
          <w:numId w:val="1"/>
        </w:numPr>
        <w:rPr/>
      </w:pPr>
      <w:bookmarkStart w:id="246" w:name="__RefHeading___Toc1781857_581953129"/>
      <w:bookmarkStart w:id="247" w:name="_Toc89"/>
      <w:bookmarkEnd w:id="246"/>
      <w:r>
        <w:rPr>
          <w:rtl w:val="true"/>
        </w:rPr>
        <w:t>ه</w:t>
      </w:r>
      <w:r>
        <w:rPr>
          <w:rtl w:val="true"/>
        </w:rPr>
        <w:t xml:space="preserve">) </w:t>
      </w:r>
      <w:r>
        <w:rPr>
          <w:rtl w:val="true"/>
        </w:rPr>
        <w:t>معارف قرآن</w:t>
      </w:r>
      <w:bookmarkEnd w:id="247"/>
    </w:p>
    <w:p>
      <w:pPr>
        <w:pStyle w:val="BookText"/>
        <w:rPr/>
      </w:pPr>
      <w:r>
        <w:rPr>
          <w:rFonts w:ascii="IRNazanin" w:hAnsi="IRNazanin" w:eastAsia="IRNazanin"/>
          <w:color w:val="111111"/>
          <w:sz w:val="28"/>
          <w:sz w:val="28"/>
          <w:szCs w:val="28"/>
          <w:rtl w:val="true"/>
          <w:lang w:bidi="fa-IR"/>
        </w:rPr>
        <w:t xml:space="preserve">بی‌تردید، قرآن یک اعجاز بوده و در زمانی که جهل، ظلمت و نبودِ تکنولوژی بر زندگی انسان‌ها سایه انداخته بود، با مضامینی پرمحتوا نازل شد؛ حال با توجه به اینکه در این کتاب، از آسمان‌ها و کهکشان‌ها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خورشید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پزشکی و آینده و آینده‌نگری سخن به میان آمده، با ادبیات فصیح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بلاغت و فصاحت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ممکن است، محصول تجربه‌ها و آگاهی‌های درونی پیامبر صلی الله علیه و آله آن هم بدون کمک از وحی الهی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طرفه‌تر این‌که، دانشمندان غربی و قرآن‌پژوهان منصف، به این نتیجه رسیده‌اند که کسی در قرن هفتم میلادی، نمی‌توانست از تجربه‌ها و ضمیر باطنی خود، چنین سخنان آسمان‌سایی بر زبان جاری کند که قرن‌ها تازه ماند و تعجب اندیشمندان را برانگیزد</w:t>
      </w:r>
      <w:r>
        <w:rPr>
          <w:rFonts w:eastAsia="IRNazanin" w:cs="IRNazanin"/>
          <w:color w:val="111111"/>
          <w:sz w:val="28"/>
          <w:szCs w:val="28"/>
          <w:rtl w:val="true"/>
          <w:lang w:bidi="fa-IR"/>
        </w:rPr>
        <w:t xml:space="preserve">. </w:t>
      </w:r>
      <w:bookmarkStart w:id="248" w:name="pg5428_46701"/>
    </w:p>
    <w:p>
      <w:pPr>
        <w:pStyle w:val="BookText"/>
        <w:rPr/>
      </w:pPr>
      <w:bookmarkEnd w:id="248"/>
      <w:r>
        <w:rPr>
          <w:rFonts w:ascii="IRNazanin" w:hAnsi="IRNazanin" w:eastAsia="IRNazanin"/>
          <w:color w:val="111111"/>
          <w:sz w:val="28"/>
          <w:sz w:val="28"/>
          <w:szCs w:val="28"/>
          <w:rtl w:val="true"/>
          <w:lang w:bidi="fa-IR"/>
        </w:rPr>
        <w:t xml:space="preserve">لوراواکسیا والگیری </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استاد دانشگاه ناپل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این پیوند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 و ذخایری از علوم می‌بینیم که بالاتر از استعداد و ظرفیتِ باهوش‌ترین اشخاص، بزرگ‌ترین فیلسوفان و قوی‌ترین مردان سیاست و قانون بوده و به این دلیل است که قرآن نمی‌تواند کار مردی تحصیل‌کرده و دانشمند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هانری کربن پژوهشگر فرانسوی نیز در این‌باره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اندیشة پیامبر صلی الله علیه و آله خرافی بود و اگر قرآنِ او وحی الهی نبود، هرگز جرئت نمی‌کرد بشر را به علم دعوت کند؛ هیچ طرز فکری به‌اندازة محمد صلی الله علیه و آله و قرآن، به دانش دعوت نکرده است، تاآنجاکه قرآن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علم، فکر و عقل، سخن به‌میان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دینورت </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دانشمند اروپایی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دربارة اعجاز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اعتراف کنم که علوم طبیعی، فلکی، فلسفی و ریاضیات که در اروپا رواج گرفته است، عموماً از قرآن اقتباس شده است؛ بلکه اروپا شهری برای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بوکائی نیز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بشر، نویسنده و مصنّف قرآن می‌بود، چطور می‌توانسته است در قرن هفتم میلادی، چیزی بنویسد که امروزه با شناخت‌های دانش نو موافق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مقایسه‌ای میان تورات و انجیل،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4"/>
        <w:numPr>
          <w:ilvl w:val="3"/>
          <w:numId w:val="1"/>
        </w:numPr>
        <w:rPr/>
      </w:pPr>
      <w:bookmarkStart w:id="249" w:name="__RefHeading___Toc1781859_581953129"/>
      <w:bookmarkStart w:id="250" w:name="_Toc90"/>
      <w:bookmarkEnd w:id="249"/>
      <w:r>
        <w:rPr/>
        <w:t>2</w:t>
      </w:r>
      <w:r>
        <w:rPr>
          <w:rtl w:val="true"/>
        </w:rPr>
        <w:t xml:space="preserve">. </w:t>
      </w:r>
      <w:r>
        <w:rPr>
          <w:rtl w:val="true"/>
        </w:rPr>
        <w:t>قرآن برگرفته از کتاب‌های پیشین</w:t>
      </w:r>
      <w:bookmarkEnd w:id="250"/>
    </w:p>
    <w:p>
      <w:pPr>
        <w:pStyle w:val="Heading5"/>
        <w:numPr>
          <w:ilvl w:val="4"/>
          <w:numId w:val="1"/>
        </w:numPr>
        <w:rPr/>
      </w:pPr>
      <w:bookmarkStart w:id="251" w:name="__RefHeading___Toc1781861_581953129"/>
      <w:bookmarkStart w:id="252" w:name="_Toc91"/>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یکی دیگر از مبانی مدعیان تناقض در قرآن، این است که آنان منبع قرآن را کتاب‌های گذشته و قوانین کشورهای دیگر می‌دانند؛ برای مثال رابرت هیوم معتقد است که بعضی از اجزای تفکر قرآنی، همچون مبحث شیطان، فرشتگان، روز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بعثت اخروی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زندة جهان،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تعالیم دین زرتشت دارد؛ همچنین، وی ملاقات پیامبر صلی الله علیه و آله را با راهب مسیحی، در مسافرت به شام و تعلیم کتاب انجیل به ایشان را مقدمة نوشتن قرآن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افراد قرآن را نوشته‌ای اقتباس‌شده معرفی می‌کنند و آن را دارای تناقض فراوان برمی‌شمارند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253" w:name="__RefHeading___Toc1781863_581953129"/>
      <w:bookmarkStart w:id="254" w:name="_Toc92"/>
      <w:bookmarkEnd w:id="253"/>
      <w:r>
        <w:rPr>
          <w:rtl w:val="true"/>
        </w:rPr>
        <w:t>نقد و بررسی شبهه</w:t>
      </w:r>
      <w:bookmarkEnd w:id="254"/>
    </w:p>
    <w:p>
      <w:pPr>
        <w:pStyle w:val="Heading6"/>
        <w:numPr>
          <w:ilvl w:val="5"/>
          <w:numId w:val="1"/>
        </w:numPr>
        <w:rPr/>
      </w:pPr>
      <w:bookmarkStart w:id="255" w:name="__RefHeading___Toc1781865_581953129"/>
      <w:bookmarkStart w:id="256" w:name="_Toc93"/>
      <w:bookmarkEnd w:id="255"/>
      <w:r>
        <w:rPr>
          <w:rtl w:val="true"/>
        </w:rPr>
        <w:t>اشاره</w:t>
      </w:r>
      <w:bookmarkEnd w:id="25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شبهة یادشده، اصالت، استقلال و الهی‌بودن قرآن را به چالش می‌کشد و آن را نسخه‌برداری‌شده از کتاب‌های پیشین معرفی می‌کند؛ به نقد و بررسی آن خواهیم پرداخت</w:t>
      </w:r>
      <w:r>
        <w:rPr>
          <w:rFonts w:eastAsia="IRNazanin" w:cs="IRNazanin"/>
          <w:color w:val="111111"/>
          <w:sz w:val="28"/>
          <w:szCs w:val="28"/>
          <w:rtl w:val="true"/>
          <w:lang w:bidi="fa-IR"/>
        </w:rPr>
        <w:t xml:space="preserve">. </w:t>
      </w:r>
      <w:bookmarkStart w:id="257" w:name="pg5428_46702"/>
    </w:p>
    <w:p>
      <w:pPr>
        <w:pStyle w:val="Heading6"/>
        <w:numPr>
          <w:ilvl w:val="5"/>
          <w:numId w:val="1"/>
        </w:numPr>
        <w:rPr/>
      </w:pPr>
      <w:bookmarkStart w:id="258" w:name="__RefHeading___Toc1781867_581953129"/>
      <w:bookmarkStart w:id="259" w:name="_Toc94"/>
      <w:bookmarkEnd w:id="257"/>
      <w:bookmarkEnd w:id="258"/>
      <w:r>
        <w:rPr>
          <w:rtl w:val="true"/>
        </w:rPr>
        <w:t>الف</w:t>
      </w:r>
      <w:r>
        <w:rPr>
          <w:rtl w:val="true"/>
        </w:rPr>
        <w:t xml:space="preserve">) </w:t>
      </w:r>
      <w:r>
        <w:rPr>
          <w:rtl w:val="true"/>
        </w:rPr>
        <w:t>امی بودن پیامبر صلی الله علیه و آله</w:t>
      </w:r>
      <w:bookmarkEnd w:id="259"/>
    </w:p>
    <w:p>
      <w:pPr>
        <w:pStyle w:val="BookText"/>
        <w:rPr/>
      </w:pPr>
      <w:r>
        <w:rPr>
          <w:rFonts w:ascii="IRNazanin" w:hAnsi="IRNazanin" w:eastAsia="IRNazanin"/>
          <w:color w:val="111111"/>
          <w:sz w:val="28"/>
          <w:sz w:val="28"/>
          <w:szCs w:val="28"/>
          <w:rtl w:val="true"/>
          <w:lang w:bidi="fa-IR"/>
        </w:rPr>
        <w:t xml:space="preserve">برابر نص 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پیامبر اسلام صلی الله علیه و آله در مدت چهل‌سال پیش از بعثت، نه درسی خوانده، نه از کسی علمی آموخته و نه خطی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بی‌تا،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 و عرب،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کسی از توانایی و امکان اقتباس کتاب‌های گذشته برخوردار باشد، در حالت طبیعی باید از دانشِ نوشتن و تجربه‌های علمی روزگار خود نیز بهره‌مند باشد؛ اما به شهادت قرآن و تاریخ، پیامبر صلی الله علیه و آله 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قرآن کتابی استثنایی و غیربشری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مکارم‌شیرازی،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6"/>
        <w:numPr>
          <w:ilvl w:val="5"/>
          <w:numId w:val="1"/>
        </w:numPr>
        <w:rPr/>
      </w:pPr>
      <w:bookmarkStart w:id="260" w:name="__RefHeading___Toc1781869_581953129"/>
      <w:bookmarkStart w:id="261" w:name="_Toc95"/>
      <w:bookmarkEnd w:id="260"/>
      <w:r>
        <w:rPr>
          <w:rtl w:val="true"/>
        </w:rPr>
        <w:t>ب</w:t>
      </w:r>
      <w:r>
        <w:rPr>
          <w:rtl w:val="true"/>
        </w:rPr>
        <w:t xml:space="preserve">) </w:t>
      </w:r>
      <w:r>
        <w:rPr>
          <w:rtl w:val="true"/>
        </w:rPr>
        <w:t>تحریف کتاب‌های گذشته</w:t>
      </w:r>
      <w:bookmarkEnd w:id="261"/>
    </w:p>
    <w:p>
      <w:pPr>
        <w:pStyle w:val="BookText"/>
        <w:rPr/>
      </w:pPr>
      <w:r>
        <w:rPr>
          <w:rFonts w:ascii="IRNazanin" w:hAnsi="IRNazanin" w:eastAsia="IRNazanin"/>
          <w:color w:val="111111"/>
          <w:sz w:val="28"/>
          <w:sz w:val="28"/>
          <w:szCs w:val="28"/>
          <w:rtl w:val="true"/>
          <w:lang w:bidi="fa-IR"/>
        </w:rPr>
        <w:t xml:space="preserve">قرآن کریم، کتاب اولیه و اصیلِ تورات و انجیل را طرد و ردّ نمی‌کند و آن را وحی الهی و کتاب آسمانی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بعدها با دسیسة قدرت‌طلبان و به‌علت منافع دنیوی، دست‌خوش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خداوند را از مواضع اصلی خودش تغییر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تحریف شدنِ کتاب‌های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شرق‌شناسانی مانند رابرت هیوم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فرانسوی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خود به تحریف و تبدیل کتاب‌هایشان اعتراف دارند، چگونه ممکن است قرآن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درحد اعلای کمال 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از چیز ناقص و دست‌نوشتة بشر که پر از تناقض و اشتباه است، اقتباس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6"/>
        <w:numPr>
          <w:ilvl w:val="5"/>
          <w:numId w:val="1"/>
        </w:numPr>
        <w:rPr/>
      </w:pPr>
      <w:bookmarkStart w:id="262" w:name="__RefHeading___Toc1781871_581953129"/>
      <w:bookmarkStart w:id="263" w:name="_Toc96"/>
      <w:bookmarkEnd w:id="262"/>
      <w:r>
        <w:rPr>
          <w:rtl w:val="true"/>
        </w:rPr>
        <w:t>ج</w:t>
      </w:r>
      <w:r>
        <w:rPr>
          <w:rtl w:val="true"/>
        </w:rPr>
        <w:t xml:space="preserve">) </w:t>
      </w:r>
      <w:r>
        <w:rPr>
          <w:rtl w:val="true"/>
        </w:rPr>
        <w:t>نوشتن قرآن با یک ملاقات محال است</w:t>
      </w:r>
      <w:bookmarkEnd w:id="26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قرآن را کتابی اقتباس‌شده معرفی می‌کنند، ملاقات پیامبر صلی الله علیه و آله با راهب نصرانی را دلیل مدعای خود مطرح کرده‌اند؛ اما نخست اینکه، این ملاقات تصادفی بوده و نه از روی برنامة پیش‌بینی شده و برای تعلیم و تعلم؛ دوم اینکه، ملاقات مزبور در سال‌های کودکی پیامبر صلی الله علیه و آله صورت گرفته است؛ بنابراین چگونه ممکن است یک کودک، تمام مطالب قرآن را درضمن ملاقاتی ساده از راهب نصرانی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به ما نشان می‌دهد که پیامبر صلی الله علیه و آله، بیش از دوبار به شام مسافرت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bookmarkStart w:id="264" w:name="pg5428_46703"/>
    </w:p>
    <w:p>
      <w:pPr>
        <w:pStyle w:val="BookText"/>
        <w:rPr/>
      </w:pPr>
      <w:bookmarkEnd w:id="264"/>
      <w:r>
        <w:rPr>
          <w:rFonts w:ascii="IRNazanin" w:hAnsi="IRNazanin" w:eastAsia="IRNazanin"/>
          <w:color w:val="111111"/>
          <w:sz w:val="28"/>
          <w:sz w:val="28"/>
          <w:szCs w:val="28"/>
          <w:rtl w:val="true"/>
          <w:lang w:bidi="fa-IR"/>
        </w:rPr>
        <w:t>شاهدان عینی، همچون ابوطالب، در کنار وی حاضر بوده‌اند؛ سوم اینکه، اگر راهب نصرانی تمام مطالب قرآنی را به پیامبر صلی الله علیه و آله تعلیم داده باشد، طبیعی است که خود او سزاوار نبوت و پیامبری بوده، نه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این فرضیه درست باشد، مسیحیان و یهودیان زمان رسول‌خدا صلی الله علیه و آله نیز این اشکال را به ایشان روا می‌دانستند؛ درحالی‌که در تاریخ، چنین مطلبی را مشاهده نمی‌کنیم</w:t>
      </w:r>
      <w:r>
        <w:rPr>
          <w:rFonts w:eastAsia="IRNazanin" w:cs="IRNazanin"/>
          <w:color w:val="111111"/>
          <w:sz w:val="28"/>
          <w:szCs w:val="28"/>
          <w:rtl w:val="true"/>
          <w:lang w:bidi="fa-IR"/>
        </w:rPr>
        <w:t>.</w:t>
      </w:r>
    </w:p>
    <w:p>
      <w:pPr>
        <w:pStyle w:val="Heading6"/>
        <w:numPr>
          <w:ilvl w:val="5"/>
          <w:numId w:val="1"/>
        </w:numPr>
        <w:rPr/>
      </w:pPr>
      <w:bookmarkStart w:id="265" w:name="__RefHeading___Toc1781873_581953129"/>
      <w:bookmarkStart w:id="266" w:name="_Toc97"/>
      <w:bookmarkEnd w:id="265"/>
      <w:r>
        <w:rPr>
          <w:rtl w:val="true"/>
        </w:rPr>
        <w:t>د</w:t>
      </w:r>
      <w:r>
        <w:rPr>
          <w:rtl w:val="true"/>
        </w:rPr>
        <w:t xml:space="preserve">) </w:t>
      </w:r>
      <w:r>
        <w:rPr>
          <w:rtl w:val="true"/>
        </w:rPr>
        <w:t>اعجاز قرآن</w:t>
      </w:r>
      <w:bookmarkEnd w:id="266"/>
    </w:p>
    <w:p>
      <w:pPr>
        <w:pStyle w:val="BookText"/>
        <w:rPr/>
      </w:pPr>
      <w:r>
        <w:rPr>
          <w:rFonts w:ascii="IRNazanin" w:hAnsi="IRNazanin" w:eastAsia="IRNazanin"/>
          <w:color w:val="111111"/>
          <w:sz w:val="28"/>
          <w:sz w:val="28"/>
          <w:szCs w:val="28"/>
          <w:rtl w:val="true"/>
          <w:lang w:bidi="fa-IR"/>
        </w:rPr>
        <w:t>گذشته از تاریخ و دلیل‌های قرآنی، چنانچه مطالب قرآن، انجیل و تورات را در کنار هم قرارداده و بین آنها مقایسه‌ای گذرا انجام دهیم، مدعای ما را اثبات می‌کند که برخی‌ها با تطبیق آن‌دو، مسلمان هم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بوکائی،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4"/>
        <w:numPr>
          <w:ilvl w:val="3"/>
          <w:numId w:val="1"/>
        </w:numPr>
        <w:rPr/>
      </w:pPr>
      <w:bookmarkStart w:id="267" w:name="__RefHeading___Toc1781875_581953129"/>
      <w:bookmarkStart w:id="268" w:name="_Toc98"/>
      <w:bookmarkEnd w:id="267"/>
      <w:r>
        <w:rPr/>
        <w:t>3</w:t>
      </w:r>
      <w:r>
        <w:rPr>
          <w:rtl w:val="true"/>
        </w:rPr>
        <w:t xml:space="preserve">. </w:t>
      </w:r>
      <w:r>
        <w:rPr>
          <w:rtl w:val="true"/>
        </w:rPr>
        <w:t>تأثیرپذیری قرآن از محیط و فرهنگ زمانه</w:t>
      </w:r>
      <w:bookmarkEnd w:id="268"/>
    </w:p>
    <w:p>
      <w:pPr>
        <w:pStyle w:val="Heading5"/>
        <w:numPr>
          <w:ilvl w:val="4"/>
          <w:numId w:val="1"/>
        </w:numPr>
        <w:rPr/>
      </w:pPr>
      <w:bookmarkStart w:id="269" w:name="__RefHeading___Toc1781877_581953129"/>
      <w:bookmarkStart w:id="270" w:name="_Toc99"/>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یکی دیگر از مبانی نظری مدعیانِ تناقض در قرآن، تأثیرپذیری آن از محیط و فرهنگ روزگار خود است؛ ازاین‌رو، آنان قرآن را هم‌نوا با افکار و عقاید مخاطبان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حکیم،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مقررات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موقتی، مقطعی و متکی به اوضاع اجتماعی، اقتصادی و فرهنگی زمان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مجلة زنان، ش</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این پیوند، از نگاه برخی، نمی‌توان امضای اسلام را برای آن مردم، به مردم دیگر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روزگار، مردمان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نیستند و احکامی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دربارة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به‌معنای ابدی‌بودن آن نیست؛ بلکه یک نظام عصری و گذراست نه ابدی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فردا،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خاورشناسان مانند آرگیپ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همانند هر شخصیت مصلح نوآور دیگری، تحت‌تأثیر فرهنگ محیط اطراف عربستان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5"/>
        <w:numPr>
          <w:ilvl w:val="4"/>
          <w:numId w:val="1"/>
        </w:numPr>
        <w:rPr/>
      </w:pPr>
      <w:bookmarkStart w:id="271" w:name="__RefHeading___Toc1781879_581953129"/>
      <w:bookmarkStart w:id="272" w:name="_Toc100"/>
      <w:bookmarkEnd w:id="271"/>
      <w:r>
        <w:rPr>
          <w:rtl w:val="true"/>
        </w:rPr>
        <w:t>نقد و بررسی</w:t>
      </w:r>
      <w:bookmarkEnd w:id="27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فارسی است و در عربی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برای آن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نقد و نظر، سال دوم، 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فرهنگ جامعه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غلام عباس توسلی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وثوقی و نیک خلق، مبانی جامعه شناسی، واژه ی فرهنگ،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هرسکوتیس،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برای فرهنگ ذکر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عبارت است از مجموعة آداب‌ورسوم، علوم‌ومعارف و هنرهای یک قوم؛ همچنین، کتابی که شامل لغات یک یا چند زبان و شرح آنها باشد و نیز علم و دانش و ادب، و تعلیم و تربیت را نیز فرهنگ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ذیل واژه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قرآن با واژگان عربی نازل شده و برخی آن را نشانة تأثیرپذیری از فرهنگ زمانه می‌دانند، ولی این الفاظ، با بلاغت، فصاحت و معنای بلند خود، دارای اعجاز ذاتی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 آن را با کلام محاوره‌ای بشر مقایسه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تاکنون کسی نتوانسته است سوره‌ای هم‌سان قرآن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هرچیز باید، فرهنگ و آداب اعتقادی، اخلاقی، اجتماعی،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را، از ابزار تخاطب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تشبیهات، تمثیلات، کنایه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کرد؛ ضروری است که خداوند، برای رساندن مفاهیم بلند خود، نخست، رسولی را از میان همان قوم و با زبان آنان برگزیند و دوم، قوانین و احکام خود را در قالب الفاظی که در فرهنگ آنان کاربرد دارد، نازل کند؛ ازاین‌رو، خداوند، پیامبر اسلام صلی الله علیه و آله را از میان مردم عرب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کتاب مقدس خود را با واژگان عربی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بتواند مطالب وحیانی و الهی خود را به‌واسطة ابزار تخاطب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تشبیه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تفهیم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بودن قرآن، دلیلی بر پذیرش فرهنگ‌های خرافی و باطل اعراب نیست؛ چراکه قرآن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وَلَا مِنْ خَلْفِهِ تَنزِیلٌ مِّنْ حَکیمٍ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هیچ‌گونه باطلی، نه از پیش رو و نه از پشت سر به سراغ آن نمی‌آید؛ زیرا از سوی خداوند حکیم و شایسته نازل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مطالعه‌ای اندک در فرهنگ و آداب اعراب می‌توان دریافت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آنان فرهنگ خرافاتی زیادی داشته‌اند؛ مانند شیطان‌پرستی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طواف بدون لباس به گرد خانة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همسری بدون محدودیت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دسته‌جمعی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هیچ‌یک از فرهنگ‌های باطل را نپذیرفت؛ زیرا خود زمینه‌ساز فرهنگ و تمدن عظیم اسلامی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آداب‌ورسوم در بین اعراب، رویکردی مثبت داشت؛ مانند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 به خالق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بیشتر فرهنگ‌های اعراب، در ادیان الهی گذشته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ادیانی که از دیرباز در جزیرة‌العرب رواج داشت،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حنیفِ ابراهیمی، یهودیت، مسیحیت، آیین مزدک و مانی، دین زرتشت، آیین صابئین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مبلغی آبادانی،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دراین‌میان، تمام ادیان الهی از یک چشمة وحیانی می‌جوشیدند، هرچند که با گذشت زمانی طولانی، این ادیان دچار تحریف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احکام و فرهنگ‌های پسندیده‌ای را که در بین اعراب به‌جا مانده بود، پذیرفت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مؤلفه‌های پسندیده و مثبت فرهنگ اعراب، مانند غیرت، جوانمردی،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ریشه در فطرت انسانی داشت؛ زیرا هر انسانی به‌طور فطری به انجام کارهای نیک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همواره با فطرت انسان‌ها سخن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بخش‌های مثبت فرهنگ آنها را یادآور شده است؛ درحالی‌که این، نشانة تأثیرپذیری نیست، بلکه نشانة تأکید و یادآوری است؛ همچنین قرآن، به‌مقتضای طبیعت و سرشت مردان و زنان، سخن گفته است؛ این نیز نشانة حکمت خداوند بود، چرا که مسئولیتی بر عهدة مردان قرار داد که بیشتر زن‌ها نمی‌توانند آن را به دوش بکشند؛ همچنان‌که، برخی مسئولیت‌ها را نیز به زنان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فرهنگ‌ها ریشه در عرف و ضرورت‌های زندگی اجتماعی دارند؛ مانند آداب‌ورسوم مربوط به بیع، معامله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قرآن سخنی دربارة بیع و میزان گفته، نباید این‌گونه تلقی شود که متأثر از فرهنگ مردم بوده است؛ چراکه این امور ازجمله نیازهای زندگی اجتماعی به شمار می‌روند که قرآن با جهت‌دهی و وضع احکام جدید، آنها را اصلاح نمود؛ مانند حرام‌کردن ربا در معامله، آداب سخن‌گفتن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درنتیجه، قرآن با بهره‌جستن از زبان اعراب که واسطه‌ای برای انتقال مطالب وحیانی بود، آن‌بخش از فرهنگ و آداب آنها را که جنبة خرافاتی و منفی داشت، رد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سلسله‌قوانین و احکامی را به تحریر کرد که نیاز معنوی و هدایتی بشر را تا ابد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کاربرد قرآن را تنها محدود به زمانی خاص می‌دانند، هیچ دلیلی برای اثبات ادعای خود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یک‌روی سکه را می‌بینند، آن‌هم بُعد مادی و علوم تجربی را؛ درحالی‌که قرآن، برای بیان علوم تجربی و صنعت، از راه تجربه به‌دست می‌آید،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محتوای احکام، </w:t>
      </w:r>
      <w:bookmarkStart w:id="273" w:name="pg5428_46706"/>
    </w:p>
    <w:p>
      <w:pPr>
        <w:pStyle w:val="BookText"/>
        <w:rPr/>
      </w:pPr>
      <w:bookmarkEnd w:id="273"/>
      <w:r>
        <w:rPr>
          <w:rFonts w:ascii="IRNazanin" w:hAnsi="IRNazanin" w:eastAsia="IRNazanin"/>
          <w:color w:val="111111"/>
          <w:sz w:val="28"/>
          <w:sz w:val="28"/>
          <w:szCs w:val="28"/>
          <w:rtl w:val="true"/>
          <w:lang w:bidi="fa-IR"/>
        </w:rPr>
        <w:t>عقاید و اخلاق نیاز بشر را در زمینة معنویت و اخلاق تأمین می‌کند این مؤلفه‌ها همواره در تمام زمان‌ها ثابت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برای دایمی‌بودن قرآن، فطرت است؛ فطرت، فرهنگ عمومی و مشترک همة انسان‌ها در همة ادوار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نیز، فطری است و انسانِ دیروز و امروز به‌لحاظ فطرت، با یکدیگر یک‌سان‌اند؛ به‌همین‌دلیل، قرآن، مخاطبان آشنایی در سراسر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تعدد زبان‌ها، اقلیم‌ها، عادت‌ها، آداب‌ورسوم، روحیات و عوامل گوناگون بیرونی را مقهور ویژگی‌های مشترک درونی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حیدری،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سلسله‌نیازهای بشری به‌صورت تقاضایی در باطن انسان‌ها وجود دارد که باید در سایة تعلیم‌وتربیت مذهبی، پرورش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دایمی‌بودن قرآن، اخلاق است؛ اخلاق، مقولة ثابتی است که هیچ‌گاه و در هیچ زمانی تغییر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همواره نیازمند تغذیه معنوی است و این امر جز از راه احکام قرآن، امکان‌پذیر نیست؛ ازاین‌رو نباید عبادت و برقراری رابطة معنوی با پروردگار را تنها ویژه مردمان ابتدایی دانست؛ چراکه انسان‌ها در اوج رشد صنعت و تکنولوژی هم به معنویت و اخلاق بیشتری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انسان در مقام علم و عمل هیچ‌گاه مصون از خطا نیست و همواره در عمل تحث‌تأثیر وهم و خیال، و شهوت و غضب قرار می‌گیرد و باگذشت زمان نیز این نقص همواره وجود دارد؛ ازاین‌رو، نیاز به قرآن، امری ضروری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انسان به‌طور همیشگی نیازمند یادآوری و بیان آموزه‌های اخلاقی، معنوی و تربیتی و تذکر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هِیَ إِلَّا ذِکرَی لِلْبَشَرِ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274" w:name="__RefHeading___Toc1781881_581953129"/>
      <w:bookmarkStart w:id="275" w:name="_Toc101"/>
      <w:bookmarkEnd w:id="274"/>
      <w:r>
        <w:rPr/>
        <w:t>4</w:t>
      </w:r>
      <w:r>
        <w:rPr>
          <w:rtl w:val="true"/>
        </w:rPr>
        <w:t xml:space="preserve">. </w:t>
      </w:r>
      <w:r>
        <w:rPr>
          <w:rtl w:val="true"/>
        </w:rPr>
        <w:t>شناخته‌نشدن محکم و متشابه</w:t>
      </w:r>
      <w:bookmarkEnd w:id="275"/>
    </w:p>
    <w:p>
      <w:pPr>
        <w:pStyle w:val="Heading5"/>
        <w:numPr>
          <w:ilvl w:val="4"/>
          <w:numId w:val="1"/>
        </w:numPr>
        <w:rPr/>
      </w:pPr>
      <w:bookmarkStart w:id="276" w:name="__RefHeading___Toc1781883_581953129"/>
      <w:bookmarkStart w:id="277" w:name="_Toc102"/>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با بررسی ادلة کسانی که ادعای وجود تناقض و ناسازگاری در قرآن را دارند، می‌توان دریافت که آنان آگاهی کاملی دربارة آیات محکم و متشابه ندارند و در تفسیر آن‌دو، دچار اشتباه شده، درنتیجه، به خطا چنین می‌پندارند که قرآن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شبهه قبل از هرچیز باید به بررسی بیشتر محکم‌ومتشابه، و فلسفة وجودی آنها پرداخت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متشابه، به‌معنای استوار و خلل‌ناپذیر، است؛ این واژه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به‌مفهوم بازداشتن و جلوگیری از هرگونه اخلالگری و تباهی است؛ بنابراین، به هرگفتاری که </w:t>
      </w:r>
    </w:p>
    <w:p>
      <w:pPr>
        <w:pStyle w:val="BookText"/>
        <w:rPr/>
      </w:pPr>
      <w:r>
        <w:rPr>
          <w:rFonts w:ascii="IRNazanin" w:hAnsi="IRNazanin" w:eastAsia="IRNazanin"/>
          <w:color w:val="111111"/>
          <w:sz w:val="28"/>
          <w:sz w:val="28"/>
          <w:szCs w:val="28"/>
          <w:rtl w:val="true"/>
          <w:lang w:bidi="fa-IR"/>
        </w:rPr>
        <w:t>رسا و شبهه‌ناپذیر باشد و مورد کج‌فهمی قرار نگیرد، محکم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محکمات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ام‌الکتاب یعنی ریشه، مرجع و مفسر آیات متشابه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مکارم‌شیرازی،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متشابه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مثل و همانند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همانندبودن است؛ به‌گونه‌ای‌که این همانندی باعث شبهه شود؛ زیرا حقیقت، پنهان‌شده و حق‌وباطلِ به‌هم‌آمیخته، سبب اشتباه می‌شود؛ ازاین‌رو، گفتار یا کرداری حق‌گونه، به‌صورت باطل جلوه‌گر شده است یا به عکس؛ پس، بخشی از قرآن کریم چنانچه نمودی جز حق داشته و به باطل شبیه باشد، آن را متشابه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آیة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أَنزَلَ عَلَیْک الْکتَابَ مِنْهُ آیَاتٌ مُّحْکمَاتٌ هُنَّ أُمُّ الْکتَابِ وَأُخَرُ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آیات قرآن، محکم و بخشی دیگر متشابه هستند و باید محکم را مرجع و توضیح‌دهندة آیات متشابه قرار داد؛ بدین‌ترتیب، باید گفت که بی‌تردید آیات متشابه در قرآن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روشن‌شدن معنای محکم و متشابه و تصریح قرآن کریم به وجود آیات متشابه، به بررسی گونه‌های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تشابه در آیات قرآن،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اصلی به‌سبب نارسایی لفظ و بلندی معنا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ازیک‌سو واژگان زبان عربی، بیشتر برای بیان معانی کوتاه و سطحی وضع شده و گنجایش و کشش معانی گسترده و عمیق را نداشتند و ازسوی‌دیگر، قرآن ملتزم بود تا از واژه‌ها و شیوه‌های کلامی اعراب‌ها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جَعَلْنَاهُ قُرْآنًا عَرَبِیًّا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برای معانی والا به‌ناچار راه کنایه، مجاز و استعاره را پیمود و این خود، برای اعراب امر غریبی می‌نمود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تشابه عرضی در آیاتی است که درآغاز اسلام متشابه نبوده و مسلمانان با سلامت طبع و خلوص نیت با آن برخورد می‌کردند؛ بدین‌لحاظ معنا و مراد آن را به‌خوبی درک نموده، هیچ‌گاه در این آیه شبهه‌ای ایجاد نمی‌کردند؛ ولی پس از به‌وجودآمدن مسائل کلامی، و رایج‌شدن برخی دیدگاه‌های فلسفی که به‌گونه‌ای نارسا از یونان به سرزمین‌های اسلامی راه یافت، جسته‌وگریخته بر چهرة بسیاری از آیات، هاله‌ای از غبار ابهام نمودار شد؛ ازاین‌رو، آیاتی که تا دیروز از محکمات به شمار می‌رفتند، امروز در زمرة متشابهات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278" w:name="pg5428_46708"/>
    </w:p>
    <w:p>
      <w:pPr>
        <w:pStyle w:val="Heading5"/>
        <w:numPr>
          <w:ilvl w:val="4"/>
          <w:numId w:val="1"/>
        </w:numPr>
        <w:rPr/>
      </w:pPr>
      <w:bookmarkStart w:id="279" w:name="__RefHeading___Toc1781885_581953129"/>
      <w:bookmarkStart w:id="280" w:name="_Toc103"/>
      <w:bookmarkEnd w:id="278"/>
      <w:bookmarkEnd w:id="279"/>
      <w:r>
        <w:rPr>
          <w:rtl w:val="true"/>
        </w:rPr>
        <w:t>فلسفة وجود آیات متشابه در قرآن کریم</w:t>
      </w:r>
      <w:bookmarkEnd w:id="280"/>
    </w:p>
    <w:p>
      <w:pPr>
        <w:pStyle w:val="BookText"/>
        <w:rPr/>
      </w:pPr>
      <w:r>
        <w:rPr>
          <w:rFonts w:ascii="IRNazanin" w:hAnsi="IRNazanin" w:eastAsia="IRNazanin"/>
          <w:color w:val="111111"/>
          <w:sz w:val="28"/>
          <w:sz w:val="28"/>
          <w:szCs w:val="28"/>
          <w:rtl w:val="true"/>
          <w:lang w:bidi="fa-IR"/>
        </w:rPr>
        <w:t>دربارة وجود آیات متشابه و چگونگی پیدایش آن، دیدگاه‌های گوناگونی از سوی صاحب‌نظران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برآیند مطالعات صورت‌گرفته می‌توان موارد زیر را دلیل وجود آیات متشابه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و عبارت‌هایی که در گفت‌وگوهای افراد به‌کار می‌روند، تنها برای نیازمندی‌های روزمره پدید آمده است؛ به‌همین دلیل، به‌محض اینکه از دایرة زندگی محدود مادی بشر خارج‌شده و سخن دربارة ماوراءِطبیعت به میان آید، به‌روشنی می‌توان مشاهده کرد که الفاظ مزبور، قالب مناسبی برای آن معانی نبوده، به‌ناچار باید کلماتی را به‌کار برد که از جهات مختلفی نارسا هستند؛ همین نارسایی‌ها، سرچشمة بسیاری از متشابهات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مکارم‌شیرازی،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حقایق، مربوط به جهان دیگر یا جهان ماوراءطبیعت است که از افق افکار ما دور است و ما به حکم محدودبودن در زندان زمان و مکان، نمی‌توانیم عمق آنها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نارسایی افکارِ ما و بلندبودن افق آن معانی، سبب دیگری برای تشابه در بخشی از آیات است؛ مانند بعضی از آیات مربوط به قیامت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رحمة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سراسر قرآن محکم است؛ ولی چون در نزول به نشئة فکر بشر غیرمعصوم می‌رسد، تشابه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همان‌گونه‌که باران پیش از فرودآمدن بر زمین، کف ندارد؛ ولی پس از فرود و حرکت بر زمین، کف در آن ایجاد می‌شود، از آسمان معرفت نیز کفِ متشابه نازل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خردمندان و دانشوران اندیشه‌های خود را به‌کار گرفته و با تلاش، دقت و استدلال به مقصود حقیقی خداوند پی‌برند و بدین‌وسیله، مراتب فضل و برتری آنان بر افراد دیگر روشن شده، به مراتب عالی دست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اخبار اهل‌بیت علیهم السلام نیز آن را تأیید کرده‌اند، این است که وجود این‌گونه آیات در قرآن، نیاز شدید مردم به پیشوایان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اوصیای او را روشن ساخته، سبب می‌شود مردم به‌علت نیاز علمی و با هدف رفع ابهامات به آنان مراجعه کنند، رهبری ایشان را به رسمیت بشناسند و از دانش‌های دیگر و راهنمایی‌های گوناگون آنان نیز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مکارم‌شیرازی،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جوادی‌آملی،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bookmarkStart w:id="281" w:name="pg5428_46709"/>
    </w:p>
    <w:p>
      <w:pPr>
        <w:pStyle w:val="BookText"/>
        <w:rPr/>
      </w:pPr>
      <w:bookmarkEnd w:id="281"/>
      <w:r>
        <w:rPr>
          <w:rFonts w:ascii="IRNazanin" w:hAnsi="IRNazanin" w:eastAsia="IRNazanin"/>
          <w:color w:val="111111"/>
          <w:sz w:val="28"/>
          <w:sz w:val="28"/>
          <w:szCs w:val="28"/>
          <w:rtl w:val="true"/>
          <w:lang w:bidi="fa-IR"/>
        </w:rPr>
        <w:t>شناخت محکم و متشابه و روش تفسیر تشابه قرآنی، موجب می‌شود خوانندگان از دچار شدن به تناقض مصون بمانند</w:t>
      </w:r>
      <w:r>
        <w:rPr>
          <w:rFonts w:eastAsia="IRNazanin" w:cs="IRNazanin"/>
          <w:color w:val="111111"/>
          <w:sz w:val="28"/>
          <w:szCs w:val="28"/>
          <w:rtl w:val="true"/>
          <w:lang w:bidi="fa-IR"/>
        </w:rPr>
        <w:t>.</w:t>
      </w:r>
    </w:p>
    <w:p>
      <w:pPr>
        <w:pStyle w:val="Heading4"/>
        <w:numPr>
          <w:ilvl w:val="3"/>
          <w:numId w:val="1"/>
        </w:numPr>
        <w:rPr/>
      </w:pPr>
      <w:bookmarkStart w:id="282" w:name="__RefHeading___Toc1781887_581953129"/>
      <w:bookmarkStart w:id="283" w:name="_Toc104"/>
      <w:bookmarkEnd w:id="282"/>
      <w:r>
        <w:rPr/>
        <w:t>5</w:t>
      </w:r>
      <w:r>
        <w:rPr>
          <w:rtl w:val="true"/>
        </w:rPr>
        <w:t xml:space="preserve">. </w:t>
      </w:r>
      <w:r>
        <w:rPr>
          <w:rtl w:val="true"/>
        </w:rPr>
        <w:t>عدم شناخت و جداسازی ناسخ و منسوخ</w:t>
      </w:r>
      <w:bookmarkEnd w:id="283"/>
    </w:p>
    <w:p>
      <w:pPr>
        <w:pStyle w:val="BookText"/>
        <w:rPr/>
      </w:pPr>
      <w:r>
        <w:rPr>
          <w:rFonts w:ascii="IRNazanin" w:hAnsi="IRNazanin" w:eastAsia="IRNazanin"/>
          <w:color w:val="111111"/>
          <w:sz w:val="28"/>
          <w:sz w:val="28"/>
          <w:szCs w:val="28"/>
          <w:rtl w:val="true"/>
          <w:lang w:bidi="fa-IR"/>
        </w:rPr>
        <w:t>افرادی که ادعای تناقض دارند، به آیات ناسخ و منسوخ قرآن استناد نموده، به‌سبب ضعف دانش تفسیری، به انگارة تناقض معتقد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آشنایی و بررسی ناسخ و منسوخ و نیز رفع تناقض ظاهری، به این موضوع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ناسخ و منسوخ آیاتِ قرآن، ازجمله مقدمات فهم قرآن و استنباط احکام آن و نیز دریافت معارف اسلامی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قاضی ابو یحیی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درحالی‌که در مقام تفسیر کتاب خدا هستی ناسخ و منسوخ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خود را هلاک کردی و هم، دیگران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به یکی از فقیهان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معیاری بر کرسی إفتا و اظهارنظر در امر دین نشسته‌ای و به چه‌چیز فتوا می‌دهی؟ آیا نسبت‌به کتاب خدا شناخت کامل داری و آیا ناسخ و منسوخ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را ادعا کردی که خداوند آن را جز نزد اهلش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فیض‌کاشانی،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شناخت ناسخ</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منسوخ در این روایات، معنای گستردة آن است؛ زیرا امکان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 است؛ لذا در این روایات ناسخ</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منسوخ، شامل عام و خاص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می‌شود که نشناختنِ آن نیز، موجب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به مسئلة نسخ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را که نسخ کنیم یا آن را به تأخیر اندازیم، بهتر از آن یا همانند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در لغت به‌معنای نوشتن چیزی از روی نوشتة دیگر، نقل و تغییر، ازاله و ازبین‌بردن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 پیشینی که به‌حسب ظاهر، اقتضای دوام داشته، به‌وسیله تشریع حکم بعدی، به‌گونه‌ای‌که جایگزین آن شده و امکان جمع بین هردو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تعداد موارد نسخ در قرآن دربین قرآن‌پژوهان اختلاف نظر وجود دارد؛ آنچه مهم است، شناخت ناسخ و منسوخ و روش صحیح تفسیر آن می‌باشد؛ حتی کسانی که نسخ را قبول ندارند، از روشی خاص در تفسیر آن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284" w:name="pg5428_46710"/>
    </w:p>
    <w:p>
      <w:pPr>
        <w:pStyle w:val="BookText"/>
        <w:rPr/>
      </w:pPr>
      <w:bookmarkEnd w:id="284"/>
      <w:r>
        <w:rPr>
          <w:rFonts w:ascii="IRNazanin" w:hAnsi="IRNazanin" w:eastAsia="IRNazanin"/>
          <w:color w:val="111111"/>
          <w:sz w:val="28"/>
          <w:sz w:val="28"/>
          <w:szCs w:val="28"/>
          <w:rtl w:val="true"/>
          <w:lang w:bidi="fa-IR"/>
        </w:rPr>
        <w:t>در پایان لازم است به رویکرد کسانی اشاره شود که به روش صحیح تفسیر قرآن آگاهی نداشته و به‌صرف ملاحظه آیه‌ای، نتیجه‌گیری و ادعای تناقض می‌کنند؛ درحالی‌که بعضی آیات، برخی آیات دیگر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تاریخ، شأن و اسباب نزول، به ما در فهم آیات، یاری می‌رساند و شناخت عام و خاص،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رسیدن به هدف نهایی قرآن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ازهمه مهم‌تر، اینکه عقلای جهان در هر رشته‌ای با تربیت افراد اهل فن و متخصص، از دیدگاه‌ها و راهنمایی‌های آنان پیروی می‌کنند؛ حال چگونه ما در زمینة فهم متون دینی تابع دیدگاه‌های اهل فن نیستیم؟</w:t>
      </w:r>
    </w:p>
    <w:p>
      <w:pPr>
        <w:pStyle w:val="Heading3"/>
        <w:numPr>
          <w:ilvl w:val="2"/>
          <w:numId w:val="1"/>
        </w:numPr>
        <w:rPr/>
      </w:pPr>
      <w:bookmarkStart w:id="285" w:name="__RefHeading___Toc1781889_581953129"/>
      <w:bookmarkStart w:id="286" w:name="_Toc105"/>
      <w:bookmarkEnd w:id="285"/>
      <w:r>
        <w:rPr>
          <w:rtl w:val="true"/>
        </w:rPr>
        <w:t>بررسی برخی ادعاهای تناقض در قرآن</w:t>
      </w:r>
      <w:bookmarkEnd w:id="286"/>
    </w:p>
    <w:p>
      <w:pPr>
        <w:pStyle w:val="Heading4"/>
        <w:numPr>
          <w:ilvl w:val="3"/>
          <w:numId w:val="1"/>
        </w:numPr>
        <w:rPr/>
      </w:pPr>
      <w:bookmarkStart w:id="287" w:name="__RefHeading___Toc1781891_581953129"/>
      <w:bookmarkStart w:id="288" w:name="_Toc106"/>
      <w:bookmarkEnd w:id="287"/>
      <w:r>
        <w:rPr/>
        <w:t>1</w:t>
      </w:r>
      <w:r>
        <w:rPr>
          <w:rtl w:val="true"/>
        </w:rPr>
        <w:t xml:space="preserve">. </w:t>
      </w:r>
      <w:r>
        <w:rPr>
          <w:rtl w:val="true"/>
        </w:rPr>
        <w:t>آفرینش زمین و آسمان در شش یا هشت روز</w:t>
      </w:r>
      <w:bookmarkEnd w:id="288"/>
    </w:p>
    <w:p>
      <w:pPr>
        <w:pStyle w:val="BookText"/>
        <w:rPr/>
      </w:pPr>
      <w:r>
        <w:rPr>
          <w:rFonts w:ascii="IRNazanin" w:hAnsi="IRNazanin" w:eastAsia="IRNazanin"/>
          <w:color w:val="111111"/>
          <w:sz w:val="28"/>
          <w:sz w:val="28"/>
          <w:szCs w:val="28"/>
          <w:rtl w:val="true"/>
          <w:lang w:bidi="fa-IR"/>
        </w:rPr>
        <w:t>مدعیان وجود تناقض</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آیات قرآن برای اثبات ادعای خود به سورة فصلت، 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 و این آیه را دارای تناقض و دچار ناسازگاری محتوایی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بایدگفت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این سوره به مسأله زمان آفرینش زمین و آسمان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 می‌توان این‌گونه دریافت که زمین و آسمان، در مدت هشت روز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أَئِنَّکمْ لَتَکفُرُونَ بِالَّذِی خَلَقَ الْأَرْضَ فِی یَوْمَیْنِ وَتَجْعَلُونَ لَهُ أَندَادًا ذَلِک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آیا شما به آن کسی‌که زمین را در دوروز آفرید، کافر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برکات مواد غذایی را در چهارروز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هفت‌آسمان را در دوروز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آیه می‌توان دریافت که زمین و آسمان و مواد غذایی موجود در آن، در هشت‌روز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درمجموعِ آفرینش زمین وآسمان را در شش دوره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ساختار آیات شاید این‌گونه تصور شود که با هم تعارض دارند، ولی با اندک دقتی، در می‌یابیم که هیچ‌گونه تعارضی در آنها دیده نمی‌شود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نگاه مفسران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 فِیهَا أَقْوَاتَهَا فِی أَرْبَعَةِ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مواد غذایی زمین را در چهارروز مقدر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چهارروز، تتمة چهارروز است؛ به‌این‌ترتیب، در دوروز نخست از این چهارروز، زمین آفریده شد و در دوروز بعد، ویژگی‌های دیگر زمین به‌همراه آفرینش آسمان‌ها در دوروز خلق شده است که درمجموع شش‌روز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bookmarkStart w:id="289" w:name="pg5428_46711"/>
    </w:p>
    <w:p>
      <w:pPr>
        <w:pStyle w:val="BookText"/>
        <w:rPr/>
      </w:pPr>
      <w:bookmarkEnd w:id="289"/>
      <w:r>
        <w:rPr>
          <w:rFonts w:ascii="IRNazanin" w:hAnsi="IRNazanin" w:eastAsia="IRNazanin"/>
          <w:color w:val="111111"/>
          <w:sz w:val="28"/>
          <w:sz w:val="28"/>
          <w:szCs w:val="28"/>
          <w:rtl w:val="true"/>
          <w:lang w:bidi="fa-IR"/>
        </w:rPr>
        <w:t>نظیر این تعبیر در زبان عربی و تعبیرات فارسی نیز وجود دارد؛ برای مثال، گفته می‌شود از اینجا تا مکه ده‌روز طول می‌کشد و تا مدینه پانزده روز، یعنی پنج‌روز فاصلة مکه و مدینه است و ده‌روز فاصله از اینجا تا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تفسیر پیش‌گفته، آیات قرآن، هیچ‌گونه تعارض و تناقضی با هم ندارند، بلکه مفسر و توضیح‌دهندة یکدیگر به‌شمار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مکارم‌شیرازی،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فصلت؛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ذیل همان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دربارة این ادعا که قرآن با حقایق علمی، تناقضاتی دارد،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وحی الهی و از طرف خدایِ عالمِ قادرِ حکیم نازل شده است؛ بی‌گمان خداوندِ عالمِ قادرِ حکیم، کاری را انجام نمی‌دهد که با کارها یا سخنان دیگرش متناقض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آیه‌ای از قرآن با حقایق علمی روز همخوانی نداشت، لازم است به قطعی‌بودن نتیجه علمی شک شود؛ به‌خاطر اینکه صدور آیه قطعی است، اما به‌سبب تجربی‌بودن علم، احتمال خطا در نتیجة آن وجود دارد؛ ازاین‌رو، دانشی با قرآن همخوانی دارد که قطعی باشد، نه ظنی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رضایی‌اصفهانی،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تعارض،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دلیل عقلی اشتباه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در فهم دین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دین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رحمة الله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هرگز چیزی که مخالف عقل، منطق و قطعیت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مشاهده و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ندارد و اگر موضوعی علمی به‌طور قطع، به اثبات رسید، مسلماً قرآن موافق آن است، نه متضاد و مغایر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استاد جعفر سبحانی نیز معتقد است که از نظر متکلمان اسلامی هرگز تعارض علم و دین ممکن نیست، اگر چنین تعارضی اتفاق افتاد، به‌طور حتم یکی از دو طرف قضیه سست و بی‌پایه است، یا آنچه دین نامیدیم، دین نیست، یا اینکه علم، حالت قطعی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کلام،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90" w:name="__RefHeading___Toc1781893_581953129"/>
      <w:bookmarkStart w:id="291" w:name="_Toc107"/>
      <w:bookmarkEnd w:id="290"/>
      <w:r>
        <w:rPr/>
        <w:t>2</w:t>
      </w:r>
      <w:r>
        <w:rPr>
          <w:rtl w:val="true"/>
        </w:rPr>
        <w:t xml:space="preserve">. </w:t>
      </w:r>
      <w:r>
        <w:rPr>
          <w:rtl w:val="true"/>
        </w:rPr>
        <w:t>آگاهی از جنس جنین</w:t>
      </w:r>
      <w:bookmarkEnd w:id="2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آیات آمده است که فقط خداوند از جنس جنینِ موجود در رحم مادران آگاهی دارد،</w:t>
      </w:r>
      <w:r>
        <w:rPr>
          <w:rStyle w:val="FootnoteAnchor"/>
          <w:rtl w:val="true"/>
        </w:rPr>
        <w:footnoteReference w:id="64"/>
      </w:r>
      <w:r>
        <w:rPr>
          <w:rFonts w:ascii="IRNazanin" w:hAnsi="IRNazanin" w:eastAsia="IRNazanin"/>
          <w:color w:val="111111"/>
          <w:sz w:val="28"/>
          <w:sz w:val="28"/>
          <w:szCs w:val="28"/>
          <w:rtl w:val="true"/>
          <w:lang w:bidi="fa-IR"/>
        </w:rPr>
        <w:t>یعنی دیگران نمی‌توانند از آن اطلاعی داشته باشند؛</w:t>
      </w:r>
      <w:r>
        <w:rPr>
          <w:rStyle w:val="FootnoteAnchor"/>
          <w:rtl w:val="true"/>
        </w:rPr>
        <w:footnoteReference w:id="65"/>
      </w:r>
      <w:r>
        <w:rPr>
          <w:rFonts w:ascii="IRNazanin" w:hAnsi="IRNazanin" w:eastAsia="IRNazanin"/>
          <w:color w:val="111111"/>
          <w:sz w:val="28"/>
          <w:sz w:val="28"/>
          <w:szCs w:val="28"/>
          <w:rtl w:val="true"/>
          <w:lang w:bidi="fa-IR"/>
        </w:rPr>
        <w:t xml:space="preserve">درحالی‌که امروزه از طریق سونوگرافی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غیرآن می‌توان به ماهیت جنین پی برد؛ </w:t>
      </w:r>
    </w:p>
    <w:p>
      <w:pPr>
        <w:pStyle w:val="BookText"/>
        <w:rPr/>
      </w:pPr>
      <w:r>
        <w:rPr>
          <w:rFonts w:ascii="IRNazanin" w:hAnsi="IRNazanin" w:eastAsia="IRNazanin"/>
          <w:color w:val="111111"/>
          <w:sz w:val="28"/>
          <w:sz w:val="28"/>
          <w:szCs w:val="28"/>
          <w:rtl w:val="true"/>
          <w:lang w:bidi="fa-IR"/>
        </w:rPr>
        <w:t>به‌همین‌علت، برخی، از آیات قرآن</w:t>
      </w:r>
      <w:r>
        <w:rPr>
          <w:rStyle w:val="FootnoteAnchor"/>
          <w:rtl w:val="true"/>
        </w:rPr>
        <w:footnoteReference w:id="66"/>
      </w:r>
      <w:r>
        <w:rPr>
          <w:rFonts w:ascii="IRNazanin" w:hAnsi="IRNazanin" w:eastAsia="IRNazanin"/>
          <w:color w:val="111111"/>
          <w:sz w:val="28"/>
          <w:sz w:val="28"/>
          <w:szCs w:val="28"/>
          <w:rtl w:val="true"/>
          <w:lang w:bidi="fa-IR"/>
        </w:rPr>
        <w:t>تناقض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خداوند علمی ذاتی است و بر همه‌چیز، درهمه‌حال،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اشرف آفریدگان است، با ادراک، شعور و روح الهی از دیگر موجودات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قوة تعقل و تفکر، می‌تواند از اسرار و رموز آفرینش آگاهی یابد و این آگاهی به اذن خداوند است که در بعضی از آیات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بعضی از آیات، بیانگر آن است که آگاهی از جنس جنین مخصوص خداوند است و انسان نمی‌تواند از آن اطلاع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مَا تَحْمِلُ کلُّ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آنچه را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وَیَعْلَمُ مَا فِی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رحم‌هاست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درعصرحاضر، آگاهی از جنس جنین امری عادی و طبیعی است و دانشمندان با خارج‌کردن مقداری از مایع آمنیوتیک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درون جفت که جنین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آن در همان آغاز شکل‌گیری جنین، به جنسیت آن پی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دیاب و قرقوز،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حتی امروزه امکان انتخاب نوع نوزاد را به والدین نوید می‌دهند؛ چراکه دراین‌زمینه، گام‌های مؤثری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دربارة خرگوش، به موفقیت‌هایی رسیده و بر آن‌اند که این ترکیبات، یک عمل شیمیایی‌ای بیش نیست و تعیین نوع جنس، دیگر به دلخواه و توافق پدر و مادر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پاک‌نژاد،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ازیک‌سو قرآن آگاهی از رحم را به خداوند نسبت می‌دهد و ازسوی‌دیگر، بشر توانسته است به ماهیت جنین، حتی قبل از شکل‌گیری و در هنگام لقاح، دست یابد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 این شبهه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بعضی از علوم، مختص به خداوند هستند و هیچ‌کس از آن اطلاعی ندارد؛ </w:t>
      </w:r>
      <w:r>
        <w:rPr>
          <w:rStyle w:val="FootnoteAnchor"/>
          <w:rtl w:val="true"/>
        </w:rPr>
        <w:footnoteReference w:id="67"/>
      </w:r>
      <w:r>
        <w:rPr>
          <w:rFonts w:ascii="IRNazanin" w:hAnsi="IRNazanin" w:eastAsia="IRNazanin"/>
          <w:color w:val="111111"/>
          <w:sz w:val="28"/>
          <w:sz w:val="28"/>
          <w:szCs w:val="28"/>
          <w:rtl w:val="true"/>
          <w:lang w:bidi="fa-IR"/>
        </w:rPr>
        <w:t>مانند قیامت، بهشت، جهنم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بعضی دیگر از علوم، اگرچه در اختیار خداوند است و کسی آن را نمی‌داند، اما گاهی خداوند، آن را در اختیار دیگران نیز قرار می‌دهد؛ مانند مسئلة شفاعت، توسل، شفای مریض‌ها از سوی ائمه علیهم السلام یا 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علوم نیز در انحصار خداوند نیست، خداوند از این علوم آگاه است، نه به این معنا که کسی دیگر نمی‌تواند از آن اطلاع داشته باشد، مانند علم به جنین، آگاهی از زمان باریدن باران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آگاهی خداوند از آنچه در رحم است محدود به جنسیت نمی‌شود، بلکه جنین ویژگی‌های دیگری دارد که انسان نمی‌تواند به آن دست‌یابد، مانند </w:t>
      </w:r>
      <w:bookmarkStart w:id="292" w:name="pg5428_46713"/>
    </w:p>
    <w:p>
      <w:pPr>
        <w:pStyle w:val="BookText"/>
        <w:rPr/>
      </w:pPr>
      <w:bookmarkEnd w:id="292"/>
      <w:r>
        <w:rPr>
          <w:rFonts w:ascii="IRNazanin" w:hAnsi="IRNazanin" w:eastAsia="IRNazanin"/>
          <w:color w:val="111111"/>
          <w:sz w:val="28"/>
          <w:sz w:val="28"/>
          <w:szCs w:val="28"/>
          <w:rtl w:val="true"/>
          <w:lang w:bidi="fa-IR"/>
        </w:rPr>
        <w:t>سعادت یا شقاوت طفل، استعدادها، ذوق‌ها، مدت عمر، آگاهی خداوند پیش از نطفه، صفات اخلاقی و روحی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بعضی از صفات، مانند شکل ظاهری و طول جسم را می‌توانند کشف کرد، علم به صفات دیگر روحی و غیرروحی، منحصر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آنچه در رحم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 بشر از جنسیت جنین، هیچ ضرری به انحصار علم جنین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نمی‌زند؛ زیرا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مزبور</w:t>
      </w:r>
    </w:p>
    <w:p>
      <w:pPr>
        <w:pStyle w:val="BookText"/>
        <w:rPr/>
      </w:pPr>
      <w:r>
        <w:rPr>
          <w:rFonts w:ascii="IRNazanin" w:hAnsi="IRNazanin" w:eastAsia="IRNazanin"/>
          <w:color w:val="111111"/>
          <w:sz w:val="28"/>
          <w:sz w:val="28"/>
          <w:szCs w:val="28"/>
          <w:rtl w:val="true"/>
          <w:lang w:bidi="fa-IR"/>
        </w:rPr>
        <w:t>موصوله است که نشان از فراگیربودن دارد و علم به تمام ویژگی‌ها و سرنوشت نهایی انسان، تنها از آنِ خداوند است و آگاهی انسان به بعضی از ویژگی‌ها، ضرری به انحصاری‌بودن آن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گفته‌شده، هر انسانی می‌تواند با دقت و کاوش در واکنش شیمیایی کروموزوم‌ها و سلول‌های جنین و تأثیرات غذا و دارو به جنس جنین پی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نجفی،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مکارم‌شیرازی،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طبرسی، ص</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رضایی اصفهانی،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می‌توان گفت با درنظرگرفتن تمامی احتمال‌ها، تفسیرها و آیه‌های مطرح‌شده، هیچ‌گونه تناقضی با یافته‌های جنین‌شناسی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بررسی مبانی مدعیان و ادلة برون‌متنی و درون‌متنی آنان، می‌توان دریافت که از مبانی استوار و منطقی و دلایل محکم و قوی برخوردار نیستند؛ از‌این‌رو با بررسی آنها سست‌بودن مدعای آنان اثبات گردید</w:t>
      </w:r>
      <w:r>
        <w:rPr>
          <w:rFonts w:eastAsia="IRNazanin" w:cs="IRNazanin"/>
          <w:color w:val="111111"/>
          <w:sz w:val="28"/>
          <w:szCs w:val="28"/>
          <w:rtl w:val="true"/>
          <w:lang w:bidi="fa-IR"/>
        </w:rPr>
        <w:t>.</w:t>
      </w:r>
    </w:p>
    <w:p>
      <w:pPr>
        <w:pStyle w:val="Heading3"/>
        <w:numPr>
          <w:ilvl w:val="2"/>
          <w:numId w:val="1"/>
        </w:numPr>
        <w:rPr/>
      </w:pPr>
      <w:bookmarkStart w:id="293" w:name="__RefHeading___Toc1781895_581953129"/>
      <w:bookmarkStart w:id="294" w:name="_Toc108"/>
      <w:bookmarkEnd w:id="293"/>
      <w:r>
        <w:rPr>
          <w:rtl w:val="true"/>
        </w:rPr>
        <w:t>نتیجه‌گیری</w:t>
      </w:r>
      <w:bookmarkEnd w:id="294"/>
    </w:p>
    <w:p>
      <w:pPr>
        <w:pStyle w:val="BookText"/>
        <w:rPr/>
      </w:pPr>
      <w:r>
        <w:rPr>
          <w:rFonts w:ascii="IRNazanin" w:hAnsi="IRNazanin" w:eastAsia="IRNazanin"/>
          <w:color w:val="111111"/>
          <w:sz w:val="28"/>
          <w:sz w:val="28"/>
          <w:szCs w:val="28"/>
          <w:rtl w:val="true"/>
          <w:lang w:bidi="fa-IR"/>
        </w:rPr>
        <w:t>حاصل سخن اینکه، فقدان شناخت کافی از کلام وحی و مقایسه متون بشری با سخن خالق هستی که پیامد آن دچار شدن به برخی از احتمال‌ها و گمان‌هاست نتایج نادرستی را به همراه خواهد داشت که ازآن جمله، می‌توان به توهم تناقض در قرآن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فهم و شناخت قواعد تفسیر و پیش‌فرض نادرست، ثمره تناقض در قرآن دارد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به‌طورحتم کسانی که ادعای تناقض دارند، کلام وحی و کلام انسان را همسان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در معرفت‌شناسی خود نسبت به خداوند و کتاب او، دچار مشکل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بررسی مبانی مدعیان تناقض و ادله برون‌متنی و درون‌متنی آنان، می‌توان دریافت که از مبانی استوار و منطقی و دلایل محکم و قوی برخوردار نیستند؛ از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این‌رو با بررسی آنها سست بودن مدعای آنان اثبات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پیش فرض های آنها به قرآن الهی نبودن و اقتباس شده از کتاب های پیشین، متاثر از فرهنگ محیط و عدم شناخت محکم و متشابه و ناسخ و منسوخ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کسانی که دارای چنین افکاری باشند قرآن را مملو از تناقض و تضاد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وحی الهی نه مکتوب بشری و دارای اعجاز لفظی و متنی و تا به حال کسی نتوانسته در برابر قرآن هم آوردی نماید</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5428_46716"/>
      <w:bookmarkStart w:id="296" w:name="pg5428_46716"/>
      <w:bookmarkEnd w:id="296"/>
    </w:p>
    <w:p>
      <w:pPr>
        <w:pStyle w:val="Heading3"/>
        <w:numPr>
          <w:ilvl w:val="2"/>
          <w:numId w:val="1"/>
        </w:numPr>
        <w:rPr/>
      </w:pPr>
      <w:bookmarkStart w:id="297" w:name="pg5428_46716"/>
      <w:bookmarkStart w:id="298" w:name="__RefHeading___Toc1781897_581953129"/>
      <w:bookmarkStart w:id="299" w:name="_Toc109"/>
      <w:bookmarkEnd w:id="297"/>
      <w:bookmarkEnd w:id="298"/>
      <w:r>
        <w:rPr>
          <w:rtl w:val="true"/>
        </w:rPr>
        <w:t>کتابنامه</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شهاب‌الدین، سیدمحمود، روح المعانی،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بوکایی، موریس، مقایسه‌ای میان تورات، انجیل، قرآن و علم، ترجمه مهندس ذبیح الله دبیر، تهران، دفتر نشر فرهنگ اسلامی،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پاک‌نژاد، سیدرضا، اولین دانشگاه و آخرین پیامبر،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چاپ اول، پاک‌نژاد، یزد،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پترسون، مایکل و دیگران، عقل و اعتقاد دینی، ترجمه احمد نراقی و ابراهیم سلطانی،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طرح نو،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توسلی، غلام‌عباس،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فرهنگ جامعه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نقد و نظر، سال دوم، شمارة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توفیقی، حسین، آشنایی با ادیان بزرگ،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تاریخ سیاسی اسلام، قم ، انتشارات انصاریان،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قرآن در قرآن ،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قرآن در قرآن، اسراء،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ابوزید، نصر، معنای متن،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کریمی‌نیا،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حلیم‌اف،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تناقضات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قرآن و خاورشناسان،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خسروپناه، عبدالحسین، کلام جدید،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پژوهش‌های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شاهزاده، علی‌رضا میرزا، تفسیر خسروی، اسلامیة،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ابوالقاسم، البیان،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انوارالمهدی، قم،</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ابوالقاسم، بیان،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نجمی، هاشم‌زاده هریسی، چاپ پنجم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آزاد اسلامی واحد خوی، خوی،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درة الحداد، یوسف، القرآن دعوة النصرانیة، چاپ دوم، المکتبة البولسیة، بیروت،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دیاب، عبدالحمید و قرقوز، احمد، مع الطب فی القرآن الکریم،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الرضی،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الفاظ قرآن،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دمشق،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گلپایگانی، علی، تحلیل و نقد پلورالیسم، چاپ اول،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واندیشه،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محمد، تفسیر المنار، چاپ سوم دارالمعرفة،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پژوهشی در اعجاز علمی قرآن، پژوهش‌های تفسیر و علوم قرآن،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 محمدعلی، درآمدی بر تفسیر علمی قرآن،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عمربن ابراهیم، آراء المستشرقین حول القرآن، دارالطیبة،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ابوالفضل، منطق مقدماتی، انتشارات مرکز علوم جهانی،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زرقانی، محمد عبدالعظیم، مناهل العرفان فی علوم القرآن، داراحیاء،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محمدحسن، مستشرقان و قرآن،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الهیات و معارف اسلامی، موسسه امام صادق علیه السلام،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روشن، محمدباقر، تحلیل وحی، چاپ اول، فرهنگ اندیشه،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تفسیر عیاشی،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الاعلمی،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الاتقان فی علوم القرآن، رضی،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معترک الاقران فی اعجاز القرآن، چاپ اول، دارالکتب المکتبیة،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چشم‌انداز ایران،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صداقت، سیدعلی‌اکبر، قرآن و دیگران، مقدمه‌ای از دکتر احمد بهشتی، روح،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علی‌بن‌حسین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بابویه قمی، التوحید،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w:t>
      </w:r>
    </w:p>
    <w:p>
      <w:pPr>
        <w:pStyle w:val="BookText"/>
        <w:rPr/>
      </w:pPr>
      <w:r>
        <w:rPr>
          <w:rFonts w:ascii="IRNazanin" w:hAnsi="IRNazanin" w:eastAsia="IRNazanin"/>
          <w:color w:val="111111"/>
          <w:sz w:val="28"/>
          <w:sz w:val="28"/>
          <w:szCs w:val="28"/>
          <w:rtl w:val="true"/>
          <w:lang w:bidi="fa-IR"/>
        </w:rPr>
        <w:t xml:space="preserve">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محمدحسین،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همدانی، جامعه مدرسین،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محمدحسین، قرآن در اسلام، بنیاد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احتجاج، دارالطباعة،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فضل‌بن‌حسن، مجمع البیان، الاعلمی،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فخرالدین،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غرویان، محسن، آموزش منطق، دارالعلم،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سیدمحمدحسین، الحوار فی القرآن، چاپ ششم، صدر،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تفسیر صافی،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الاعلمی، بیروت،</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قائمی‌نیا، علیرضا، وحی و افعال گفتاری،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محسن، تفسیر نور،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سید علی‌اکبر، احسن الحدیث،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تحقیقاتی اسلامی،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معلوف، المنجد، چاپ دوم، دارالمشرق، بیروت،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آبادانی، تاریخ ادیان مذاهب،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 بحارالانوار، المکتبة الاسلامیة،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محمدباقر، حکیم، المستشرقون وشبهاتهم حول القرآن، الاعلمی،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 اردبیلی، علی، تکامل در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فرهنگ اسلامی،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اسلام و مقتضیات زمان، چاپ چهاردهم، صدرا،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مقدمه‌ای بر جهان‌بینی اسلامی، صدرا،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محمدرضا، المنطق، دارالتعارف،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محمدهادی، علوم قرآنی، چاپ اول، التمهید،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فارسی، چاپ اول، امیرکبیر،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و همکاران، تفسیر نمونه،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پیام قرآن، چاپ پنجم، جامعه مدرسین،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گودرز، مطالب شگفت‌انگیز قرآن، سبحان،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یحیی، اسلام و جاهلیت، چاپ هشتم، مجمع معارف اسلامی،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رفسنجانی، علی‌اکبر، تفسیر راهنما، دفتر تبلیغات اسلامی،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هرشفلد، پژوهش‌های نوین در باب تألیف و تفسیر قرآن، هارتویگ،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 جان، فلسفه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راد،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معرفت، موسسه آموزشی و پژوهشی امام خمینی رحمة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کاشانی، فصلنامه بینات، موسسه معارف اسلامی امام رضا علیه السلام، شمارة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کلام، موسسه تحقیقاتی امام صادق علیه السلام ، قم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بهار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5428_46721"/>
      <w:bookmarkStart w:id="301" w:name="pg5428_46721"/>
      <w:bookmarkEnd w:id="301"/>
    </w:p>
    <w:p>
      <w:pPr>
        <w:pStyle w:val="Heading2"/>
        <w:numPr>
          <w:ilvl w:val="1"/>
          <w:numId w:val="1"/>
        </w:numPr>
        <w:rPr/>
      </w:pPr>
      <w:bookmarkStart w:id="302" w:name="pg5428_46721"/>
      <w:bookmarkStart w:id="303" w:name="__RefHeading___Toc1781899_581953129"/>
      <w:bookmarkStart w:id="304" w:name="_Toc110"/>
      <w:bookmarkEnd w:id="302"/>
      <w:bookmarkEnd w:id="303"/>
      <w:r>
        <w:rPr>
          <w:rtl w:val="true"/>
        </w:rPr>
        <w:t xml:space="preserve">نگاهی تطبیقی به جایگاه زن در ادیان </w:t>
      </w:r>
      <w:r>
        <w:rPr>
          <w:rtl w:val="true"/>
        </w:rPr>
        <w:t xml:space="preserve">/ </w:t>
      </w:r>
      <w:r>
        <w:rPr>
          <w:rtl w:val="true"/>
        </w:rPr>
        <w:t>همایون سراقی</w:t>
      </w:r>
      <w:bookmarkEnd w:id="304"/>
    </w:p>
    <w:p>
      <w:pPr>
        <w:pStyle w:val="Heading3"/>
        <w:numPr>
          <w:ilvl w:val="2"/>
          <w:numId w:val="1"/>
        </w:numPr>
        <w:rPr/>
      </w:pPr>
      <w:bookmarkStart w:id="305" w:name="__RefHeading___Toc1781901_581953129"/>
      <w:bookmarkStart w:id="306" w:name="_Toc111"/>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همایون سراقی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دانشجوی دکتری قرآن و روان شناسی</w:t>
      </w:r>
    </w:p>
    <w:p>
      <w:pPr>
        <w:pStyle w:val="Heading3"/>
        <w:numPr>
          <w:ilvl w:val="2"/>
          <w:numId w:val="1"/>
        </w:numPr>
        <w:rPr/>
      </w:pPr>
      <w:bookmarkStart w:id="307" w:name="__RefHeading___Toc1781903_581953129"/>
      <w:bookmarkStart w:id="308" w:name="_Toc112"/>
      <w:bookmarkEnd w:id="307"/>
      <w:r>
        <w:rPr>
          <w:rtl w:val="true"/>
        </w:rPr>
        <w:t>چکیده</w:t>
      </w:r>
      <w:bookmarkEnd w:id="308"/>
    </w:p>
    <w:p>
      <w:pPr>
        <w:pStyle w:val="BookText"/>
        <w:rPr/>
      </w:pPr>
      <w:r>
        <w:rPr>
          <w:rFonts w:ascii="IRNazanin" w:hAnsi="IRNazanin" w:eastAsia="IRNazanin"/>
          <w:color w:val="111111"/>
          <w:sz w:val="28"/>
          <w:sz w:val="28"/>
          <w:szCs w:val="28"/>
          <w:rtl w:val="true"/>
          <w:lang w:bidi="fa-IR"/>
        </w:rPr>
        <w:t>همة ادیان آسمانی در اصول، با یکدیگر مشترک بوده و اختلاف آن‌ها تنها از نظر کمال و نقص است؛ با این وجود اختلافاتی فراتر از اصول و حتی مطالب اشتباه را می‌توان در بعضی از ادیان مشاهده نمود که حاکی از وجود تحریف در آنها بوده و با توجه به تاریخ مصرف هر یک از آنها امری طبیعی تلقی می‌شود از جمله موضوعاتی که به رغم اهمیت و کثرت مصداق، مورد تحریف واقع شده موضوع زنان است، نگاه درجه دومی به زن، موجود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قلمداد شدن، نداشتن استقلال و وابستگی به مرد و در خدمت او بودن، درک پایین، برخوردار نبودن از استعداد کمال‌یابی حداقل به اندازه مرد، از جمله اموری هستند که در ادیان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دین خاتم که اراده خداوند بر مصون ماندن متن مقدس آن یعنی قرآن از تحریف تعلق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و فراوانی به‌چشم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ادیان، زرتشت ، یهود، مسیحیت، اسلام</w:t>
      </w:r>
      <w:r>
        <w:rPr>
          <w:rFonts w:eastAsia="IRNazanin" w:cs="IRNazanin"/>
          <w:color w:val="111111"/>
          <w:sz w:val="28"/>
          <w:szCs w:val="28"/>
          <w:rtl w:val="true"/>
          <w:lang w:bidi="fa-IR"/>
        </w:rPr>
        <w:t xml:space="preserve">. </w:t>
      </w:r>
      <w:bookmarkStart w:id="309" w:name="pg5428_46722"/>
    </w:p>
    <w:p>
      <w:pPr>
        <w:pStyle w:val="Heading3"/>
        <w:numPr>
          <w:ilvl w:val="2"/>
          <w:numId w:val="1"/>
        </w:numPr>
        <w:rPr/>
      </w:pPr>
      <w:bookmarkStart w:id="310" w:name="__RefHeading___Toc1781905_581953129"/>
      <w:bookmarkStart w:id="311" w:name="_Toc113"/>
      <w:bookmarkEnd w:id="309"/>
      <w:bookmarkEnd w:id="310"/>
      <w:r>
        <w:rPr>
          <w:rtl w:val="true"/>
        </w:rPr>
        <w:t>مقدمه</w:t>
      </w:r>
      <w:bookmarkEnd w:id="311"/>
    </w:p>
    <w:p>
      <w:pPr>
        <w:pStyle w:val="BookText"/>
        <w:rPr/>
      </w:pPr>
      <w:r>
        <w:rPr>
          <w:rFonts w:ascii="IRNazanin" w:hAnsi="IRNazanin" w:eastAsia="IRNazanin"/>
          <w:color w:val="111111"/>
          <w:sz w:val="28"/>
          <w:sz w:val="28"/>
          <w:szCs w:val="28"/>
          <w:rtl w:val="true"/>
          <w:lang w:bidi="fa-IR"/>
        </w:rPr>
        <w:t>از منظر اسلام روح دین در هر عصر و زمان چیزی جز تسلیم در برابر ارادة حق نبوده و اصول ادیان آسمانی نیز یکی است؛ هر چند با تکامل جامعه بشری، خداوند، ادیان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 را برای مردم فرستاده تا به مرحله نهایی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Style w:val="FootnoteAnchor"/>
          <w:rtl w:val="true"/>
        </w:rPr>
        <w:footnoteReference w:id="69"/>
      </w:r>
      <w:r>
        <w:rPr>
          <w:rFonts w:ascii="IRNazanin" w:hAnsi="IRNazanin" w:eastAsia="IRNazanin"/>
          <w:color w:val="111111"/>
          <w:sz w:val="28"/>
          <w:sz w:val="28"/>
          <w:szCs w:val="28"/>
          <w:rtl w:val="true"/>
          <w:lang w:bidi="fa-IR"/>
        </w:rPr>
        <w:t>از این‌رو اختلاف موجود در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از نظر کمال و نقص بوده و اختلاف ذاتی تضاد و تنافی اساسی بین آن‌ها نیست؛</w:t>
      </w:r>
      <w:r>
        <w:rPr>
          <w:rStyle w:val="FootnoteAnchor"/>
          <w:rtl w:val="true"/>
        </w:rPr>
        <w:footnoteReference w:id="70"/>
      </w:r>
      <w:r>
        <w:rPr>
          <w:rFonts w:ascii="IRNazanin" w:hAnsi="IRNazanin" w:eastAsia="IRNazanin"/>
          <w:color w:val="111111"/>
          <w:sz w:val="28"/>
          <w:sz w:val="28"/>
          <w:szCs w:val="28"/>
          <w:rtl w:val="true"/>
          <w:lang w:bidi="fa-IR"/>
        </w:rPr>
        <w:t>اما به رغم این در گذر زمان، ادیان دارای تاریخ مصرف دستخوش تحریفاتی قرار گرفته‌اند که به بروز اختلافات اساسی در موضوعات گوناگون بین آن‌ها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زنان که نیمی از جمعیت بشری را تشکیل می‌دهند از جمله موضوعاتی است که از تحریف مصون نمانده؛ این تحریفات را می‌توان هم در عرصة نظری که نگاهی فرودستانه و درجه دومی را نسبت به زنان در پی داشته و هم در حوزه عینی جامعه که شخصیت زن را تا حد بازیچه‌ای تنزل داده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در پی آن است که با رویکردی تطبیقی، نگاه ادیان مختلف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متون مقدس هر یک از ادیان ارائه دهد؛ البته رویکرد این پژوهش بیشتر تکیه بر نکات اختلافی و تحریفی موجود در ادیان الهی است</w:t>
      </w:r>
      <w:r>
        <w:rPr>
          <w:rFonts w:eastAsia="IRNazanin" w:cs="IRNazanin"/>
          <w:color w:val="111111"/>
          <w:sz w:val="28"/>
          <w:szCs w:val="28"/>
          <w:rtl w:val="true"/>
          <w:lang w:bidi="fa-IR"/>
        </w:rPr>
        <w:t>.</w:t>
      </w:r>
    </w:p>
    <w:p>
      <w:pPr>
        <w:pStyle w:val="Heading3"/>
        <w:numPr>
          <w:ilvl w:val="2"/>
          <w:numId w:val="1"/>
        </w:numPr>
        <w:rPr/>
      </w:pPr>
      <w:bookmarkStart w:id="312" w:name="__RefHeading___Toc1781907_581953129"/>
      <w:bookmarkStart w:id="313" w:name="_Toc114"/>
      <w:bookmarkEnd w:id="312"/>
      <w:r>
        <w:rPr>
          <w:rtl w:val="true"/>
        </w:rPr>
        <w:t>دین زرتشت</w:t>
      </w:r>
      <w:bookmarkEnd w:id="313"/>
    </w:p>
    <w:p>
      <w:pPr>
        <w:pStyle w:val="Heading4"/>
        <w:numPr>
          <w:ilvl w:val="3"/>
          <w:numId w:val="1"/>
        </w:numPr>
        <w:rPr/>
      </w:pPr>
      <w:bookmarkStart w:id="314" w:name="__RefHeading___Toc1781909_581953129"/>
      <w:bookmarkStart w:id="315" w:name="_Toc115"/>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دین زرتشت</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زرتشتیان ایرانی معاصر، دارای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رابطه با حقوق زنان که در آن از زوایای مختلف به حقوق آنان نگریسته و خود را ملزم به عمل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آیین‌نامه، زن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ازدواج و طلاق حق رأی و اظهارنظر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سرپرستی خانواده، حق درخواست طلاق در صورت عنین بودن مرد، قانون تک‌همسری و حق مالکیت، در مواردی در این آیین‌نامه برای زنان رعایت شده است؛</w:t>
      </w:r>
      <w:r>
        <w:rPr>
          <w:rStyle w:val="FootnoteAnchor"/>
          <w:rtl w:val="true"/>
        </w:rPr>
        <w:footnoteReference w:id="72"/>
      </w:r>
      <w:r>
        <w:rPr>
          <w:rFonts w:ascii="IRNazanin" w:hAnsi="IRNazanin" w:eastAsia="IRNazanin"/>
          <w:color w:val="111111"/>
          <w:sz w:val="28"/>
          <w:sz w:val="28"/>
          <w:szCs w:val="28"/>
          <w:rtl w:val="true"/>
          <w:lang w:bidi="fa-IR"/>
        </w:rPr>
        <w:t>امّا به رغم این در منابع و متون قدیمی زرتشتیان، زن از جایگاه حقوقی مناسبی برخوردار نیست که به برخی از آن‌ها پرداخته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316" w:name="pg5428_46723"/>
    </w:p>
    <w:p>
      <w:pPr>
        <w:pStyle w:val="Heading4"/>
        <w:numPr>
          <w:ilvl w:val="3"/>
          <w:numId w:val="1"/>
        </w:numPr>
        <w:rPr/>
      </w:pPr>
      <w:bookmarkStart w:id="317" w:name="__RefHeading___Toc1781911_581953129"/>
      <w:bookmarkStart w:id="318" w:name="_Toc116"/>
      <w:bookmarkEnd w:id="316"/>
      <w:bookmarkEnd w:id="317"/>
      <w:r>
        <w:rPr/>
        <w:t>1</w:t>
      </w:r>
      <w:r>
        <w:rPr>
          <w:rtl w:val="true"/>
        </w:rPr>
        <w:t xml:space="preserve">. </w:t>
      </w:r>
      <w:r>
        <w:rPr>
          <w:rtl w:val="true"/>
        </w:rPr>
        <w:t>اختیار در ازدواج</w:t>
      </w:r>
      <w:bookmarkEnd w:id="318"/>
    </w:p>
    <w:p>
      <w:pPr>
        <w:pStyle w:val="BookText"/>
        <w:rPr/>
      </w:pPr>
      <w:r>
        <w:rPr>
          <w:rFonts w:ascii="IRNazanin" w:hAnsi="IRNazanin" w:eastAsia="IRNazanin"/>
          <w:color w:val="111111"/>
          <w:sz w:val="28"/>
          <w:sz w:val="28"/>
          <w:szCs w:val="28"/>
          <w:rtl w:val="true"/>
          <w:lang w:bidi="fa-IR"/>
        </w:rPr>
        <w:t>در فتوای بیستم از مجموعه فتاوای موبد آذرفرنبغ فرخزدان، وی در پاسخ به این پرسش که اگر دختر یا خواهر مردی به ازدواج با او رضایت و موافقت نداشته باشند، آیا مرد می‌تواند به زور آنان را به همسری خود در آورد؟می‌گوید که مرد را نمی‌توان وادار به ازدواج کرد؛ ولی زن را می‌توان به زور به این کار وادار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اگر خواهر یا دختر باشد که هم می‌توان آنان را به زور به زنی گرفت و هم ثواب ازدواج با محارم را 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www.ghiasabadi.com/human-sufferings-230.html</w:t>
      </w:r>
    </w:p>
    <w:p>
      <w:pPr>
        <w:pStyle w:val="BookText"/>
        <w:rPr/>
      </w:pPr>
      <w:r>
        <w:rPr>
          <w:rFonts w:ascii="IRNazanin" w:hAnsi="IRNazanin" w:eastAsia="IRNazanin"/>
          <w:color w:val="111111"/>
          <w:sz w:val="28"/>
          <w:sz w:val="28"/>
          <w:szCs w:val="28"/>
          <w:rtl w:val="true"/>
          <w:lang w:bidi="fa-IR"/>
        </w:rPr>
        <w:t>در فقه زرتشتی چنانچه پدر نخواهد با دختر خود ازدواج کند، دختر می‌باید منحصراً با مردی ازدواج کند که پدرش برای او معین کرده است؛ همچنین در صورتی که درباره انتخاب شوهر اختلافی بین پدر و دختر وجود داشته باشد، نظر پدر ملاک عمل قرار گرفته و دختر حق اعتراض ندارد؛ مگر آنکه سن او کمتر از نُه سال باشد که در این صورت پس از رسیدن به نُه سالگی می‌تواند شوهر فعلی خود را با رضایت او تغییر دهد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www.ghiasabadi.com/human-sufferings-230.html</w:t>
      </w:r>
    </w:p>
    <w:p>
      <w:pPr>
        <w:pStyle w:val="Heading4"/>
        <w:numPr>
          <w:ilvl w:val="3"/>
          <w:numId w:val="1"/>
        </w:numPr>
        <w:rPr/>
      </w:pPr>
      <w:bookmarkStart w:id="319" w:name="__RefHeading___Toc1781913_581953129"/>
      <w:bookmarkStart w:id="320" w:name="_Toc117"/>
      <w:bookmarkEnd w:id="319"/>
      <w:r>
        <w:rPr/>
        <w:t>2</w:t>
      </w:r>
      <w:r>
        <w:rPr>
          <w:rtl w:val="true"/>
        </w:rPr>
        <w:t xml:space="preserve">. </w:t>
      </w:r>
      <w:r>
        <w:rPr>
          <w:rtl w:val="true"/>
        </w:rPr>
        <w:t>مالکیت یا مملوکیت زن</w:t>
      </w:r>
      <w:bookmarkEnd w:id="320"/>
    </w:p>
    <w:p>
      <w:pPr>
        <w:pStyle w:val="BookText"/>
        <w:rPr/>
      </w:pPr>
      <w:r>
        <w:rPr>
          <w:rFonts w:ascii="IRNazanin" w:hAnsi="IRNazanin" w:eastAsia="IRNazanin"/>
          <w:color w:val="111111"/>
          <w:sz w:val="28"/>
          <w:sz w:val="28"/>
          <w:szCs w:val="28"/>
          <w:rtl w:val="true"/>
          <w:lang w:bidi="fa-IR"/>
        </w:rPr>
        <w:t xml:space="preserve">زن در دین زرتشتی عصر ساسانی، فاقد شخصیت حقوقی بوده و چنین حقی در متون دینی و حقوقی زرتشتی از او سلب شده بود؛ به‌عبارت دیگر، زن، یک انسان دارای حق شناخته نمی‌شد؛ بلکه همچون دیگر کالاها، برده‌ها و دارایی‌های مرد، یکی از اموال و اجناس او به شمار می‌رفت؛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 می‌رفت که همواره می‌بایست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شایستگی آن را نداشت تا شخصاً سرپرستی خود را عهده‌دار شده و صاحب اموالی باشد؛ او از هر لحاظ، تحت سرپرستی و قیمومیت پدر یا شوهر بود و چنانچه شوهر و پدرش را از دست می‌داد، همچون اطفال صغیر برای او قیّمی معین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متون حقوقی زرتشتی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مادیان هزار دادستان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دسترنج زن که حاصل کار و فعالیت او باشد، متعلق به شوهر و یکی از دارایی اوست و مرد می‌تواند به دلخواه خود در آن تصرف کند و آن را به مصرف برساند؛ همچنین هرگونه هدیه‌ای که زن دریافت می‌کرد، متعلق به شوهر دانسته می‌شد؛ از آنجا که زن دارای شخصیت و هویت حقوقی به عنوان یک انسان نبود، همچون بردگان نمی‌توانست از حق مالکیت چیزی و حتی شخص خود برخوردار باشد</w:t>
      </w:r>
      <w:r>
        <w:rPr>
          <w:rFonts w:eastAsia="IRNazanin" w:cs="IRNazanin"/>
          <w:color w:val="111111"/>
          <w:sz w:val="28"/>
          <w:szCs w:val="28"/>
          <w:rtl w:val="true"/>
          <w:lang w:bidi="fa-IR"/>
        </w:rPr>
        <w:t>.</w:t>
      </w:r>
      <w:r>
        <w:rPr>
          <w:rStyle w:val="FootnoteAnchor"/>
          <w:rtl w:val="true"/>
        </w:rPr>
        <w:footnoteReference w:id="7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www.ghiasabadi.com/human-sufferings-230.html</w:t>
      </w:r>
      <w:bookmarkStart w:id="321" w:name="pg5428_46724"/>
    </w:p>
    <w:p>
      <w:pPr>
        <w:pStyle w:val="Heading4"/>
        <w:numPr>
          <w:ilvl w:val="3"/>
          <w:numId w:val="1"/>
        </w:numPr>
        <w:rPr/>
      </w:pPr>
      <w:bookmarkStart w:id="322" w:name="__RefHeading___Toc1781915_581953129"/>
      <w:bookmarkStart w:id="323" w:name="_Toc118"/>
      <w:bookmarkEnd w:id="321"/>
      <w:bookmarkEnd w:id="322"/>
      <w:r>
        <w:rPr/>
        <w:t>3</w:t>
      </w:r>
      <w:r>
        <w:rPr>
          <w:rtl w:val="true"/>
        </w:rPr>
        <w:t xml:space="preserve">. </w:t>
      </w:r>
      <w:r>
        <w:rPr>
          <w:rtl w:val="true"/>
        </w:rPr>
        <w:t>پسرزایی و حیات اخروی</w:t>
      </w:r>
      <w:bookmarkEnd w:id="323"/>
    </w:p>
    <w:p>
      <w:pPr>
        <w:pStyle w:val="BookText"/>
        <w:rPr/>
      </w:pP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به‌دست آمده از آثار زرتشتیان قدیم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اعصار گذشته، تولد پسر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پسندتر از زادن دختر بوده است؛ از این‌رو خانواده زرتشتی از فروهر اشوان</w:t>
      </w:r>
      <w:r>
        <w:rPr>
          <w:rStyle w:val="FootnoteAnchor"/>
          <w:rtl w:val="true"/>
        </w:rPr>
        <w:footnoteReference w:id="76"/>
      </w:r>
      <w:r>
        <w:rPr>
          <w:rFonts w:ascii="IRNazanin" w:hAnsi="IRNazanin" w:eastAsia="IRNazanin"/>
          <w:color w:val="111111"/>
          <w:sz w:val="28"/>
          <w:sz w:val="28"/>
          <w:szCs w:val="28"/>
          <w:rtl w:val="true"/>
          <w:lang w:bidi="fa-IR"/>
        </w:rPr>
        <w:t>برای تعیین جنسیت جنین و داشتن فرزند نرینه یاری جسته و حیات اخروی نیکان را وابسته به وجود فرزندان ذکور در خاندان می‌پنداشتند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324" w:name="__RefHeading___Toc1781917_581953129"/>
      <w:bookmarkStart w:id="325" w:name="_Toc119"/>
      <w:bookmarkEnd w:id="324"/>
      <w:r>
        <w:rPr/>
        <w:t>4</w:t>
      </w:r>
      <w:r>
        <w:rPr>
          <w:rtl w:val="true"/>
        </w:rPr>
        <w:t xml:space="preserve">. </w:t>
      </w:r>
      <w:r>
        <w:rPr>
          <w:rtl w:val="true"/>
        </w:rPr>
        <w:t>احکام زن حائض</w:t>
      </w:r>
      <w:bookmarkEnd w:id="325"/>
    </w:p>
    <w:p>
      <w:pPr>
        <w:pStyle w:val="BookText"/>
        <w:rPr/>
      </w:pPr>
      <w:r>
        <w:rPr>
          <w:rFonts w:ascii="IRNazanin" w:hAnsi="IRNazanin" w:eastAsia="IRNazanin"/>
          <w:color w:val="111111"/>
          <w:sz w:val="28"/>
          <w:sz w:val="28"/>
          <w:szCs w:val="28"/>
          <w:rtl w:val="true"/>
          <w:lang w:bidi="fa-IR"/>
        </w:rPr>
        <w:t>در این آیین، عادت ماهیانة زنان چنان پلید و ناپاک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همگان باید از چنین زنی دوری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خون حیض بیند باید در دشتی بی‌آب و علف و به دور از مقدسات به‌سر برده و فردی از فاصله‌ی دور برای او خوراک بریزد؛ ظرف خوراک او نیز باید از پست‌ترین فلز آهنی یا سربی بوده و خوراک و آب او باید بسیار اندک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چگونگی پاک شدن زن حائض نیز خود قابل توجه است؛ باید سه گودال بکنند و او را در دو گودال با ادرار گاو شست‌وشو داده و در گودال سوم، با آب او را بشویند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پنهان کردن حیض، یکی از گناهان بزرگ شمرده شده است؛ زنی که حیض خود را پنهان کند باید دویست تازیانة اسب‌رانی و دویست تازیانة چرمین بخورد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همچنین، از آنجا که مخفی کردن عادت ماهانه، موجب یقین مرد به آسیب به تن یا روان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می‌تواند به همین دلیل زن را طلاق دهد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326" w:name="__RefHeading___Toc1781919_581953129"/>
      <w:bookmarkStart w:id="327" w:name="_Toc120"/>
      <w:bookmarkEnd w:id="326"/>
      <w:r>
        <w:rPr/>
        <w:t>5</w:t>
      </w:r>
      <w:r>
        <w:rPr>
          <w:rtl w:val="true"/>
        </w:rPr>
        <w:t xml:space="preserve">. </w:t>
      </w:r>
      <w:r>
        <w:rPr>
          <w:rtl w:val="true"/>
        </w:rPr>
        <w:t>تکلیف زنی که کودکی مرده بزاید</w:t>
      </w:r>
      <w:bookmarkEnd w:id="327"/>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اوستا در این باره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آفرینندة جهان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نخستین خوراک و غذای این زن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اهورامزدا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باید یک مقدار خاکستر آمیخته با ادرار گاو به اندازة سه لقمه، شش لقمه یا نه لقمه میل 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زندانی کردن زنان به هنگام مرده‌زایی نیز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مزداپرستانِ زرتشتی می‌بایست در جایی بی‌آب‌وعلف، اتاقکی ساخته و زن را به آن‌جا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موظف بود در آن اتاقک چند جام از آمیختة پیشاب گاو نر با خاکستر را بنوشد در حالی‌که تا سه روز حق نوشیدن آب را نداشته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www.ghiasabadi.com/zanesasani.html</w:t>
      </w:r>
      <w:bookmarkStart w:id="328" w:name="pg5428_46725"/>
    </w:p>
    <w:p>
      <w:pPr>
        <w:pStyle w:val="Heading3"/>
        <w:numPr>
          <w:ilvl w:val="2"/>
          <w:numId w:val="1"/>
        </w:numPr>
        <w:rPr/>
      </w:pPr>
      <w:bookmarkStart w:id="329" w:name="__RefHeading___Toc1781921_581953129"/>
      <w:bookmarkStart w:id="330" w:name="_Toc121"/>
      <w:bookmarkEnd w:id="328"/>
      <w:bookmarkEnd w:id="329"/>
      <w:r>
        <w:rPr>
          <w:rtl w:val="true"/>
        </w:rPr>
        <w:t>دین یهود</w:t>
      </w:r>
      <w:bookmarkEnd w:id="330"/>
    </w:p>
    <w:p>
      <w:pPr>
        <w:pStyle w:val="Heading4"/>
        <w:numPr>
          <w:ilvl w:val="3"/>
          <w:numId w:val="1"/>
        </w:numPr>
        <w:rPr/>
      </w:pPr>
      <w:bookmarkStart w:id="331" w:name="__RefHeading___Toc1781923_581953129"/>
      <w:bookmarkStart w:id="332" w:name="_Toc122"/>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زن در نگاه تحریف شده یهود دارای آفرینش تبعی، اغواشده و اغواگر و همراه با ناپاکی است؛ این نگاه نه‌تنها در جامعة یهود، بلکه در متون مقدس نیز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333" w:name="__RefHeading___Toc1781925_581953129"/>
      <w:bookmarkStart w:id="334" w:name="_Toc123"/>
      <w:bookmarkEnd w:id="333"/>
      <w:r>
        <w:rPr/>
        <w:t>1</w:t>
      </w:r>
      <w:r>
        <w:rPr>
          <w:rtl w:val="true"/>
        </w:rPr>
        <w:t xml:space="preserve">. </w:t>
      </w:r>
      <w:r>
        <w:rPr>
          <w:rtl w:val="true"/>
        </w:rPr>
        <w:t>آفرینش حوا</w:t>
      </w:r>
      <w:bookmarkEnd w:id="334"/>
    </w:p>
    <w:p>
      <w:pPr>
        <w:pStyle w:val="BookText"/>
        <w:rPr/>
      </w:pPr>
      <w:r>
        <w:rPr>
          <w:rFonts w:ascii="IRNazanin" w:hAnsi="IRNazanin" w:eastAsia="IRNazanin"/>
          <w:color w:val="111111"/>
          <w:sz w:val="28"/>
          <w:sz w:val="28"/>
          <w:szCs w:val="28"/>
          <w:rtl w:val="true"/>
          <w:lang w:bidi="fa-IR"/>
        </w:rPr>
        <w:t>بنا بر آموزه‌های دین یهود، خداوند، آدم علیه السلام را از خاک زمین به‌وجود آورد و در بینی‌اش روح زندگی دمید و آدم جان‌دار شد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سپس خداوندگفت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بودن آدم خوب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کمکی در مقابلش ایجاد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پروردگار خوابی سنگین برآدم مستولی ساخت تا به خواب رفت، یکی از دنده‌هایش را برداشت و به جای آن گوشت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دنده‌ای را که از آدم برداشته بود زنی ساخت و او را نزد آدم آورد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335" w:name="__RefHeading___Toc1781927_581953129"/>
      <w:bookmarkStart w:id="336" w:name="_Toc124"/>
      <w:bookmarkEnd w:id="335"/>
      <w:r>
        <w:rPr/>
        <w:t>2</w:t>
      </w:r>
      <w:r>
        <w:rPr>
          <w:rtl w:val="true"/>
        </w:rPr>
        <w:t xml:space="preserve">. </w:t>
      </w:r>
      <w:r>
        <w:rPr>
          <w:rtl w:val="true"/>
        </w:rPr>
        <w:t>فریب خوردن زن و فریب دادن شوهر</w:t>
      </w:r>
      <w:bookmarkEnd w:id="336"/>
    </w:p>
    <w:p>
      <w:pPr>
        <w:pStyle w:val="BookText"/>
        <w:rPr/>
      </w:pPr>
      <w:r>
        <w:rPr>
          <w:rFonts w:ascii="IRNazanin" w:hAnsi="IRNazanin" w:eastAsia="IRNazanin"/>
          <w:color w:val="111111"/>
          <w:sz w:val="28"/>
          <w:sz w:val="28"/>
          <w:szCs w:val="28"/>
          <w:rtl w:val="true"/>
          <w:lang w:bidi="fa-IR"/>
        </w:rPr>
        <w:t>سفر پیدایش از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خلقت آدم علیه السلام و زنش، مار که از همة حیوانات صحرا مکارتر بود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گفته است که از هیچ درختی از این باغ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به 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میوة درخت این باغ خواهیم خورد؛ اما خداوند گفته است که از میوة آن درختی که در میان این باغ است نخورید و آن را لمس نکنید، مبادا 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نخواهید مرد، چون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روزی که از آن بخورید چشمان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مانند خداوند، تشخیص دهندة نیک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بد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دید که آن درخت برای خوراک نیکو و برای چشم‌ها هوس‌انگیز بوده و برای معرفت‌دار شدن پسندیده است؛ از میوة آن چید و خورد، به شوهرش هم که در کنارش بود داد و نیز خورد؛ چشمان هر دو گشوده شد؛ دانستند که عریانند و برگ‌های انجیر را به هم دوخته، وسیلة ستر عورت برای خویش ساختند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پس از ذکر بازخواست خدا از آدم و حوّا و مار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درد بارداری تو را زیاد خواهم کرد، فرزندان را با رنج بزایی و اشتیاق تو به شوهرت خواهد بود و او بر تو مسلط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حرف زنت گوش دادی و از آن درختی که گفتم نخوری، خوردی، زمین به خاطر تو ملعون است، تمام عمرت با رنج از محصول آن خواهی خورد</w:t>
      </w:r>
      <w:r>
        <w:rPr>
          <w:rFonts w:eastAsia="IRNazanin" w:cs="IRNazanin"/>
          <w:color w:val="111111"/>
          <w:sz w:val="28"/>
          <w:szCs w:val="28"/>
          <w:rtl w:val="true"/>
          <w:lang w:bidi="fa-IR"/>
        </w:rPr>
        <w:t>».</w:t>
      </w:r>
      <w:r>
        <w:rPr>
          <w:rStyle w:val="FootnoteAnchor"/>
          <w:rtl w:val="true"/>
        </w:rPr>
        <w:footnoteReference w:id="87"/>
      </w:r>
      <w:bookmarkStart w:id="337" w:name="pg5428_46726"/>
    </w:p>
    <w:p>
      <w:pPr>
        <w:pStyle w:val="Heading4"/>
        <w:numPr>
          <w:ilvl w:val="3"/>
          <w:numId w:val="1"/>
        </w:numPr>
        <w:rPr/>
      </w:pPr>
      <w:bookmarkStart w:id="338" w:name="__RefHeading___Toc1781929_581953129"/>
      <w:bookmarkStart w:id="339" w:name="_Toc125"/>
      <w:bookmarkEnd w:id="337"/>
      <w:bookmarkEnd w:id="338"/>
      <w:r>
        <w:rPr/>
        <w:t>3</w:t>
      </w:r>
      <w:r>
        <w:rPr>
          <w:rtl w:val="true"/>
        </w:rPr>
        <w:t xml:space="preserve">. </w:t>
      </w:r>
      <w:r>
        <w:rPr>
          <w:rtl w:val="true"/>
        </w:rPr>
        <w:t>جبران فریب همسر</w:t>
      </w:r>
      <w:bookmarkEnd w:id="339"/>
    </w:p>
    <w:p>
      <w:pPr>
        <w:pStyle w:val="BookText"/>
        <w:rPr/>
      </w:pPr>
      <w:r>
        <w:rPr>
          <w:rFonts w:ascii="IRNazanin" w:hAnsi="IRNazanin" w:eastAsia="IRNazanin"/>
          <w:color w:val="111111"/>
          <w:sz w:val="28"/>
          <w:sz w:val="28"/>
          <w:szCs w:val="28"/>
          <w:rtl w:val="true"/>
          <w:lang w:bidi="fa-IR"/>
        </w:rPr>
        <w:t>سفر خروج از کتاب تورات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کردن شمع‌های شبات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عهدة زنان است؛ علت این امر آن است که حوّا، آدم را وادار کرد از میوة ممنوع بخورد و او را واداشت تا از امر خدا سرپیچی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همچنین گفته شده است که زن، با این گناه، چراغ زندگی بشر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انسان‌ها چون چراغی است؛ از این‌رو زن، با روشن کردن چراغ شبات تا حدودی این خطا را جبران می‌نماید؛ زیرا اجرای دستورات شبات و روشن کردن شمع‌ها ایمان را روشن می‌سازد و بدین وسیله گناه زن تخفیف می‌یابد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www.quran-p.com/index.php/page,articleView/articleID,261</w:t>
      </w:r>
    </w:p>
    <w:p>
      <w:pPr>
        <w:pStyle w:val="Heading4"/>
        <w:numPr>
          <w:ilvl w:val="3"/>
          <w:numId w:val="1"/>
        </w:numPr>
        <w:rPr/>
      </w:pPr>
      <w:bookmarkStart w:id="340" w:name="__RefHeading___Toc1781931_581953129"/>
      <w:bookmarkStart w:id="341" w:name="_Toc126"/>
      <w:bookmarkEnd w:id="340"/>
      <w:r>
        <w:rPr/>
        <w:t>4</w:t>
      </w:r>
      <w:r>
        <w:rPr>
          <w:rtl w:val="true"/>
        </w:rPr>
        <w:t xml:space="preserve">. </w:t>
      </w:r>
      <w:r>
        <w:rPr>
          <w:rtl w:val="true"/>
        </w:rPr>
        <w:t>استیلای مرد بر زن</w:t>
      </w:r>
      <w:bookmarkEnd w:id="341"/>
    </w:p>
    <w:p>
      <w:pPr>
        <w:pStyle w:val="BookText"/>
        <w:rPr/>
      </w:pPr>
      <w:r>
        <w:rPr>
          <w:rFonts w:ascii="IRNazanin" w:hAnsi="IRNazanin" w:eastAsia="IRNazanin"/>
          <w:color w:val="111111"/>
          <w:sz w:val="28"/>
          <w:sz w:val="28"/>
          <w:szCs w:val="28"/>
          <w:rtl w:val="true"/>
          <w:lang w:bidi="fa-IR"/>
        </w:rPr>
        <w:t>در سفر پیدایش از تورات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عدن بود که حوا، حضرت آدم را به خوردن از میوة ممنوعه اغوا کرد</w:t>
      </w:r>
      <w:r>
        <w:rPr>
          <w:rStyle w:val="FootnoteAnchor"/>
          <w:rtl w:val="true"/>
        </w:rPr>
        <w:footnoteReference w:id="90"/>
      </w:r>
      <w:r>
        <w:rPr>
          <w:rFonts w:ascii="IRNazanin" w:hAnsi="IRNazanin" w:eastAsia="IRNazanin"/>
          <w:color w:val="111111"/>
          <w:sz w:val="28"/>
          <w:sz w:val="28"/>
          <w:szCs w:val="28"/>
          <w:rtl w:val="true"/>
          <w:lang w:bidi="fa-IR"/>
        </w:rPr>
        <w:t>و به جزای این گناه، شوهرش تا ابد بر وی مستولی شد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342" w:name="__RefHeading___Toc1781933_581953129"/>
      <w:bookmarkStart w:id="343" w:name="_Toc127"/>
      <w:bookmarkEnd w:id="342"/>
      <w:r>
        <w:rPr/>
        <w:t>5</w:t>
      </w:r>
      <w:r>
        <w:rPr>
          <w:rtl w:val="true"/>
        </w:rPr>
        <w:t xml:space="preserve">. </w:t>
      </w:r>
      <w:r>
        <w:rPr>
          <w:rtl w:val="true"/>
        </w:rPr>
        <w:t>ازدواج یا معامله</w:t>
      </w:r>
      <w:bookmarkEnd w:id="343"/>
    </w:p>
    <w:p>
      <w:pPr>
        <w:pStyle w:val="BookText"/>
        <w:rPr/>
      </w:pPr>
      <w:r>
        <w:rPr>
          <w:rFonts w:ascii="IRNazanin" w:hAnsi="IRNazanin" w:eastAsia="IRNazanin"/>
          <w:color w:val="111111"/>
          <w:sz w:val="28"/>
          <w:sz w:val="28"/>
          <w:szCs w:val="28"/>
          <w:rtl w:val="true"/>
          <w:lang w:bidi="fa-IR"/>
        </w:rPr>
        <w:t>در تورات، پدر در برابر دریافت حق پدری، که بهای دختر باکره نامیده می‌شد،</w:t>
      </w:r>
      <w:r>
        <w:rPr>
          <w:rStyle w:val="FootnoteAnchor"/>
          <w:rtl w:val="true"/>
        </w:rPr>
        <w:footnoteReference w:id="92"/>
      </w:r>
      <w:r>
        <w:rPr>
          <w:rFonts w:ascii="IRNazanin" w:hAnsi="IRNazanin" w:eastAsia="IRNazanin"/>
          <w:color w:val="111111"/>
          <w:sz w:val="28"/>
          <w:sz w:val="28"/>
          <w:szCs w:val="28"/>
          <w:rtl w:val="true"/>
          <w:lang w:bidi="fa-IR"/>
        </w:rPr>
        <w:t>دختر خود را به شوهر می‌فروخت و هنگامی که این معامله انجام می‌گرفت و دختر نامزد می‌شد، آن‌گاه مورد تملک همسرش قرار می‌گرفت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344" w:name="__RefHeading___Toc1781935_581953129"/>
      <w:bookmarkStart w:id="345" w:name="_Toc128"/>
      <w:bookmarkEnd w:id="344"/>
      <w:r>
        <w:rPr/>
        <w:t>6</w:t>
      </w:r>
      <w:r>
        <w:rPr>
          <w:rtl w:val="true"/>
        </w:rPr>
        <w:t xml:space="preserve">. </w:t>
      </w:r>
      <w:r>
        <w:rPr>
          <w:rtl w:val="true"/>
        </w:rPr>
        <w:t>جایگاه زنِ رها شده از سوی مرد</w:t>
      </w:r>
      <w:bookmarkEnd w:id="345"/>
    </w:p>
    <w:p>
      <w:pPr>
        <w:pStyle w:val="BookText"/>
        <w:rPr/>
      </w:pPr>
      <w:r>
        <w:rPr>
          <w:rFonts w:ascii="IRNazanin" w:hAnsi="IRNazanin" w:eastAsia="IRNazanin"/>
          <w:color w:val="111111"/>
          <w:sz w:val="28"/>
          <w:sz w:val="28"/>
          <w:szCs w:val="28"/>
          <w:rtl w:val="true"/>
          <w:lang w:bidi="fa-IR"/>
        </w:rPr>
        <w:t>در تورات، زنی که از سوی مردی رها شده است با زن فاحشه هم‌پایه است و دین‌داران یهودی از ازدواج با چنین زنانی برحذر داشته شده‌اند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346" w:name="__RefHeading___Toc1781937_581953129"/>
      <w:bookmarkStart w:id="347" w:name="_Toc129"/>
      <w:bookmarkEnd w:id="346"/>
      <w:r>
        <w:rPr/>
        <w:t>7</w:t>
      </w:r>
      <w:r>
        <w:rPr>
          <w:rtl w:val="true"/>
        </w:rPr>
        <w:t xml:space="preserve">. </w:t>
      </w:r>
      <w:r>
        <w:rPr>
          <w:rtl w:val="true"/>
        </w:rPr>
        <w:t>تهمت به زن</w:t>
      </w:r>
      <w:bookmarkEnd w:id="34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فرامین تورات، چنانچه مردی با زنی ازدواج کرده، به او تهمت زند که تو پیش از زناشویی و در خانة پدر با مرد دیگری همخوابه شده‌ای، پدر زن موظف است جامة خونین شب زفاف را که بیان‌گر باکره بودن دختر اوست به دادگاه ارائه کند؛ چرا که در غیر این صورت زن، محکوم به سنگسار خواهد شد</w:t>
      </w:r>
      <w:r>
        <w:rPr>
          <w:rFonts w:eastAsia="IRNazanin" w:cs="IRNazanin"/>
          <w:color w:val="111111"/>
          <w:sz w:val="28"/>
          <w:szCs w:val="28"/>
          <w:rtl w:val="true"/>
          <w:lang w:bidi="fa-IR"/>
        </w:rPr>
        <w:t>.</w:t>
      </w:r>
      <w:r>
        <w:rPr>
          <w:rStyle w:val="FootnoteAnchor"/>
          <w:rtl w:val="true"/>
        </w:rPr>
        <w:footnoteReference w:id="95"/>
      </w:r>
      <w:bookmarkStart w:id="348" w:name="pg5428_46727"/>
    </w:p>
    <w:p>
      <w:pPr>
        <w:pStyle w:val="Heading4"/>
        <w:numPr>
          <w:ilvl w:val="3"/>
          <w:numId w:val="1"/>
        </w:numPr>
        <w:rPr/>
      </w:pPr>
      <w:bookmarkStart w:id="349" w:name="__RefHeading___Toc1781939_581953129"/>
      <w:bookmarkStart w:id="350" w:name="_Toc130"/>
      <w:bookmarkEnd w:id="348"/>
      <w:bookmarkEnd w:id="349"/>
      <w:r>
        <w:rPr/>
        <w:t>8</w:t>
      </w:r>
      <w:r>
        <w:rPr>
          <w:rtl w:val="true"/>
        </w:rPr>
        <w:t xml:space="preserve">. </w:t>
      </w:r>
      <w:r>
        <w:rPr>
          <w:rtl w:val="true"/>
        </w:rPr>
        <w:t>بدگمانی به همسر</w:t>
      </w:r>
      <w:bookmarkEnd w:id="350"/>
    </w:p>
    <w:p>
      <w:pPr>
        <w:pStyle w:val="BookText"/>
        <w:rPr/>
      </w:pPr>
      <w:r>
        <w:rPr>
          <w:rFonts w:ascii="IRNazanin" w:hAnsi="IRNazanin" w:eastAsia="IRNazanin"/>
          <w:color w:val="111111"/>
          <w:sz w:val="28"/>
          <w:sz w:val="28"/>
          <w:szCs w:val="28"/>
          <w:rtl w:val="true"/>
          <w:lang w:bidi="fa-IR"/>
        </w:rPr>
        <w:t>در آئین یهود چنان که در کتاب تورات آمده است، مردی که زن خود را مورد گمان قرار می‌دهد، باید به کاهن نیاز بپردازد؛ کاهن نیز باید با تشریفاتی خاص، زن را مورد لعنت و نفرین قرار داده و آبِ مخصوصِ تکفیر را به او بخوراند تا چنانچه مرتکب گناهی شده که کسی شاهد آن نبوده است، آبِ لعنت، وارد احشای او شده، ران او شاقط و شکمش منتفخ گردد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351" w:name="__RefHeading___Toc1781941_581953129"/>
      <w:bookmarkStart w:id="352" w:name="_Toc131"/>
      <w:bookmarkEnd w:id="351"/>
      <w:r>
        <w:rPr/>
        <w:t>9</w:t>
      </w:r>
      <w:r>
        <w:rPr>
          <w:rtl w:val="true"/>
        </w:rPr>
        <w:t xml:space="preserve">. </w:t>
      </w:r>
      <w:r>
        <w:rPr>
          <w:rtl w:val="true"/>
        </w:rPr>
        <w:t>وضعیت زن در صورت راضی نبودن همسر</w:t>
      </w:r>
      <w:bookmarkEnd w:id="352"/>
    </w:p>
    <w:p>
      <w:pPr>
        <w:pStyle w:val="BookText"/>
        <w:rPr/>
      </w:pPr>
      <w:r>
        <w:rPr>
          <w:rFonts w:ascii="IRNazanin" w:hAnsi="IRNazanin" w:eastAsia="IRNazanin"/>
          <w:color w:val="111111"/>
          <w:sz w:val="28"/>
          <w:sz w:val="28"/>
          <w:szCs w:val="28"/>
          <w:rtl w:val="true"/>
          <w:lang w:bidi="fa-IR"/>
        </w:rPr>
        <w:t xml:space="preserve">چنان‌که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آمده است، هرگاه مردی زن بگیرد و با او ازدواج کند، چنانچه چیز ناپسندی در او مشاهده کرده و زن در نظرش پسندیده نیاید، طلاق‌نامه‌ای نوشته به دستش می‌دهد و از خانه بیرونش کند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353" w:name="__RefHeading___Toc1781943_581953129"/>
      <w:bookmarkStart w:id="354" w:name="_Toc132"/>
      <w:bookmarkEnd w:id="353"/>
      <w:r>
        <w:rPr/>
        <w:t>10</w:t>
      </w:r>
      <w:r>
        <w:rPr>
          <w:rtl w:val="true"/>
        </w:rPr>
        <w:t xml:space="preserve">. </w:t>
      </w:r>
      <w:r>
        <w:rPr>
          <w:rtl w:val="true"/>
        </w:rPr>
        <w:t>تفاوت دخترزایی و پسرزایی</w:t>
      </w:r>
      <w:bookmarkEnd w:id="354"/>
    </w:p>
    <w:p>
      <w:pPr>
        <w:pStyle w:val="BookText"/>
        <w:rPr/>
      </w:pP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آمده است که هرگاه زنی فرزند پسر به دنیا آورد، تا هفت روز ناپاک خواهد بود و باید سی‌وسه روز در دورة پاکی صبرکرده و تا کامل شدن روزهای پاکی‌اش هیچ چیز مقدسی را لمس نکند و به خانة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نشود؛ وچنانچه دختر بزاید، مانند دورة قاعدگی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دو هفته و در دورة پاکی‌اش، باید تا شصت‌وشش روز از نزدیک شدن به خانة مقدس خودداری 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همچنین هرگاه زنی در هنگام زایمان جان سپرده و فرزندی که به دنیا آورده پسر باشد، باید از مرگ خود شادمان باشد؛ زیرا که پسر زاییده است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355" w:name="__RefHeading___Toc1781945_581953129"/>
      <w:bookmarkStart w:id="356" w:name="_Toc133"/>
      <w:bookmarkEnd w:id="355"/>
      <w:r>
        <w:rPr/>
        <w:t>11</w:t>
      </w:r>
      <w:r>
        <w:rPr>
          <w:rtl w:val="true"/>
        </w:rPr>
        <w:t xml:space="preserve">. </w:t>
      </w:r>
      <w:r>
        <w:rPr>
          <w:rtl w:val="true"/>
        </w:rPr>
        <w:t>نابرابری نذر سلامتی پسر و دختر</w:t>
      </w:r>
      <w:bookmarkEnd w:id="3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آیین یهود، کسی که صریحاً نذری می‌کند و نذرش مربوط به سلامتی انسانی باشد، بر حسب ارزیابی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برای مذکر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ساله تا شصت ساله ارزشش پنجاه شقل نقره بر اساس شقل مقدس؛ و اگر مؤنث باشد ارزشش سی شقل باشد</w:t>
      </w:r>
      <w:r>
        <w:rPr>
          <w:rFonts w:eastAsia="IRNazanin" w:cs="IRNazanin"/>
          <w:color w:val="111111"/>
          <w:sz w:val="28"/>
          <w:szCs w:val="28"/>
          <w:rtl w:val="true"/>
          <w:lang w:bidi="fa-IR"/>
        </w:rPr>
        <w:t>.</w:t>
      </w:r>
      <w:r>
        <w:rPr>
          <w:rStyle w:val="FootnoteAnchor"/>
          <w:rtl w:val="true"/>
        </w:rPr>
        <w:footnoteReference w:id="100"/>
      </w:r>
      <w:bookmarkStart w:id="357" w:name="pg5428_46728"/>
    </w:p>
    <w:p>
      <w:pPr>
        <w:pStyle w:val="Heading4"/>
        <w:numPr>
          <w:ilvl w:val="3"/>
          <w:numId w:val="1"/>
        </w:numPr>
        <w:rPr/>
      </w:pPr>
      <w:bookmarkStart w:id="358" w:name="__RefHeading___Toc1781947_581953129"/>
      <w:bookmarkStart w:id="359" w:name="_Toc134"/>
      <w:bookmarkEnd w:id="357"/>
      <w:bookmarkEnd w:id="358"/>
      <w:r>
        <w:rPr/>
        <w:t>12</w:t>
      </w:r>
      <w:r>
        <w:rPr>
          <w:rtl w:val="true"/>
        </w:rPr>
        <w:t xml:space="preserve">. </w:t>
      </w:r>
      <w:r>
        <w:rPr>
          <w:rtl w:val="true"/>
        </w:rPr>
        <w:t>ناپاکی لمس کننده زنِ حائض</w:t>
      </w:r>
      <w:bookmarkEnd w:id="359"/>
    </w:p>
    <w:p>
      <w:pPr>
        <w:pStyle w:val="BookText"/>
        <w:rPr/>
      </w:pP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آمده است، زنی که خون حیض از او جاری می‌شود، باید تا مدت هفت روز در وضعیت قاعدگی خود باقی بماند و هرکس در این مدت او را لمس کند تا شامگاه ناپاک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 حائض در هنگام قاعدگی‌اش روی هر چیزی بخوابد، ناپاک خواهد بود و هرکس که روی آن بنشیند ناپاک می‌شود؛ همچنین هرکس بستر وی را لمس کند لباس‌های خود را باید بشوید و در آب غسل کند؛ زنی که جریان خونش روزهای زیادی غیر از زمان قاعدگی‌اش روان باشد تمام روزهای جریان ناپاکی‌اش مانند روزهای قاعدگی وی بوده و ناپاک است</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360" w:name="__RefHeading___Toc1781949_581953129"/>
      <w:bookmarkStart w:id="361" w:name="_Toc135"/>
      <w:bookmarkEnd w:id="360"/>
      <w:r>
        <w:rPr/>
        <w:t>13</w:t>
      </w:r>
      <w:r>
        <w:rPr>
          <w:rtl w:val="true"/>
        </w:rPr>
        <w:t>.</w:t>
      </w:r>
      <w:r>
        <w:rPr>
          <w:rtl w:val="true"/>
        </w:rPr>
        <w:t>کنیزی زنان عبری</w:t>
      </w:r>
      <w:bookmarkEnd w:id="361"/>
    </w:p>
    <w:p>
      <w:pPr>
        <w:pStyle w:val="BookText"/>
        <w:rPr/>
      </w:pPr>
      <w:r>
        <w:rPr>
          <w:rFonts w:ascii="IRNazanin" w:hAnsi="IRNazanin" w:eastAsia="IRNazanin"/>
          <w:color w:val="111111"/>
          <w:sz w:val="28"/>
          <w:sz w:val="28"/>
          <w:szCs w:val="28"/>
          <w:rtl w:val="true"/>
          <w:lang w:bidi="fa-IR"/>
        </w:rPr>
        <w:t>تورات درباره کنیزی زنان یهودی می‌گوید که هرگاه زن عبری، فروخته شود، باید تا شش سال برای صاحب خود خدمت کرده در سال هفتم می‌تواند او را آزاد کند؛ اما اگر بگوید از پیش تو نخواهم رفت، چون از بودن نزد تو خشنود هستم، در این صورت با یک درفش گوش او و نیز درِ اطاق را با هم سوراخ می‌کنند تا کنیزی او ابدی شود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362" w:name="__RefHeading___Toc1781951_581953129"/>
      <w:bookmarkStart w:id="363" w:name="_Toc136"/>
      <w:bookmarkEnd w:id="362"/>
      <w:r>
        <w:rPr/>
        <w:t>14</w:t>
      </w:r>
      <w:r>
        <w:rPr>
          <w:rtl w:val="true"/>
        </w:rPr>
        <w:t xml:space="preserve">. </w:t>
      </w:r>
      <w:r>
        <w:rPr>
          <w:rtl w:val="true"/>
        </w:rPr>
        <w:t>مالکیت زن</w:t>
      </w:r>
      <w:bookmarkEnd w:id="363"/>
    </w:p>
    <w:p>
      <w:pPr>
        <w:pStyle w:val="BookText"/>
        <w:rPr/>
      </w:pPr>
      <w:r>
        <w:rPr>
          <w:rFonts w:ascii="IRNazanin" w:hAnsi="IRNazanin" w:eastAsia="IRNazanin"/>
          <w:color w:val="111111"/>
          <w:sz w:val="28"/>
          <w:sz w:val="28"/>
          <w:szCs w:val="28"/>
          <w:rtl w:val="true"/>
          <w:lang w:bidi="fa-IR"/>
        </w:rPr>
        <w:t xml:space="preserve">برابر با آیین یهود زن نمی‌تواند چیزی از خود داشته باشد؛ چرا که او خود از آنِ شوهرش است؛ هر چیزی در شوهر است، برای شوهر است و هر چه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 و هر چه در خیابان‌ها به دست می‌آورد، به شوهر تعلق دارد؛ متاع در خانه، حتی خرده‌نان‌های روی میز هم مال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مهمانی را به خانه دعوت کرده و به او غذا دهد از شوهر خویش دزدی نموده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www.quran-p.com/index.php/page,articleView/articleID,261</w:t>
      </w:r>
    </w:p>
    <w:p>
      <w:pPr>
        <w:pStyle w:val="Heading3"/>
        <w:numPr>
          <w:ilvl w:val="2"/>
          <w:numId w:val="1"/>
        </w:numPr>
        <w:rPr/>
      </w:pPr>
      <w:bookmarkStart w:id="364" w:name="__RefHeading___Toc1781953_581953129"/>
      <w:bookmarkStart w:id="365" w:name="_Toc137"/>
      <w:bookmarkEnd w:id="364"/>
      <w:r>
        <w:rPr>
          <w:rtl w:val="true"/>
        </w:rPr>
        <w:t>مسیحیت</w:t>
      </w:r>
      <w:bookmarkEnd w:id="365"/>
    </w:p>
    <w:p>
      <w:pPr>
        <w:pStyle w:val="Heading4"/>
        <w:numPr>
          <w:ilvl w:val="3"/>
          <w:numId w:val="1"/>
        </w:numPr>
        <w:rPr/>
      </w:pPr>
      <w:bookmarkStart w:id="366" w:name="__RefHeading___Toc1781955_581953129"/>
      <w:bookmarkStart w:id="367" w:name="_Toc138"/>
      <w:bookmarkEnd w:id="366"/>
      <w:r>
        <w:rPr>
          <w:rtl w:val="true"/>
        </w:rPr>
        <w:t>اشاره</w:t>
      </w:r>
      <w:bookmarkEnd w:id="36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مسیحیت درباره حقوق و جایگاه فردی و اجتماعی زن، دیدگاه ثابت و تغییرناپذیری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شناخته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رساله‌های به‌جا مانده از شخصیت‌های برجسته و نامدار مسیحی،کشیش‌ها، فرقه‌های مختلف وکاتولیک‌ها، هریک به سهم خویش درباره حقوق زن، دیدگاه‌های متفاوتی ارائه کرده‌اند؛</w:t>
      </w:r>
      <w:r>
        <w:rPr>
          <w:rStyle w:val="FootnoteAnchor"/>
          <w:rtl w:val="true"/>
        </w:rPr>
        <w:footnoteReference w:id="104"/>
      </w:r>
      <w:r>
        <w:rPr>
          <w:rFonts w:ascii="IRNazanin" w:hAnsi="IRNazanin" w:eastAsia="IRNazanin"/>
          <w:color w:val="111111"/>
          <w:sz w:val="28"/>
          <w:sz w:val="28"/>
          <w:szCs w:val="28"/>
          <w:rtl w:val="true"/>
          <w:lang w:bidi="fa-IR"/>
        </w:rPr>
        <w:t>برخی از منفی‌نگری‌های مسیحیت نسبت به زن در متون مقدس و آراء اندیشمندان مسیحی به شرح زیر است</w:t>
      </w:r>
      <w:r>
        <w:rPr>
          <w:rFonts w:eastAsia="IRNazanin" w:cs="IRNazanin"/>
          <w:color w:val="111111"/>
          <w:sz w:val="28"/>
          <w:szCs w:val="28"/>
          <w:rtl w:val="true"/>
          <w:lang w:bidi="fa-IR"/>
        </w:rPr>
        <w:t xml:space="preserve">: </w:t>
      </w:r>
      <w:bookmarkStart w:id="368" w:name="pg5428_46729"/>
    </w:p>
    <w:p>
      <w:pPr>
        <w:pStyle w:val="Heading4"/>
        <w:numPr>
          <w:ilvl w:val="3"/>
          <w:numId w:val="1"/>
        </w:numPr>
        <w:rPr/>
      </w:pPr>
      <w:bookmarkStart w:id="369" w:name="__RefHeading___Toc1781957_581953129"/>
      <w:bookmarkStart w:id="370" w:name="_Toc139"/>
      <w:bookmarkEnd w:id="368"/>
      <w:bookmarkEnd w:id="369"/>
      <w:r>
        <w:rPr/>
        <w:t>1</w:t>
      </w:r>
      <w:r>
        <w:rPr>
          <w:rtl w:val="true"/>
        </w:rPr>
        <w:t xml:space="preserve">. </w:t>
      </w:r>
      <w:r>
        <w:rPr>
          <w:rtl w:val="true"/>
        </w:rPr>
        <w:t>آفرینش تبعی زن</w:t>
      </w:r>
      <w:bookmarkEnd w:id="370"/>
    </w:p>
    <w:p>
      <w:pPr>
        <w:pStyle w:val="BookText"/>
        <w:rPr/>
      </w:pPr>
      <w:r>
        <w:rPr>
          <w:rFonts w:ascii="IRNazanin" w:hAnsi="IRNazanin" w:eastAsia="IRNazanin"/>
          <w:color w:val="111111"/>
          <w:sz w:val="28"/>
          <w:sz w:val="28"/>
          <w:szCs w:val="28"/>
          <w:rtl w:val="true"/>
          <w:lang w:bidi="fa-IR"/>
        </w:rPr>
        <w:t>برابر آیین مسیحیت مرد برای زن آفریده نشد؛ بلکه خداوند زن را برای مرد آفریده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پولس رسول در رسالة اول، قرنتیان را مخاطب قرار داده و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مرد از زن نیست؛ بلکه زن از مرد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همچنان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به جهت زن آفریده نشد؛ بلکه زن برای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371" w:name="__RefHeading___Toc1781959_581953129"/>
      <w:bookmarkStart w:id="372" w:name="_Toc140"/>
      <w:bookmarkEnd w:id="371"/>
      <w:r>
        <w:rPr/>
        <w:t>2</w:t>
      </w:r>
      <w:r>
        <w:rPr>
          <w:rtl w:val="true"/>
        </w:rPr>
        <w:t xml:space="preserve">. </w:t>
      </w:r>
      <w:r>
        <w:rPr>
          <w:rtl w:val="true"/>
        </w:rPr>
        <w:t>برتری مرد بر زن</w:t>
      </w:r>
      <w:bookmarkEnd w:id="372"/>
    </w:p>
    <w:p>
      <w:pPr>
        <w:pStyle w:val="BookText"/>
        <w:rPr/>
      </w:pPr>
      <w:r>
        <w:rPr>
          <w:rFonts w:ascii="IRNazanin" w:hAnsi="IRNazanin" w:eastAsia="IRNazanin"/>
          <w:color w:val="111111"/>
          <w:sz w:val="28"/>
          <w:sz w:val="28"/>
          <w:szCs w:val="28"/>
          <w:rtl w:val="true"/>
          <w:lang w:bidi="fa-IR"/>
        </w:rPr>
        <w:t xml:space="preserve">از منظر مسیحیت مرد بر زن برتری دارد چون سر هر مرد، مسیح است و سر زن، مرد، و سر مسیح،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مرد نباید سر خود را بپوشد، چون‌که او صورت و جلال خداست؛ اما زن جلال مرد است؛ زیرا که مرد از زن نیست بلکه زن از مرد است</w:t>
      </w:r>
      <w:r>
        <w:rPr>
          <w:rStyle w:val="FootnoteAnchor"/>
          <w:rtl w:val="true"/>
        </w:rPr>
        <w:footnoteReference w:id="108"/>
      </w:r>
      <w:r>
        <w:rPr>
          <w:rFonts w:ascii="IRNazanin" w:hAnsi="IRNazanin" w:eastAsia="IRNazanin"/>
          <w:color w:val="111111"/>
          <w:sz w:val="28"/>
          <w:sz w:val="28"/>
          <w:szCs w:val="28"/>
          <w:rtl w:val="true"/>
          <w:lang w:bidi="fa-IR"/>
        </w:rPr>
        <w:t>همچنین شوهر، سر زن است؛ چنان‌که مسیح نیز سر کلیسا</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373" w:name="__RefHeading___Toc1781961_581953129"/>
      <w:bookmarkStart w:id="374" w:name="_Toc141"/>
      <w:bookmarkEnd w:id="373"/>
      <w:r>
        <w:rPr/>
        <w:t>3</w:t>
      </w:r>
      <w:r>
        <w:rPr>
          <w:rtl w:val="true"/>
        </w:rPr>
        <w:t xml:space="preserve">. </w:t>
      </w:r>
      <w:r>
        <w:rPr>
          <w:rtl w:val="true"/>
        </w:rPr>
        <w:t>لزوم اطاعت از شوهر</w:t>
      </w:r>
      <w:bookmarkEnd w:id="374"/>
    </w:p>
    <w:p>
      <w:pPr>
        <w:pStyle w:val="BookText"/>
        <w:rPr/>
      </w:pPr>
      <w:r>
        <w:rPr>
          <w:rFonts w:ascii="IRNazanin" w:hAnsi="IRNazanin" w:eastAsia="IRNazanin"/>
          <w:color w:val="111111"/>
          <w:sz w:val="28"/>
          <w:sz w:val="28"/>
          <w:szCs w:val="28"/>
          <w:rtl w:val="true"/>
          <w:lang w:bidi="fa-IR"/>
        </w:rPr>
        <w:t>برابر آیین مسیحیت همچنان‌که کلیسا مطیع مسیح است، زنان نیز باید در هر امری از شوهران خود اطاعت کنند؛</w:t>
      </w:r>
      <w:r>
        <w:rPr>
          <w:rStyle w:val="FootnoteAnchor"/>
          <w:rtl w:val="true"/>
        </w:rPr>
        <w:footnoteReference w:id="110"/>
      </w:r>
      <w:r>
        <w:rPr>
          <w:rFonts w:ascii="IRNazanin" w:hAnsi="IRNazanin" w:eastAsia="IRNazanin"/>
          <w:color w:val="111111"/>
          <w:sz w:val="28"/>
          <w:sz w:val="28"/>
          <w:szCs w:val="28"/>
          <w:rtl w:val="true"/>
          <w:lang w:bidi="fa-IR"/>
        </w:rPr>
        <w:t>نیز در رساله‌ی اول پولسِ رسول به افسیسان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خود را اطاعت کنید، چنان‌که خدا را؛ زیرا که شوهر سر زن است؛ چنان‌که مسیح نیز سر کلیسا و او نجات دهنده‌ی بشر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375" w:name="__RefHeading___Toc1781963_581953129"/>
      <w:bookmarkStart w:id="376" w:name="_Toc142"/>
      <w:bookmarkEnd w:id="375"/>
      <w:r>
        <w:rPr/>
        <w:t>4</w:t>
      </w:r>
      <w:r>
        <w:rPr>
          <w:rtl w:val="true"/>
        </w:rPr>
        <w:t xml:space="preserve">. </w:t>
      </w:r>
      <w:r>
        <w:rPr>
          <w:rtl w:val="true"/>
        </w:rPr>
        <w:t>طلاق</w:t>
      </w:r>
      <w:bookmarkEnd w:id="376"/>
    </w:p>
    <w:p>
      <w:pPr>
        <w:pStyle w:val="BookText"/>
        <w:rPr/>
      </w:pPr>
      <w:r>
        <w:rPr>
          <w:rFonts w:ascii="IRNazanin" w:hAnsi="IRNazanin" w:eastAsia="IRNazanin"/>
          <w:color w:val="111111"/>
          <w:sz w:val="28"/>
          <w:sz w:val="28"/>
          <w:szCs w:val="28"/>
          <w:rtl w:val="true"/>
          <w:lang w:bidi="fa-IR"/>
        </w:rPr>
        <w:t>در انجیل متی پیرامون طلاق زن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زن خویش را بدون اینکه خیانتی از او دیده باشد طلاق دهد و آن زن دوباره شوهر کند، آن مرد مقصر خواهد بود؛ زیرا باعث شده زنش مرتکب زنا شود؛ هر مردی هم که با این زن ازدواج کرده زناکار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همچنین مطابق آیین مسیحیت، زن، پس از ده بار طلاق ناپاک می‌شود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377" w:name="__RefHeading___Toc1781965_581953129"/>
      <w:bookmarkStart w:id="378" w:name="_Toc143"/>
      <w:bookmarkEnd w:id="377"/>
      <w:r>
        <w:rPr/>
        <w:t>5</w:t>
      </w:r>
      <w:r>
        <w:rPr>
          <w:rtl w:val="true"/>
        </w:rPr>
        <w:t xml:space="preserve">. </w:t>
      </w:r>
      <w:r>
        <w:rPr>
          <w:rtl w:val="true"/>
        </w:rPr>
        <w:t>فریب خوردن زن</w:t>
      </w:r>
      <w:bookmarkEnd w:id="378"/>
    </w:p>
    <w:p>
      <w:pPr>
        <w:pStyle w:val="BookText"/>
        <w:rPr/>
      </w:pPr>
      <w:r>
        <w:rPr>
          <w:rFonts w:ascii="IRNazanin" w:hAnsi="IRNazanin" w:eastAsia="IRNazanin"/>
          <w:color w:val="111111"/>
          <w:sz w:val="28"/>
          <w:sz w:val="28"/>
          <w:szCs w:val="28"/>
          <w:rtl w:val="true"/>
          <w:lang w:bidi="fa-IR"/>
        </w:rPr>
        <w:t>در رسالة اول پولسِ رسول به تیموتائوس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 آدم را آفرید و بعد حوا را؛ آدم فریب نخورد، بلکه زن فریب شیطان را خورد و در تقصیر گرفتار شد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www.hawzah.net/((er/E/ZaNDefa.asp?URL=Start/ZanStart.htm</w:t>
      </w:r>
      <w:bookmarkStart w:id="379" w:name="pg5428_46730"/>
    </w:p>
    <w:p>
      <w:pPr>
        <w:pStyle w:val="BookText"/>
        <w:rPr/>
      </w:pPr>
      <w:bookmarkEnd w:id="379"/>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تحریفات صورت گرفته در مسیحیت به ویژه نگاه منفی به زن و فریبکاری زنان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فکر بسیار غلط را مسیحیان در تاریخ مذهبی جهان وارد کردند که واقعاً خیانت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مسئلة زن نداشتن عیسی و ترک ازدواج و مجرد زیستن کشیش‌ها و کاردینال‌ها،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این فکر پیدا شد که اساساً زن عنصر گناه و فریب است؛ یعنی شیطان کوچک است؛ مرد به خودی خود گناه نمی‌کند و این زن است، شیطان کوچک است که همیشه وسوسه می‌کند و مرد را به گناه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اساساً قصة آدم و شیطان و حوا این طور شروع شد که شیطان نمی‌توانست در آدم نفوذ کند؛ لذا آمد حوا را فریب داد و حوا آدم را فریب داد و در تمام تاریخ همیشه به این شکل است که شیطان بزرگ، زن را و زن، مرد را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داستان آدم و حوا و شیطان در میان مسیحیان به این شکل درآمد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380" w:name="__RefHeading___Toc1781967_581953129"/>
      <w:bookmarkStart w:id="381" w:name="_Toc144"/>
      <w:bookmarkEnd w:id="380"/>
      <w:r>
        <w:rPr/>
        <w:t>6</w:t>
      </w:r>
      <w:r>
        <w:rPr>
          <w:rtl w:val="true"/>
        </w:rPr>
        <w:t xml:space="preserve">. </w:t>
      </w:r>
      <w:r>
        <w:rPr>
          <w:rtl w:val="true"/>
        </w:rPr>
        <w:t>دخترزایی خسارت است</w:t>
      </w:r>
      <w:bookmarkEnd w:id="381"/>
    </w:p>
    <w:p>
      <w:pPr>
        <w:pStyle w:val="BookText"/>
        <w:rPr/>
      </w:pPr>
      <w:r>
        <w:rPr>
          <w:rFonts w:ascii="IRNazanin" w:hAnsi="IRNazanin" w:eastAsia="IRNazanin"/>
          <w:color w:val="111111"/>
          <w:sz w:val="28"/>
          <w:sz w:val="28"/>
          <w:szCs w:val="28"/>
          <w:rtl w:val="true"/>
          <w:lang w:bidi="fa-IR"/>
        </w:rPr>
        <w:t>از منظر مسیحیت دختران از جایگاه نازلی در آفرینش برخوردار هستند؛ از این‌رو چنان‌که در انجیل آمده است زایش دختر یک خسارت به شمار می‌رود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382" w:name="__RefHeading___Toc1781969_581953129"/>
      <w:bookmarkStart w:id="383" w:name="_Toc145"/>
      <w:bookmarkEnd w:id="382"/>
      <w:r>
        <w:rPr/>
        <w:t>7</w:t>
      </w:r>
      <w:r>
        <w:rPr>
          <w:rtl w:val="true"/>
        </w:rPr>
        <w:t xml:space="preserve">. </w:t>
      </w:r>
      <w:r>
        <w:rPr>
          <w:rtl w:val="true"/>
        </w:rPr>
        <w:t>کنیزی زنان</w:t>
      </w:r>
      <w:bookmarkEnd w:id="383"/>
    </w:p>
    <w:p>
      <w:pPr>
        <w:pStyle w:val="BookText"/>
        <w:rPr/>
      </w:pPr>
      <w:r>
        <w:rPr>
          <w:rFonts w:ascii="IRNazanin" w:hAnsi="IRNazanin" w:eastAsia="IRNazanin"/>
          <w:color w:val="111111"/>
          <w:sz w:val="28"/>
          <w:sz w:val="28"/>
          <w:szCs w:val="28"/>
          <w:rtl w:val="true"/>
          <w:lang w:bidi="fa-IR"/>
        </w:rPr>
        <w:t>از جمله احکامی که در عهد عتیق آمده، احکام فروختن دختر به عنوان کنیز است؛ چنان‌که برای آن قوانینی نیز در مسیحیت وضع شده و مسیحیان، این احکام را از جانب خداوند می‌دانند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384" w:name="__RefHeading___Toc1781971_581953129"/>
      <w:bookmarkStart w:id="385" w:name="_Toc146"/>
      <w:bookmarkEnd w:id="384"/>
      <w:r>
        <w:rPr>
          <w:rtl w:val="true"/>
        </w:rPr>
        <w:t>اسلام</w:t>
      </w:r>
      <w:bookmarkEnd w:id="385"/>
    </w:p>
    <w:p>
      <w:pPr>
        <w:pStyle w:val="Heading4"/>
        <w:numPr>
          <w:ilvl w:val="3"/>
          <w:numId w:val="1"/>
        </w:numPr>
        <w:rPr/>
      </w:pPr>
      <w:bookmarkStart w:id="386" w:name="__RefHeading___Toc1781973_581953129"/>
      <w:bookmarkStart w:id="387" w:name="_Toc147"/>
      <w:bookmarkEnd w:id="386"/>
      <w:r>
        <w:rPr>
          <w:rtl w:val="true"/>
        </w:rPr>
        <w:t>اشاره</w:t>
      </w:r>
      <w:bookmarkEnd w:id="38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وجود پاره‌ای از دیدگاه‌های که در جوامع اسلامی همچون دیگر جوامع، نسبت به زن وجود دارد و همچنین به رغم برخی روایات جعلی و ظواهر برخی دیگر از روایات که سوء‌برداشت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در این باره در پی داشته است، متن مقدس و اصلی اسلام، قرآن کریم، عاری از هرگونه تحریفی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سایر منابع اسلامی، از جمله روایات، تا زمانی معتبر خواهند بود که محتوای آن‌ها بر خلاف قرآن کریم نباشند؛ از این‌رو در نوشتار حاضر سعی بر آن است که آنچه به عنوان دیدگاه اسلام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مستند به قرآن کریم باشد</w:t>
      </w:r>
      <w:r>
        <w:rPr>
          <w:rFonts w:eastAsia="IRNazanin" w:cs="IRNazanin"/>
          <w:color w:val="111111"/>
          <w:sz w:val="28"/>
          <w:szCs w:val="28"/>
          <w:rtl w:val="true"/>
          <w:lang w:bidi="fa-IR"/>
        </w:rPr>
        <w:t xml:space="preserve">. </w:t>
      </w:r>
      <w:bookmarkStart w:id="388" w:name="pg5428_46731"/>
    </w:p>
    <w:p>
      <w:pPr>
        <w:pStyle w:val="BookText"/>
        <w:rPr/>
      </w:pPr>
      <w:bookmarkEnd w:id="388"/>
      <w:r>
        <w:rPr>
          <w:rFonts w:ascii="IRNazanin" w:hAnsi="IRNazanin" w:eastAsia="IRNazanin"/>
          <w:color w:val="111111"/>
          <w:sz w:val="28"/>
          <w:sz w:val="28"/>
          <w:szCs w:val="28"/>
          <w:rtl w:val="true"/>
          <w:lang w:bidi="fa-IR"/>
        </w:rPr>
        <w:t>در ادامه، نگاه اسلام به جایگاه زنان از منظر قرآن و نیز با تاکید بر مطالب انحرافی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موجود که در سایر ادیان،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389" w:name="__RefHeading___Toc1781975_581953129"/>
      <w:bookmarkStart w:id="390" w:name="_Toc148"/>
      <w:bookmarkEnd w:id="389"/>
      <w:r>
        <w:rPr>
          <w:rtl w:val="true"/>
        </w:rPr>
        <w:t>تساوی زن با مرد در مبدأ، فرایند و مراحل آفرینش</w:t>
      </w:r>
      <w:bookmarkEnd w:id="390"/>
    </w:p>
    <w:p>
      <w:pPr>
        <w:pStyle w:val="BookText"/>
        <w:rPr/>
      </w:pPr>
      <w:r>
        <w:rPr>
          <w:rFonts w:ascii="IRNazanin" w:hAnsi="IRNazanin" w:eastAsia="IRNazanin"/>
          <w:color w:val="111111"/>
          <w:sz w:val="28"/>
          <w:sz w:val="28"/>
          <w:szCs w:val="28"/>
          <w:rtl w:val="true"/>
          <w:lang w:bidi="fa-IR"/>
        </w:rPr>
        <w:t xml:space="preserve">از نظر قرآن، آفرینش انسان دارای مراحلی است که نخستین مرحلة آن، مبدأ آفرینش و حالات گوناگون آن است؛ این مبدأ از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شکل‌های گوناگونی همچون گِل، گِل چسبنده، گِل تیره رنگ، چکیده، گِل، گِل خشکیده مانند سفال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مرحلة دوم از آفرینش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صورت‌بندی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هیکل گلیِ آن است که قرآن از آن، گاه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عرب به معنای متساوی کردن و پرداختن است نام می‌برد؛ پس از مرحلة صورت‌بندی، مرحلة دمیدن روح است که قرآن، این مرحله از آفرینش انسان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وَنَفَخْتُ فِیهِ مِن رُّوحِی فَقَعُوا لَهُ سَاجِدِینَ</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او را پرداختم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 آن را متساوی و متناسب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بزرگ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همگی برای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مطابق با همین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مرحله، قرآن انسان را آمیزه‌ای ترکیب یافته از ماده و روح می‌داند؛ اگر جنبة مادی آن را در نظر بگیریم و به تحلیل آن بپردازیم، به خاک و گِل تیره رنگ و بدبویی خواهد بود که لجنی بیش نیست؛ و اگر به جنبة معنوی آن توجه کنیم، دارای روحی است که از نظر عظمت و شایستگی به مرحله‌ای رسیده است که خداوند آن را به خود نسبت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روحی از خود دمیدم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قرآن پس از بیان آفرینش انسان، نخست، بقای نسل او را از راه لقاح و آمیزش انسان نر و ماده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 وَبَدَأَ خَلْقَ الْإِنسَانِ مِن طِینٍ ثُمَّ جَعَلَ نَسْلَهُ مِن سُلَالَةٍ مِّن مَّاء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 را از گل آغاز کرد، آن‌گاه آفرینش نسل و بقای انسان را در آب بی‌ارزش قرار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گاهی، از مایة نسل،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121"/>
      </w:r>
      <w:r>
        <w:rPr>
          <w:rFonts w:ascii="IRNazanin" w:hAnsi="IRNazanin" w:eastAsia="IRNazanin"/>
          <w:color w:val="111111"/>
          <w:sz w:val="28"/>
          <w:sz w:val="28"/>
          <w:szCs w:val="28"/>
          <w:rtl w:val="true"/>
          <w:lang w:bidi="fa-IR"/>
        </w:rPr>
        <w:t>قرآن چگونگی تکامل نطفه را در رحم، در آیات مختلفی آورده که جامع آن را در سوره‌ی مؤمنون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bookmarkStart w:id="391" w:name="pg5428_46732"/>
    </w:p>
    <w:p>
      <w:pPr>
        <w:pStyle w:val="BookText"/>
        <w:rPr/>
      </w:pPr>
      <w:bookmarkEnd w:id="391"/>
      <w:r>
        <w:rPr>
          <w:rFonts w:ascii="IRNazanin" w:hAnsi="IRNazanin" w:eastAsia="IRNazanin"/>
          <w:color w:val="111111"/>
          <w:sz w:val="28"/>
          <w:sz w:val="28"/>
          <w:szCs w:val="28"/>
          <w:rtl w:val="true"/>
          <w:lang w:bidi="fa-IR"/>
        </w:rPr>
        <w:t xml:space="preserve">نطفه را علقه و علقه را گوشت پاره و گوشت پاره را استخوان، سپس بر استخوان گوشت پوشانیدیم،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آفرینشی دیگر بخشیدیم، آفرین بر قدرت خدا که بهترین آفرینندگان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بنابراین انسان موجودی دو بُعدی است که یک جنبة او مادی و جنبة دیگرش غیرمادی است؛ بُعد مادی انسان منشا طبیعت و تمایلات حیوانی بوده و بُعد الهی او منشأ فطرت و تمایلات فوق حیوانی به شمار می‌رود؛ همین بُعد است که به انسان مقامی می‌دهد که فرشتگان به خاطر آن مقام، مأمور به سجده بر انسان می‌شوند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چنان‌که بیان شد، در اندیشه اسلامی، در تمام مراحل خلقت ، هیچ عبارت یا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تفاوت آفرینش آدم و حوا دلالت کند به چشم نمی‌خورد؛ بلکه در این باره که آیا همسر انسان از نوع خود انسان است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مِّن نَّفْسٍ وَاحِدَةٍ وَجَعَلَ مِنْهَا زَوْجَهَا لِیَسْکنَ إِلَیْهَا فَلَمَّا تَغَشَّاهَا حَمَلَتْ حَمْلاً خَفِیفًا فَمَرَّتْ بِهِ فَلَمَّا أَثْقَلَت دَّعَوَا اللّهَ رَبَّهُمَا لَئِنْ آتَیْتَنَا صَالِحاً لَّنَکونَنَّ مِنَ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همچنان‌که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الَّذِی خَلَقَکم مِّن نَّفْسٍ وَاحِدَةٍ وَخَلَقَ مِنْهَا زَوْجَهَا وَبَثَّ مِنْهُمَا رِجَالاً کثِیرًا وَنِسَاء وَاتَّقُواْ اللّهَ الَّذِی تَسَاءلُونَ بِهِ وَالأَرْحَامَ إِنَّ اللّهَ کانَ عَلَیْکمْ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علامه طباطبایی در تفسیر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اوست و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می‌خواهد بگوید زوج این فرد هم مثل خودش از همین نوع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روایات نیز این موضوع مورد تأیید قرار گرفته است؛ چنان‌که ابو 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چه حوا را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معتقدند خدا حوا را از دندة مرد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آیا خداوند ناتوان بود که حوا را خلق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حوا چگونه خلق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مشتی از خاک زمین را برداشت و از آن آدم را بیافرید و از بقیة آن حوا را خلق کرد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392" w:name="__RefHeading___Toc1781977_581953129"/>
      <w:bookmarkStart w:id="393" w:name="_Toc149"/>
      <w:bookmarkEnd w:id="392"/>
      <w:r>
        <w:rPr>
          <w:rtl w:val="true"/>
        </w:rPr>
        <w:t>تساوی در انسانیت</w:t>
      </w:r>
      <w:bookmarkEnd w:id="39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بحث از تفاوت‌های جنسیتی، فرع بر اعتبار جنسیت است، در صورتی‌که جنسیت، ویژگی ذات انسان به شمار آید، دارای اعتباری مطلق بوده و در همة حوزه‌های حیات انسانی نقش مؤثری خواهد داشت؛ اما چنانچه جنسیت، عنصر تعیین کننده‌ای در ذات </w:t>
      </w:r>
    </w:p>
    <w:p>
      <w:pPr>
        <w:pStyle w:val="BookText"/>
        <w:rPr/>
      </w:pPr>
      <w:r>
        <w:rPr>
          <w:rFonts w:ascii="IRNazanin" w:hAnsi="IRNazanin" w:eastAsia="IRNazanin"/>
          <w:color w:val="111111"/>
          <w:sz w:val="28"/>
          <w:sz w:val="28"/>
          <w:szCs w:val="28"/>
          <w:rtl w:val="true"/>
          <w:lang w:bidi="fa-IR"/>
        </w:rPr>
        <w:t>انسان نباشد، بحث از تفاوت‌های جنسیتی، دست‌کم در قلمروهای معطوف به حقیقت انسانی، نابه‌جا خواهد 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قرآن کریم دربارة آفرینش، از دو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 است؛ عموم مفسران، تفاوت خلق و امر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عطف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وَالأَمْرُ</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نیز نشان می‌دهد که میان آفرینشِ امری و آفرینشِ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و 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آیاتی که ناظر به آفرینش جسم انسانند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Style w:val="FootnoteAnchor"/>
          <w:rtl w:val="true"/>
        </w:rPr>
        <w:footnoteReference w:id="131"/>
      </w:r>
      <w:r>
        <w:rPr>
          <w:rFonts w:ascii="IRNazanin" w:hAnsi="IRNazanin" w:eastAsia="IRNazanin"/>
          <w:color w:val="111111"/>
          <w:sz w:val="28"/>
          <w:sz w:val="28"/>
          <w:szCs w:val="28"/>
          <w:rtl w:val="true"/>
          <w:lang w:bidi="fa-IR"/>
        </w:rPr>
        <w:t>در حالی‌که آیات معطوف به آفرینش روح، از مفاهیم امر، انشاء و نفخ بهره گرفته‌اند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نکتة جالب این است که تمامی آیات مربوط به آفرینش انسان که جنسیت را مورد تصریح قرار داده‌اند نیز، تنها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مقایسة این سه دسته از آیات، بیان‌گر ربط جنسیت به جسم است؛ در این پیوند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 نُطْفَةً مِّن مَّنِیٍّ یُمْنَی ثُمَّ کانَ عَلَقَةً فَخَلَقَ فَسَوَّی فَجَعَلَ مِنْهُ الزَّوْجَیْنِ الذَّکرَ وَالْأُنثَی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پیدایش جنسیت را به فرایندهای آفرینش جسمانی مربوط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جسم به خاک، گل خشکیده، آب گندیده، نطفة جهنده و غیره با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نسبت دادن روح به خدا با واسطة همان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اساسی جسم و روح را از جهت مبدأ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آیاتی از قرآن که زوال، گم شدن و خاک شدن جسم را در انتهای زندگی دنیوی تأیید نموده، ولی بر جاودانگی و حیات پس از مرگ انسان یا روح انسانی تأکید دارد،</w:t>
      </w:r>
      <w:r>
        <w:rPr>
          <w:rStyle w:val="FootnoteAnchor"/>
          <w:rtl w:val="true"/>
        </w:rPr>
        <w:footnoteReference w:id="135"/>
      </w:r>
      <w:r>
        <w:rPr>
          <w:rFonts w:ascii="IRNazanin" w:hAnsi="IRNazanin" w:eastAsia="IRNazanin"/>
          <w:color w:val="111111"/>
          <w:sz w:val="28"/>
          <w:sz w:val="28"/>
          <w:szCs w:val="28"/>
          <w:rtl w:val="true"/>
          <w:lang w:bidi="fa-IR"/>
        </w:rPr>
        <w:t>بیان‌گر تفاوت اساسی جسم و روح از جهت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فهرست ویژگی‌های جسمانی، مانند مکان‌مندی، محسوس و مادی بودن، تغییر، فناپذیری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ارتباطی به روح ندارد؛ بنابراین، مغایرت اساسی روح با جسم از مبدأ، مقصد و ویژگی‌ها، سبب می‌شود که روح، جنسیت را برنتابد؛ بلکه نوع واحد انسانی، وحدت خود را مرهون یگانگی حقیقت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نوعی انسان‌ها، حاصل وحدت حقیقت روحانی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وحدت حقیقت روحانی، مانع از پذیرش اعتبار هرگونه تفاوتی از جمله تفاوت‌های جنسیتی خواهد بود؛ زیرا کثرت صورت، محکوم وحدت سیرت بوده و تعدد زبان، نژاد، اقلیم، عادات و آداب و دیگر عوامل گوناگون بیرونی، مقهور اتحاد فطرت درونی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اعتباری بودن تفاوت‌های جنسیتی و طرد جنسیت از ذات و کمالات ذاتی آدمی، چنان‌که بیان می‌شود، مستند به برخی دلایل قرآنی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نخست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دریافت هدایت‌های قرآنی و بیانی که صرف نظر از واسطه‌های تربیتی، نظیر جامعة علمی و نظام آموزشی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مشروط به جنسیت نیست؛ مخاطب این هدایت‌ها و دانش‌ها، حقیقت واحد انسانی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هنجارهای ارزشی به قلب منحصر می‌شوند و در قلب، جنسیت لحاظ نمی‌شود؛</w:t>
      </w:r>
      <w:r>
        <w:rPr>
          <w:rStyle w:val="FootnoteAnchor"/>
          <w:rtl w:val="true"/>
        </w:rPr>
        <w:footnoteReference w:id="138"/>
      </w:r>
      <w:r>
        <w:rPr>
          <w:rFonts w:ascii="IRNazanin" w:hAnsi="IRNazanin" w:eastAsia="IRNazanin"/>
          <w:color w:val="111111"/>
          <w:sz w:val="28"/>
          <w:sz w:val="28"/>
          <w:szCs w:val="28"/>
          <w:rtl w:val="true"/>
          <w:lang w:bidi="fa-IR"/>
        </w:rPr>
        <w:t>از این‌رو، کسب هنجارهای اخلاقی نیز به جنسیت مشروط نمی‌شود؛ چنان‌که در قرآن، مؤمن، کافر، عالم، متقی، رذیل، صادق، کاذب، صبور، عجول، سخی، بخیل و غیره، انسان‌هایی هستند که صرف‌نظر از جنسیت آنان، به خاطر داشتن ایمان، کفر، دانش، نادانی، تقوا، آلودگی، صداقت، دروغ‌گویی، صبر، شتاب‌زدگی، سخاوت و خسّت به این صفات متّصف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نیز، جنسیت را بر نمی‌تابد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ذکورت و انوثت نداشت، صابر نیز مذکر و مؤنث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وطنِ صفات اخلاقی، جسم نیست، بلکه روح است و روح، از جنسیت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غایت آفرینش نیز که عبارت است از بازگشت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به نفس مطمئنه تعلق گرفته، ولی نفس مطمئنه، با وجود اینکه علامت تأنیث دارد، منزه از جنسیت می‌باشد؛ زیرا جنسیت مستلزم مادیت است؛ درحالی‌که مبدأ و مرجعِ نفس مطمئنه، خداوند است که غیرمادی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باشد، لازم است محل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مادی باشد؛ چون رجوع مادی، به مادی است؛ بنابراین، آیاتی که ناظر به رجوع یا عروج انسان به سوی خداوند هستند،</w:t>
      </w:r>
      <w:r>
        <w:rPr>
          <w:rStyle w:val="FootnoteAnchor"/>
          <w:rtl w:val="true"/>
        </w:rPr>
        <w:footnoteReference w:id="139"/>
      </w:r>
      <w:r>
        <w:rPr>
          <w:rFonts w:ascii="IRNazanin" w:hAnsi="IRNazanin" w:eastAsia="IRNazanin"/>
          <w:color w:val="111111"/>
          <w:sz w:val="28"/>
          <w:sz w:val="28"/>
          <w:szCs w:val="28"/>
          <w:rtl w:val="true"/>
          <w:lang w:bidi="fa-IR"/>
        </w:rPr>
        <w:t xml:space="preserve">حقیقت غیرمادی انسان را در نظر دارند؛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عین ذات، جزو ذات و لازمة ذات نیست؛ بلکه ابزار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از این‌رو، تفاوت‌های جنسی و در حقیقت غیرمادی انسان، در تعالی او و نیل به هدف آفرینش نقشی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بر دخالت نداشتن جنسیت در رسیدن به سعادت، که همان حیات طیبه است تصریح می‌کند، این آیه، ناظر به تساوی جنسی برای توفیق به حیات پاکیزه یا نیکی و نیکوکاری نیست؛ بلکه بی‌ارتباطی نیک عمل کردن و عامل نیکو بودن و در نتیجه، کسب سعادت جاودانه را از جنسیت مورد تأکید قرار می‌دهد و در واقع، اعلام به </w:t>
      </w:r>
    </w:p>
    <w:p>
      <w:pPr>
        <w:pStyle w:val="BookText"/>
        <w:rPr/>
      </w:pPr>
      <w:r>
        <w:rPr>
          <w:rFonts w:ascii="IRNazanin" w:hAnsi="IRNazanin" w:eastAsia="IRNazanin"/>
          <w:color w:val="111111"/>
          <w:sz w:val="28"/>
          <w:sz w:val="28"/>
          <w:szCs w:val="28"/>
          <w:rtl w:val="true"/>
          <w:lang w:bidi="fa-IR"/>
        </w:rPr>
        <w:t>دخالت نداشتن بدن است نه اعلام به تفاوت نداشتن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بدین ترتیب در پذیرش مسئولیت اعمال، پاداش و کیفر و کسب فضایل انسانی، جنسیت دخالتی ندارد</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معیارِ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ناظر به تلاش انسانی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چنانچه ناظر به آفرینش الهی باشد، تعلیم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مفهوم کرامت در عبارت‌هایی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وربک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حاکی است که قرآن و وحی، تفصیل تعلیم اسماء هستند که نهایت آن تقواست؛ بدین ترتیب نه در مبدأ و نه در مقصد، برتری و کرامت، جنسیت، نژاد، زیبایی،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نمی‌شود؛ بلکه فضیلت در مبدأ، به تعلیم اسمای حق و در مقصد، به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قرآن کریم از زبان پیامبر اکرم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 إِلَی اللّهِ عَلَی بَصِیرَةٍ أَنَاْ وَمَنِ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هر که از من پیروی کرد، به سوی خدا دعوت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دعوت، شامل همه انسان‌هاست، و اگر پیامبری دعوتنامه برای یک مرد به عنوان زمامدار یک کشور می‌نویسد، پیامبر دیگری هم دعوتنامه برای یک زن به عنوان زمامدار یک کشور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مرد را به اسلام دعوت می‌کند، حضرت سلیمان علیه السلام نیز زنی فرمانروا را به اسلام فرا می‌خواند، هم دعوت‌ها عام‌اند وهم مدعوها و هیچ‌گونه اختصاصی در میان نیست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آیات گوناگونی از قرآن کریم بر یکسانی زن و مرد در دستیابی به مقامات معنوی تأکید شده است؛ برابر 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w:t>
      </w:r>
      <w:r>
        <w:rPr>
          <w:rStyle w:val="FootnoteAnchor"/>
          <w:rtl w:val="true"/>
        </w:rPr>
        <w:footnoteReference w:id="147"/>
      </w:r>
      <w:r>
        <w:rPr>
          <w:rFonts w:ascii="IRNazanin" w:hAnsi="IRNazanin" w:eastAsia="IRNazanin"/>
          <w:color w:val="111111"/>
          <w:sz w:val="28"/>
          <w:sz w:val="28"/>
          <w:szCs w:val="28"/>
          <w:rtl w:val="true"/>
          <w:lang w:bidi="fa-IR"/>
        </w:rPr>
        <w:t xml:space="preserve">که حاوی ده ویژگی مشترک در زمینه قرب الهی برای مردان و زنان است، میان زن و مرد در عرصة معنوی و تعالی روح و نفس انسان، تفاوتی وجود ندارد؛ در این باره باید آیه مزبور را سبب شکسته شدن بت مردگرایی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توسط زنان پرستیده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موضوع زن و مرد را نفی می‌کند تا جایی برای بیان تساوی یا تفاوت میان این‌دو باقی نماند؛ از این‌رو چنانچه در سراسر قرآن کریم و سخنان عترت طاهره جست‌وجو شود، موضوعی را نمی‌توان یافت که در آن کمالی از کمالات معنوی، مشروط به مرد بودن یا ممنوع به زن بودن به شمار رفته باشد؛ در تمام سفرهای چهارگانه، هم زن سالک این راه </w:t>
      </w:r>
      <w:bookmarkStart w:id="394" w:name="pg5428_46736"/>
    </w:p>
    <w:p>
      <w:pPr>
        <w:pStyle w:val="BookText"/>
        <w:rPr/>
      </w:pPr>
      <w:bookmarkEnd w:id="394"/>
      <w:r>
        <w:rPr>
          <w:rFonts w:ascii="IRNazanin" w:hAnsi="IRNazanin" w:eastAsia="IRNazanin"/>
          <w:color w:val="111111"/>
          <w:sz w:val="28"/>
          <w:sz w:val="28"/>
          <w:szCs w:val="28"/>
          <w:rtl w:val="true"/>
          <w:lang w:bidi="fa-IR"/>
        </w:rPr>
        <w:t>است و هم مرد و اگر تفاوتی هم هست در امور اجرایی است و کارهای اجرایی یک وظیفه است نه یک کمال؛ چنان‌که در بحث‌های فقهی که عهده‌دار تقسیم کار بوده و مسائل اجرایی را شرح می‌دهند، این گونه است؛ اما در بحث‌های تفسیری، کلامی، فلسفی و عرفانی بحثی از مرد بودن و یا زن بودن در میان نیست؛ بلکه تنها به انسانیت انسان توجه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اینکه تفاوت‌های تشریعی ریشه در اختلاف جنسیت و تفاوت‌های تکوینی دارد، هرگز دلیلی بر تفاوت این دو به لحاظ کسب کمالات انسانی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دیدگاه را که زن نمی‌تواند به مقام قرب الهی، آن‌گونه که مردان می‌رسند، نایل شود، مردود دانسته و در آیات فراوانی تصریح کرده است که پاداش اخروی و قرب الهی به جنسیت مربوط نبوده، بلکه به ایمان عملی بستگی دارد</w:t>
      </w:r>
      <w:r>
        <w:rPr>
          <w:rFonts w:eastAsia="IRNazanin" w:cs="IRNazanin"/>
          <w:color w:val="111111"/>
          <w:sz w:val="28"/>
          <w:szCs w:val="28"/>
          <w:rtl w:val="true"/>
          <w:lang w:bidi="fa-IR"/>
        </w:rPr>
        <w:t>.</w:t>
      </w:r>
    </w:p>
    <w:p>
      <w:pPr>
        <w:pStyle w:val="Heading4"/>
        <w:numPr>
          <w:ilvl w:val="3"/>
          <w:numId w:val="1"/>
        </w:numPr>
        <w:rPr/>
      </w:pPr>
      <w:bookmarkStart w:id="395" w:name="__RefHeading___Toc1781979_581953129"/>
      <w:bookmarkStart w:id="396" w:name="_Toc150"/>
      <w:bookmarkEnd w:id="395"/>
      <w:r>
        <w:rPr>
          <w:rtl w:val="true"/>
        </w:rPr>
        <w:t>تساوی در استعدادهای انسانی</w:t>
      </w:r>
      <w:bookmarkEnd w:id="396"/>
    </w:p>
    <w:p>
      <w:pPr>
        <w:pStyle w:val="BookText"/>
        <w:rPr/>
      </w:pPr>
      <w:r>
        <w:rPr>
          <w:rFonts w:ascii="IRNazanin" w:hAnsi="IRNazanin" w:eastAsia="IRNazanin"/>
          <w:color w:val="111111"/>
          <w:sz w:val="28"/>
          <w:sz w:val="28"/>
          <w:szCs w:val="28"/>
          <w:rtl w:val="true"/>
          <w:lang w:bidi="fa-IR"/>
        </w:rPr>
        <w:t>قرآن‌کریم دربارة استعدادها و امکانات مربوط به زن و مرد نیز نگرشی یکسان دارد؛ چنانکه که برخورداری از استعدادهای درونی همچون برخورداری از روح الهی،</w:t>
      </w:r>
      <w:r>
        <w:rPr>
          <w:rStyle w:val="FootnoteAnchor"/>
          <w:rtl w:val="true"/>
        </w:rPr>
        <w:footnoteReference w:id="150"/>
      </w:r>
      <w:r>
        <w:rPr>
          <w:rFonts w:ascii="IRNazanin" w:hAnsi="IRNazanin" w:eastAsia="IRNazanin"/>
          <w:color w:val="111111"/>
          <w:sz w:val="28"/>
          <w:sz w:val="28"/>
          <w:szCs w:val="28"/>
          <w:rtl w:val="true"/>
          <w:lang w:bidi="fa-IR"/>
        </w:rPr>
        <w:t>تسویه و تعدیل در آفرینش،</w:t>
      </w:r>
      <w:r>
        <w:rPr>
          <w:rStyle w:val="FootnoteAnchor"/>
          <w:rtl w:val="true"/>
        </w:rPr>
        <w:footnoteReference w:id="151"/>
      </w:r>
      <w:r>
        <w:rPr>
          <w:rFonts w:ascii="IRNazanin" w:hAnsi="IRNazanin" w:eastAsia="IRNazanin"/>
          <w:color w:val="111111"/>
          <w:sz w:val="28"/>
          <w:sz w:val="28"/>
          <w:szCs w:val="28"/>
          <w:rtl w:val="true"/>
          <w:lang w:bidi="fa-IR"/>
        </w:rPr>
        <w:t>برخورداری از ابزار ادراکی،</w:t>
      </w:r>
      <w:r>
        <w:rPr>
          <w:rStyle w:val="FootnoteAnchor"/>
          <w:rtl w:val="true"/>
        </w:rPr>
        <w:footnoteReference w:id="152"/>
      </w:r>
      <w:r>
        <w:rPr>
          <w:rFonts w:ascii="IRNazanin" w:hAnsi="IRNazanin" w:eastAsia="IRNazanin"/>
          <w:color w:val="111111"/>
          <w:sz w:val="28"/>
          <w:sz w:val="28"/>
          <w:szCs w:val="28"/>
          <w:rtl w:val="true"/>
          <w:lang w:bidi="fa-IR"/>
        </w:rPr>
        <w:t>داشتن فطرت الهی،</w:t>
      </w:r>
      <w:r>
        <w:rPr>
          <w:rStyle w:val="FootnoteAnchor"/>
          <w:rtl w:val="true"/>
        </w:rPr>
        <w:footnoteReference w:id="153"/>
      </w:r>
      <w:r>
        <w:rPr>
          <w:rFonts w:ascii="IRNazanin" w:hAnsi="IRNazanin" w:eastAsia="IRNazanin"/>
          <w:color w:val="111111"/>
          <w:sz w:val="28"/>
          <w:sz w:val="28"/>
          <w:szCs w:val="28"/>
          <w:rtl w:val="true"/>
          <w:lang w:bidi="fa-IR"/>
        </w:rPr>
        <w:t>وجدان اخلاقی</w:t>
      </w:r>
      <w:r>
        <w:rPr>
          <w:rStyle w:val="FootnoteAnchor"/>
          <w:rtl w:val="true"/>
        </w:rPr>
        <w:footnoteReference w:id="154"/>
      </w:r>
      <w:r>
        <w:rPr>
          <w:rFonts w:ascii="IRNazanin" w:hAnsi="IRNazanin" w:eastAsia="IRNazanin"/>
          <w:color w:val="111111"/>
          <w:sz w:val="28"/>
          <w:sz w:val="28"/>
          <w:szCs w:val="28"/>
          <w:rtl w:val="true"/>
          <w:lang w:bidi="fa-IR"/>
        </w:rPr>
        <w:t>و حمل امانت</w:t>
      </w:r>
      <w:r>
        <w:rPr>
          <w:rStyle w:val="FootnoteAnchor"/>
          <w:rtl w:val="true"/>
        </w:rPr>
        <w:footnoteReference w:id="155"/>
      </w:r>
      <w:r>
        <w:rPr>
          <w:rFonts w:ascii="IRNazanin" w:hAnsi="IRNazanin" w:eastAsia="IRNazanin"/>
          <w:color w:val="111111"/>
          <w:sz w:val="28"/>
          <w:sz w:val="28"/>
          <w:szCs w:val="28"/>
          <w:rtl w:val="true"/>
          <w:lang w:bidi="fa-IR"/>
        </w:rPr>
        <w:t>را برای هر دو می‌داند؛ چنانکه در امکانات بیرونی نیز، مانند آفرینش طبیعت،</w:t>
      </w:r>
      <w:r>
        <w:rPr>
          <w:rStyle w:val="FootnoteAnchor"/>
          <w:rtl w:val="true"/>
        </w:rPr>
        <w:footnoteReference w:id="156"/>
      </w:r>
      <w:r>
        <w:rPr>
          <w:rFonts w:ascii="IRNazanin" w:hAnsi="IRNazanin" w:eastAsia="IRNazanin"/>
          <w:color w:val="111111"/>
          <w:sz w:val="28"/>
          <w:sz w:val="28"/>
          <w:szCs w:val="28"/>
          <w:rtl w:val="true"/>
          <w:lang w:bidi="fa-IR"/>
        </w:rPr>
        <w:t>دانش،</w:t>
      </w:r>
      <w:r>
        <w:rPr>
          <w:rStyle w:val="FootnoteAnchor"/>
          <w:rtl w:val="true"/>
        </w:rPr>
        <w:footnoteReference w:id="157"/>
      </w:r>
      <w:r>
        <w:rPr>
          <w:rFonts w:ascii="IRNazanin" w:hAnsi="IRNazanin" w:eastAsia="IRNazanin"/>
          <w:color w:val="111111"/>
          <w:sz w:val="28"/>
          <w:sz w:val="28"/>
          <w:szCs w:val="28"/>
          <w:rtl w:val="true"/>
          <w:lang w:bidi="fa-IR"/>
        </w:rPr>
        <w:t>فرستادن رسولان</w:t>
      </w:r>
      <w:r>
        <w:rPr>
          <w:rStyle w:val="FootnoteAnchor"/>
          <w:rtl w:val="true"/>
        </w:rPr>
        <w:footnoteReference w:id="158"/>
      </w:r>
      <w:r>
        <w:rPr>
          <w:rFonts w:ascii="IRNazanin" w:hAnsi="IRNazanin" w:eastAsia="IRNazanin"/>
          <w:color w:val="111111"/>
          <w:sz w:val="28"/>
          <w:sz w:val="28"/>
          <w:szCs w:val="28"/>
          <w:rtl w:val="true"/>
          <w:lang w:bidi="fa-IR"/>
        </w:rPr>
        <w:t>و تنزیل کتاب</w:t>
      </w:r>
      <w:r>
        <w:rPr>
          <w:rStyle w:val="FootnoteAnchor"/>
          <w:rtl w:val="true"/>
        </w:rPr>
        <w:footnoteReference w:id="159"/>
      </w:r>
      <w:r>
        <w:rPr>
          <w:rFonts w:ascii="IRNazanin" w:hAnsi="IRNazanin" w:eastAsia="IRNazanin"/>
          <w:color w:val="111111"/>
          <w:sz w:val="28"/>
          <w:sz w:val="28"/>
          <w:szCs w:val="28"/>
          <w:rtl w:val="true"/>
          <w:lang w:bidi="fa-IR"/>
        </w:rPr>
        <w:t>، به زن و مرد یکسان نگریسته است</w:t>
      </w:r>
      <w:r>
        <w:rPr>
          <w:rFonts w:eastAsia="IRNazanin" w:cs="IRNazanin"/>
          <w:color w:val="111111"/>
          <w:sz w:val="28"/>
          <w:szCs w:val="28"/>
          <w:rtl w:val="true"/>
          <w:lang w:bidi="fa-IR"/>
        </w:rPr>
        <w:t>.</w:t>
      </w:r>
    </w:p>
    <w:p>
      <w:pPr>
        <w:pStyle w:val="Heading4"/>
        <w:numPr>
          <w:ilvl w:val="3"/>
          <w:numId w:val="1"/>
        </w:numPr>
        <w:rPr/>
      </w:pPr>
      <w:bookmarkStart w:id="397" w:name="__RefHeading___Toc1781981_581953129"/>
      <w:bookmarkStart w:id="398" w:name="_Toc151"/>
      <w:bookmarkEnd w:id="397"/>
      <w:r>
        <w:rPr>
          <w:rtl w:val="true"/>
        </w:rPr>
        <w:t>تساوی در دشمن واحد</w:t>
      </w:r>
      <w:bookmarkEnd w:id="398"/>
    </w:p>
    <w:p>
      <w:pPr>
        <w:pStyle w:val="BookText"/>
        <w:rPr/>
      </w:pPr>
      <w:r>
        <w:rPr>
          <w:rFonts w:ascii="IRNazanin" w:hAnsi="IRNazanin" w:eastAsia="IRNazanin"/>
          <w:color w:val="111111"/>
          <w:sz w:val="28"/>
          <w:sz w:val="28"/>
          <w:szCs w:val="28"/>
          <w:rtl w:val="true"/>
          <w:lang w:bidi="fa-IR"/>
        </w:rPr>
        <w:t>قرآن، شیطان را دشمن مشترک انسان دانسته، تأثیرگذاری او را در زن و مرد یکسان می‌شمارد،</w:t>
      </w:r>
      <w:r>
        <w:rPr>
          <w:rStyle w:val="FootnoteAnchor"/>
          <w:rtl w:val="true"/>
        </w:rPr>
        <w:footnoteReference w:id="160"/>
      </w:r>
      <w:r>
        <w:rPr>
          <w:rFonts w:ascii="IRNazanin" w:hAnsi="IRNazanin" w:eastAsia="IRNazanin"/>
          <w:color w:val="111111"/>
          <w:sz w:val="28"/>
          <w:sz w:val="28"/>
          <w:szCs w:val="28"/>
          <w:rtl w:val="true"/>
          <w:lang w:bidi="fa-IR"/>
        </w:rPr>
        <w:t>در آغاز آفرینش نیز، شیطان هر دو را وسوسه کرد و هر دو را فریب داد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برخلاف آنچه دیگر ادیان دربارة بین زن و مرد و شیطان،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ابلیس، زن را وسوسه و بعد زن مرد را فریفته است، قرآن تعبیر متفاوتی دارد؛ 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آدَمُ اسْکُنْ أَنتَ وَزَوْجُکَ الْجَنَّةَ فَکُلاَ مِنْ حَیْثُ شِئْتُمَا وَلاَ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w:t>
      </w:r>
      <w:bookmarkStart w:id="399" w:name="pg5428_46737"/>
    </w:p>
    <w:p>
      <w:pPr>
        <w:pStyle w:val="BookText"/>
        <w:rPr/>
      </w:pPr>
      <w:bookmarkEnd w:id="399"/>
      <w:r>
        <w:rPr>
          <w:rFonts w:ascii="Amiri" w:hAnsi="Amiri" w:eastAsia="Amiri" w:cs="Amiri"/>
          <w:color w:val="111111"/>
          <w:sz w:val="28"/>
          <w:sz w:val="28"/>
          <w:szCs w:val="28"/>
          <w:rtl w:val="true"/>
          <w:lang w:bidi="ar-SA"/>
        </w:rPr>
        <w:t xml:space="preserve">إِنِّی لَکُمَا لَمِنَ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 فَلَمَّا ذَاقَا الشَّجَرَةَ بَدَتْ لَهُمَا سَوْآتُهُمَا وَطَفِقَا یَخْصِفَانِ عَلَیْهِمَا مِن وَرَقِ الْجَنَّةِ وَنَادَاهُمَا رَبُّهُمَا أَلَمْ أَنْهَکُمَا عَن تِلْکُمَا الشَّجَرَةِ وَأَقُل لَّکُمَا إِنَّ الشَّیْطَانَ لَکُمَا عَدُوٌّ مُّبِینٌ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شهید مطهری ذیل این آیات و درباره چگونگی اعتقاد مسیحیت به موضوع فریفتن شیطان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وقتی داستان آدم و شیطان را ذکر می‌کند برای آدم اصالت و برای حوا تبعیت قائل نمی‌شود؛ اول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دو نفر گفتیم که ساکن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درخت نزدیک نشوید؛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این دو را وسوسه کرد؛ نمی‌گوید که یکی را وسوسه کرد و او دیگری را وسوسه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ضمیر تثنیه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وَقَاسَمَهُمَا إِنِّی لَکمَا لَمِنَ النَّاصِحِینَ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خواست فریب بدهد، جلوی هر دوی آن‌ها قسم دروغ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همان مقدار لغزش کرد که حوا و حوا همان مقدار لغزش کرد که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فکر را، این دروغی را که مسیحیت به تاریخ مذهب‌ها بسته بودند زدود و بیان داشت که جریان عصیان انسان چنین نیست که شیطان زن را وسوسه می‌کند و زن مرد را و بنابراین زن یعنی عنصر گناه؛ و شاید برای همین است که قرآن، گویی عنایت دارد که در کنار قدیسین از قدیساتِ بزرگ یاد کند که تمامشان در مواردی بر آن قدیسین علو و برتری داشته‌اند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400" w:name="__RefHeading___Toc1781983_581953129"/>
      <w:bookmarkStart w:id="401" w:name="_Toc152"/>
      <w:bookmarkEnd w:id="400"/>
      <w:r>
        <w:rPr>
          <w:rtl w:val="true"/>
        </w:rPr>
        <w:t>مالکیت زن</w:t>
      </w:r>
      <w:bookmarkEnd w:id="401"/>
    </w:p>
    <w:p>
      <w:pPr>
        <w:pStyle w:val="BookText"/>
        <w:rPr/>
      </w:pPr>
      <w:r>
        <w:rPr>
          <w:rFonts w:ascii="Amiri" w:hAnsi="Amiri" w:eastAsia="Amiri" w:cs="Amiri"/>
          <w:color w:val="111111"/>
          <w:sz w:val="28"/>
          <w:sz w:val="28"/>
          <w:szCs w:val="28"/>
          <w:rtl w:val="true"/>
          <w:lang w:bidi="ar-SA"/>
        </w:rPr>
        <w:t>برخلاف ادیانی که نه تنها به زن استقلال اقتصادی نمی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دهند، بلکه خود او هم جزء مایملک به شمار می‌رود، اسلام برای زن استقلال اقتصادی و حق مالکیت قائل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 وَاْلأقْرَبُونَ وَلِلنِّساءِ نَصیبٌ مِمّا تَرَکَ الْوالِدانِ وَاْلأقْرَبُونَ مِمَّا قَلَّ مِنْهُ أَوْ کَثُرَ نَصِیبًا مَّفْرُوضًا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از آنچه پدر و مادر و خویشاوندان نزدیک‌ترشان باقی گذاشته‌اند سهمی دارند و زنان نیز از آنچه پدر و مادر و خویشاوندان نزدیک‌ترشان باقی گذاشته‌اند سهمی دارند؛ چه آن مال کم باشد یا زیاد، که این سهمی مقرّر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وَلِلنِّسَآءِ نَصِیبٌ مِّمَّا اکْتَسَبْنَ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زنان مالک تلاش خویش بوده و مالکیت آنان بر دارایی‌ها، سرمایه‌ها و تلاش‌هایشان پذیرفته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می‌توانست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مالک کسب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با دو جمله جدا و مستقل بر مالکیت زن نسبت به کسبش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 xml:space="preserve">. </w:t>
      </w:r>
      <w:bookmarkStart w:id="402" w:name="pg5428_46738"/>
    </w:p>
    <w:p>
      <w:pPr>
        <w:pStyle w:val="Heading4"/>
        <w:numPr>
          <w:ilvl w:val="3"/>
          <w:numId w:val="1"/>
        </w:numPr>
        <w:rPr/>
      </w:pPr>
      <w:bookmarkStart w:id="403" w:name="__RefHeading___Toc1781985_581953129"/>
      <w:bookmarkStart w:id="404" w:name="_Toc153"/>
      <w:bookmarkEnd w:id="402"/>
      <w:bookmarkEnd w:id="403"/>
      <w:r>
        <w:rPr>
          <w:rtl w:val="true"/>
        </w:rPr>
        <w:t>حق وصیت</w:t>
      </w:r>
      <w:bookmarkEnd w:id="404"/>
    </w:p>
    <w:p>
      <w:pPr>
        <w:pStyle w:val="BookText"/>
        <w:rPr/>
      </w:pPr>
      <w:r>
        <w:rPr>
          <w:rFonts w:ascii="IRNazanin" w:hAnsi="IRNazanin" w:eastAsia="IRNazanin"/>
          <w:color w:val="111111"/>
          <w:sz w:val="28"/>
          <w:sz w:val="28"/>
          <w:szCs w:val="28"/>
          <w:rtl w:val="true"/>
          <w:lang w:bidi="fa-IR"/>
        </w:rPr>
        <w:t>اسلام با اعطای استقلال اقتصادی به زنان و به‌رسمیت شناختن مالکیت آنان، اجازه وصیت کردن در اموال را به آنان بخشید؛ زن حق دارد همچون مرد، در اموال خویش به مقدار ثلث وصیت کند تا به گونه‌ای شایسته پس از مرگش از آنها استفاده شود؛ آیاتی که بر این مطلب دلالت دارند،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آیاتی که اجازة وصیت را به همة مردم داده‌اند، که شامل مرد و زن می‌شود، مانند آیه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مائده و آیه</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بقره؛ خداوند در آیه اخیر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 الْوَصِیَّةُ لِلْوَ لِدَیْنِ وَالاْقْرَبِینَ بِالْمَعْرُوفِ حَقًّا عَلَی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نوشته شده، هنگامی که یکی از شما را مرگ فرا رسد، اگر 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برای پدر و مادر و نزدیکان، به‌طور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به وصیت در حق پدر و مادر و خویشاوندان سفارش شده است؛ اگرچه با نزول آیات ارث، وجوب وصیت برداشته شد، ولی استحباب آن و محبوبیت وصیت همچنان باقی است؛ در استحباب وصیت کردن برای والدین و خویشان، زن و مرد هر دو مساوی هستند، و زن، همچون مرد از چنین حقی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از گواه بر وصیت به هنگام مرگ سخن می‌گوید؛ در آیه یاد شده آمده است که مؤمنان به هنگام مرگ برای حفظ حقوقِ ورثه و بازماندگان و ایتام و صغار، وصیت کنند و دو تن عادل را برای این وصیت گواه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نیز شامل زن و مرد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آیات به طور خاص، سخن از وصیت زن به میان آمده و این حق را برای او محفوظ داشته است؛ همان‌گونه که برای مردان نیز چنین حقی را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ارث، هنگامی که سخن از سهام هریک از زن و مرد است، به برخورداری آنان از حقِ وصیت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نِصْفُ مَا تَرَکَ أَزْوَ جُکُمْ إِن لَّمْ یَکُن لَّهُنَّ وَلَدٌ فَإِن کَانَ لَهُنَّ وَلَدٌ فَلَکُمُ الرُّبُعُ مِمَّا تَرَکْنَ مِن بَعْدِ وَصِیَّة یُوصِینَ بِهَآ أَوْ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نصف میراث زنانتان است اگر آنان فرزندی نداشته باشند و چنانچه دارای فرزند باشند، یک چهارم از آنِ شماست؛ پس از ادای وصیتی که کرده‌اند و ادای دین آنان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آیه،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حق وصیت زنان دلالت دارد که در واقع این حق وصیت، از حق مالکیت زنان و استقلال اقتصادی آنان ناشی می‌شود</w:t>
      </w:r>
      <w:r>
        <w:rPr>
          <w:rFonts w:eastAsia="Amiri" w:cs="Amiri" w:ascii="Amiri" w:hAnsi="Amiri"/>
          <w:color w:val="111111"/>
          <w:sz w:val="28"/>
          <w:szCs w:val="28"/>
          <w:rtl w:val="true"/>
          <w:lang w:bidi="ar-SA"/>
        </w:rPr>
        <w:t xml:space="preserve">. </w:t>
      </w:r>
      <w:bookmarkStart w:id="405" w:name="pg5428_46739"/>
    </w:p>
    <w:p>
      <w:pPr>
        <w:pStyle w:val="BookText"/>
        <w:rPr/>
      </w:pPr>
      <w:bookmarkEnd w:id="405"/>
      <w:r>
        <w:rPr>
          <w:rFonts w:ascii="IRNazanin" w:hAnsi="IRNazanin" w:eastAsia="IRNazanin"/>
          <w:color w:val="111111"/>
          <w:sz w:val="28"/>
          <w:sz w:val="28"/>
          <w:szCs w:val="28"/>
          <w:rtl w:val="true"/>
          <w:lang w:bidi="fa-IR"/>
        </w:rPr>
        <w:t>در ادامه آیه، از حق وصیت مردان سخن گفته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تُوصِینَ بِهَآ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واقع حاکی است زن و مرد هردو به طور یکسان از حق وصیت برخوردارند و هردو صنف می‌توانند درباره اموال خویش وصیت کنند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www.maarefquran.org/index.php/page,viewArticle/LinkID,4128</w:t>
      </w:r>
    </w:p>
    <w:p>
      <w:pPr>
        <w:pStyle w:val="Heading3"/>
        <w:numPr>
          <w:ilvl w:val="2"/>
          <w:numId w:val="1"/>
        </w:numPr>
        <w:rPr/>
      </w:pPr>
      <w:bookmarkStart w:id="406" w:name="__RefHeading___Toc1781987_581953129"/>
      <w:bookmarkStart w:id="407" w:name="_Toc154"/>
      <w:bookmarkEnd w:id="406"/>
      <w:r>
        <w:rPr>
          <w:rtl w:val="true"/>
        </w:rPr>
        <w:t>جمع‌بندی</w:t>
      </w:r>
      <w:bookmarkEnd w:id="407"/>
    </w:p>
    <w:p>
      <w:pPr>
        <w:pStyle w:val="BookText"/>
        <w:rPr/>
      </w:pPr>
      <w:r>
        <w:rPr>
          <w:rFonts w:ascii="IRNazanin" w:hAnsi="IRNazanin" w:eastAsia="IRNazanin"/>
          <w:color w:val="111111"/>
          <w:sz w:val="28"/>
          <w:sz w:val="28"/>
          <w:szCs w:val="28"/>
          <w:rtl w:val="true"/>
          <w:lang w:bidi="fa-IR"/>
        </w:rPr>
        <w:t>به باور ما نگاه ادیان به زن،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جز در احکام غیرمرتبط با ماهیت زن،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به دور از هرگونه ظلم و تبعیض، تفاوتی داشته باشد؛ اما آنچه در متون تحریف شدة به اصطلاح مقدس، از ادیان پیش از اسلام در این باره می‌توان یافت، نگاهی غیرمنطقی، نامعقول و ظالمانه، نسبت به زنان است؛ چنانکه زنان موجوداتی درجه‌دومی و غیرمستقل، بلکه تبعی و در خدمت مردان به شمار آمده‌اند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اسلام با این موضوع، به گونه‌ای بوده است که فضای بحث را از اساس تغییر داد؛ اسلام در عین لحاظ واقعیات دو جنس که در بعضی از موارد، احکام متفاوتی را می‌طلبد، با از بین بردن مجال بحث دربارة برتری یکی بر دیگری، حقیقت انسان را نه به جسمی که جنسیت عارض بر آن است مربوط دانسته، بلکه از آنِ روح راکب بر جسم می‌داند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5428_46747"/>
      <w:bookmarkStart w:id="409" w:name="pg5428_46747"/>
      <w:bookmarkEnd w:id="409"/>
    </w:p>
    <w:p>
      <w:pPr>
        <w:pStyle w:val="Heading3"/>
        <w:numPr>
          <w:ilvl w:val="2"/>
          <w:numId w:val="1"/>
        </w:numPr>
        <w:rPr/>
      </w:pPr>
      <w:bookmarkStart w:id="410" w:name="pg5428_46747"/>
      <w:bookmarkStart w:id="411" w:name="__RefHeading___Toc1781989_581953129"/>
      <w:bookmarkStart w:id="412" w:name="_Toc155"/>
      <w:bookmarkEnd w:id="410"/>
      <w:bookmarkEnd w:id="411"/>
      <w:r>
        <w:rPr>
          <w:rtl w:val="true"/>
        </w:rPr>
        <w:t>کتاب‌نامه</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بارتولومه، کریستیان، زن در حقوق ساسانی، ترجمه ناصرالدین صاحب الزمانی، تهران، نشر عطایی،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تسنیم، قم، نشر اسراء،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زن در آینه جلال و جمال، قم، اسراء،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جیمس دارمستتر، مجموعه قوانین زردشت یا وندیداد اوستا، ترجمخ دکتر موسی جوان، دنیای کتاب، تهران، نشر دنیای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سیدعلی، زن و بازیابی هویت حقیقی، تهران، انتشارات انقلاب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داوودی، سعید، تساوی حقوق زن و مرد در قرآن کریم، دانشنامه موضوعی قرآن، مرکز فرهنگ و معارف قرآن؛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دوستخواه، جلیل،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ترین سرودها و متنهای ایرانی،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مروارید،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هاشم، دانشنامه ایران باستان، انتشارات بهجت، تهران،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آذرفرنبغ فرخزادان، ترجمه حسن رضایی باغ‌بیدی، انتشارات دایرة‌المعارف بزرگ اسلامی، تهران،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جهان‌بینی اسلامی، مراحل آفرینش انسان نخستین، فلسفه، کلام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درس‌هایی از مکتب اسلام، تیر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وجودی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قبسات، پاییز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ابن بابویه، محمد بن علی، من لا 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 محمدحسین، تفسیرالمیزان،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همدانی، قم، دفتر انتشارات اسلامی جامعه‌ی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الهدی، 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 در تربیت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تربیت اسلامی، پاییز</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مذهبی مسیحیت نسبت به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تهران، نشر دارالکتب الاسلامیه،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مبلغ، سید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زن در نگاه جاهلیت ادیان، اسلام و فمینیسم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قرآنی، پاییز و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میرفخرایی، مهشید، روایت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آوانویسی، برگردان فارسی، یادداشت‌ها و واژه نامه، پژوهشگاه علوم انسانی و مطالعات فرهنگی، تهران، </w:t>
      </w:r>
      <w:r>
        <w:rPr>
          <w:rFonts w:ascii="IRNazanin" w:hAnsi="IRNazanin" w:eastAsia="IRNazanin"/>
          <w:color w:val="111111"/>
          <w:sz w:val="28"/>
          <w:sz w:val="28"/>
          <w:szCs w:val="28"/>
          <w:lang w:bidi="fa-IR"/>
        </w:rPr>
        <w:t>۱۳۹</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وکیلی، 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حقوق انسانی و اجتماعی زن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بینات، ش</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www.hawzah.net/((er/E/ZaNDefa.asp?URL=Start/ZanStart.htm</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www.maarefquran.org/index.php/page,viewArticle/LinkID,4128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yahoo.com@mohammadkadkhodaee</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خَلَقْتُ الْجِنَّ وَالْإِنْسَ إِلاَّ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 را نیافریدم، جز این‌که مرا عبادت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الْإنسَانَ لَفِی خُسْرٍ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ءَامَنُواْ وَ عَمِلُواْ الصَّالِحَاتِ وَتَوَاصَوْا بِالْحَقّ‌ِ وَ تَوَاصَوْا بِالصَّبر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به‌درستی که انسان‌ها همه در زیان‌اند، مگر کسانی که ایمان آورده و اعمال صالح انجام دهند و یک‌دیگر را به حق سفارش کرده به شکیبایی و استقامت توصیه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وَالشُّبْهَةُ عَلَی أَرْبَعِ 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الْإِعْجَابِ بِالزِّینَةِ وَ تَسْوِیلِ النَّفْسِ و َتَأَوُّلِ الْعِوَجِ وَ تَلَبُّس الْحَقِ بِالْبَاطِل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سابژکتیو را به مفاهیم ذهنی نیز تفسیر و ترجمه می‌کنند که به نظر ما چنین ترجمه‌ای صحیح نیست؛ ترجمه مفاهیم غیرقابل مشاهدة حسی دقیق‌تر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en.wikipedia.org/wiki/Subbective an obbective</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أصل کلّ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 پایة همة خوبی‌هاست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قیمة کلّ امرئٍ ما یعلم؛ قیمت هر کسی به دانش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تصنیف غررالحکم و دررالکلم،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لطالب العلم عِزُّ الدنیا و فَوزُ الآخرة؛ برای آموزندة دانش عزتت دنیا و سرفرازی آخرت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امام‌صادقعلیه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الْعِلْمَ عَلَیْهِ قُفْلٌ وَ مِفْتَاحُهُ الْمَسْأَلَةُ؛ همانا بر علم قفلی است که کلیدش پرسش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دَوَاءَ الْعِیِّ السُّؤَالُ؛ همانا دوای نادانی پرسیدن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شَقَاءِ الْمَرْءِ أَنْ یُفْسِدَ الشَّکُّ یَقِینَهُ؛ بدبختی مرد این است که شک یقینش را خراب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تصنیف غررالحکم و دررالکلم،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مَنَّاعٍ لِلْخَیْرِ مُعْتَدٍ مُریبٍ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الْکُفْرُ عَلَی أَرْبَعِ دَعَائِمَ عَلَی الْفِسْقِ وَ الْعُتُوِّ وَ الشَّکِّ وَ الشُّبْهَةِ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دِینَ لِمُرْتَابٍ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یَهْلِکُ النَّاسُ، لِأَنَّهُمْ لَایَسْأَلُونَ؛ مردم هلاک می‌شوند، چون سؤال نمی‌کنند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أَهْلَکُ شَیْ‌ءٍ الشَّکُّ وَالِارْتِیَابُ؛ هلاک کننده‌ترین چیز شک و بی‌دینی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والمواعظ،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 لِرَجُلٍ لَایُفَرِّغُ نَفْسَهُ فِی کُلِّ جُمُعَةٍ لِأَمْرِ دِینِهِ فَیَتَعَاهَدُهُ وَ َسْأَلُ عَنْ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امام‌صادق علیه السلام دربارة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یَجْعَلُ اللَّهُ الرِّجْسَ عَلَی الَّذِینَ لایُؤْمِنُونَ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غایة العلم السکینة والحلم؛ نهایت علم آرامش و بردباری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ضلّة علّة و لکلّ ناکث شبهة؛ برای هر لغزش علت و برای هر عهدشکنی شبهه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ابْنُ الْکَوَّاءِ أَمِیرَ الْمُؤْمِنِینَ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بَیْنَ مَوْضِعِ قَدَمِکَ إِلَی عَرْشِ رَبِّکَ،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ثَکِلَتْکَ أُمُّکَ یَا ابْنَ الْکَوَّاءِ سَلْ مُتَعَلِّماً وَ لَا تَسْأَلْ مُتَعَنِّتاً مِنْ مَوْضِعِ قَدَمِی إِلَی مَوْضِعِ عَرْشِ رَبِّی أَنْ یَقُولَ قَائِلٌ مُخْلِصاً لَا إِلَهَ إِلَّا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دینی بابی از روایات تحت عنوان وجوب کتمان برخی از معارف دینی که مورد انکار مخاطب قرار گرفته یا مخاطب توان معرفت آن را ندارد، اختصاص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مشاهدة این‌گونه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رسول‌خدا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تُحَدِّثُوا النَّاسَ بِمَا لَایَعْرِفُونَ أَتُحِبُّونَ أَنْ یُکَذَّبَ اللَّهُ وَ رَسُولُه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جاءَکُمْ یُوسُفُ مِنْ قَبْلُ بِالْبَیِّناتِ فَما زِلْتُمْ فی شَکٍّ مِمَّا جاءَکُمْ بِهِ حَتَّی إِذا هَلَکَ قُلْتُمْ لَنْ یَبْعَثَ اللَّهُ مِنْ بَعْدِهِ رَسُولاً کَذلِکَ یُضِلُّ اللَّهُ مَنْ هُوَ مُسْرِفٌ مُرْتابٌ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این، یوسف علیه السلام، دلایل روشن برای شما آورد ولی شما همچنان در آنچه او برای شما آورده بود، تردید داشتید تا زمانی که از دنیا رفت، 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خداوند بعد از او پیامبری مبعوث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خداوند هر اسراف‌کارِ تردیدکننده‌ای را گمراه می‌سازد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لایَزالُ الَّذینَ کَفَرُوا فی مِرْیَةٍ مِنْهُ حَتَّی تَأْتِیَهُمُ السَّاعَةُ بَغْتَةً أَوْ یَأْتِیَهُمْ عَذابُ یَوْمٍ عَقیم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 کافرند، پیوسته از آن به شک اندرند تا ناگهان رستاخیز سوی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شان بیاید یا عذاب روز غم‌انگیزِ ایشان بیاید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الَّذینَ فی قُلُوبِهِمْ زَیْغٌ فَیَتَّبِعُونَ ما تَشابَهَ مِنْهُ ابْتِغاءَ الْفِتْنَةِ وَابْتِغاءَ تَأْویلِهِ وَ ما یَعْلَمُ تَأْویلَهُ إِلاَّ اللَّهُ وَالرَّاسِخُونَ فِی الْعِلْمِ یَقُولُونَ آمَنَّا بِهِ کُلٌّ مِنْ عِنْدِ رَبِّنا وَ ما یَذَّکَّرُ إِلّاَّ أُولُوا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خدایی که قرآن را بر تو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 کتاب، آیات محکم است که اصل و مرجع دیگر آیات کتاب خداست و برخی دیگر متشابه است و آنان که در دل‌هایشان میل به باطل است از پی متشابه رفته تا به تأویل آن در دین، راه شبهه و فتنه‌گری پدید آرند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تأویل آن را کسی جز خداوند و اهل دانش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ما به همه کتاب گرویدیم که همه از جانب پروردگار ما آمده و به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خردمندان، آگاه‌اند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امام‌علی علیه السلام به کسی که از او دربارة مسئله‌ای می‌پرسید،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 تَفَقُّهاً وَ لَاتَسْأَلْ تَعَنُّتاً فَإِنَّ الْجَاهِلَ الْمُتَعَلِّمَ شَبِیهٌ بِالْعَالِمِ وَإِنَّ الْعَالِمَ الْمُتَعَنِّتَ شَبِیهٌ بِالْجَاهِل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جَعَلْنا لِکُلِّ نَبِیٍّ عَدُوًّا شَیاطینَ الْإِنْسِ وَ الْجِنِّ یُوحی بَعْضُهُمْ إِلی بَعْضٍ زُخْرُفَ الْقَوْلِ غُرُوراً وَ لَوْ شاءَ رَبُّکَ ما فَعَلُوهُ فَذَرْهُمْ وَ ما یَفْتَرُونَ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بدین‌گونه هر پیغمبری را دشمنی نهادیم از دیونهادان انس و جن که برای فریب، گفتار آراسته به یکدیگر القا می‌کنند، اگر پروردگار تو می‌خواست چنین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ایشان را چیزهایی که می‌سازند واگذار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www.canoon.org/porseman/shobhe</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vr.maleki8@gmail.com</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فَأَقِمْ وَجْهَکَ لِلدِّینِ حَنیفاً فِطْرَتَاللَّهِ الَّتی‌فَطَرَ النَّاسَ عَلَیْهالاتَبْدیلَ لِخَلْقِ اللَّهِ ذلِکَ الدِّینُ الْقَیِّمُ وَلکِنَّ أَکْثَرَ النَّاسِ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افراد به دوبخش زیربنا و روبنا تقسیم می‌شود؛ زیربنا بخش اشتراک فکری همة انسان‌ها بوده، همان‌گونه که در بخش نظری و عملی عرفان کیهانی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اثبات می‌رسد، شعور الهی یا هوشمندی حاکم بر جهان هستی است که در این شاخة عرفانی بهره‌برداری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روبنای فکری نیز شامل دستورالعمل‌های ادیان و مذاهب و تعاریف و راه‌های مختلف رسیدن انسان به تعالی است که آن نیز خود می‌تواند به دوبخش اشتراکی و اختصاصی تقسیم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عرفان کیهانی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زیربنای فکری انسان کانون بررسی اصلی قرار گرفته، درمورد روبنای فکری اشتراکی، تعاریفی پیشنهاد می‌کند و با بخش اختصاصی روبنای فکری انسان‌ها که شامل اعتقادات و مراسم و مناسک مختلف است، برخورد و مداخله‌ای ندارد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اختصاصی عرفان کیهانی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صرفاً برای اطلاع و بررسی شدن در بخش روبنای فکری عمومی افراد پیشنهاد می‌گردد و هرکس مختار به قبول یا رد تمام یا بخشی از آن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ابن مسعود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القرآن 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 سعید الخدری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تعالی حبل ممدود من السماء إلی الأرض، و عترتی أهل بیتی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فخرالدین رازی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الطائفة رحمة الله باسناده الی عمر بن راشد عن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اعْتَصِمُوا بِحَبْلِ اللَّهِ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نحن الحبل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عروسی حویزی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روشن‌شدن ابعاد مختلف عرفان کیهانی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عرفان ایرانی و اسلامی و برخاسته از فرهنگ ماست، اصولی را در دوبخش عمومی و اختصاصی به‌عنوان اصول اساسنامة عرفان کیهانی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طاهری،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موی دوست، حلقه ی دام بلاست هرکه در این حلقه نیست، فارغ از این ماجراست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وحدت به عالمی اطلاق می‌گردد که ادراکی بوده، در آن انسان به درک تن واحده‌بودن جهان هستی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که همة اجزای آن تجلیّات الهی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حالت، انسان خود را با همة اجزای جهان هستی در ارتباط و یکتایی می‌بیند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gēhān</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گیهان</w:t>
      </w:r>
      <w:r>
        <w:rPr>
          <w:rFonts w:eastAsia="IRNazanin" w:cs="IRNazanin"/>
          <w:b w:val="false"/>
          <w:bCs w:val="false"/>
          <w:i w:val="false"/>
          <w:iCs w:val="false"/>
          <w:color w:val="333333"/>
          <w:sz w:val="20"/>
          <w:szCs w:val="20"/>
          <w:rtl w:val="true"/>
        </w:rPr>
        <w:t>&gt;[</w:t>
      </w:r>
      <w:r>
        <w:rPr>
          <w:rFonts w:eastAsia="IRNazanin" w:cs="IRNazanin"/>
          <w:b w:val="false"/>
          <w:bCs w:val="false"/>
          <w:i w:val="false"/>
          <w:iCs w:val="false"/>
          <w:color w:val="333333"/>
          <w:sz w:val="20"/>
          <w:szCs w:val="20"/>
        </w:rPr>
        <w:t>keyhān</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علت نامحدودبودن تجلیّات یار، جهان دو قطبی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که انسان می‌شناسد و در آن عمر زمینی خود را سپری می‌کند، نمی‌تواند تنها تجلّی خداوند باشد، لذا این جهان صرفاً یکی از جهان‌های جهان هستی است؛ به‌عبارت دیگر، جهان هستی، به جهانی اطلاق می‌شود که خود متشکل از بی‌نهایت جهان‌های ناشناختة موازی یکدیگر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طاهری،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مجازی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کنید مطابق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تیغه‌ای داریم که می‌تواند حول محور وسط آن بچرخد، اگر سؤال کنیم که این تیغه در حالت ثابت، واقعیت وجودی دارد یا خیر؟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شریعت در اینجا، تمام مجموعه‌ای است که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رسول خاتم، از سوی خداوند متعال نازل شده است، نه خصوص احکام شرعی ظاهری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همة انسان‌ها صرف‌نظر از نژاد، ملیت، دین، مذهب و عقاید شخصی، می‌توانند جنبة نظری آن را پذیرفته و جنبة عملی آن را مورد تجربه و استفاده قرار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نکتة خیلی 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جنسیت، میزان تحصیلات، مطالعات، معلومات، تعالیم و تجارب عرفانی و فکری مختلف، استعداد و لیاقت‌های فردی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نحوه و نوع تغذیه، ورزش، ریاضت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هیچ‌گونه تأثیری در کار با شبکة شعور کیهانی ندارند زیرا این اتصال و برخورداری از مدد آن، فیض و رحمت‌عام الهی بوده که بدون استثنا شامل حال همگان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هستی، به جهانی اطلاق می‌شود که خود متشکل از بی‌نهایت جهان‌های ناشناخته موازی یکدیگر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فراکل نگری، نگرشی است به انسان که در آن به انسان به عظمت و وسعت جهان هستی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دیدگاه، انسان متشکل است از کالبدهای مختلف، مبدل‌های انرژی، کانال‌های انرژی، حوزه‌های انرژی، شعور سلولی، فرکانس ملکولی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بی‌نهایت اجزای متشکل ناشناختة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فرادرمانی یا سراب‌درمانی؟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دکتر مصطفی قانعی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معاونت تحقیقات و فنآوری وزارت بهداشت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پنجشنبه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 ساعت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bahannews.com/vdcc01qs42bq1e8.ala2.html</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vr.maleki8@gmail.com</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نیز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نسبت غیر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آنچه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مانند نسبت سایه انسان به اوست؛ یعنی جهان سایه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الحکم، فص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Toshihiko Izutsu</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کاکایی این مطلب را از کتاب فتوحات مکیه،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Hawking</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پایگاه خبری </w:t>
      </w:r>
      <w:r>
        <w:rPr>
          <w:rFonts w:eastAsia="IRNazanin" w:cs="IRNazanin"/>
          <w:b w:val="false"/>
          <w:bCs w:val="false"/>
          <w:i w:val="false"/>
          <w:iCs w:val="false"/>
          <w:color w:val="333333"/>
          <w:sz w:val="20"/>
          <w:szCs w:val="20"/>
        </w:rPr>
        <w:t>aftabnews.ir</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۱۰۸۰۸۴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ماتریالیست‌ها دنیای بی‌ابزاری را در مقابل دنیای ابزاری تعریف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اعتقاد ماتریالیستی، عرفان و دنیای بی‌ابزاری در برابر دنیای ابزاری تعریف شده که همه چیز را مادی‌گرایانه می‌بیند و از آنجا که با شکست دیدگاه‌های مادی‌گرایانه در مقابل عشق، محبت، ایثار، هیجان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 شدند، آن‌ها را متأثر از دنیای بی‌ابزاری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نیز در آموزه‌های به اصطلاح عرفانی خود، پله‌های مسیر حرکت انسان را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ابزار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بی‌ابزرای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 همواره بر پله عشق تأکید خاص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الف،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متفاوت به عرفان حلقه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سوم، حجت الاسلام حمیدرضا مظاهری سیف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هولوگرافیک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 جهانی است که هر ذره آن ویژگی‌های کل آن را در خود دارد و بسیاری از مفاهیم متافیزیکی را که ریشه در فلسفه و عرفان شرق دارد، در قالب زبانی روشن و امروزی باز می‌شناسد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این کتاب نیز در آموزه‌های طاهری تأثیر به سزایی داشته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Hasanreza.rezaee@gamil.com</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جامع‌ترین احادیثی است که ده‌ها شبهه و حل تفصیلی‌اش را در خود جای داده و طبرسی آن را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از کتاب احتجاج گزارش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دین‌پژوهی،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حامد ابو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باورند که از سوی خداوند بر قلب پیامبر صلی الله علیه و آله وحی صادر شده است؛ ولی این وحی دارای الفاظ نبوده و ایشان آن علایم درونی را با زبان عرب و فرهنگ آنان بیان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ابوزید،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قُرْآناً عَرَبِیًّا لَعَلَّکمْ تَعْقِلُونَ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یوسف درة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چند جلد کتاب نوشت و با دلیل‌های سست و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پایه ادعا کرد که قرآن برگرفته از کتاب‌های گذشتگان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دعوة النصرانیة،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سکولاریسم در ایران، تاریخ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غیب مخصوص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برخدا نیست که شما را از غیب آگاه کند؛ ولی خدا از میان فرستادگانش هرکه را بخواهد بر می‌گزیند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عدم انحصار علم به ارحام به خداوند، در صورتی است که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 مَا فِی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معترضه باشد؛ چنان‌که برخی گفته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رضایی اصفهانی،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 مَا فِی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آنچه را که در رحم‌هاست می‌داند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H.soraghi@yahoo.com</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الدِّینَ عِندَ اللّهِ الإِسْلاَمُ وَمَا اخْتَلَفَ الَّذِینَ أُوْتُواْ الْکِتَابَ إِلاَّ مِن بَعْدِ مَا جَاءهُمُ الْعِلْمُ بَغْیًا بَیْنَهُمْ وَمَن یَکْفُرْ بِآیَاتِ اللّهِ فَإِنَّ اللّهَ سَرِیعُ الْحِسَابِ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الدِّینَ عِندَ اللّهِ الإِسْلاَمُ وَمَا اخْتَلَفَ الَّذِینَ أُوْتُواْ الْکِتَابَ إِلاَّ مِن بَعْدِ مَا جَاءهُمُ الْعِلْمُ بَغْیًا بَیْنَهُمْ وَمَن یَکْفُرْ بِآیَاتِ اللّهِ فَإِنَّ اللّهَ سَرِیعُ الْحِسَابِ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آسمانی بودن دین زرتشت محل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پژوهش بنابر دین بودن آن، به موضوع پرداخته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مبلغ، سید محمدحسین،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تطبیقی زن در نگاه جاهلیت ادیان، اسلام و فمینیسم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دانشنامة موضوعی قرآن، فصلنامه پژوهش‌های قرآنی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آذرفرنبغ فرخزادان، ترجمة حسن رضایی باغ‌بیدی،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انتشارات دایرة‌المعارف بزرگ اسلامی، تهران، </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پژوهش‌های ایرانی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دانشنامه ایران باستان، جلد یکم، انتشارات بهجت، تهران،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پژوهش‌های ایرانی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بارتولومه، کریستیان، زن در حقوق ساسانی، ترجمه ناصرالدین صاحب الزمانی،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ascii="IRNazanin" w:hAnsi="IRNazanin" w:eastAsia="IRNazanin"/>
          <w:b w:val="false"/>
          <w:b w:val="false"/>
          <w:bCs w:val="false"/>
          <w:i w:val="false"/>
          <w:i w:val="false"/>
          <w:iCs w:val="false"/>
          <w:color w:val="333333"/>
          <w:sz w:val="20"/>
          <w:sz w:val="20"/>
          <w:szCs w:val="20"/>
        </w:rPr>
        <w:t>۱۳۳۷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پژوهش‌های ایرانی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پاک و بی‌آلایش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وکیلی، الهه،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حقوق انسانی و اجتماعی زن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بینات، ش</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وندیداد،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وندیداد،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وندیداد،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میرفخرایی، مهشید، روایت پهلوی،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پژوهشگاه علوم انسانی و مطالعات فرهنگی، تهران، </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جیمس دارمستتر، مجموعه قوانین زردشت یا وندیداد اوستا، ترجمة دکتر موسی جوان، دنیای کتاب،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وندیداد، در مجموعة اوستا، گزارش استاد جلیل دوستخواه، جلد دوم، ص</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به نقل از مرادی غیاث آبادی، رضا، حقوق زنان در دین زرتشتی، مرداد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دوم،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دوم،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باب سوم،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فرهنگ و تعلیمات دینی یهود به نقل از سید محمدحسین، موسوی مبلغ، بررسی تطبیقی زن در نگاه جاهلیت ادیان؛ اسلام و فمینیسم، دانشنامه موضوعی قرآن، فصلنامه پژوهش‌های قرآنی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دئوترونومی ربه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باب دوازدهم،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لاویان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تلمود، گیت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مبلغ،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بررسی تطبیقی زن در نگاه جاهلیت ادیان؛ اسلام و فمینیسم، دانشنامه موضوعی قرآن، فصلنامه پژوهش‌های قرآنی</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قرنتیان،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قرنتیان،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قرنتیان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افسسیان،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اول پولس رسول به افسیسان،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اول پولس به تیموتائوس، باب دوم،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 مذهبی مسیحیت نسبت به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کاتولیک،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تبریزی،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در جهان‌بینی اسلامی، مراحل آفرینش انسان نخستین، فلسفه، کلام و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درس‌هایی از مکتب اسلام، تیر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طارق،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سوره‌ها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سوره‌های نحل،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قیامت،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انسان،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عبس،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تبریزی، جعفر، 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کمالات وجودی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قبسات،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سید محمدحسین، تفسیرالمیزان،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جمیله،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جنسیت در تربیت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فصلنامة تربیت اسلامی، پاییز</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آیات فرقان،</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علق،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الرُّوحُ مِنْ أَمْرِ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وَنَفَخْتُ فِیهِ مِن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وَنَفَخَ فِیهِ مِن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أَنشَأْنَاهُ خَلْقًا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علق،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آیات نجم،</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لیل،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تسنیم،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زن در آینه جلال و جمال، قم، اسرا،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همان،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جوادی آملی،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الْمُسْلِمِینَ وَالْمُسْلِمَتِ وَالْمُؤْمِنِینَ وَالْمُؤْمِنَتِ وَالْقَنِتِینَ وَالْقَنِتَتِ وَالصَّدِقِینَ وَالصَّدِقَتِ وَالصَّابرِینَ وَالصَّابرَاتِ وَالْخَاشِعِینَ وَالْخاَشِعَتِ وَالْمُتَصَدِّقِینَ وَالْمُتَصَدِّقَتِ وَالصَّائمِینَ وَالصَّائمَاتِ وَالحْاَفِظِینَ فُرُوجَهُمْ وَالْحَافِظَتِ وَالذَّاکِرِینَ اللَّهَ کَثِیرًا وَالذَّاکِرَاتِ أَعَدَّ اللَّهُ لهُم مَّغْفِرَةً وَأَجْرًا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سیدعلی، زن و بازیابی هویت حقیقی، تهران، انتشارات انقلاب اسلامی، چاپ چهارم،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همان،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مؤمن،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رحمن،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Pr>
        <w:t>60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همسرت در بهشت ساکن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هرجا خواستید، بخورید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این درخت نزدیک نشوید که از ستمکاران خواهید بود، پس شیطان آن دو را وسوسه کرد تا آنچه از عورت‌هایشان برایشان پوشیده مانده بود، برای آنان نمایان گرداند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پروردگارتان شما را از این درخت منع نکرد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فرشته گردید یا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جاودانان شوید و برای آن دو سوگند یاد کرد که من قطعاً از خیرخواهان شما هستم؛ پس با فریب، آنها را سقوط داد و چون از آن درخت خوردند عورت‌هایشان در نظرشان نمودار شد و از برگ‌های بهشتی به بدنشان چسبانیدند و پروردگارشان ندا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من شما را از این درخت منع نکردم و به شما نگفتم که شیطان دشمن آشکار شماست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 مذهبی مسیحیت نسبت به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www.hawzah.net/((er/E/ZaNDefa.asp?URL=Start/ZanStart.htm</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داوودی،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تساوی حقوق زن و مرد 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دانشنامة موضوعی قرآن، مرکز فرهنگ و معارف قرآن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47659</Words>
  <Characters>200575</Characters>
  <CharactersWithSpaces>247037</CharactersWithSpaces>
  <Paragraphs>1623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2026-08-19T02:01:19Z</dcterms:created>
  <dc:creator>ghaemiyeh.com</dc:creator>
  <dc:description/>
  <dc:language>en-US</dc:language>
  <cp:lastModifiedBy/>
  <dcterms:modified xsi:type="dcterms:W3CDTF">2026-08-19T05:31:25Z</dcterms:modified>
  <cp:revision>1</cp:revision>
  <dc:subject/>
  <dc:title>فصلنامه علمی تخصصی پاسخ به شبهات - سال اول - شماره دوم تابستان 1395</dc:title>
</cp:coreProperties>
</file>

<file path=docProps/custom.xml><?xml version="1.0" encoding="utf-8"?>
<Properties xmlns="http://schemas.openxmlformats.org/officeDocument/2006/custom-properties" xmlns:vt="http://schemas.openxmlformats.org/officeDocument/2006/docPropsVTypes"/>
</file>