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39.xml" ContentType="application/vnd.openxmlformats-officedocument.wordprocessingml.footer+xml"/>
  <Override PartName="/word/footer125.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254.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47.xml" ContentType="application/vnd.openxmlformats-officedocument.wordprocessingml.footer+xml"/>
  <Override PartName="/word/footer228.xml" ContentType="application/vnd.openxmlformats-officedocument.wordprocessingml.footer+xml"/>
  <Override PartName="/word/footer24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248.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footer1.xml" ContentType="application/vnd.openxmlformats-officedocument.wordprocessingml.footer+xml"/>
  <Override PartName="/word/footer247.xml" ContentType="application/vnd.openxmlformats-officedocument.wordprocessingml.footer+xml"/>
  <Override PartName="/word/footer66.xml" ContentType="application/vnd.openxmlformats-officedocument.wordprocessingml.footer+xml"/>
  <Override PartName="/word/footer249.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footer124.xml" ContentType="application/vnd.openxmlformats-officedocument.wordprocessingml.footer+xml"/>
  <Override PartName="/word/footer80.xml" ContentType="application/vnd.openxmlformats-officedocument.wordprocessingml.footer+xml"/>
  <Override PartName="/word/footer261.xml" ContentType="application/vnd.openxmlformats-officedocument.wordprocessingml.footer+xml"/>
  <Override PartName="/word/styles.xml" ContentType="application/vnd.openxmlformats-officedocument.wordprocessingml.styles+xml"/>
  <Override PartName="/word/footer229.xml" ContentType="application/vnd.openxmlformats-officedocument.wordprocessingml.footer+xml"/>
  <Override PartName="/word/footer48.xml" ContentType="application/vnd.openxmlformats-officedocument.wordprocessingml.footer+xml"/>
  <Override PartName="/word/footer245.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footer49.xml" ContentType="application/vnd.openxmlformats-officedocument.wordprocessingml.footer+xml"/>
  <Override PartName="/word/document.xml" ContentType="application/vnd.openxmlformats-officedocument.wordprocessingml.document.main+xml"/>
  <Override PartName="/word/footer246.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3.xml" ContentType="application/vnd.openxmlformats-officedocument.wordprocessingml.footer+xml"/>
  <Override PartName="/word/footer90.xml" ContentType="application/vnd.openxmlformats-officedocument.wordprocessingml.footer+xml"/>
  <Override PartName="/word/footer271.xml" ContentType="application/vnd.openxmlformats-officedocument.wordprocessingml.footer+xml"/>
  <Override PartName="/word/footer17.xml" ContentType="application/vnd.openxmlformats-officedocument.wordprocessingml.footer+xml"/>
  <Override PartName="/word/footer95.xml" ContentType="application/vnd.openxmlformats-officedocument.wordprocessingml.footer+xml"/>
  <Override PartName="/word/footer276.xml" ContentType="application/vnd.openxmlformats-officedocument.wordprocessingml.footer+xml"/>
  <Override PartName="/word/footer27.xml" ContentType="application/vnd.openxmlformats-officedocument.wordprocessingml.footer+xml"/>
  <Override PartName="/word/footer208.xml" ContentType="application/vnd.openxmlformats-officedocument.wordprocessingml.footer+xml"/>
  <Override PartName="/word/footer267.xml" ContentType="application/vnd.openxmlformats-officedocument.wordprocessingml.footer+xml"/>
  <Override PartName="/word/footer86.xml" ContentType="application/vnd.openxmlformats-officedocument.wordprocessingml.footer+xml"/>
  <Override PartName="/word/footer18.xml" ContentType="application/vnd.openxmlformats-officedocument.wordprocessingml.footer+xml"/>
  <Override PartName="/word/theme/theme1.xml" ContentType="application/vnd.openxmlformats-officedocument.theme+xml"/>
  <Override PartName="/word/footer134.xml" ContentType="application/vnd.openxmlformats-officedocument.wordprocessingml.footer+xml"/>
  <Override PartName="/word/footer96.xml" ContentType="application/vnd.openxmlformats-officedocument.wordprocessingml.footer+xml"/>
  <Override PartName="/word/footer277.xml" ContentType="application/vnd.openxmlformats-officedocument.wordprocessingml.footer+xml"/>
  <Override PartName="/word/footer28.xml" ContentType="application/vnd.openxmlformats-officedocument.wordprocessingml.footer+xml"/>
  <Override PartName="/word/footer209.xml" ContentType="application/vnd.openxmlformats-officedocument.wordprocessingml.footer+xml"/>
  <Override PartName="/word/footer29.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19.xml" ContentType="application/vnd.openxmlformats-officedocument.wordprocessingml.footer+xml"/>
  <Override PartName="/word/footer268.xml" ContentType="application/vnd.openxmlformats-officedocument.wordprocessingml.footer+xml"/>
  <Override PartName="/word/footer87.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83.xml" ContentType="application/vnd.openxmlformats-officedocument.wordprocessingml.footer+xml"/>
  <Override PartName="/word/footer127.xml" ContentType="application/vnd.openxmlformats-officedocument.wordprocessingml.footer+xml"/>
  <Override PartName="/word/footer264.xml" ContentType="application/vnd.openxmlformats-officedocument.wordprocessingml.footer+xml"/>
  <Override PartName="/word/footer101.xml" ContentType="application/vnd.openxmlformats-officedocument.wordprocessingml.footer+xml"/>
  <Override PartName="/word/footer239.xml" ContentType="application/vnd.openxmlformats-officedocument.wordprocessingml.footer+xml"/>
  <Override PartName="/word/footer58.xml" ContentType="application/vnd.openxmlformats-officedocument.wordprocessingml.footer+xml"/>
  <Override PartName="/word/footer100.xml" ContentType="application/vnd.openxmlformats-officedocument.wordprocessingml.footer+xml"/>
  <Override PartName="/word/footer4.xml" ContentType="application/vnd.openxmlformats-officedocument.wordprocessingml.footer+xml"/>
  <Override PartName="/word/footer89.xml" ContentType="application/vnd.openxmlformats-officedocument.wordprocessingml.footer+xml"/>
  <Override PartName="/word/footer45.xml" ContentType="application/vnd.openxmlformats-officedocument.wordprocessingml.footer+xml"/>
  <Override PartName="/word/footer226.xml" ContentType="application/vnd.openxmlformats-officedocument.wordprocessingml.footer+xml"/>
  <Override PartName="/word/footer188.xml" ContentType="application/vnd.openxmlformats-officedocument.wordprocessingml.footer+xml"/>
  <Override PartName="/word/footer282.xml" ContentType="application/vnd.openxmlformats-officedocument.wordprocessingml.footer+xml"/>
  <Override PartName="/word/footer93.xml" ContentType="application/vnd.openxmlformats-officedocument.wordprocessingml.footer+xml"/>
  <Override PartName="/word/footer274.xml" ContentType="application/vnd.openxmlformats-officedocument.wordprocessingml.footer+xml"/>
  <Override PartName="/word/footer2.xml" ContentType="application/vnd.openxmlformats-officedocument.wordprocessingml.footer+xml"/>
  <Override PartName="/word/footer270.xml" ContentType="application/vnd.openxmlformats-officedocument.wordprocessingml.footer+xml"/>
  <Override PartName="/word/footer82.xml" ContentType="application/vnd.openxmlformats-officedocument.wordprocessingml.footer+xml"/>
  <Override PartName="/word/footer126.xml" ContentType="application/vnd.openxmlformats-officedocument.wordprocessingml.footer+xml"/>
  <Override PartName="/word/footer263.xml" ContentType="application/vnd.openxmlformats-officedocument.wordprocessingml.footer+xml"/>
  <Override PartName="/word/numbering.xml" ContentType="application/vnd.openxmlformats-officedocument.wordprocessingml.numbering+xml"/>
  <Override PartName="/word/footer97.xml" ContentType="application/vnd.openxmlformats-officedocument.wordprocessingml.footer+xml"/>
  <Override PartName="/word/footer278.xml" ContentType="application/vnd.openxmlformats-officedocument.wordprocessingml.footer+xml"/>
  <Override PartName="/word/footer280.xml" ContentType="application/vnd.openxmlformats-officedocument.wordprocessingml.footer+xml"/>
  <Override PartName="/word/footer57.xml" ContentType="application/vnd.openxmlformats-officedocument.wordprocessingml.footer+xml"/>
  <Override PartName="/word/footer238.xml" ContentType="application/vnd.openxmlformats-officedocument.wordprocessingml.footer+xml"/>
  <Override PartName="/word/footer128.xml" ContentType="application/vnd.openxmlformats-officedocument.wordprocessingml.footer+xml"/>
  <Override PartName="/word/footer84.xml" ContentType="application/vnd.openxmlformats-officedocument.wordprocessingml.footer+xml"/>
  <Override PartName="/word/footer265.xml" ContentType="application/vnd.openxmlformats-officedocument.wordprocessingml.footer+xml"/>
  <Override PartName="/word/footer123.xml" ContentType="application/vnd.openxmlformats-officedocument.wordprocessingml.footer+xml"/>
  <Override PartName="/word/footer260.xml" ContentType="application/vnd.openxmlformats-officedocument.wordprocessingml.footer+xml"/>
  <Override PartName="/word/footer99.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281.xml" ContentType="application/vnd.openxmlformats-officedocument.wordprocessingml.footer+xml"/>
  <Override PartName="/word/footer5.xml" ContentType="application/vnd.openxmlformats-officedocument.wordprocessingml.footer+xml"/>
  <Override PartName="/word/footer92.xml" ContentType="application/vnd.openxmlformats-officedocument.wordprocessingml.footer+xml"/>
  <Override PartName="/word/footer273.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38.xml" ContentType="application/vnd.openxmlformats-officedocument.wordprocessingml.footer+xml"/>
  <Override PartName="/word/footer219.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37.xml" ContentType="application/vnd.openxmlformats-officedocument.wordprocessingml.footer+xml"/>
  <Override PartName="/word/footer218.xml" ContentType="application/vnd.openxmlformats-officedocument.wordprocessingml.footer+xml"/>
  <Override PartName="/word/footer46.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283.xml" ContentType="application/vnd.openxmlformats-officedocument.wordprocessingml.footer+xml"/>
  <Override PartName="/word/footer76.xml" ContentType="application/vnd.openxmlformats-officedocument.wordprocessingml.footer+xml"/>
  <Override PartName="/word/footer257.xml" ContentType="application/vnd.openxmlformats-officedocument.wordprocessingml.footer+xml"/>
  <Override PartName="/word/footer272.xml" ContentType="application/vnd.openxmlformats-officedocument.wordprocessingml.footer+xml"/>
  <Override PartName="/word/footer91.xml" ContentType="application/vnd.openxmlformats-officedocument.wordprocessingml.footer+xml"/>
  <Override PartName="/word/footer25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25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69.xml" ContentType="application/vnd.openxmlformats-officedocument.wordprocessingml.footer+xml"/>
  <Override PartName="/word/footer112.xml" ContentType="application/vnd.openxmlformats-officedocument.wordprocessingml.footer+xml"/>
  <Override PartName="/word/footer94.xml" ContentType="application/vnd.openxmlformats-officedocument.wordprocessingml.footer+xml"/>
  <Override PartName="/word/footer275.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9.xml" ContentType="application/vnd.openxmlformats-officedocument.wordprocessingml.footer+xml"/>
  <Override PartName="/word/footer130.xml" ContentType="application/vnd.openxmlformats-officedocument.wordprocessingml.footer+xml"/>
  <Override PartName="/word/footer131.xml" ContentType="application/vnd.openxmlformats-officedocument.wordprocessingml.footer+xml"/>
  <Override PartName="/word/footer132.xml" ContentType="application/vnd.openxmlformats-officedocument.wordprocessingml.footer+xml"/>
  <Override PartName="/word/footer133.xml" ContentType="application/vnd.openxmlformats-officedocument.wordprocessingml.footer+xml"/>
  <Override PartName="/word/footnotes.xml" ContentType="application/vnd.openxmlformats-officedocument.wordprocessingml.footnotes+xml"/>
  <Override PartName="/word/footer135.xml" ContentType="application/vnd.openxmlformats-officedocument.wordprocessingml.footer+xml"/>
  <Override PartName="/word/footer136.xml" ContentType="application/vnd.openxmlformats-officedocument.wordprocessingml.footer+xml"/>
  <Override PartName="/word/footer137.xml" ContentType="application/vnd.openxmlformats-officedocument.wordprocessingml.footer+xml"/>
  <Override PartName="/word/footer138.xml" ContentType="application/vnd.openxmlformats-officedocument.wordprocessingml.footer+xml"/>
  <Override PartName="/word/footer139.xml" ContentType="application/vnd.openxmlformats-officedocument.wordprocessingml.footer+xml"/>
  <Override PartName="/word/footer140.xml" ContentType="application/vnd.openxmlformats-officedocument.wordprocessingml.footer+xml"/>
  <Override PartName="/word/footer141.xml" ContentType="application/vnd.openxmlformats-officedocument.wordprocessingml.footer+xml"/>
  <Override PartName="/word/footer142.xml" ContentType="application/vnd.openxmlformats-officedocument.wordprocessingml.footer+xml"/>
  <Override PartName="/word/footer143.xml" ContentType="application/vnd.openxmlformats-officedocument.wordprocessingml.footer+xml"/>
  <Override PartName="/word/footer144.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Override PartName="/word/footer147.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150.xml" ContentType="application/vnd.openxmlformats-officedocument.wordprocessingml.footer+xml"/>
  <Override PartName="/word/footer151.xml" ContentType="application/vnd.openxmlformats-officedocument.wordprocessingml.footer+xml"/>
  <Override PartName="/word/footer10.xml" ContentType="application/vnd.openxmlformats-officedocument.wordprocessingml.footer+xml"/>
  <Override PartName="/word/footer153.xml" ContentType="application/vnd.openxmlformats-officedocument.wordprocessingml.footer+xml"/>
  <Override PartName="/word/settings.xml" ContentType="application/vnd.openxmlformats-officedocument.wordprocessingml.settings+xml"/>
  <Override PartName="/word/footer152.xml" ContentType="application/vnd.openxmlformats-officedocument.wordprocessingml.footer+xml"/>
  <Override PartName="/word/footer11.xml" ContentType="application/vnd.openxmlformats-officedocument.wordprocessingml.footer+xml"/>
  <Override PartName="/word/footer154.xml" ContentType="application/vnd.openxmlformats-officedocument.wordprocessingml.footer+xml"/>
  <Override PartName="/word/footer12.xml" ContentType="application/vnd.openxmlformats-officedocument.wordprocessingml.footer+xml"/>
  <Override PartName="/word/footer155.xml" ContentType="application/vnd.openxmlformats-officedocument.wordprocessingml.footer+xml"/>
  <Override PartName="/word/footer13.xml" ContentType="application/vnd.openxmlformats-officedocument.wordprocessingml.footer+xml"/>
  <Override PartName="/word/footer156.xml" ContentType="application/vnd.openxmlformats-officedocument.wordprocessingml.footer+xml"/>
  <Override PartName="/word/footer14.xml" ContentType="application/vnd.openxmlformats-officedocument.wordprocessingml.footer+xml"/>
  <Override PartName="/word/footer157.xml" ContentType="application/vnd.openxmlformats-officedocument.wordprocessingml.footer+xml"/>
  <Override PartName="/word/media/image1.png" ContentType="image/png"/>
  <Override PartName="/word/media/image2.jpeg" ContentType="image/jpeg"/>
  <Override PartName="/word/footer15.xml" ContentType="application/vnd.openxmlformats-officedocument.wordprocessingml.footer+xml"/>
  <Override PartName="/word/footer158.xml" ContentType="application/vnd.openxmlformats-officedocument.wordprocessingml.footer+xml"/>
  <Override PartName="/word/footer16.xml" ContentType="application/vnd.openxmlformats-officedocument.wordprocessingml.footer+xml"/>
  <Override PartName="/word/footer159.xml" ContentType="application/vnd.openxmlformats-officedocument.wordprocessingml.footer+xml"/>
  <Override PartName="/word/footer160.xml" ContentType="application/vnd.openxmlformats-officedocument.wordprocessingml.footer+xml"/>
  <Override PartName="/word/footer161.xml" ContentType="application/vnd.openxmlformats-officedocument.wordprocessingml.footer+xml"/>
  <Override PartName="/word/footer25.xml" ContentType="application/vnd.openxmlformats-officedocument.wordprocessingml.footer+xml"/>
  <Override PartName="/word/footer206.xml" ContentType="application/vnd.openxmlformats-officedocument.wordprocessingml.footer+xml"/>
  <Override PartName="/word/footer168.xml" ContentType="application/vnd.openxmlformats-officedocument.wordprocessingml.footer+xml"/>
  <Override PartName="/word/footer26.xml" ContentType="application/vnd.openxmlformats-officedocument.wordprocessingml.footer+xml"/>
  <Override PartName="/word/footer207.xml" ContentType="application/vnd.openxmlformats-officedocument.wordprocessingml.footer+xml"/>
  <Override PartName="/word/footer169.xml" ContentType="application/vnd.openxmlformats-officedocument.wordprocessingml.footer+xml"/>
  <Override PartName="/word/footer6.xml" ContentType="application/vnd.openxmlformats-officedocument.wordprocessingml.footer+xml"/>
  <Override PartName="/word/footer170.xml" ContentType="application/vnd.openxmlformats-officedocument.wordprocessingml.footer+xml"/>
  <Override PartName="/word/footer7.xml" ContentType="application/vnd.openxmlformats-officedocument.wordprocessingml.footer+xml"/>
  <Override PartName="/word/footer171.xml" ContentType="application/vnd.openxmlformats-officedocument.wordprocessingml.footer+xml"/>
  <Override PartName="/word/footer35.xml" ContentType="application/vnd.openxmlformats-officedocument.wordprocessingml.footer+xml"/>
  <Override PartName="/word/footer216.xml" ContentType="application/vnd.openxmlformats-officedocument.wordprocessingml.footer+xml"/>
  <Override PartName="/word/footer178.xml" ContentType="application/vnd.openxmlformats-officedocument.wordprocessingml.footer+xml"/>
  <Override PartName="/word/footer36.xml" ContentType="application/vnd.openxmlformats-officedocument.wordprocessingml.footer+xml"/>
  <Override PartName="/word/footer217.xml" ContentType="application/vnd.openxmlformats-officedocument.wordprocessingml.footer+xml"/>
  <Override PartName="/word/footer179.xml" ContentType="application/vnd.openxmlformats-officedocument.wordprocessingml.footer+xml"/>
  <Override PartName="/word/footer180.xml" ContentType="application/vnd.openxmlformats-officedocument.wordprocessingml.footer+xml"/>
  <Override PartName="/word/footer181.xml" ContentType="application/vnd.openxmlformats-officedocument.wordprocessingml.footer+xml"/>
  <Override PartName="/word/footer190.xml" ContentType="application/vnd.openxmlformats-officedocument.wordprocessingml.footer+xml"/>
  <Override PartName="/word/footer191.xml" ContentType="application/vnd.openxmlformats-officedocument.wordprocessingml.footer+xml"/>
  <Override PartName="/word/footer236.xml" ContentType="application/vnd.openxmlformats-officedocument.wordprocessingml.footer+xml"/>
  <Override PartName="/word/footer55.xml" ContentType="application/vnd.openxmlformats-officedocument.wordprocessingml.footer+xml"/>
  <Override PartName="/word/footer198.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237.xml" ContentType="application/vnd.openxmlformats-officedocument.wordprocessingml.footer+xml"/>
  <Override PartName="/word/footer56.xml" ContentType="application/vnd.openxmlformats-officedocument.wordprocessingml.footer+xml"/>
  <Override PartName="/word/footer199.xml" ContentType="application/vnd.openxmlformats-officedocument.wordprocessingml.footer+xml"/>
  <Override PartName="/word/footer20.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2.xml" ContentType="application/vnd.openxmlformats-officedocument.wordprocessingml.footer+xml"/>
  <Override PartName="/word/footer21.xml" ContentType="application/vnd.openxmlformats-officedocument.wordprocessingml.footer+xml"/>
  <Override PartName="/word/footer164.xml" ContentType="application/vnd.openxmlformats-officedocument.wordprocessingml.footer+xml"/>
  <Override PartName="/word/footer22.xml" ContentType="application/vnd.openxmlformats-officedocument.wordprocessingml.footer+xml"/>
  <Override PartName="/word/footer203.xml" ContentType="application/vnd.openxmlformats-officedocument.wordprocessingml.footer+xml"/>
  <Override PartName="/word/footer165.xml" ContentType="application/vnd.openxmlformats-officedocument.wordprocessingml.footer+xml"/>
  <Override PartName="/word/footer204.xml" ContentType="application/vnd.openxmlformats-officedocument.wordprocessingml.footer+xml"/>
  <Override PartName="/word/footer23.xml" ContentType="application/vnd.openxmlformats-officedocument.wordprocessingml.footer+xml"/>
  <Override PartName="/word/footer166.xml" ContentType="application/vnd.openxmlformats-officedocument.wordprocessingml.footer+xml"/>
  <Override PartName="/word/footer24.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8.xml" ContentType="application/vnd.openxmlformats-officedocument.wordprocessingml.footer+xml"/>
  <Override PartName="/word/footer172.xml" ContentType="application/vnd.openxmlformats-officedocument.wordprocessingml.footer+xml"/>
  <Override PartName="/word/footer210.xml" ContentType="application/vnd.openxmlformats-officedocument.wordprocessingml.footer+xml"/>
  <Override PartName="/word/footer9.xml" ContentType="application/vnd.openxmlformats-officedocument.wordprocessingml.footer+xml"/>
  <Override PartName="/word/footer30.xml" ContentType="application/vnd.openxmlformats-officedocument.wordprocessingml.footer+xml"/>
  <Override PartName="/word/footer173.xml" ContentType="application/vnd.openxmlformats-officedocument.wordprocessingml.footer+xml"/>
  <Override PartName="/word/footer211.xml" ContentType="application/vnd.openxmlformats-officedocument.wordprocessingml.footer+xml"/>
  <Override PartName="/word/footer212.xml" ContentType="application/vnd.openxmlformats-officedocument.wordprocessingml.footer+xml"/>
  <Override PartName="/word/footer31.xml" ContentType="application/vnd.openxmlformats-officedocument.wordprocessingml.footer+xml"/>
  <Override PartName="/word/footer174.xml" ContentType="application/vnd.openxmlformats-officedocument.wordprocessingml.footer+xml"/>
  <Override PartName="/word/footer213.xml" ContentType="application/vnd.openxmlformats-officedocument.wordprocessingml.footer+xml"/>
  <Override PartName="/word/footer32.xml" ContentType="application/vnd.openxmlformats-officedocument.wordprocessingml.footer+xml"/>
  <Override PartName="/word/footer175.xml" ContentType="application/vnd.openxmlformats-officedocument.wordprocessingml.footer+xml"/>
  <Override PartName="/word/footer33.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4.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182.xml" ContentType="application/vnd.openxmlformats-officedocument.wordprocessingml.footer+xml"/>
  <Override PartName="/word/footer220.xml" ContentType="application/vnd.openxmlformats-officedocument.wordprocessingml.footer+xml"/>
  <Override PartName="/word/footer183.xml" ContentType="application/vnd.openxmlformats-officedocument.wordprocessingml.footer+xml"/>
  <Override PartName="/word/footer40.xml" ContentType="application/vnd.openxmlformats-officedocument.wordprocessingml.footer+xml"/>
  <Override PartName="/word/footer221.xml" ContentType="application/vnd.openxmlformats-officedocument.wordprocessingml.footer+xml"/>
  <Override PartName="/word/footer184.xml" ContentType="application/vnd.openxmlformats-officedocument.wordprocessingml.footer+xml"/>
  <Override PartName="/word/footer41.xml" ContentType="application/vnd.openxmlformats-officedocument.wordprocessingml.footer+xml"/>
  <Override PartName="/word/footer222.xml" ContentType="application/vnd.openxmlformats-officedocument.wordprocessingml.footer+xml"/>
  <Override PartName="/word/footer185.xml" ContentType="application/vnd.openxmlformats-officedocument.wordprocessingml.footer+xml"/>
  <Override PartName="/word/footer42.xml" ContentType="application/vnd.openxmlformats-officedocument.wordprocessingml.footer+xml"/>
  <Override PartName="/word/footer223.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4.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5.xml" ContentType="application/vnd.openxmlformats-officedocument.wordprocessingml.footer+xml"/>
  <Override PartName="/word/footer192.xml" ContentType="application/vnd.openxmlformats-officedocument.wordprocessingml.footer+xml"/>
  <Override PartName="/word/footer230.xml" ContentType="application/vnd.openxmlformats-officedocument.wordprocessingml.footer+xml"/>
  <Override PartName="/word/footer50.xml" ContentType="application/vnd.openxmlformats-officedocument.wordprocessingml.footer+xml"/>
  <Override PartName="/word/footer193.xml" ContentType="application/vnd.openxmlformats-officedocument.wordprocessingml.footer+xml"/>
  <Override PartName="/word/footer231.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بررسی احوال فرزندان امام موسی کاظم علیه السلام و نقش آنها در تاریخ تشیع</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1491144_581953129">
            <w:r>
              <w:rPr>
                <w:webHidden/>
                <w:rStyle w:val="IndexLink"/>
                <w:rtl w:val="true"/>
              </w:rPr>
              <w:t>مشخصات کتاب</w:t>
            </w:r>
            <w:r>
              <w:rPr>
                <w:rStyle w:val="IndexLink"/>
                <w:rtl w:val="true"/>
              </w:rPr>
              <w:tab/>
            </w:r>
            <w:r>
              <w:rPr>
                <w:rStyle w:val="IndexLink"/>
              </w:rPr>
              <w:t>6</w:t>
            </w:r>
          </w:hyperlink>
        </w:p>
        <w:p>
          <w:pPr>
            <w:pStyle w:val="Contents2"/>
            <w:tabs>
              <w:tab w:val="clear" w:pos="8743"/>
              <w:tab w:val="right" w:pos="9026" w:leader="dot"/>
            </w:tabs>
            <w:rPr/>
          </w:pPr>
          <w:hyperlink w:anchor="__RefHeading___Toc1491146_581953129">
            <w:r>
              <w:rPr>
                <w:webHidden/>
                <w:rStyle w:val="IndexLink"/>
                <w:rtl w:val="true"/>
              </w:rPr>
              <w:t>اشاره</w:t>
            </w:r>
            <w:r>
              <w:rPr>
                <w:rStyle w:val="IndexLink"/>
                <w:rtl w:val="true"/>
              </w:rPr>
              <w:tab/>
            </w:r>
            <w:r>
              <w:rPr>
                <w:rStyle w:val="IndexLink"/>
              </w:rPr>
              <w:t>6</w:t>
            </w:r>
          </w:hyperlink>
        </w:p>
        <w:p>
          <w:pPr>
            <w:pStyle w:val="Contents2"/>
            <w:tabs>
              <w:tab w:val="clear" w:pos="8743"/>
              <w:tab w:val="right" w:pos="9026" w:leader="dot"/>
            </w:tabs>
            <w:rPr/>
          </w:pPr>
          <w:hyperlink w:anchor="__RefHeading___Toc1491148_581953129">
            <w:r>
              <w:rPr>
                <w:webHidden/>
                <w:rStyle w:val="IndexLink"/>
                <w:rtl w:val="true"/>
              </w:rPr>
              <w:t>سخن ناشر</w:t>
            </w:r>
            <w:r>
              <w:rPr>
                <w:rStyle w:val="IndexLink"/>
                <w:rtl w:val="true"/>
              </w:rPr>
              <w:tab/>
            </w:r>
            <w:r>
              <w:rPr>
                <w:rStyle w:val="IndexLink"/>
              </w:rPr>
              <w:t>9</w:t>
            </w:r>
          </w:hyperlink>
        </w:p>
        <w:p>
          <w:pPr>
            <w:pStyle w:val="Contents2"/>
            <w:tabs>
              <w:tab w:val="clear" w:pos="8743"/>
              <w:tab w:val="right" w:pos="9026" w:leader="dot"/>
            </w:tabs>
            <w:rPr/>
          </w:pPr>
          <w:hyperlink w:anchor="__RefHeading___Toc1491150_581953129">
            <w:r>
              <w:rPr>
                <w:webHidden/>
                <w:rStyle w:val="IndexLink"/>
                <w:rtl w:val="true"/>
              </w:rPr>
              <w:t>فهرست</w:t>
            </w:r>
            <w:r>
              <w:rPr>
                <w:rStyle w:val="IndexLink"/>
                <w:rtl w:val="true"/>
              </w:rPr>
              <w:tab/>
            </w:r>
            <w:r>
              <w:rPr>
                <w:rStyle w:val="IndexLink"/>
              </w:rPr>
              <w:t>11</w:t>
            </w:r>
          </w:hyperlink>
        </w:p>
        <w:p>
          <w:pPr>
            <w:pStyle w:val="Contents2"/>
            <w:tabs>
              <w:tab w:val="clear" w:pos="8743"/>
              <w:tab w:val="right" w:pos="9026" w:leader="dot"/>
            </w:tabs>
            <w:rPr/>
          </w:pPr>
          <w:hyperlink w:anchor="__RefHeading___Toc1491152_581953129">
            <w:r>
              <w:rPr>
                <w:webHidden/>
                <w:rStyle w:val="IndexLink"/>
                <w:rtl w:val="true"/>
              </w:rPr>
              <w:t>پیش گفتار</w:t>
            </w:r>
            <w:r>
              <w:rPr>
                <w:rStyle w:val="IndexLink"/>
                <w:rtl w:val="true"/>
              </w:rPr>
              <w:tab/>
            </w:r>
            <w:r>
              <w:rPr>
                <w:rStyle w:val="IndexLink"/>
              </w:rPr>
              <w:t>17</w:t>
            </w:r>
          </w:hyperlink>
        </w:p>
        <w:p>
          <w:pPr>
            <w:pStyle w:val="Contents2"/>
            <w:tabs>
              <w:tab w:val="clear" w:pos="8743"/>
              <w:tab w:val="right" w:pos="9026" w:leader="dot"/>
            </w:tabs>
            <w:rPr/>
          </w:pPr>
          <w:hyperlink w:anchor="__RefHeading___Toc1491154_581953129">
            <w:r>
              <w:rPr>
                <w:webHidden/>
                <w:rStyle w:val="IndexLink"/>
              </w:rPr>
              <w:t>1</w:t>
            </w:r>
            <w:r>
              <w:rPr>
                <w:rStyle w:val="IndexLink"/>
                <w:rtl w:val="true"/>
              </w:rPr>
              <w:t xml:space="preserve">- </w:t>
            </w:r>
            <w:r>
              <w:rPr>
                <w:rStyle w:val="IndexLink"/>
                <w:rtl w:val="true"/>
              </w:rPr>
              <w:t xml:space="preserve">وضعیت سیاسی عصر امام کاظم </w:t>
            </w:r>
            <w:r>
              <w:rPr>
                <w:rStyle w:val="IndexLink"/>
                <w:rtl w:val="true"/>
              </w:rPr>
              <w:t>(</w:t>
            </w:r>
            <w:r>
              <w:rPr>
                <w:rStyle w:val="IndexLink"/>
                <w:rtl w:val="true"/>
              </w:rPr>
              <w:t>علیه السلام</w:t>
            </w:r>
            <w:r>
              <w:rPr>
                <w:rStyle w:val="IndexLink"/>
                <w:rtl w:val="true"/>
              </w:rPr>
              <w:t>)</w:t>
              <w:tab/>
            </w:r>
            <w:r>
              <w:rPr>
                <w:rStyle w:val="IndexLink"/>
              </w:rPr>
              <w:t>19</w:t>
            </w:r>
          </w:hyperlink>
        </w:p>
        <w:p>
          <w:pPr>
            <w:pStyle w:val="Contents3"/>
            <w:tabs>
              <w:tab w:val="clear" w:pos="8459"/>
              <w:tab w:val="right" w:pos="9026" w:leader="dot"/>
            </w:tabs>
            <w:rPr/>
          </w:pPr>
          <w:hyperlink w:anchor="__RefHeading___Toc1491156_581953129">
            <w:r>
              <w:rPr>
                <w:webHidden/>
                <w:rStyle w:val="IndexLink"/>
                <w:rtl w:val="true"/>
              </w:rPr>
              <w:t>اشاره</w:t>
            </w:r>
            <w:r>
              <w:rPr>
                <w:rStyle w:val="IndexLink"/>
                <w:rtl w:val="true"/>
              </w:rPr>
              <w:tab/>
            </w:r>
            <w:r>
              <w:rPr>
                <w:rStyle w:val="IndexLink"/>
              </w:rPr>
              <w:t>19</w:t>
            </w:r>
          </w:hyperlink>
        </w:p>
        <w:p>
          <w:pPr>
            <w:pStyle w:val="Contents3"/>
            <w:tabs>
              <w:tab w:val="clear" w:pos="8459"/>
              <w:tab w:val="right" w:pos="9026" w:leader="dot"/>
            </w:tabs>
            <w:rPr/>
          </w:pPr>
          <w:hyperlink w:anchor="__RefHeading___Toc1491158_581953129">
            <w:r>
              <w:rPr>
                <w:webHidden/>
                <w:rStyle w:val="IndexLink"/>
                <w:rtl w:val="true"/>
              </w:rPr>
              <w:t>منصور</w:t>
            </w:r>
            <w:r>
              <w:rPr>
                <w:rStyle w:val="IndexLink"/>
                <w:rtl w:val="true"/>
              </w:rPr>
              <w:tab/>
            </w:r>
            <w:r>
              <w:rPr>
                <w:rStyle w:val="IndexLink"/>
              </w:rPr>
              <w:t>21</w:t>
            </w:r>
          </w:hyperlink>
        </w:p>
        <w:p>
          <w:pPr>
            <w:pStyle w:val="Contents3"/>
            <w:tabs>
              <w:tab w:val="clear" w:pos="8459"/>
              <w:tab w:val="right" w:pos="9026" w:leader="dot"/>
            </w:tabs>
            <w:rPr/>
          </w:pPr>
          <w:hyperlink w:anchor="__RefHeading___Toc1491160_581953129">
            <w:r>
              <w:rPr>
                <w:webHidden/>
                <w:rStyle w:val="IndexLink"/>
                <w:rtl w:val="true"/>
              </w:rPr>
              <w:t>مهدی عباسی</w:t>
            </w:r>
            <w:r>
              <w:rPr>
                <w:rStyle w:val="IndexLink"/>
                <w:rtl w:val="true"/>
              </w:rPr>
              <w:tab/>
            </w:r>
            <w:r>
              <w:rPr>
                <w:rStyle w:val="IndexLink"/>
              </w:rPr>
              <w:t>22</w:t>
            </w:r>
          </w:hyperlink>
        </w:p>
        <w:p>
          <w:pPr>
            <w:pStyle w:val="Contents3"/>
            <w:tabs>
              <w:tab w:val="clear" w:pos="8459"/>
              <w:tab w:val="right" w:pos="9026" w:leader="dot"/>
            </w:tabs>
            <w:rPr/>
          </w:pPr>
          <w:hyperlink w:anchor="__RefHeading___Toc1491162_581953129">
            <w:r>
              <w:rPr>
                <w:webHidden/>
                <w:rStyle w:val="IndexLink"/>
                <w:rtl w:val="true"/>
              </w:rPr>
              <w:t>هادی عباسی</w:t>
            </w:r>
            <w:r>
              <w:rPr>
                <w:rStyle w:val="IndexLink"/>
                <w:rtl w:val="true"/>
              </w:rPr>
              <w:tab/>
            </w:r>
            <w:r>
              <w:rPr>
                <w:rStyle w:val="IndexLink"/>
              </w:rPr>
              <w:t>25</w:t>
            </w:r>
          </w:hyperlink>
        </w:p>
        <w:p>
          <w:pPr>
            <w:pStyle w:val="Contents3"/>
            <w:tabs>
              <w:tab w:val="clear" w:pos="8459"/>
              <w:tab w:val="right" w:pos="9026" w:leader="dot"/>
            </w:tabs>
            <w:rPr/>
          </w:pPr>
          <w:hyperlink w:anchor="__RefHeading___Toc1491164_581953129">
            <w:r>
              <w:rPr>
                <w:webHidden/>
                <w:rStyle w:val="IndexLink"/>
                <w:rtl w:val="true"/>
              </w:rPr>
              <w:t>هارون الرشید</w:t>
            </w:r>
            <w:r>
              <w:rPr>
                <w:rStyle w:val="IndexLink"/>
                <w:rtl w:val="true"/>
              </w:rPr>
              <w:tab/>
            </w:r>
            <w:r>
              <w:rPr>
                <w:rStyle w:val="IndexLink"/>
              </w:rPr>
              <w:t>30</w:t>
            </w:r>
          </w:hyperlink>
        </w:p>
        <w:p>
          <w:pPr>
            <w:pStyle w:val="Contents2"/>
            <w:tabs>
              <w:tab w:val="clear" w:pos="8743"/>
              <w:tab w:val="right" w:pos="9026" w:leader="dot"/>
            </w:tabs>
            <w:rPr/>
          </w:pPr>
          <w:hyperlink w:anchor="__RefHeading___Toc1491166_581953129">
            <w:r>
              <w:rPr>
                <w:webHidden/>
                <w:rStyle w:val="IndexLink"/>
              </w:rPr>
              <w:t>2</w:t>
            </w:r>
            <w:r>
              <w:rPr>
                <w:rStyle w:val="IndexLink"/>
                <w:rtl w:val="true"/>
              </w:rPr>
              <w:t xml:space="preserve">- </w:t>
            </w:r>
            <w:r>
              <w:rPr>
                <w:rStyle w:val="IndexLink"/>
                <w:rtl w:val="true"/>
              </w:rPr>
              <w:t xml:space="preserve">وضعیت فرهنگی عصر امام کاظم </w:t>
            </w:r>
            <w:r>
              <w:rPr>
                <w:rStyle w:val="IndexLink"/>
                <w:rtl w:val="true"/>
              </w:rPr>
              <w:t>(</w:t>
            </w:r>
            <w:r>
              <w:rPr>
                <w:rStyle w:val="IndexLink"/>
                <w:rtl w:val="true"/>
              </w:rPr>
              <w:t>علیه السلام</w:t>
            </w:r>
            <w:r>
              <w:rPr>
                <w:rStyle w:val="IndexLink"/>
                <w:rtl w:val="true"/>
              </w:rPr>
              <w:t>)</w:t>
              <w:tab/>
            </w:r>
            <w:r>
              <w:rPr>
                <w:rStyle w:val="IndexLink"/>
              </w:rPr>
              <w:t>41</w:t>
            </w:r>
          </w:hyperlink>
        </w:p>
        <w:p>
          <w:pPr>
            <w:pStyle w:val="Contents3"/>
            <w:tabs>
              <w:tab w:val="clear" w:pos="8459"/>
              <w:tab w:val="right" w:pos="9026" w:leader="dot"/>
            </w:tabs>
            <w:rPr/>
          </w:pPr>
          <w:hyperlink w:anchor="__RefHeading___Toc1491168_581953129">
            <w:r>
              <w:rPr>
                <w:webHidden/>
                <w:rStyle w:val="IndexLink"/>
                <w:rtl w:val="true"/>
              </w:rPr>
              <w:t>اشاره</w:t>
            </w:r>
            <w:r>
              <w:rPr>
                <w:rStyle w:val="IndexLink"/>
                <w:rtl w:val="true"/>
              </w:rPr>
              <w:tab/>
            </w:r>
            <w:r>
              <w:rPr>
                <w:rStyle w:val="IndexLink"/>
              </w:rPr>
              <w:t>41</w:t>
            </w:r>
          </w:hyperlink>
        </w:p>
        <w:p>
          <w:pPr>
            <w:pStyle w:val="Contents3"/>
            <w:tabs>
              <w:tab w:val="clear" w:pos="8459"/>
              <w:tab w:val="right" w:pos="9026" w:leader="dot"/>
            </w:tabs>
            <w:rPr/>
          </w:pPr>
          <w:hyperlink w:anchor="__RefHeading___Toc1491170_581953129">
            <w:r>
              <w:rPr>
                <w:webHidden/>
                <w:rStyle w:val="IndexLink"/>
                <w:rtl w:val="true"/>
              </w:rPr>
              <w:t>فعالیت مکاتب فکری</w:t>
            </w:r>
            <w:r>
              <w:rPr>
                <w:rStyle w:val="IndexLink"/>
                <w:rtl w:val="true"/>
              </w:rPr>
              <w:tab/>
            </w:r>
            <w:r>
              <w:rPr>
                <w:rStyle w:val="IndexLink"/>
              </w:rPr>
              <w:t>42</w:t>
            </w:r>
          </w:hyperlink>
        </w:p>
        <w:p>
          <w:pPr>
            <w:pStyle w:val="Contents3"/>
            <w:tabs>
              <w:tab w:val="clear" w:pos="8459"/>
              <w:tab w:val="right" w:pos="9026" w:leader="dot"/>
            </w:tabs>
            <w:rPr/>
          </w:pPr>
          <w:hyperlink w:anchor="__RefHeading___Toc1491172_581953129">
            <w:r>
              <w:rPr>
                <w:webHidden/>
                <w:rStyle w:val="IndexLink"/>
                <w:rtl w:val="true"/>
              </w:rPr>
              <w:t>زندیق</w:t>
            </w:r>
            <w:r>
              <w:rPr>
                <w:rStyle w:val="IndexLink"/>
                <w:rtl w:val="true"/>
              </w:rPr>
              <w:tab/>
            </w:r>
            <w:r>
              <w:rPr>
                <w:rStyle w:val="IndexLink"/>
              </w:rPr>
              <w:t>44</w:t>
            </w:r>
          </w:hyperlink>
        </w:p>
        <w:p>
          <w:pPr>
            <w:pStyle w:val="Contents3"/>
            <w:tabs>
              <w:tab w:val="clear" w:pos="8459"/>
              <w:tab w:val="right" w:pos="9026" w:leader="dot"/>
            </w:tabs>
            <w:rPr/>
          </w:pPr>
          <w:hyperlink w:anchor="__RefHeading___Toc1491174_581953129">
            <w:r>
              <w:rPr>
                <w:webHidden/>
                <w:rStyle w:val="IndexLink"/>
                <w:rtl w:val="true"/>
              </w:rPr>
              <w:t>مانوی</w:t>
            </w:r>
            <w:r>
              <w:rPr>
                <w:rStyle w:val="IndexLink"/>
                <w:rtl w:val="true"/>
              </w:rPr>
              <w:tab/>
            </w:r>
            <w:r>
              <w:rPr>
                <w:rStyle w:val="IndexLink"/>
              </w:rPr>
              <w:t>45</w:t>
            </w:r>
          </w:hyperlink>
        </w:p>
        <w:p>
          <w:pPr>
            <w:pStyle w:val="Contents3"/>
            <w:tabs>
              <w:tab w:val="clear" w:pos="8459"/>
              <w:tab w:val="right" w:pos="9026" w:leader="dot"/>
            </w:tabs>
            <w:rPr/>
          </w:pPr>
          <w:hyperlink w:anchor="__RefHeading___Toc1491176_581953129">
            <w:r>
              <w:rPr>
                <w:webHidden/>
                <w:rStyle w:val="IndexLink"/>
                <w:rtl w:val="true"/>
              </w:rPr>
              <w:t>مزدکی</w:t>
            </w:r>
            <w:r>
              <w:rPr>
                <w:rStyle w:val="IndexLink"/>
                <w:rtl w:val="true"/>
              </w:rPr>
              <w:tab/>
            </w:r>
            <w:r>
              <w:rPr>
                <w:rStyle w:val="IndexLink"/>
              </w:rPr>
              <w:t>46</w:t>
            </w:r>
          </w:hyperlink>
        </w:p>
        <w:p>
          <w:pPr>
            <w:pStyle w:val="Contents3"/>
            <w:tabs>
              <w:tab w:val="clear" w:pos="8459"/>
              <w:tab w:val="right" w:pos="9026" w:leader="dot"/>
            </w:tabs>
            <w:rPr/>
          </w:pPr>
          <w:hyperlink w:anchor="__RefHeading___Toc1491178_581953129">
            <w:r>
              <w:rPr>
                <w:webHidden/>
                <w:rStyle w:val="IndexLink"/>
                <w:rtl w:val="true"/>
              </w:rPr>
              <w:t>شعوبیه</w:t>
            </w:r>
            <w:r>
              <w:rPr>
                <w:rStyle w:val="IndexLink"/>
                <w:rtl w:val="true"/>
              </w:rPr>
              <w:tab/>
            </w:r>
            <w:r>
              <w:rPr>
                <w:rStyle w:val="IndexLink"/>
              </w:rPr>
              <w:t>46</w:t>
            </w:r>
          </w:hyperlink>
        </w:p>
        <w:p>
          <w:pPr>
            <w:pStyle w:val="Contents3"/>
            <w:tabs>
              <w:tab w:val="clear" w:pos="8459"/>
              <w:tab w:val="right" w:pos="9026" w:leader="dot"/>
            </w:tabs>
            <w:rPr/>
          </w:pPr>
          <w:hyperlink w:anchor="__RefHeading___Toc1491180_581953129">
            <w:r>
              <w:rPr>
                <w:webHidden/>
                <w:rStyle w:val="IndexLink"/>
                <w:rtl w:val="true"/>
              </w:rPr>
              <w:t>گروه های فکری اسلامی</w:t>
            </w:r>
            <w:r>
              <w:rPr>
                <w:rStyle w:val="IndexLink"/>
                <w:rtl w:val="true"/>
              </w:rPr>
              <w:tab/>
            </w:r>
            <w:r>
              <w:rPr>
                <w:rStyle w:val="IndexLink"/>
              </w:rPr>
              <w:t>48</w:t>
            </w:r>
          </w:hyperlink>
        </w:p>
        <w:p>
          <w:pPr>
            <w:pStyle w:val="Contents2"/>
            <w:tabs>
              <w:tab w:val="clear" w:pos="8743"/>
              <w:tab w:val="right" w:pos="9026" w:leader="dot"/>
            </w:tabs>
            <w:rPr/>
          </w:pPr>
          <w:hyperlink w:anchor="__RefHeading___Toc1491182_581953129">
            <w:r>
              <w:rPr>
                <w:webHidden/>
                <w:rStyle w:val="IndexLink"/>
              </w:rPr>
              <w:t>3</w:t>
            </w:r>
            <w:r>
              <w:rPr>
                <w:rStyle w:val="IndexLink"/>
                <w:rtl w:val="true"/>
              </w:rPr>
              <w:t xml:space="preserve">- </w:t>
            </w:r>
            <w:r>
              <w:rPr>
                <w:rStyle w:val="IndexLink"/>
                <w:rtl w:val="true"/>
              </w:rPr>
              <w:t xml:space="preserve">تعداد فرزندان امام کاظم </w:t>
            </w:r>
            <w:r>
              <w:rPr>
                <w:rStyle w:val="IndexLink"/>
                <w:rtl w:val="true"/>
              </w:rPr>
              <w:t>(</w:t>
            </w:r>
            <w:r>
              <w:rPr>
                <w:rStyle w:val="IndexLink"/>
                <w:rtl w:val="true"/>
              </w:rPr>
              <w:t>علیه السلام</w:t>
            </w:r>
            <w:r>
              <w:rPr>
                <w:rStyle w:val="IndexLink"/>
                <w:rtl w:val="true"/>
              </w:rPr>
              <w:t>)</w:t>
              <w:tab/>
            </w:r>
            <w:r>
              <w:rPr>
                <w:rStyle w:val="IndexLink"/>
              </w:rPr>
              <w:t>53</w:t>
            </w:r>
          </w:hyperlink>
        </w:p>
        <w:p>
          <w:pPr>
            <w:pStyle w:val="Contents3"/>
            <w:tabs>
              <w:tab w:val="clear" w:pos="8459"/>
              <w:tab w:val="right" w:pos="9026" w:leader="dot"/>
            </w:tabs>
            <w:rPr/>
          </w:pPr>
          <w:hyperlink w:anchor="__RefHeading___Toc1491184_581953129">
            <w:r>
              <w:rPr>
                <w:webHidden/>
                <w:rStyle w:val="IndexLink"/>
                <w:rtl w:val="true"/>
              </w:rPr>
              <w:t>اشاره</w:t>
            </w:r>
            <w:r>
              <w:rPr>
                <w:rStyle w:val="IndexLink"/>
                <w:rtl w:val="true"/>
              </w:rPr>
              <w:tab/>
            </w:r>
            <w:r>
              <w:rPr>
                <w:rStyle w:val="IndexLink"/>
              </w:rPr>
              <w:t>53</w:t>
            </w:r>
          </w:hyperlink>
        </w:p>
        <w:p>
          <w:pPr>
            <w:pStyle w:val="Contents3"/>
            <w:tabs>
              <w:tab w:val="clear" w:pos="8459"/>
              <w:tab w:val="right" w:pos="9026" w:leader="dot"/>
            </w:tabs>
            <w:rPr/>
          </w:pPr>
          <w:hyperlink w:anchor="__RefHeading___Toc1491186_581953129">
            <w:r>
              <w:rPr>
                <w:webHidden/>
                <w:rStyle w:val="IndexLink"/>
                <w:rtl w:val="true"/>
              </w:rPr>
              <w:t>اسامی موجود در منابع خاص</w:t>
            </w:r>
            <w:r>
              <w:rPr>
                <w:rStyle w:val="IndexLink"/>
                <w:rtl w:val="true"/>
              </w:rPr>
              <w:tab/>
            </w:r>
            <w:r>
              <w:rPr>
                <w:rStyle w:val="IndexLink"/>
              </w:rPr>
              <w:t>63</w:t>
            </w:r>
          </w:hyperlink>
        </w:p>
        <w:p>
          <w:pPr>
            <w:pStyle w:val="Contents3"/>
            <w:tabs>
              <w:tab w:val="clear" w:pos="8459"/>
              <w:tab w:val="right" w:pos="9026" w:leader="dot"/>
            </w:tabs>
            <w:rPr/>
          </w:pPr>
          <w:hyperlink w:anchor="__RefHeading___Toc1491188_581953129">
            <w:r>
              <w:rPr>
                <w:webHidden/>
                <w:rStyle w:val="IndexLink"/>
                <w:rtl w:val="true"/>
              </w:rPr>
              <w:t>اسامی موجود در منابع متأخر</w:t>
            </w:r>
            <w:r>
              <w:rPr>
                <w:rStyle w:val="IndexLink"/>
                <w:rtl w:val="true"/>
              </w:rPr>
              <w:tab/>
            </w:r>
            <w:r>
              <w:rPr>
                <w:rStyle w:val="IndexLink"/>
              </w:rPr>
              <w:t>64</w:t>
            </w:r>
          </w:hyperlink>
        </w:p>
        <w:p>
          <w:pPr>
            <w:pStyle w:val="Contents3"/>
            <w:tabs>
              <w:tab w:val="clear" w:pos="8459"/>
              <w:tab w:val="right" w:pos="9026" w:leader="dot"/>
            </w:tabs>
            <w:rPr/>
          </w:pPr>
          <w:hyperlink w:anchor="__RefHeading___Toc1491190_581953129">
            <w:r>
              <w:rPr>
                <w:webHidden/>
                <w:rStyle w:val="IndexLink"/>
                <w:rtl w:val="true"/>
              </w:rPr>
              <w:t>مقایسه اسامی در قرن سوم و چهارم</w:t>
            </w:r>
            <w:r>
              <w:rPr>
                <w:rStyle w:val="IndexLink"/>
                <w:rtl w:val="true"/>
              </w:rPr>
              <w:tab/>
            </w:r>
            <w:r>
              <w:rPr>
                <w:rStyle w:val="IndexLink"/>
              </w:rPr>
              <w:t>65</w:t>
            </w:r>
          </w:hyperlink>
        </w:p>
        <w:p>
          <w:pPr>
            <w:pStyle w:val="Contents3"/>
            <w:tabs>
              <w:tab w:val="clear" w:pos="8459"/>
              <w:tab w:val="right" w:pos="9026" w:leader="dot"/>
            </w:tabs>
            <w:rPr/>
          </w:pPr>
          <w:hyperlink w:anchor="__RefHeading___Toc1491192_581953129">
            <w:r>
              <w:rPr>
                <w:webHidden/>
                <w:rStyle w:val="IndexLink"/>
                <w:rtl w:val="true"/>
              </w:rPr>
              <w:t>مقایسه اسامی در قرن چهارم و پنجم</w:t>
            </w:r>
            <w:r>
              <w:rPr>
                <w:rStyle w:val="IndexLink"/>
                <w:rtl w:val="true"/>
              </w:rPr>
              <w:tab/>
            </w:r>
            <w:r>
              <w:rPr>
                <w:rStyle w:val="IndexLink"/>
              </w:rPr>
              <w:t>66</w:t>
            </w:r>
          </w:hyperlink>
        </w:p>
        <w:p>
          <w:pPr>
            <w:pStyle w:val="Contents2"/>
            <w:tabs>
              <w:tab w:val="clear" w:pos="8743"/>
              <w:tab w:val="right" w:pos="9026" w:leader="dot"/>
            </w:tabs>
            <w:rPr/>
          </w:pPr>
          <w:hyperlink w:anchor="__RefHeading___Toc1491194_581953129">
            <w:r>
              <w:rPr>
                <w:webHidden/>
                <w:rStyle w:val="IndexLink"/>
              </w:rPr>
              <w:t>4</w:t>
            </w:r>
            <w:r>
              <w:rPr>
                <w:rStyle w:val="IndexLink"/>
                <w:rtl w:val="true"/>
              </w:rPr>
              <w:t xml:space="preserve">- </w:t>
            </w:r>
            <w:r>
              <w:rPr>
                <w:rStyle w:val="IndexLink"/>
                <w:rtl w:val="true"/>
              </w:rPr>
              <w:t xml:space="preserve">بررسی و شرح احوال پسران امام کاظم </w:t>
            </w:r>
            <w:r>
              <w:rPr>
                <w:rStyle w:val="IndexLink"/>
                <w:rtl w:val="true"/>
              </w:rPr>
              <w:t>(</w:t>
            </w:r>
            <w:r>
              <w:rPr>
                <w:rStyle w:val="IndexLink"/>
                <w:rtl w:val="true"/>
              </w:rPr>
              <w:t>علیهم السلام</w:t>
            </w:r>
            <w:r>
              <w:rPr>
                <w:rStyle w:val="IndexLink"/>
                <w:rtl w:val="true"/>
              </w:rPr>
              <w:t>)</w:t>
              <w:tab/>
            </w:r>
            <w:r>
              <w:rPr>
                <w:rStyle w:val="IndexLink"/>
              </w:rPr>
              <w:t>70</w:t>
            </w:r>
          </w:hyperlink>
        </w:p>
        <w:p>
          <w:pPr>
            <w:pStyle w:val="Contents3"/>
            <w:tabs>
              <w:tab w:val="clear" w:pos="8459"/>
              <w:tab w:val="right" w:pos="9026" w:leader="dot"/>
            </w:tabs>
            <w:rPr/>
          </w:pPr>
          <w:hyperlink w:anchor="__RefHeading___Toc1491196_581953129">
            <w:r>
              <w:rPr>
                <w:webHidden/>
                <w:rStyle w:val="IndexLink"/>
                <w:rtl w:val="true"/>
              </w:rPr>
              <w:t>اشاره</w:t>
            </w:r>
            <w:r>
              <w:rPr>
                <w:rStyle w:val="IndexLink"/>
                <w:rtl w:val="true"/>
              </w:rPr>
              <w:tab/>
            </w:r>
            <w:r>
              <w:rPr>
                <w:rStyle w:val="IndexLink"/>
              </w:rPr>
              <w:t>70</w:t>
            </w:r>
          </w:hyperlink>
        </w:p>
        <w:p>
          <w:pPr>
            <w:pStyle w:val="Contents3"/>
            <w:tabs>
              <w:tab w:val="clear" w:pos="8459"/>
              <w:tab w:val="right" w:pos="9026" w:leader="dot"/>
            </w:tabs>
            <w:rPr/>
          </w:pPr>
          <w:hyperlink w:anchor="__RefHeading___Toc1491198_581953129">
            <w:r>
              <w:rPr>
                <w:webHidden/>
                <w:rStyle w:val="IndexLink"/>
                <w:rtl w:val="true"/>
              </w:rPr>
              <w:t>امام رضا</w:t>
            </w:r>
            <w:r>
              <w:rPr>
                <w:rStyle w:val="IndexLink"/>
                <w:rtl w:val="true"/>
              </w:rPr>
              <w:t>(</w:t>
            </w:r>
            <w:r>
              <w:rPr>
                <w:rStyle w:val="IndexLink"/>
                <w:rtl w:val="true"/>
              </w:rPr>
              <w:t>علیه السلام</w:t>
            </w:r>
            <w:r>
              <w:rPr>
                <w:rStyle w:val="IndexLink"/>
                <w:rtl w:val="true"/>
              </w:rPr>
              <w:t>)</w:t>
              <w:tab/>
            </w:r>
            <w:r>
              <w:rPr>
                <w:rStyle w:val="IndexLink"/>
              </w:rPr>
              <w:t>70</w:t>
            </w:r>
          </w:hyperlink>
        </w:p>
        <w:p>
          <w:pPr>
            <w:pStyle w:val="Contents4"/>
            <w:tabs>
              <w:tab w:val="clear" w:pos="8176"/>
              <w:tab w:val="right" w:pos="9026" w:leader="dot"/>
            </w:tabs>
            <w:rPr/>
          </w:pPr>
          <w:hyperlink w:anchor="__RefHeading___Toc1491200_581953129">
            <w:r>
              <w:rPr>
                <w:webHidden/>
                <w:rStyle w:val="IndexLink"/>
                <w:rtl w:val="true"/>
              </w:rPr>
              <w:t>اشاره</w:t>
            </w:r>
            <w:r>
              <w:rPr>
                <w:rStyle w:val="IndexLink"/>
                <w:rtl w:val="true"/>
              </w:rPr>
              <w:tab/>
            </w:r>
            <w:r>
              <w:rPr>
                <w:rStyle w:val="IndexLink"/>
              </w:rPr>
              <w:t>70</w:t>
            </w:r>
          </w:hyperlink>
        </w:p>
        <w:p>
          <w:pPr>
            <w:pStyle w:val="Contents4"/>
            <w:tabs>
              <w:tab w:val="clear" w:pos="8176"/>
              <w:tab w:val="right" w:pos="9026" w:leader="dot"/>
            </w:tabs>
            <w:rPr/>
          </w:pPr>
          <w:hyperlink w:anchor="__RefHeading___Toc1491202_581953129">
            <w:r>
              <w:rPr>
                <w:webHidden/>
                <w:rStyle w:val="IndexLink"/>
              </w:rPr>
              <w:t>1</w:t>
            </w:r>
            <w:r>
              <w:rPr>
                <w:rStyle w:val="IndexLink"/>
                <w:rtl w:val="true"/>
              </w:rPr>
              <w:t xml:space="preserve">. </w:t>
            </w:r>
            <w:r>
              <w:rPr>
                <w:rStyle w:val="IndexLink"/>
                <w:rtl w:val="true"/>
              </w:rPr>
              <w:t>امام رضا</w:t>
            </w:r>
            <w:r>
              <w:rPr>
                <w:rStyle w:val="IndexLink"/>
                <w:rtl w:val="true"/>
              </w:rPr>
              <w:t>(</w:t>
            </w:r>
            <w:r>
              <w:rPr>
                <w:rStyle w:val="IndexLink"/>
                <w:rtl w:val="true"/>
              </w:rPr>
              <w:t>علیه السلام</w:t>
            </w:r>
            <w:r>
              <w:rPr>
                <w:rStyle w:val="IndexLink"/>
                <w:rtl w:val="true"/>
              </w:rPr>
              <w:t xml:space="preserve">) </w:t>
            </w:r>
            <w:r>
              <w:rPr>
                <w:rStyle w:val="IndexLink"/>
                <w:rtl w:val="true"/>
              </w:rPr>
              <w:t>و واقفیان</w:t>
            </w:r>
            <w:r>
              <w:rPr>
                <w:rStyle w:val="IndexLink"/>
                <w:rtl w:val="true"/>
              </w:rPr>
              <w:tab/>
            </w:r>
            <w:r>
              <w:rPr>
                <w:rStyle w:val="IndexLink"/>
              </w:rPr>
              <w:t>72</w:t>
            </w:r>
          </w:hyperlink>
        </w:p>
        <w:p>
          <w:pPr>
            <w:pStyle w:val="Contents4"/>
            <w:tabs>
              <w:tab w:val="clear" w:pos="8176"/>
              <w:tab w:val="right" w:pos="9026" w:leader="dot"/>
            </w:tabs>
            <w:rPr/>
          </w:pPr>
          <w:hyperlink w:anchor="__RefHeading___Toc1491204_581953129">
            <w:r>
              <w:rPr>
                <w:webHidden/>
                <w:rStyle w:val="IndexLink"/>
              </w:rPr>
              <w:t>2</w:t>
            </w:r>
            <w:r>
              <w:rPr>
                <w:rStyle w:val="IndexLink"/>
                <w:rtl w:val="true"/>
              </w:rPr>
              <w:t xml:space="preserve">. </w:t>
            </w:r>
            <w:r>
              <w:rPr>
                <w:rStyle w:val="IndexLink"/>
                <w:rtl w:val="true"/>
              </w:rPr>
              <w:t>انگیزه واقفیان</w:t>
            </w:r>
            <w:r>
              <w:rPr>
                <w:rStyle w:val="IndexLink"/>
                <w:rtl w:val="true"/>
              </w:rPr>
              <w:tab/>
            </w:r>
            <w:r>
              <w:rPr>
                <w:rStyle w:val="IndexLink"/>
              </w:rPr>
              <w:t>73</w:t>
            </w:r>
          </w:hyperlink>
        </w:p>
        <w:p>
          <w:pPr>
            <w:pStyle w:val="Contents4"/>
            <w:tabs>
              <w:tab w:val="clear" w:pos="8176"/>
              <w:tab w:val="right" w:pos="9026" w:leader="dot"/>
            </w:tabs>
            <w:rPr/>
          </w:pPr>
          <w:hyperlink w:anchor="__RefHeading___Toc1491206_581953129">
            <w:r>
              <w:rPr>
                <w:webHidden/>
                <w:rStyle w:val="IndexLink"/>
              </w:rPr>
              <w:t>3</w:t>
            </w:r>
            <w:r>
              <w:rPr>
                <w:rStyle w:val="IndexLink"/>
                <w:rtl w:val="true"/>
              </w:rPr>
              <w:t xml:space="preserve">. </w:t>
            </w:r>
            <w:r>
              <w:rPr>
                <w:rStyle w:val="IndexLink"/>
                <w:rtl w:val="true"/>
              </w:rPr>
              <w:t>قیام های علویان و امام رضا</w:t>
            </w:r>
            <w:r>
              <w:rPr>
                <w:rStyle w:val="IndexLink"/>
                <w:rtl w:val="true"/>
              </w:rPr>
              <w:t>(</w:t>
            </w:r>
            <w:r>
              <w:rPr>
                <w:rStyle w:val="IndexLink"/>
                <w:rtl w:val="true"/>
              </w:rPr>
              <w:t>علیه السلام</w:t>
            </w:r>
            <w:r>
              <w:rPr>
                <w:rStyle w:val="IndexLink"/>
                <w:rtl w:val="true"/>
              </w:rPr>
              <w:t>)</w:t>
              <w:tab/>
            </w:r>
            <w:r>
              <w:rPr>
                <w:rStyle w:val="IndexLink"/>
              </w:rPr>
              <w:t>76</w:t>
            </w:r>
          </w:hyperlink>
        </w:p>
        <w:p>
          <w:pPr>
            <w:pStyle w:val="Contents4"/>
            <w:tabs>
              <w:tab w:val="clear" w:pos="8176"/>
              <w:tab w:val="right" w:pos="9026" w:leader="dot"/>
            </w:tabs>
            <w:rPr/>
          </w:pPr>
          <w:hyperlink w:anchor="__RefHeading___Toc1491208_581953129">
            <w:r>
              <w:rPr>
                <w:webHidden/>
                <w:rStyle w:val="IndexLink"/>
              </w:rPr>
              <w:t>4</w:t>
            </w:r>
            <w:r>
              <w:rPr>
                <w:rStyle w:val="IndexLink"/>
                <w:rtl w:val="true"/>
              </w:rPr>
              <w:t xml:space="preserve">. </w:t>
            </w:r>
            <w:r>
              <w:rPr>
                <w:rStyle w:val="IndexLink"/>
                <w:rtl w:val="true"/>
              </w:rPr>
              <w:t>پیامدهای قیام ابن طباطبا</w:t>
            </w:r>
            <w:r>
              <w:rPr>
                <w:rStyle w:val="IndexLink"/>
                <w:rtl w:val="true"/>
              </w:rPr>
              <w:tab/>
            </w:r>
            <w:r>
              <w:rPr>
                <w:rStyle w:val="IndexLink"/>
              </w:rPr>
              <w:t>76</w:t>
            </w:r>
          </w:hyperlink>
        </w:p>
        <w:p>
          <w:pPr>
            <w:pStyle w:val="Contents4"/>
            <w:tabs>
              <w:tab w:val="clear" w:pos="8176"/>
              <w:tab w:val="right" w:pos="9026" w:leader="dot"/>
            </w:tabs>
            <w:rPr/>
          </w:pPr>
          <w:hyperlink w:anchor="__RefHeading___Toc1491210_581953129">
            <w:r>
              <w:rPr>
                <w:webHidden/>
                <w:rStyle w:val="IndexLink"/>
              </w:rPr>
              <w:t>5</w:t>
            </w:r>
            <w:r>
              <w:rPr>
                <w:rStyle w:val="IndexLink"/>
                <w:rtl w:val="true"/>
              </w:rPr>
              <w:t xml:space="preserve">. </w:t>
            </w:r>
            <w:r>
              <w:rPr>
                <w:rStyle w:val="IndexLink"/>
                <w:rtl w:val="true"/>
              </w:rPr>
              <w:t>قیام ابن افطس در مدینه</w:t>
            </w:r>
            <w:r>
              <w:rPr>
                <w:rStyle w:val="IndexLink"/>
                <w:rtl w:val="true"/>
              </w:rPr>
              <w:tab/>
            </w:r>
            <w:r>
              <w:rPr>
                <w:rStyle w:val="IndexLink"/>
              </w:rPr>
              <w:t>77</w:t>
            </w:r>
          </w:hyperlink>
        </w:p>
        <w:p>
          <w:pPr>
            <w:pStyle w:val="Contents4"/>
            <w:tabs>
              <w:tab w:val="clear" w:pos="8176"/>
              <w:tab w:val="right" w:pos="9026" w:leader="dot"/>
            </w:tabs>
            <w:rPr/>
          </w:pPr>
          <w:hyperlink w:anchor="__RefHeading___Toc1491212_581953129">
            <w:r>
              <w:rPr>
                <w:webHidden/>
                <w:rStyle w:val="IndexLink"/>
              </w:rPr>
              <w:t>6</w:t>
            </w:r>
            <w:r>
              <w:rPr>
                <w:rStyle w:val="IndexLink"/>
                <w:rtl w:val="true"/>
              </w:rPr>
              <w:t xml:space="preserve">. </w:t>
            </w:r>
            <w:r>
              <w:rPr>
                <w:rStyle w:val="IndexLink"/>
                <w:rtl w:val="true"/>
              </w:rPr>
              <w:t>قیام محمد بن جعفر الصادق</w:t>
            </w:r>
            <w:r>
              <w:rPr>
                <w:rStyle w:val="IndexLink"/>
                <w:rtl w:val="true"/>
              </w:rPr>
              <w:tab/>
            </w:r>
            <w:r>
              <w:rPr>
                <w:rStyle w:val="IndexLink"/>
              </w:rPr>
              <w:t>78</w:t>
            </w:r>
          </w:hyperlink>
        </w:p>
        <w:p>
          <w:pPr>
            <w:pStyle w:val="Contents4"/>
            <w:tabs>
              <w:tab w:val="clear" w:pos="8176"/>
              <w:tab w:val="right" w:pos="9026" w:leader="dot"/>
            </w:tabs>
            <w:rPr/>
          </w:pPr>
          <w:hyperlink w:anchor="__RefHeading___Toc1491214_581953129">
            <w:r>
              <w:rPr>
                <w:webHidden/>
                <w:rStyle w:val="IndexLink"/>
              </w:rPr>
              <w:t>7</w:t>
            </w:r>
            <w:r>
              <w:rPr>
                <w:rStyle w:val="IndexLink"/>
                <w:rtl w:val="true"/>
              </w:rPr>
              <w:t xml:space="preserve">. </w:t>
            </w:r>
            <w:r>
              <w:rPr>
                <w:rStyle w:val="IndexLink"/>
                <w:rtl w:val="true"/>
              </w:rPr>
              <w:t>امام رضا</w:t>
            </w:r>
            <w:r>
              <w:rPr>
                <w:rStyle w:val="IndexLink"/>
                <w:rtl w:val="true"/>
              </w:rPr>
              <w:t>(</w:t>
            </w:r>
            <w:r>
              <w:rPr>
                <w:rStyle w:val="IndexLink"/>
                <w:rtl w:val="true"/>
              </w:rPr>
              <w:t>علیه السلام</w:t>
            </w:r>
            <w:r>
              <w:rPr>
                <w:rStyle w:val="IndexLink"/>
                <w:rtl w:val="true"/>
              </w:rPr>
              <w:t xml:space="preserve">) </w:t>
            </w:r>
            <w:r>
              <w:rPr>
                <w:rStyle w:val="IndexLink"/>
                <w:rtl w:val="true"/>
              </w:rPr>
              <w:t>و قیام های علویان</w:t>
            </w:r>
            <w:r>
              <w:rPr>
                <w:rStyle w:val="IndexLink"/>
                <w:rtl w:val="true"/>
              </w:rPr>
              <w:tab/>
            </w:r>
            <w:r>
              <w:rPr>
                <w:rStyle w:val="IndexLink"/>
              </w:rPr>
              <w:t>80</w:t>
            </w:r>
          </w:hyperlink>
        </w:p>
        <w:p>
          <w:pPr>
            <w:pStyle w:val="Contents4"/>
            <w:tabs>
              <w:tab w:val="clear" w:pos="8176"/>
              <w:tab w:val="right" w:pos="9026" w:leader="dot"/>
            </w:tabs>
            <w:rPr/>
          </w:pPr>
          <w:hyperlink w:anchor="__RefHeading___Toc1491216_581953129">
            <w:r>
              <w:rPr>
                <w:webHidden/>
                <w:rStyle w:val="IndexLink"/>
              </w:rPr>
              <w:t>8</w:t>
            </w:r>
            <w:r>
              <w:rPr>
                <w:rStyle w:val="IndexLink"/>
                <w:rtl w:val="true"/>
              </w:rPr>
              <w:t xml:space="preserve">. </w:t>
            </w:r>
            <w:r>
              <w:rPr>
                <w:rStyle w:val="IndexLink"/>
                <w:rtl w:val="true"/>
              </w:rPr>
              <w:t>ولایت عهدی</w:t>
            </w:r>
            <w:r>
              <w:rPr>
                <w:rStyle w:val="IndexLink"/>
                <w:rtl w:val="true"/>
              </w:rPr>
              <w:tab/>
            </w:r>
            <w:r>
              <w:rPr>
                <w:rStyle w:val="IndexLink"/>
              </w:rPr>
              <w:t>82</w:t>
            </w:r>
          </w:hyperlink>
        </w:p>
        <w:p>
          <w:pPr>
            <w:pStyle w:val="Contents3"/>
            <w:tabs>
              <w:tab w:val="clear" w:pos="8459"/>
              <w:tab w:val="right" w:pos="9026" w:leader="dot"/>
            </w:tabs>
            <w:rPr/>
          </w:pPr>
          <w:hyperlink w:anchor="__RefHeading___Toc1491218_581953129">
            <w:r>
              <w:rPr>
                <w:webHidden/>
                <w:rStyle w:val="IndexLink"/>
                <w:rtl w:val="true"/>
              </w:rPr>
              <w:t>حسن بن موسی</w:t>
            </w:r>
            <w:r>
              <w:rPr>
                <w:rStyle w:val="IndexLink"/>
                <w:rtl w:val="true"/>
              </w:rPr>
              <w:t>(</w:t>
            </w:r>
            <w:r>
              <w:rPr>
                <w:rStyle w:val="IndexLink"/>
                <w:rtl w:val="true"/>
              </w:rPr>
              <w:t>علیه السلام</w:t>
            </w:r>
            <w:r>
              <w:rPr>
                <w:rStyle w:val="IndexLink"/>
                <w:rtl w:val="true"/>
              </w:rPr>
              <w:t>)</w:t>
              <w:tab/>
            </w:r>
            <w:r>
              <w:rPr>
                <w:rStyle w:val="IndexLink"/>
              </w:rPr>
              <w:t>86</w:t>
            </w:r>
          </w:hyperlink>
        </w:p>
        <w:p>
          <w:pPr>
            <w:pStyle w:val="Contents3"/>
            <w:tabs>
              <w:tab w:val="clear" w:pos="8459"/>
              <w:tab w:val="right" w:pos="9026" w:leader="dot"/>
            </w:tabs>
            <w:rPr/>
          </w:pPr>
          <w:hyperlink w:anchor="__RefHeading___Toc1491220_581953129">
            <w:r>
              <w:rPr>
                <w:webHidden/>
                <w:rStyle w:val="IndexLink"/>
                <w:rtl w:val="true"/>
              </w:rPr>
              <w:t>قاسم بن موسی</w:t>
            </w:r>
            <w:r>
              <w:rPr>
                <w:rStyle w:val="IndexLink"/>
                <w:rtl w:val="true"/>
              </w:rPr>
              <w:t>(</w:t>
            </w:r>
            <w:r>
              <w:rPr>
                <w:rStyle w:val="IndexLink"/>
                <w:rtl w:val="true"/>
              </w:rPr>
              <w:t>علیه السلام</w:t>
            </w:r>
            <w:r>
              <w:rPr>
                <w:rStyle w:val="IndexLink"/>
                <w:rtl w:val="true"/>
              </w:rPr>
              <w:t>)</w:t>
              <w:tab/>
            </w:r>
            <w:r>
              <w:rPr>
                <w:rStyle w:val="IndexLink"/>
              </w:rPr>
              <w:t>86</w:t>
            </w:r>
          </w:hyperlink>
        </w:p>
        <w:p>
          <w:pPr>
            <w:pStyle w:val="Contents4"/>
            <w:tabs>
              <w:tab w:val="clear" w:pos="8176"/>
              <w:tab w:val="right" w:pos="9026" w:leader="dot"/>
            </w:tabs>
            <w:rPr/>
          </w:pPr>
          <w:hyperlink w:anchor="__RefHeading___Toc1491222_581953129">
            <w:r>
              <w:rPr>
                <w:webHidden/>
                <w:rStyle w:val="IndexLink"/>
                <w:rtl w:val="true"/>
              </w:rPr>
              <w:t>اشاره</w:t>
            </w:r>
            <w:r>
              <w:rPr>
                <w:rStyle w:val="IndexLink"/>
                <w:rtl w:val="true"/>
              </w:rPr>
              <w:tab/>
            </w:r>
            <w:r>
              <w:rPr>
                <w:rStyle w:val="IndexLink"/>
              </w:rPr>
              <w:t>86</w:t>
            </w:r>
          </w:hyperlink>
        </w:p>
        <w:p>
          <w:pPr>
            <w:pStyle w:val="Contents4"/>
            <w:tabs>
              <w:tab w:val="clear" w:pos="8176"/>
              <w:tab w:val="right" w:pos="9026" w:leader="dot"/>
            </w:tabs>
            <w:rPr/>
          </w:pPr>
          <w:hyperlink w:anchor="__RefHeading___Toc1491224_581953129">
            <w:r>
              <w:rPr>
                <w:webHidden/>
                <w:rStyle w:val="IndexLink"/>
              </w:rPr>
              <w:t>1</w:t>
            </w:r>
            <w:r>
              <w:rPr>
                <w:rStyle w:val="IndexLink"/>
                <w:rtl w:val="true"/>
              </w:rPr>
              <w:t>-</w:t>
            </w:r>
            <w:r>
              <w:rPr>
                <w:rStyle w:val="IndexLink"/>
                <w:rtl w:val="true"/>
              </w:rPr>
              <w:t>مهاجرت قاسم</w:t>
            </w:r>
            <w:r>
              <w:rPr>
                <w:rStyle w:val="IndexLink"/>
                <w:rtl w:val="true"/>
              </w:rPr>
              <w:tab/>
            </w:r>
            <w:r>
              <w:rPr>
                <w:rStyle w:val="IndexLink"/>
              </w:rPr>
              <w:t>88</w:t>
            </w:r>
          </w:hyperlink>
        </w:p>
        <w:p>
          <w:pPr>
            <w:pStyle w:val="Contents4"/>
            <w:tabs>
              <w:tab w:val="clear" w:pos="8176"/>
              <w:tab w:val="right" w:pos="9026" w:leader="dot"/>
            </w:tabs>
            <w:rPr/>
          </w:pPr>
          <w:hyperlink w:anchor="__RefHeading___Toc1491226_581953129">
            <w:r>
              <w:rPr>
                <w:webHidden/>
                <w:rStyle w:val="IndexLink"/>
              </w:rPr>
              <w:t>2</w:t>
            </w:r>
            <w:r>
              <w:rPr>
                <w:rStyle w:val="IndexLink"/>
                <w:rtl w:val="true"/>
              </w:rPr>
              <w:t>-</w:t>
            </w:r>
            <w:r>
              <w:rPr>
                <w:rStyle w:val="IndexLink"/>
                <w:rtl w:val="true"/>
              </w:rPr>
              <w:t>وفات قاسم</w:t>
            </w:r>
            <w:r>
              <w:rPr>
                <w:rStyle w:val="IndexLink"/>
                <w:rtl w:val="true"/>
              </w:rPr>
              <w:tab/>
            </w:r>
            <w:r>
              <w:rPr>
                <w:rStyle w:val="IndexLink"/>
              </w:rPr>
              <w:t>88</w:t>
            </w:r>
          </w:hyperlink>
        </w:p>
        <w:p>
          <w:pPr>
            <w:pStyle w:val="Contents4"/>
            <w:tabs>
              <w:tab w:val="clear" w:pos="8176"/>
              <w:tab w:val="right" w:pos="9026" w:leader="dot"/>
            </w:tabs>
            <w:rPr/>
          </w:pPr>
          <w:hyperlink w:anchor="__RefHeading___Toc1491228_581953129">
            <w:r>
              <w:rPr>
                <w:webHidden/>
                <w:rStyle w:val="IndexLink"/>
              </w:rPr>
              <w:t>3</w:t>
            </w:r>
            <w:r>
              <w:rPr>
                <w:rStyle w:val="IndexLink"/>
                <w:rtl w:val="true"/>
              </w:rPr>
              <w:t>-</w:t>
            </w:r>
            <w:r>
              <w:rPr>
                <w:rStyle w:val="IndexLink"/>
                <w:rtl w:val="true"/>
              </w:rPr>
              <w:t>مستحب بودن زیارت قاسم</w:t>
            </w:r>
            <w:r>
              <w:rPr>
                <w:rStyle w:val="IndexLink"/>
                <w:rtl w:val="true"/>
              </w:rPr>
              <w:tab/>
            </w:r>
            <w:r>
              <w:rPr>
                <w:rStyle w:val="IndexLink"/>
              </w:rPr>
              <w:t>89</w:t>
            </w:r>
          </w:hyperlink>
        </w:p>
        <w:p>
          <w:pPr>
            <w:pStyle w:val="Contents4"/>
            <w:tabs>
              <w:tab w:val="clear" w:pos="8176"/>
              <w:tab w:val="right" w:pos="9026" w:leader="dot"/>
            </w:tabs>
            <w:rPr/>
          </w:pPr>
          <w:hyperlink w:anchor="__RefHeading___Toc1491230_581953129">
            <w:r>
              <w:rPr>
                <w:webHidden/>
                <w:rStyle w:val="IndexLink"/>
              </w:rPr>
              <w:t>4</w:t>
            </w:r>
            <w:r>
              <w:rPr>
                <w:rStyle w:val="IndexLink"/>
                <w:rtl w:val="true"/>
              </w:rPr>
              <w:t>-</w:t>
            </w:r>
            <w:r>
              <w:rPr>
                <w:rStyle w:val="IndexLink"/>
                <w:rtl w:val="true"/>
              </w:rPr>
              <w:t>بارگاه قاسم</w:t>
            </w:r>
            <w:r>
              <w:rPr>
                <w:rStyle w:val="IndexLink"/>
                <w:rtl w:val="true"/>
              </w:rPr>
              <w:tab/>
            </w:r>
            <w:r>
              <w:rPr>
                <w:rStyle w:val="IndexLink"/>
              </w:rPr>
              <w:t>89</w:t>
            </w:r>
          </w:hyperlink>
        </w:p>
        <w:p>
          <w:pPr>
            <w:pStyle w:val="Contents3"/>
            <w:tabs>
              <w:tab w:val="clear" w:pos="8459"/>
              <w:tab w:val="right" w:pos="9026" w:leader="dot"/>
            </w:tabs>
            <w:rPr/>
          </w:pPr>
          <w:hyperlink w:anchor="__RefHeading___Toc1491232_581953129">
            <w:r>
              <w:rPr>
                <w:webHidden/>
                <w:rStyle w:val="IndexLink"/>
                <w:rtl w:val="true"/>
              </w:rPr>
              <w:t>جعفربن موسی</w:t>
            </w:r>
            <w:r>
              <w:rPr>
                <w:rStyle w:val="IndexLink"/>
                <w:rtl w:val="true"/>
              </w:rPr>
              <w:t>(</w:t>
            </w:r>
            <w:r>
              <w:rPr>
                <w:rStyle w:val="IndexLink"/>
                <w:rtl w:val="true"/>
              </w:rPr>
              <w:t>علیه السلام</w:t>
            </w:r>
            <w:r>
              <w:rPr>
                <w:rStyle w:val="IndexLink"/>
                <w:rtl w:val="true"/>
              </w:rPr>
              <w:t>)</w:t>
              <w:tab/>
            </w:r>
            <w:r>
              <w:rPr>
                <w:rStyle w:val="IndexLink"/>
              </w:rPr>
              <w:t>90</w:t>
            </w:r>
          </w:hyperlink>
        </w:p>
        <w:p>
          <w:pPr>
            <w:pStyle w:val="Contents3"/>
            <w:tabs>
              <w:tab w:val="clear" w:pos="8459"/>
              <w:tab w:val="right" w:pos="9026" w:leader="dot"/>
            </w:tabs>
            <w:rPr/>
          </w:pPr>
          <w:hyperlink w:anchor="__RefHeading___Toc1491234_581953129">
            <w:r>
              <w:rPr>
                <w:webHidden/>
                <w:rStyle w:val="IndexLink"/>
                <w:rtl w:val="true"/>
              </w:rPr>
              <w:t>عباس بن موسی</w:t>
            </w:r>
            <w:r>
              <w:rPr>
                <w:rStyle w:val="IndexLink"/>
                <w:rtl w:val="true"/>
              </w:rPr>
              <w:t>(</w:t>
            </w:r>
            <w:r>
              <w:rPr>
                <w:rStyle w:val="IndexLink"/>
                <w:rtl w:val="true"/>
              </w:rPr>
              <w:t>علیه السلام</w:t>
            </w:r>
            <w:r>
              <w:rPr>
                <w:rStyle w:val="IndexLink"/>
                <w:rtl w:val="true"/>
              </w:rPr>
              <w:t>)</w:t>
              <w:tab/>
            </w:r>
            <w:r>
              <w:rPr>
                <w:rStyle w:val="IndexLink"/>
              </w:rPr>
              <w:t>91</w:t>
            </w:r>
          </w:hyperlink>
        </w:p>
        <w:p>
          <w:pPr>
            <w:pStyle w:val="Contents4"/>
            <w:tabs>
              <w:tab w:val="clear" w:pos="8176"/>
              <w:tab w:val="right" w:pos="9026" w:leader="dot"/>
            </w:tabs>
            <w:rPr/>
          </w:pPr>
          <w:hyperlink w:anchor="__RefHeading___Toc1491236_581953129">
            <w:r>
              <w:rPr>
                <w:webHidden/>
                <w:rStyle w:val="IndexLink"/>
                <w:rtl w:val="true"/>
              </w:rPr>
              <w:t>اشاره</w:t>
            </w:r>
            <w:r>
              <w:rPr>
                <w:rStyle w:val="IndexLink"/>
                <w:rtl w:val="true"/>
              </w:rPr>
              <w:tab/>
            </w:r>
            <w:r>
              <w:rPr>
                <w:rStyle w:val="IndexLink"/>
              </w:rPr>
              <w:t>91</w:t>
            </w:r>
          </w:hyperlink>
        </w:p>
        <w:p>
          <w:pPr>
            <w:pStyle w:val="Contents4"/>
            <w:tabs>
              <w:tab w:val="clear" w:pos="8176"/>
              <w:tab w:val="right" w:pos="9026" w:leader="dot"/>
            </w:tabs>
            <w:rPr/>
          </w:pPr>
          <w:hyperlink w:anchor="__RefHeading___Toc1491238_581953129">
            <w:r>
              <w:rPr>
                <w:webHidden/>
                <w:rStyle w:val="IndexLink"/>
              </w:rPr>
              <w:t>1</w:t>
            </w:r>
            <w:r>
              <w:rPr>
                <w:rStyle w:val="IndexLink"/>
                <w:rtl w:val="true"/>
              </w:rPr>
              <w:t>-</w:t>
            </w:r>
            <w:r>
              <w:rPr>
                <w:rStyle w:val="IndexLink"/>
                <w:rtl w:val="true"/>
              </w:rPr>
              <w:t>فعالیت سیاسی عباس</w:t>
            </w:r>
            <w:r>
              <w:rPr>
                <w:rStyle w:val="IndexLink"/>
                <w:rtl w:val="true"/>
              </w:rPr>
              <w:tab/>
            </w:r>
            <w:r>
              <w:rPr>
                <w:rStyle w:val="IndexLink"/>
              </w:rPr>
              <w:t>91</w:t>
            </w:r>
          </w:hyperlink>
        </w:p>
        <w:p>
          <w:pPr>
            <w:pStyle w:val="Contents4"/>
            <w:tabs>
              <w:tab w:val="clear" w:pos="8176"/>
              <w:tab w:val="right" w:pos="9026" w:leader="dot"/>
            </w:tabs>
            <w:rPr/>
          </w:pPr>
          <w:hyperlink w:anchor="__RefHeading___Toc1491240_581953129">
            <w:r>
              <w:rPr>
                <w:webHidden/>
                <w:rStyle w:val="IndexLink"/>
              </w:rPr>
              <w:t>2</w:t>
            </w:r>
            <w:r>
              <w:rPr>
                <w:rStyle w:val="IndexLink"/>
                <w:rtl w:val="true"/>
              </w:rPr>
              <w:t>-</w:t>
            </w:r>
            <w:r>
              <w:rPr>
                <w:rStyle w:val="IndexLink"/>
                <w:rtl w:val="true"/>
              </w:rPr>
              <w:t>رابطهْ عباس و امام رضا</w:t>
            </w:r>
            <w:r>
              <w:rPr>
                <w:rStyle w:val="IndexLink"/>
                <w:rtl w:val="true"/>
              </w:rPr>
              <w:t>(</w:t>
            </w:r>
            <w:r>
              <w:rPr>
                <w:rStyle w:val="IndexLink"/>
                <w:rtl w:val="true"/>
              </w:rPr>
              <w:t>علیه السلام</w:t>
            </w:r>
            <w:r>
              <w:rPr>
                <w:rStyle w:val="IndexLink"/>
                <w:rtl w:val="true"/>
              </w:rPr>
              <w:t>)</w:t>
              <w:tab/>
            </w:r>
            <w:r>
              <w:rPr>
                <w:rStyle w:val="IndexLink"/>
              </w:rPr>
              <w:t>93</w:t>
            </w:r>
          </w:hyperlink>
        </w:p>
        <w:p>
          <w:pPr>
            <w:pStyle w:val="Contents3"/>
            <w:tabs>
              <w:tab w:val="clear" w:pos="8459"/>
              <w:tab w:val="right" w:pos="9026" w:leader="dot"/>
            </w:tabs>
            <w:rPr/>
          </w:pPr>
          <w:hyperlink w:anchor="__RefHeading___Toc1491242_581953129">
            <w:r>
              <w:rPr>
                <w:webHidden/>
                <w:rStyle w:val="IndexLink"/>
                <w:rtl w:val="true"/>
              </w:rPr>
              <w:t>اسحاق بن موسی</w:t>
            </w:r>
            <w:r>
              <w:rPr>
                <w:rStyle w:val="IndexLink"/>
                <w:rtl w:val="true"/>
              </w:rPr>
              <w:t>(</w:t>
            </w:r>
            <w:r>
              <w:rPr>
                <w:rStyle w:val="IndexLink"/>
                <w:rtl w:val="true"/>
              </w:rPr>
              <w:t>علیه السلام</w:t>
            </w:r>
            <w:r>
              <w:rPr>
                <w:rStyle w:val="IndexLink"/>
                <w:rtl w:val="true"/>
              </w:rPr>
              <w:t>)</w:t>
              <w:tab/>
            </w:r>
            <w:r>
              <w:rPr>
                <w:rStyle w:val="IndexLink"/>
              </w:rPr>
              <w:t>100</w:t>
            </w:r>
          </w:hyperlink>
        </w:p>
        <w:p>
          <w:pPr>
            <w:pStyle w:val="Contents3"/>
            <w:tabs>
              <w:tab w:val="clear" w:pos="8459"/>
              <w:tab w:val="right" w:pos="9026" w:leader="dot"/>
            </w:tabs>
            <w:rPr/>
          </w:pPr>
          <w:hyperlink w:anchor="__RefHeading___Toc1491244_581953129">
            <w:r>
              <w:rPr>
                <w:webHidden/>
                <w:rStyle w:val="IndexLink"/>
                <w:rtl w:val="true"/>
              </w:rPr>
              <w:t>حسین بن موسی</w:t>
            </w:r>
            <w:r>
              <w:rPr>
                <w:rStyle w:val="IndexLink"/>
                <w:rtl w:val="true"/>
              </w:rPr>
              <w:t>(</w:t>
            </w:r>
            <w:r>
              <w:rPr>
                <w:rStyle w:val="IndexLink"/>
                <w:rtl w:val="true"/>
              </w:rPr>
              <w:t>علیه السلام</w:t>
            </w:r>
            <w:r>
              <w:rPr>
                <w:rStyle w:val="IndexLink"/>
                <w:rtl w:val="true"/>
              </w:rPr>
              <w:t>)</w:t>
              <w:tab/>
            </w:r>
            <w:r>
              <w:rPr>
                <w:rStyle w:val="IndexLink"/>
              </w:rPr>
              <w:t>102</w:t>
            </w:r>
          </w:hyperlink>
        </w:p>
        <w:p>
          <w:pPr>
            <w:pStyle w:val="Contents4"/>
            <w:tabs>
              <w:tab w:val="clear" w:pos="8176"/>
              <w:tab w:val="right" w:pos="9026" w:leader="dot"/>
            </w:tabs>
            <w:rPr/>
          </w:pPr>
          <w:hyperlink w:anchor="__RefHeading___Toc1491246_581953129">
            <w:r>
              <w:rPr>
                <w:webHidden/>
                <w:rStyle w:val="IndexLink"/>
                <w:rtl w:val="true"/>
              </w:rPr>
              <w:t>اشاره</w:t>
            </w:r>
            <w:r>
              <w:rPr>
                <w:rStyle w:val="IndexLink"/>
                <w:rtl w:val="true"/>
              </w:rPr>
              <w:tab/>
            </w:r>
            <w:r>
              <w:rPr>
                <w:rStyle w:val="IndexLink"/>
              </w:rPr>
              <w:t>102</w:t>
            </w:r>
          </w:hyperlink>
        </w:p>
        <w:p>
          <w:pPr>
            <w:pStyle w:val="Contents4"/>
            <w:tabs>
              <w:tab w:val="clear" w:pos="8176"/>
              <w:tab w:val="right" w:pos="9026" w:leader="dot"/>
            </w:tabs>
            <w:rPr/>
          </w:pPr>
          <w:hyperlink w:anchor="__RefHeading___Toc1491248_581953129">
            <w:r>
              <w:rPr>
                <w:webHidden/>
                <w:rStyle w:val="IndexLink"/>
              </w:rPr>
              <w:t>1</w:t>
            </w:r>
            <w:r>
              <w:rPr>
                <w:rStyle w:val="IndexLink"/>
                <w:rtl w:val="true"/>
              </w:rPr>
              <w:t>-</w:t>
            </w:r>
            <w:r>
              <w:rPr>
                <w:rStyle w:val="IndexLink"/>
                <w:rtl w:val="true"/>
              </w:rPr>
              <w:t>جایگاه حسین نزد امامان</w:t>
            </w:r>
            <w:r>
              <w:rPr>
                <w:rStyle w:val="IndexLink"/>
                <w:rtl w:val="true"/>
              </w:rPr>
              <w:t>(</w:t>
            </w:r>
            <w:r>
              <w:rPr>
                <w:rStyle w:val="IndexLink"/>
                <w:rtl w:val="true"/>
              </w:rPr>
              <w:t>علیه السلام</w:t>
            </w:r>
            <w:r>
              <w:rPr>
                <w:rStyle w:val="IndexLink"/>
                <w:rtl w:val="true"/>
              </w:rPr>
              <w:t>)</w:t>
              <w:tab/>
            </w:r>
            <w:r>
              <w:rPr>
                <w:rStyle w:val="IndexLink"/>
              </w:rPr>
              <w:t>102</w:t>
            </w:r>
          </w:hyperlink>
        </w:p>
        <w:p>
          <w:pPr>
            <w:pStyle w:val="Contents4"/>
            <w:tabs>
              <w:tab w:val="clear" w:pos="8176"/>
              <w:tab w:val="right" w:pos="9026" w:leader="dot"/>
            </w:tabs>
            <w:rPr/>
          </w:pPr>
          <w:hyperlink w:anchor="__RefHeading___Toc1491250_581953129">
            <w:r>
              <w:rPr>
                <w:webHidden/>
                <w:rStyle w:val="IndexLink"/>
              </w:rPr>
              <w:t>2</w:t>
            </w:r>
            <w:r>
              <w:rPr>
                <w:rStyle w:val="IndexLink"/>
                <w:rtl w:val="true"/>
              </w:rPr>
              <w:t>-</w:t>
            </w:r>
            <w:r>
              <w:rPr>
                <w:rStyle w:val="IndexLink"/>
                <w:rtl w:val="true"/>
              </w:rPr>
              <w:t>حسین و امامت امامان</w:t>
            </w:r>
            <w:r>
              <w:rPr>
                <w:rStyle w:val="IndexLink"/>
                <w:rtl w:val="true"/>
              </w:rPr>
              <w:t>(</w:t>
            </w:r>
            <w:r>
              <w:rPr>
                <w:rStyle w:val="IndexLink"/>
                <w:rtl w:val="true"/>
              </w:rPr>
              <w:t>علیهم السلام</w:t>
            </w:r>
            <w:r>
              <w:rPr>
                <w:rStyle w:val="IndexLink"/>
                <w:rtl w:val="true"/>
              </w:rPr>
              <w:t>)</w:t>
              <w:tab/>
            </w:r>
            <w:r>
              <w:rPr>
                <w:rStyle w:val="IndexLink"/>
              </w:rPr>
              <w:t>103</w:t>
            </w:r>
          </w:hyperlink>
        </w:p>
        <w:p>
          <w:pPr>
            <w:pStyle w:val="Contents4"/>
            <w:tabs>
              <w:tab w:val="clear" w:pos="8176"/>
              <w:tab w:val="right" w:pos="9026" w:leader="dot"/>
            </w:tabs>
            <w:rPr/>
          </w:pPr>
          <w:hyperlink w:anchor="__RefHeading___Toc1491252_581953129">
            <w:r>
              <w:rPr>
                <w:webHidden/>
                <w:rStyle w:val="IndexLink"/>
              </w:rPr>
              <w:t>3</w:t>
            </w:r>
            <w:r>
              <w:rPr>
                <w:rStyle w:val="IndexLink"/>
                <w:rtl w:val="true"/>
              </w:rPr>
              <w:t>-</w:t>
            </w:r>
            <w:r>
              <w:rPr>
                <w:rStyle w:val="IndexLink"/>
                <w:rtl w:val="true"/>
              </w:rPr>
              <w:t>جایگاه روایی حسین بن موسی</w:t>
            </w:r>
            <w:r>
              <w:rPr>
                <w:rStyle w:val="IndexLink"/>
                <w:rtl w:val="true"/>
              </w:rPr>
              <w:t>(</w:t>
            </w:r>
            <w:r>
              <w:rPr>
                <w:rStyle w:val="IndexLink"/>
                <w:rtl w:val="true"/>
              </w:rPr>
              <w:t>علیه السلام</w:t>
            </w:r>
            <w:r>
              <w:rPr>
                <w:rStyle w:val="IndexLink"/>
                <w:rtl w:val="true"/>
              </w:rPr>
              <w:t>)</w:t>
              <w:tab/>
            </w:r>
            <w:r>
              <w:rPr>
                <w:rStyle w:val="IndexLink"/>
              </w:rPr>
              <w:t>104</w:t>
            </w:r>
          </w:hyperlink>
        </w:p>
        <w:p>
          <w:pPr>
            <w:pStyle w:val="Contents4"/>
            <w:tabs>
              <w:tab w:val="clear" w:pos="8176"/>
              <w:tab w:val="right" w:pos="9026" w:leader="dot"/>
            </w:tabs>
            <w:rPr/>
          </w:pPr>
          <w:hyperlink w:anchor="__RefHeading___Toc1491254_581953129">
            <w:r>
              <w:rPr>
                <w:webHidden/>
                <w:rStyle w:val="IndexLink"/>
              </w:rPr>
              <w:t>4</w:t>
            </w:r>
            <w:r>
              <w:rPr>
                <w:rStyle w:val="IndexLink"/>
                <w:rtl w:val="true"/>
              </w:rPr>
              <w:t>-</w:t>
            </w:r>
            <w:r>
              <w:rPr>
                <w:rStyle w:val="IndexLink"/>
                <w:rtl w:val="true"/>
              </w:rPr>
              <w:t>مدفن حسین بن موسی</w:t>
            </w:r>
            <w:r>
              <w:rPr>
                <w:rStyle w:val="IndexLink"/>
                <w:rtl w:val="true"/>
              </w:rPr>
              <w:t>(</w:t>
            </w:r>
            <w:r>
              <w:rPr>
                <w:rStyle w:val="IndexLink"/>
                <w:rtl w:val="true"/>
              </w:rPr>
              <w:t>علیه السلام</w:t>
            </w:r>
            <w:r>
              <w:rPr>
                <w:rStyle w:val="IndexLink"/>
                <w:rtl w:val="true"/>
              </w:rPr>
              <w:t>)</w:t>
              <w:tab/>
            </w:r>
            <w:r>
              <w:rPr>
                <w:rStyle w:val="IndexLink"/>
              </w:rPr>
              <w:t>106</w:t>
            </w:r>
          </w:hyperlink>
        </w:p>
        <w:p>
          <w:pPr>
            <w:pStyle w:val="Contents4"/>
            <w:tabs>
              <w:tab w:val="clear" w:pos="8176"/>
              <w:tab w:val="right" w:pos="9026" w:leader="dot"/>
            </w:tabs>
            <w:rPr/>
          </w:pPr>
          <w:hyperlink w:anchor="__RefHeading___Toc1491256_581953129">
            <w:r>
              <w:rPr>
                <w:webHidden/>
                <w:rStyle w:val="IndexLink"/>
              </w:rPr>
              <w:t>5</w:t>
            </w:r>
            <w:r>
              <w:rPr>
                <w:rStyle w:val="IndexLink"/>
                <w:rtl w:val="true"/>
              </w:rPr>
              <w:t>-</w:t>
            </w:r>
            <w:r>
              <w:rPr>
                <w:rStyle w:val="IndexLink"/>
                <w:rtl w:val="true"/>
              </w:rPr>
              <w:t>بررسی اقوال دربارهْ مدفن حسین</w:t>
            </w:r>
            <w:r>
              <w:rPr>
                <w:rStyle w:val="IndexLink"/>
                <w:rtl w:val="true"/>
              </w:rPr>
              <w:tab/>
            </w:r>
            <w:r>
              <w:rPr>
                <w:rStyle w:val="IndexLink"/>
              </w:rPr>
              <w:t>106</w:t>
            </w:r>
          </w:hyperlink>
        </w:p>
        <w:p>
          <w:pPr>
            <w:pStyle w:val="Contents3"/>
            <w:tabs>
              <w:tab w:val="clear" w:pos="8459"/>
              <w:tab w:val="right" w:pos="9026" w:leader="dot"/>
            </w:tabs>
            <w:rPr/>
          </w:pPr>
          <w:hyperlink w:anchor="__RefHeading___Toc1491258_581953129">
            <w:r>
              <w:rPr>
                <w:webHidden/>
                <w:rStyle w:val="IndexLink"/>
                <w:rtl w:val="true"/>
              </w:rPr>
              <w:t>هارون بن موسی</w:t>
            </w:r>
            <w:r>
              <w:rPr>
                <w:rStyle w:val="IndexLink"/>
                <w:rtl w:val="true"/>
              </w:rPr>
              <w:t>(</w:t>
            </w:r>
            <w:r>
              <w:rPr>
                <w:rStyle w:val="IndexLink"/>
                <w:rtl w:val="true"/>
              </w:rPr>
              <w:t>علیه السلام</w:t>
            </w:r>
            <w:r>
              <w:rPr>
                <w:rStyle w:val="IndexLink"/>
                <w:rtl w:val="true"/>
              </w:rPr>
              <w:t>)</w:t>
              <w:tab/>
            </w:r>
            <w:r>
              <w:rPr>
                <w:rStyle w:val="IndexLink"/>
              </w:rPr>
              <w:t>113</w:t>
            </w:r>
          </w:hyperlink>
        </w:p>
        <w:p>
          <w:pPr>
            <w:pStyle w:val="Contents4"/>
            <w:tabs>
              <w:tab w:val="clear" w:pos="8176"/>
              <w:tab w:val="right" w:pos="9026" w:leader="dot"/>
            </w:tabs>
            <w:rPr/>
          </w:pPr>
          <w:hyperlink w:anchor="__RefHeading___Toc1491260_581953129">
            <w:r>
              <w:rPr>
                <w:webHidden/>
                <w:rStyle w:val="IndexLink"/>
                <w:rtl w:val="true"/>
              </w:rPr>
              <w:t>اشاره</w:t>
            </w:r>
            <w:r>
              <w:rPr>
                <w:rStyle w:val="IndexLink"/>
                <w:rtl w:val="true"/>
              </w:rPr>
              <w:tab/>
            </w:r>
            <w:r>
              <w:rPr>
                <w:rStyle w:val="IndexLink"/>
              </w:rPr>
              <w:t>113</w:t>
            </w:r>
          </w:hyperlink>
        </w:p>
        <w:p>
          <w:pPr>
            <w:pStyle w:val="Contents4"/>
            <w:tabs>
              <w:tab w:val="clear" w:pos="8176"/>
              <w:tab w:val="right" w:pos="9026" w:leader="dot"/>
            </w:tabs>
            <w:rPr/>
          </w:pPr>
          <w:hyperlink w:anchor="__RefHeading___Toc1491262_581953129">
            <w:r>
              <w:rPr>
                <w:webHidden/>
                <w:rStyle w:val="IndexLink"/>
                <w:rtl w:val="true"/>
              </w:rPr>
              <w:t>بررسی اقوال دربارهْ مدفن هارون</w:t>
            </w:r>
            <w:r>
              <w:rPr>
                <w:rStyle w:val="IndexLink"/>
                <w:rtl w:val="true"/>
              </w:rPr>
              <w:tab/>
            </w:r>
            <w:r>
              <w:rPr>
                <w:rStyle w:val="IndexLink"/>
              </w:rPr>
              <w:t>113</w:t>
            </w:r>
          </w:hyperlink>
        </w:p>
        <w:p>
          <w:pPr>
            <w:pStyle w:val="Contents3"/>
            <w:tabs>
              <w:tab w:val="clear" w:pos="8459"/>
              <w:tab w:val="right" w:pos="9026" w:leader="dot"/>
            </w:tabs>
            <w:rPr/>
          </w:pPr>
          <w:hyperlink w:anchor="__RefHeading___Toc1491264_581953129">
            <w:r>
              <w:rPr>
                <w:webHidden/>
                <w:rStyle w:val="IndexLink"/>
                <w:rtl w:val="true"/>
              </w:rPr>
              <w:t>محمد بن موسی</w:t>
            </w:r>
            <w:r>
              <w:rPr>
                <w:rStyle w:val="IndexLink"/>
                <w:rtl w:val="true"/>
              </w:rPr>
              <w:t>(</w:t>
            </w:r>
            <w:r>
              <w:rPr>
                <w:rStyle w:val="IndexLink"/>
                <w:rtl w:val="true"/>
              </w:rPr>
              <w:t>علیه السلام</w:t>
            </w:r>
            <w:r>
              <w:rPr>
                <w:rStyle w:val="IndexLink"/>
                <w:rtl w:val="true"/>
              </w:rPr>
              <w:t>)</w:t>
              <w:tab/>
            </w:r>
            <w:r>
              <w:rPr>
                <w:rStyle w:val="IndexLink"/>
              </w:rPr>
              <w:t>117</w:t>
            </w:r>
          </w:hyperlink>
        </w:p>
        <w:p>
          <w:pPr>
            <w:pStyle w:val="Contents4"/>
            <w:tabs>
              <w:tab w:val="clear" w:pos="8176"/>
              <w:tab w:val="right" w:pos="9026" w:leader="dot"/>
            </w:tabs>
            <w:rPr/>
          </w:pPr>
          <w:hyperlink w:anchor="__RefHeading___Toc1491266_581953129">
            <w:r>
              <w:rPr>
                <w:webHidden/>
                <w:rStyle w:val="IndexLink"/>
                <w:rtl w:val="true"/>
              </w:rPr>
              <w:t>اشاره</w:t>
            </w:r>
            <w:r>
              <w:rPr>
                <w:rStyle w:val="IndexLink"/>
                <w:rtl w:val="true"/>
              </w:rPr>
              <w:tab/>
            </w:r>
            <w:r>
              <w:rPr>
                <w:rStyle w:val="IndexLink"/>
              </w:rPr>
              <w:t>117</w:t>
            </w:r>
          </w:hyperlink>
        </w:p>
        <w:p>
          <w:pPr>
            <w:pStyle w:val="Contents4"/>
            <w:tabs>
              <w:tab w:val="clear" w:pos="8176"/>
              <w:tab w:val="right" w:pos="9026" w:leader="dot"/>
            </w:tabs>
            <w:rPr/>
          </w:pPr>
          <w:hyperlink w:anchor="__RefHeading___Toc1491268_581953129">
            <w:r>
              <w:rPr>
                <w:webHidden/>
                <w:rStyle w:val="IndexLink"/>
                <w:rtl w:val="true"/>
              </w:rPr>
              <w:t>بررسی اقوال مدفن محمد بن موسی</w:t>
            </w:r>
            <w:r>
              <w:rPr>
                <w:rStyle w:val="IndexLink"/>
                <w:rtl w:val="true"/>
              </w:rPr>
              <w:t>(</w:t>
            </w:r>
            <w:r>
              <w:rPr>
                <w:rStyle w:val="IndexLink"/>
                <w:rtl w:val="true"/>
              </w:rPr>
              <w:t>علیه السلام</w:t>
            </w:r>
            <w:r>
              <w:rPr>
                <w:rStyle w:val="IndexLink"/>
                <w:rtl w:val="true"/>
              </w:rPr>
              <w:t>)</w:t>
              <w:tab/>
            </w:r>
            <w:r>
              <w:rPr>
                <w:rStyle w:val="IndexLink"/>
              </w:rPr>
              <w:t>118</w:t>
            </w:r>
          </w:hyperlink>
        </w:p>
        <w:p>
          <w:pPr>
            <w:pStyle w:val="Contents3"/>
            <w:tabs>
              <w:tab w:val="clear" w:pos="8459"/>
              <w:tab w:val="right" w:pos="9026" w:leader="dot"/>
            </w:tabs>
            <w:rPr/>
          </w:pPr>
          <w:hyperlink w:anchor="__RefHeading___Toc1491270_581953129">
            <w:r>
              <w:rPr>
                <w:webHidden/>
                <w:rStyle w:val="IndexLink"/>
                <w:rtl w:val="true"/>
              </w:rPr>
              <w:t>عبدالله بن موسی</w:t>
            </w:r>
            <w:r>
              <w:rPr>
                <w:rStyle w:val="IndexLink"/>
                <w:rtl w:val="true"/>
              </w:rPr>
              <w:t>(</w:t>
            </w:r>
            <w:r>
              <w:rPr>
                <w:rStyle w:val="IndexLink"/>
                <w:rtl w:val="true"/>
              </w:rPr>
              <w:t>علیه السلام</w:t>
            </w:r>
            <w:r>
              <w:rPr>
                <w:rStyle w:val="IndexLink"/>
                <w:rtl w:val="true"/>
              </w:rPr>
              <w:t>)</w:t>
              <w:tab/>
            </w:r>
            <w:r>
              <w:rPr>
                <w:rStyle w:val="IndexLink"/>
              </w:rPr>
              <w:t>124</w:t>
            </w:r>
          </w:hyperlink>
        </w:p>
        <w:p>
          <w:pPr>
            <w:pStyle w:val="Contents4"/>
            <w:tabs>
              <w:tab w:val="clear" w:pos="8176"/>
              <w:tab w:val="right" w:pos="9026" w:leader="dot"/>
            </w:tabs>
            <w:rPr/>
          </w:pPr>
          <w:hyperlink w:anchor="__RefHeading___Toc1491272_581953129">
            <w:r>
              <w:rPr>
                <w:webHidden/>
                <w:rStyle w:val="IndexLink"/>
                <w:rtl w:val="true"/>
              </w:rPr>
              <w:t>اشاره</w:t>
            </w:r>
            <w:r>
              <w:rPr>
                <w:rStyle w:val="IndexLink"/>
                <w:rtl w:val="true"/>
              </w:rPr>
              <w:tab/>
            </w:r>
            <w:r>
              <w:rPr>
                <w:rStyle w:val="IndexLink"/>
              </w:rPr>
              <w:t>124</w:t>
            </w:r>
          </w:hyperlink>
        </w:p>
        <w:p>
          <w:pPr>
            <w:pStyle w:val="Contents4"/>
            <w:tabs>
              <w:tab w:val="clear" w:pos="8176"/>
              <w:tab w:val="right" w:pos="9026" w:leader="dot"/>
            </w:tabs>
            <w:rPr/>
          </w:pPr>
          <w:hyperlink w:anchor="__RefHeading___Toc1491274_581953129">
            <w:r>
              <w:rPr>
                <w:webHidden/>
                <w:rStyle w:val="IndexLink"/>
                <w:rtl w:val="true"/>
              </w:rPr>
              <w:t>مدفن عبدالله بن موسی</w:t>
            </w:r>
            <w:r>
              <w:rPr>
                <w:rStyle w:val="IndexLink"/>
                <w:rtl w:val="true"/>
              </w:rPr>
              <w:tab/>
            </w:r>
            <w:r>
              <w:rPr>
                <w:rStyle w:val="IndexLink"/>
              </w:rPr>
              <w:t>127</w:t>
            </w:r>
          </w:hyperlink>
        </w:p>
        <w:p>
          <w:pPr>
            <w:pStyle w:val="Contents3"/>
            <w:tabs>
              <w:tab w:val="clear" w:pos="8459"/>
              <w:tab w:val="right" w:pos="9026" w:leader="dot"/>
            </w:tabs>
            <w:rPr/>
          </w:pPr>
          <w:hyperlink w:anchor="__RefHeading___Toc1491276_581953129">
            <w:r>
              <w:rPr>
                <w:webHidden/>
                <w:rStyle w:val="IndexLink"/>
                <w:rtl w:val="true"/>
              </w:rPr>
              <w:t>ابراهیم اصغر بن موسی</w:t>
            </w:r>
            <w:r>
              <w:rPr>
                <w:rStyle w:val="IndexLink"/>
                <w:rtl w:val="true"/>
              </w:rPr>
              <w:t>(</w:t>
            </w:r>
            <w:r>
              <w:rPr>
                <w:rStyle w:val="IndexLink"/>
                <w:rtl w:val="true"/>
              </w:rPr>
              <w:t>علیه السلام</w:t>
            </w:r>
            <w:r>
              <w:rPr>
                <w:rStyle w:val="IndexLink"/>
                <w:rtl w:val="true"/>
              </w:rPr>
              <w:t>)</w:t>
              <w:tab/>
            </w:r>
            <w:r>
              <w:rPr>
                <w:rStyle w:val="IndexLink"/>
              </w:rPr>
              <w:t>129</w:t>
            </w:r>
          </w:hyperlink>
        </w:p>
        <w:p>
          <w:pPr>
            <w:pStyle w:val="Contents4"/>
            <w:tabs>
              <w:tab w:val="clear" w:pos="8176"/>
              <w:tab w:val="right" w:pos="9026" w:leader="dot"/>
            </w:tabs>
            <w:rPr/>
          </w:pPr>
          <w:hyperlink w:anchor="__RefHeading___Toc1491278_581953129">
            <w:r>
              <w:rPr>
                <w:webHidden/>
                <w:rStyle w:val="IndexLink"/>
                <w:rtl w:val="true"/>
              </w:rPr>
              <w:t>اشاره</w:t>
            </w:r>
            <w:r>
              <w:rPr>
                <w:rStyle w:val="IndexLink"/>
                <w:rtl w:val="true"/>
              </w:rPr>
              <w:tab/>
            </w:r>
            <w:r>
              <w:rPr>
                <w:rStyle w:val="IndexLink"/>
              </w:rPr>
              <w:t>129</w:t>
            </w:r>
          </w:hyperlink>
        </w:p>
        <w:p>
          <w:pPr>
            <w:pStyle w:val="Contents4"/>
            <w:tabs>
              <w:tab w:val="clear" w:pos="8176"/>
              <w:tab w:val="right" w:pos="9026" w:leader="dot"/>
            </w:tabs>
            <w:rPr/>
          </w:pPr>
          <w:hyperlink w:anchor="__RefHeading___Toc1491280_581953129">
            <w:r>
              <w:rPr>
                <w:webHidden/>
                <w:rStyle w:val="IndexLink"/>
                <w:rtl w:val="true"/>
              </w:rPr>
              <w:t>بررسی اقوال دربارهْ مدفن ابراهیم اصغر</w:t>
            </w:r>
            <w:r>
              <w:rPr>
                <w:rStyle w:val="IndexLink"/>
                <w:rtl w:val="true"/>
              </w:rPr>
              <w:tab/>
            </w:r>
            <w:r>
              <w:rPr>
                <w:rStyle w:val="IndexLink"/>
              </w:rPr>
              <w:t>129</w:t>
            </w:r>
          </w:hyperlink>
        </w:p>
        <w:p>
          <w:pPr>
            <w:pStyle w:val="Contents3"/>
            <w:tabs>
              <w:tab w:val="clear" w:pos="8459"/>
              <w:tab w:val="right" w:pos="9026" w:leader="dot"/>
            </w:tabs>
            <w:rPr/>
          </w:pPr>
          <w:hyperlink w:anchor="__RefHeading___Toc1491282_581953129">
            <w:r>
              <w:rPr>
                <w:webHidden/>
                <w:rStyle w:val="IndexLink"/>
                <w:rtl w:val="true"/>
              </w:rPr>
              <w:t>حمزة بن موسی</w:t>
            </w:r>
            <w:r>
              <w:rPr>
                <w:rStyle w:val="IndexLink"/>
                <w:rtl w:val="true"/>
              </w:rPr>
              <w:t>(</w:t>
            </w:r>
            <w:r>
              <w:rPr>
                <w:rStyle w:val="IndexLink"/>
                <w:rtl w:val="true"/>
              </w:rPr>
              <w:t>علیه السلام</w:t>
            </w:r>
            <w:r>
              <w:rPr>
                <w:rStyle w:val="IndexLink"/>
                <w:rtl w:val="true"/>
              </w:rPr>
              <w:t>)</w:t>
              <w:tab/>
            </w:r>
            <w:r>
              <w:rPr>
                <w:rStyle w:val="IndexLink"/>
              </w:rPr>
              <w:t>130</w:t>
            </w:r>
          </w:hyperlink>
        </w:p>
        <w:p>
          <w:pPr>
            <w:pStyle w:val="Contents4"/>
            <w:tabs>
              <w:tab w:val="clear" w:pos="8176"/>
              <w:tab w:val="right" w:pos="9026" w:leader="dot"/>
            </w:tabs>
            <w:rPr/>
          </w:pPr>
          <w:hyperlink w:anchor="__RefHeading___Toc1491284_581953129">
            <w:r>
              <w:rPr>
                <w:webHidden/>
                <w:rStyle w:val="IndexLink"/>
                <w:rtl w:val="true"/>
              </w:rPr>
              <w:t>اشاره</w:t>
            </w:r>
            <w:r>
              <w:rPr>
                <w:rStyle w:val="IndexLink"/>
                <w:rtl w:val="true"/>
              </w:rPr>
              <w:tab/>
            </w:r>
            <w:r>
              <w:rPr>
                <w:rStyle w:val="IndexLink"/>
              </w:rPr>
              <w:t>130</w:t>
            </w:r>
          </w:hyperlink>
        </w:p>
        <w:p>
          <w:pPr>
            <w:pStyle w:val="Contents4"/>
            <w:tabs>
              <w:tab w:val="clear" w:pos="8176"/>
              <w:tab w:val="right" w:pos="9026" w:leader="dot"/>
            </w:tabs>
            <w:rPr/>
          </w:pPr>
          <w:hyperlink w:anchor="__RefHeading___Toc1491286_581953129">
            <w:r>
              <w:rPr>
                <w:webHidden/>
                <w:rStyle w:val="IndexLink"/>
              </w:rPr>
              <w:t>1</w:t>
            </w:r>
            <w:r>
              <w:rPr>
                <w:rStyle w:val="IndexLink"/>
                <w:rtl w:val="true"/>
              </w:rPr>
              <w:t xml:space="preserve">. </w:t>
            </w:r>
            <w:r>
              <w:rPr>
                <w:rStyle w:val="IndexLink"/>
                <w:rtl w:val="true"/>
              </w:rPr>
              <w:t>هجرت به ایران</w:t>
            </w:r>
            <w:r>
              <w:rPr>
                <w:rStyle w:val="IndexLink"/>
                <w:rtl w:val="true"/>
              </w:rPr>
              <w:tab/>
            </w:r>
            <w:r>
              <w:rPr>
                <w:rStyle w:val="IndexLink"/>
              </w:rPr>
              <w:t>130</w:t>
            </w:r>
          </w:hyperlink>
        </w:p>
        <w:p>
          <w:pPr>
            <w:pStyle w:val="Contents4"/>
            <w:tabs>
              <w:tab w:val="clear" w:pos="8176"/>
              <w:tab w:val="right" w:pos="9026" w:leader="dot"/>
            </w:tabs>
            <w:rPr/>
          </w:pPr>
          <w:hyperlink w:anchor="__RefHeading___Toc1491288_581953129">
            <w:r>
              <w:rPr>
                <w:webHidden/>
                <w:rStyle w:val="IndexLink"/>
              </w:rPr>
              <w:t>2</w:t>
            </w:r>
            <w:r>
              <w:rPr>
                <w:rStyle w:val="IndexLink"/>
                <w:rtl w:val="true"/>
              </w:rPr>
              <w:t xml:space="preserve">. </w:t>
            </w:r>
            <w:r>
              <w:rPr>
                <w:rStyle w:val="IndexLink"/>
                <w:rtl w:val="true"/>
              </w:rPr>
              <w:t>دلایل هجرت به ایران</w:t>
            </w:r>
            <w:r>
              <w:rPr>
                <w:rStyle w:val="IndexLink"/>
                <w:rtl w:val="true"/>
              </w:rPr>
              <w:tab/>
            </w:r>
            <w:r>
              <w:rPr>
                <w:rStyle w:val="IndexLink"/>
              </w:rPr>
              <w:t>131</w:t>
            </w:r>
          </w:hyperlink>
        </w:p>
        <w:p>
          <w:pPr>
            <w:pStyle w:val="Contents4"/>
            <w:tabs>
              <w:tab w:val="clear" w:pos="8176"/>
              <w:tab w:val="right" w:pos="9026" w:leader="dot"/>
            </w:tabs>
            <w:rPr/>
          </w:pPr>
          <w:hyperlink w:anchor="__RefHeading___Toc1491290_581953129">
            <w:r>
              <w:rPr>
                <w:webHidden/>
                <w:rStyle w:val="IndexLink"/>
              </w:rPr>
              <w:t>3</w:t>
            </w:r>
            <w:r>
              <w:rPr>
                <w:rStyle w:val="IndexLink"/>
                <w:rtl w:val="true"/>
              </w:rPr>
              <w:t xml:space="preserve">. </w:t>
            </w:r>
            <w:r>
              <w:rPr>
                <w:rStyle w:val="IndexLink"/>
                <w:rtl w:val="true"/>
              </w:rPr>
              <w:t>بررسی بارگاه حمزه</w:t>
            </w:r>
            <w:r>
              <w:rPr>
                <w:rStyle w:val="IndexLink"/>
                <w:rtl w:val="true"/>
              </w:rPr>
              <w:tab/>
            </w:r>
            <w:r>
              <w:rPr>
                <w:rStyle w:val="IndexLink"/>
              </w:rPr>
              <w:t>132</w:t>
            </w:r>
          </w:hyperlink>
        </w:p>
        <w:p>
          <w:pPr>
            <w:pStyle w:val="Contents2"/>
            <w:tabs>
              <w:tab w:val="clear" w:pos="8743"/>
              <w:tab w:val="right" w:pos="9026" w:leader="dot"/>
            </w:tabs>
            <w:rPr/>
          </w:pPr>
          <w:hyperlink w:anchor="__RefHeading___Toc1491292_581953129">
            <w:r>
              <w:rPr>
                <w:webHidden/>
                <w:rStyle w:val="IndexLink"/>
              </w:rPr>
              <w:t>5</w:t>
            </w:r>
            <w:r>
              <w:rPr>
                <w:rStyle w:val="IndexLink"/>
                <w:rtl w:val="true"/>
              </w:rPr>
              <w:t xml:space="preserve">- </w:t>
            </w:r>
            <w:r>
              <w:rPr>
                <w:rStyle w:val="IndexLink"/>
                <w:rtl w:val="true"/>
              </w:rPr>
              <w:t xml:space="preserve">بررسی احوال پسران قیام کننده امام کاظم </w:t>
            </w:r>
            <w:r>
              <w:rPr>
                <w:rStyle w:val="IndexLink"/>
                <w:rtl w:val="true"/>
              </w:rPr>
              <w:t>(</w:t>
            </w:r>
            <w:r>
              <w:rPr>
                <w:rStyle w:val="IndexLink"/>
                <w:rtl w:val="true"/>
              </w:rPr>
              <w:t>علیهم السلام</w:t>
            </w:r>
            <w:r>
              <w:rPr>
                <w:rStyle w:val="IndexLink"/>
                <w:rtl w:val="true"/>
              </w:rPr>
              <w:t>)</w:t>
              <w:tab/>
            </w:r>
            <w:r>
              <w:rPr>
                <w:rStyle w:val="IndexLink"/>
              </w:rPr>
              <w:t>155</w:t>
            </w:r>
          </w:hyperlink>
        </w:p>
        <w:p>
          <w:pPr>
            <w:pStyle w:val="Contents3"/>
            <w:tabs>
              <w:tab w:val="clear" w:pos="8459"/>
              <w:tab w:val="right" w:pos="9026" w:leader="dot"/>
            </w:tabs>
            <w:rPr/>
          </w:pPr>
          <w:hyperlink w:anchor="__RefHeading___Toc1491294_581953129">
            <w:r>
              <w:rPr>
                <w:webHidden/>
                <w:rStyle w:val="IndexLink"/>
                <w:rtl w:val="true"/>
              </w:rPr>
              <w:t>اشاره</w:t>
            </w:r>
            <w:r>
              <w:rPr>
                <w:rStyle w:val="IndexLink"/>
                <w:rtl w:val="true"/>
              </w:rPr>
              <w:tab/>
            </w:r>
            <w:r>
              <w:rPr>
                <w:rStyle w:val="IndexLink"/>
              </w:rPr>
              <w:t>155</w:t>
            </w:r>
          </w:hyperlink>
        </w:p>
        <w:p>
          <w:pPr>
            <w:pStyle w:val="Contents3"/>
            <w:tabs>
              <w:tab w:val="clear" w:pos="8459"/>
              <w:tab w:val="right" w:pos="9026" w:leader="dot"/>
            </w:tabs>
            <w:rPr/>
          </w:pPr>
          <w:hyperlink w:anchor="__RefHeading___Toc1491296_581953129">
            <w:r>
              <w:rPr>
                <w:webHidden/>
                <w:rStyle w:val="IndexLink"/>
                <w:rtl w:val="true"/>
              </w:rPr>
              <w:t>ابراهیم بن موسی</w:t>
            </w:r>
            <w:r>
              <w:rPr>
                <w:rStyle w:val="IndexLink"/>
                <w:rtl w:val="true"/>
              </w:rPr>
              <w:t>(</w:t>
            </w:r>
            <w:r>
              <w:rPr>
                <w:rStyle w:val="IndexLink"/>
                <w:rtl w:val="true"/>
              </w:rPr>
              <w:t>علیه السلام</w:t>
            </w:r>
            <w:r>
              <w:rPr>
                <w:rStyle w:val="IndexLink"/>
                <w:rtl w:val="true"/>
              </w:rPr>
              <w:t>)</w:t>
              <w:tab/>
            </w:r>
            <w:r>
              <w:rPr>
                <w:rStyle w:val="IndexLink"/>
              </w:rPr>
              <w:t>156</w:t>
            </w:r>
          </w:hyperlink>
        </w:p>
        <w:p>
          <w:pPr>
            <w:pStyle w:val="Contents4"/>
            <w:tabs>
              <w:tab w:val="clear" w:pos="8176"/>
              <w:tab w:val="right" w:pos="9026" w:leader="dot"/>
            </w:tabs>
            <w:rPr/>
          </w:pPr>
          <w:hyperlink w:anchor="__RefHeading___Toc1491298_581953129">
            <w:r>
              <w:rPr>
                <w:webHidden/>
                <w:rStyle w:val="IndexLink"/>
                <w:rtl w:val="true"/>
              </w:rPr>
              <w:t>اشاره</w:t>
            </w:r>
            <w:r>
              <w:rPr>
                <w:rStyle w:val="IndexLink"/>
                <w:rtl w:val="true"/>
              </w:rPr>
              <w:tab/>
            </w:r>
            <w:r>
              <w:rPr>
                <w:rStyle w:val="IndexLink"/>
              </w:rPr>
              <w:t>156</w:t>
            </w:r>
          </w:hyperlink>
        </w:p>
        <w:p>
          <w:pPr>
            <w:pStyle w:val="Contents4"/>
            <w:tabs>
              <w:tab w:val="clear" w:pos="8176"/>
              <w:tab w:val="right" w:pos="9026" w:leader="dot"/>
            </w:tabs>
            <w:rPr/>
          </w:pPr>
          <w:hyperlink w:anchor="__RefHeading___Toc1491300_581953129">
            <w:r>
              <w:rPr>
                <w:webHidden/>
                <w:rStyle w:val="IndexLink"/>
              </w:rPr>
              <w:t>1</w:t>
            </w:r>
            <w:r>
              <w:rPr>
                <w:rStyle w:val="IndexLink"/>
                <w:rtl w:val="true"/>
              </w:rPr>
              <w:t>-</w:t>
            </w:r>
            <w:r>
              <w:rPr>
                <w:rStyle w:val="IndexLink"/>
                <w:rtl w:val="true"/>
              </w:rPr>
              <w:t>بررسی اقوال درباره ابراهیم</w:t>
            </w:r>
            <w:r>
              <w:rPr>
                <w:rStyle w:val="IndexLink"/>
                <w:rtl w:val="true"/>
              </w:rPr>
              <w:tab/>
            </w:r>
            <w:r>
              <w:rPr>
                <w:rStyle w:val="IndexLink"/>
              </w:rPr>
              <w:t>158</w:t>
            </w:r>
          </w:hyperlink>
        </w:p>
        <w:p>
          <w:pPr>
            <w:pStyle w:val="Contents4"/>
            <w:tabs>
              <w:tab w:val="clear" w:pos="8176"/>
              <w:tab w:val="right" w:pos="9026" w:leader="dot"/>
            </w:tabs>
            <w:rPr/>
          </w:pPr>
          <w:hyperlink w:anchor="__RefHeading___Toc1491302_581953129">
            <w:r>
              <w:rPr>
                <w:webHidden/>
                <w:rStyle w:val="IndexLink"/>
              </w:rPr>
              <w:t>2</w:t>
            </w:r>
            <w:r>
              <w:rPr>
                <w:rStyle w:val="IndexLink"/>
                <w:rtl w:val="true"/>
              </w:rPr>
              <w:t>-</w:t>
            </w:r>
            <w:r>
              <w:rPr>
                <w:rStyle w:val="IndexLink"/>
                <w:rtl w:val="true"/>
              </w:rPr>
              <w:t>قیام ابراهیم</w:t>
            </w:r>
            <w:r>
              <w:rPr>
                <w:rStyle w:val="IndexLink"/>
                <w:rtl w:val="true"/>
              </w:rPr>
              <w:tab/>
            </w:r>
            <w:r>
              <w:rPr>
                <w:rStyle w:val="IndexLink"/>
              </w:rPr>
              <w:t>160</w:t>
            </w:r>
          </w:hyperlink>
        </w:p>
        <w:p>
          <w:pPr>
            <w:pStyle w:val="Contents4"/>
            <w:tabs>
              <w:tab w:val="clear" w:pos="8176"/>
              <w:tab w:val="right" w:pos="9026" w:leader="dot"/>
            </w:tabs>
            <w:rPr/>
          </w:pPr>
          <w:hyperlink w:anchor="__RefHeading___Toc1491304_581953129">
            <w:r>
              <w:rPr>
                <w:webHidden/>
                <w:rStyle w:val="IndexLink"/>
              </w:rPr>
              <w:t>3</w:t>
            </w:r>
            <w:r>
              <w:rPr>
                <w:rStyle w:val="IndexLink"/>
                <w:rtl w:val="true"/>
              </w:rPr>
              <w:t>-</w:t>
            </w:r>
            <w:r>
              <w:rPr>
                <w:rStyle w:val="IndexLink"/>
                <w:rtl w:val="true"/>
              </w:rPr>
              <w:t>وفات محمد بن ابراهیم طباطبا</w:t>
            </w:r>
            <w:r>
              <w:rPr>
                <w:rStyle w:val="IndexLink"/>
                <w:rtl w:val="true"/>
              </w:rPr>
              <w:tab/>
            </w:r>
            <w:r>
              <w:rPr>
                <w:rStyle w:val="IndexLink"/>
              </w:rPr>
              <w:t>161</w:t>
            </w:r>
          </w:hyperlink>
        </w:p>
        <w:p>
          <w:pPr>
            <w:pStyle w:val="Contents4"/>
            <w:tabs>
              <w:tab w:val="clear" w:pos="8176"/>
              <w:tab w:val="right" w:pos="9026" w:leader="dot"/>
            </w:tabs>
            <w:rPr/>
          </w:pPr>
          <w:hyperlink w:anchor="__RefHeading___Toc1491306_581953129">
            <w:r>
              <w:rPr>
                <w:webHidden/>
                <w:rStyle w:val="IndexLink"/>
              </w:rPr>
              <w:t>4</w:t>
            </w:r>
            <w:r>
              <w:rPr>
                <w:rStyle w:val="IndexLink"/>
                <w:rtl w:val="true"/>
              </w:rPr>
              <w:t>-</w:t>
            </w:r>
            <w:r>
              <w:rPr>
                <w:rStyle w:val="IndexLink"/>
                <w:rtl w:val="true"/>
              </w:rPr>
              <w:t>ولایت بر یمن</w:t>
            </w:r>
            <w:r>
              <w:rPr>
                <w:rStyle w:val="IndexLink"/>
                <w:rtl w:val="true"/>
              </w:rPr>
              <w:tab/>
            </w:r>
            <w:r>
              <w:rPr>
                <w:rStyle w:val="IndexLink"/>
              </w:rPr>
              <w:t>171</w:t>
            </w:r>
          </w:hyperlink>
        </w:p>
        <w:p>
          <w:pPr>
            <w:pStyle w:val="Contents4"/>
            <w:tabs>
              <w:tab w:val="clear" w:pos="8176"/>
              <w:tab w:val="right" w:pos="9026" w:leader="dot"/>
            </w:tabs>
            <w:rPr/>
          </w:pPr>
          <w:hyperlink w:anchor="__RefHeading___Toc1491308_581953129">
            <w:r>
              <w:rPr>
                <w:webHidden/>
                <w:rStyle w:val="IndexLink"/>
              </w:rPr>
              <w:t>5</w:t>
            </w:r>
            <w:r>
              <w:rPr>
                <w:rStyle w:val="IndexLink"/>
                <w:rtl w:val="true"/>
              </w:rPr>
              <w:t>-</w:t>
            </w:r>
            <w:r>
              <w:rPr>
                <w:rStyle w:val="IndexLink"/>
                <w:rtl w:val="true"/>
              </w:rPr>
              <w:t>ابراهیم و واقفیه</w:t>
            </w:r>
            <w:r>
              <w:rPr>
                <w:rStyle w:val="IndexLink"/>
                <w:rtl w:val="true"/>
              </w:rPr>
              <w:tab/>
            </w:r>
            <w:r>
              <w:rPr>
                <w:rStyle w:val="IndexLink"/>
              </w:rPr>
              <w:t>178</w:t>
            </w:r>
          </w:hyperlink>
        </w:p>
        <w:p>
          <w:pPr>
            <w:pStyle w:val="Contents4"/>
            <w:tabs>
              <w:tab w:val="clear" w:pos="8176"/>
              <w:tab w:val="right" w:pos="9026" w:leader="dot"/>
            </w:tabs>
            <w:rPr/>
          </w:pPr>
          <w:hyperlink w:anchor="__RefHeading___Toc1491310_581953129">
            <w:r>
              <w:rPr>
                <w:webHidden/>
                <w:rStyle w:val="IndexLink"/>
              </w:rPr>
              <w:t>6</w:t>
            </w:r>
            <w:r>
              <w:rPr>
                <w:rStyle w:val="IndexLink"/>
                <w:rtl w:val="true"/>
              </w:rPr>
              <w:t>-</w:t>
            </w:r>
            <w:r>
              <w:rPr>
                <w:rStyle w:val="IndexLink"/>
                <w:rtl w:val="true"/>
              </w:rPr>
              <w:t>ابراهیم از دیدگاه امام کاظم</w:t>
            </w:r>
            <w:r>
              <w:rPr>
                <w:rStyle w:val="IndexLink"/>
                <w:rtl w:val="true"/>
              </w:rPr>
              <w:t>(</w:t>
            </w:r>
            <w:r>
              <w:rPr>
                <w:rStyle w:val="IndexLink"/>
                <w:rtl w:val="true"/>
              </w:rPr>
              <w:t>علیه السلام</w:t>
            </w:r>
            <w:r>
              <w:rPr>
                <w:rStyle w:val="IndexLink"/>
                <w:rtl w:val="true"/>
              </w:rPr>
              <w:t>)</w:t>
              <w:tab/>
            </w:r>
            <w:r>
              <w:rPr>
                <w:rStyle w:val="IndexLink"/>
              </w:rPr>
              <w:t>188</w:t>
            </w:r>
          </w:hyperlink>
        </w:p>
        <w:p>
          <w:pPr>
            <w:pStyle w:val="Contents4"/>
            <w:tabs>
              <w:tab w:val="clear" w:pos="8176"/>
              <w:tab w:val="right" w:pos="9026" w:leader="dot"/>
            </w:tabs>
            <w:rPr/>
          </w:pPr>
          <w:hyperlink w:anchor="__RefHeading___Toc1491312_581953129">
            <w:r>
              <w:rPr>
                <w:webHidden/>
                <w:rStyle w:val="IndexLink"/>
              </w:rPr>
              <w:t>7</w:t>
            </w:r>
            <w:r>
              <w:rPr>
                <w:rStyle w:val="IndexLink"/>
                <w:rtl w:val="true"/>
              </w:rPr>
              <w:t>-</w:t>
            </w:r>
            <w:r>
              <w:rPr>
                <w:rStyle w:val="IndexLink"/>
                <w:rtl w:val="true"/>
              </w:rPr>
              <w:t>ابراهیم در عرصه حدیث</w:t>
            </w:r>
            <w:r>
              <w:rPr>
                <w:rStyle w:val="IndexLink"/>
                <w:rtl w:val="true"/>
              </w:rPr>
              <w:tab/>
            </w:r>
            <w:r>
              <w:rPr>
                <w:rStyle w:val="IndexLink"/>
              </w:rPr>
              <w:t>190</w:t>
            </w:r>
          </w:hyperlink>
        </w:p>
        <w:p>
          <w:pPr>
            <w:pStyle w:val="Contents3"/>
            <w:tabs>
              <w:tab w:val="clear" w:pos="8459"/>
              <w:tab w:val="right" w:pos="9026" w:leader="dot"/>
            </w:tabs>
            <w:rPr/>
          </w:pPr>
          <w:hyperlink w:anchor="__RefHeading___Toc1491314_581953129">
            <w:r>
              <w:rPr>
                <w:webHidden/>
                <w:rStyle w:val="IndexLink"/>
                <w:rtl w:val="true"/>
              </w:rPr>
              <w:t>زید بن موسی</w:t>
            </w:r>
            <w:r>
              <w:rPr>
                <w:rStyle w:val="IndexLink"/>
                <w:rtl w:val="true"/>
              </w:rPr>
              <w:t>(</w:t>
            </w:r>
            <w:r>
              <w:rPr>
                <w:rStyle w:val="IndexLink"/>
                <w:rtl w:val="true"/>
              </w:rPr>
              <w:t>علیه السلام</w:t>
            </w:r>
            <w:r>
              <w:rPr>
                <w:rStyle w:val="IndexLink"/>
                <w:rtl w:val="true"/>
              </w:rPr>
              <w:t>)</w:t>
              <w:tab/>
            </w:r>
            <w:r>
              <w:rPr>
                <w:rStyle w:val="IndexLink"/>
              </w:rPr>
              <w:t>190</w:t>
            </w:r>
          </w:hyperlink>
        </w:p>
        <w:p>
          <w:pPr>
            <w:pStyle w:val="Contents4"/>
            <w:tabs>
              <w:tab w:val="clear" w:pos="8176"/>
              <w:tab w:val="right" w:pos="9026" w:leader="dot"/>
            </w:tabs>
            <w:rPr/>
          </w:pPr>
          <w:hyperlink w:anchor="__RefHeading___Toc1491316_581953129">
            <w:r>
              <w:rPr>
                <w:webHidden/>
                <w:rStyle w:val="IndexLink"/>
                <w:rtl w:val="true"/>
              </w:rPr>
              <w:t>اشاره</w:t>
            </w:r>
            <w:r>
              <w:rPr>
                <w:rStyle w:val="IndexLink"/>
                <w:rtl w:val="true"/>
              </w:rPr>
              <w:tab/>
            </w:r>
            <w:r>
              <w:rPr>
                <w:rStyle w:val="IndexLink"/>
              </w:rPr>
              <w:t>190</w:t>
            </w:r>
          </w:hyperlink>
        </w:p>
        <w:p>
          <w:pPr>
            <w:pStyle w:val="Contents4"/>
            <w:tabs>
              <w:tab w:val="clear" w:pos="8176"/>
              <w:tab w:val="right" w:pos="9026" w:leader="dot"/>
            </w:tabs>
            <w:rPr/>
          </w:pPr>
          <w:hyperlink w:anchor="__RefHeading___Toc1491318_581953129">
            <w:r>
              <w:rPr>
                <w:webHidden/>
                <w:rStyle w:val="IndexLink"/>
              </w:rPr>
              <w:t>1</w:t>
            </w:r>
            <w:r>
              <w:rPr>
                <w:rStyle w:val="IndexLink"/>
                <w:rtl w:val="true"/>
              </w:rPr>
              <w:t>-</w:t>
            </w:r>
            <w:r>
              <w:rPr>
                <w:rStyle w:val="IndexLink"/>
                <w:rtl w:val="true"/>
              </w:rPr>
              <w:t>زندگی سیاسی زید</w:t>
            </w:r>
            <w:r>
              <w:rPr>
                <w:rStyle w:val="IndexLink"/>
                <w:rtl w:val="true"/>
              </w:rPr>
              <w:tab/>
            </w:r>
            <w:r>
              <w:rPr>
                <w:rStyle w:val="IndexLink"/>
              </w:rPr>
              <w:t>192</w:t>
            </w:r>
          </w:hyperlink>
        </w:p>
        <w:p>
          <w:pPr>
            <w:pStyle w:val="Contents4"/>
            <w:tabs>
              <w:tab w:val="clear" w:pos="8176"/>
              <w:tab w:val="right" w:pos="9026" w:leader="dot"/>
            </w:tabs>
            <w:rPr/>
          </w:pPr>
          <w:hyperlink w:anchor="__RefHeading___Toc1491320_581953129">
            <w:r>
              <w:rPr>
                <w:webHidden/>
                <w:rStyle w:val="IndexLink"/>
              </w:rPr>
              <w:t>2</w:t>
            </w:r>
            <w:r>
              <w:rPr>
                <w:rStyle w:val="IndexLink"/>
                <w:rtl w:val="true"/>
              </w:rPr>
              <w:t>-</w:t>
            </w:r>
            <w:r>
              <w:rPr>
                <w:rStyle w:val="IndexLink"/>
                <w:rtl w:val="true"/>
              </w:rPr>
              <w:t>زید بعد از قیام</w:t>
            </w:r>
            <w:r>
              <w:rPr>
                <w:rStyle w:val="IndexLink"/>
                <w:rtl w:val="true"/>
              </w:rPr>
              <w:tab/>
            </w:r>
            <w:r>
              <w:rPr>
                <w:rStyle w:val="IndexLink"/>
              </w:rPr>
              <w:t>194</w:t>
            </w:r>
          </w:hyperlink>
        </w:p>
        <w:p>
          <w:pPr>
            <w:pStyle w:val="Contents4"/>
            <w:tabs>
              <w:tab w:val="clear" w:pos="8176"/>
              <w:tab w:val="right" w:pos="9026" w:leader="dot"/>
            </w:tabs>
            <w:rPr/>
          </w:pPr>
          <w:hyperlink w:anchor="__RefHeading___Toc1491322_581953129">
            <w:r>
              <w:rPr>
                <w:webHidden/>
                <w:rStyle w:val="IndexLink"/>
              </w:rPr>
              <w:t>3</w:t>
            </w:r>
            <w:r>
              <w:rPr>
                <w:rStyle w:val="IndexLink"/>
                <w:rtl w:val="true"/>
              </w:rPr>
              <w:t>-</w:t>
            </w:r>
            <w:r>
              <w:rPr>
                <w:rStyle w:val="IndexLink"/>
                <w:rtl w:val="true"/>
              </w:rPr>
              <w:t>زید و امام رضا</w:t>
            </w:r>
            <w:r>
              <w:rPr>
                <w:rStyle w:val="IndexLink"/>
                <w:rtl w:val="true"/>
              </w:rPr>
              <w:t>(</w:t>
            </w:r>
            <w:r>
              <w:rPr>
                <w:rStyle w:val="IndexLink"/>
                <w:rtl w:val="true"/>
              </w:rPr>
              <w:t>علیه السلام</w:t>
            </w:r>
            <w:r>
              <w:rPr>
                <w:rStyle w:val="IndexLink"/>
                <w:rtl w:val="true"/>
              </w:rPr>
              <w:t>)</w:t>
              <w:tab/>
            </w:r>
            <w:r>
              <w:rPr>
                <w:rStyle w:val="IndexLink"/>
              </w:rPr>
              <w:t>197</w:t>
            </w:r>
          </w:hyperlink>
        </w:p>
        <w:p>
          <w:pPr>
            <w:pStyle w:val="Contents4"/>
            <w:tabs>
              <w:tab w:val="clear" w:pos="8176"/>
              <w:tab w:val="right" w:pos="9026" w:leader="dot"/>
            </w:tabs>
            <w:rPr/>
          </w:pPr>
          <w:hyperlink w:anchor="__RefHeading___Toc1491324_581953129">
            <w:r>
              <w:rPr>
                <w:webHidden/>
                <w:rStyle w:val="IndexLink"/>
              </w:rPr>
              <w:t>4</w:t>
            </w:r>
            <w:r>
              <w:rPr>
                <w:rStyle w:val="IndexLink"/>
                <w:rtl w:val="true"/>
              </w:rPr>
              <w:t>-</w:t>
            </w:r>
            <w:r>
              <w:rPr>
                <w:rStyle w:val="IndexLink"/>
                <w:rtl w:val="true"/>
              </w:rPr>
              <w:t>بررسی روایات</w:t>
            </w:r>
            <w:r>
              <w:rPr>
                <w:rStyle w:val="IndexLink"/>
                <w:rtl w:val="true"/>
              </w:rPr>
              <w:tab/>
            </w:r>
            <w:r>
              <w:rPr>
                <w:rStyle w:val="IndexLink"/>
              </w:rPr>
              <w:t>202</w:t>
            </w:r>
          </w:hyperlink>
        </w:p>
        <w:p>
          <w:pPr>
            <w:pStyle w:val="Contents4"/>
            <w:tabs>
              <w:tab w:val="clear" w:pos="8176"/>
              <w:tab w:val="right" w:pos="9026" w:leader="dot"/>
            </w:tabs>
            <w:rPr/>
          </w:pPr>
          <w:hyperlink w:anchor="__RefHeading___Toc1491326_581953129">
            <w:r>
              <w:rPr>
                <w:webHidden/>
                <w:rStyle w:val="IndexLink"/>
              </w:rPr>
              <w:t>5</w:t>
            </w:r>
            <w:r>
              <w:rPr>
                <w:rStyle w:val="IndexLink"/>
                <w:rtl w:val="true"/>
              </w:rPr>
              <w:t>-</w:t>
            </w:r>
            <w:r>
              <w:rPr>
                <w:rStyle w:val="IndexLink"/>
                <w:rtl w:val="true"/>
              </w:rPr>
              <w:t>زید و مسائل فرهنگی</w:t>
            </w:r>
            <w:r>
              <w:rPr>
                <w:rStyle w:val="IndexLink"/>
                <w:rtl w:val="true"/>
              </w:rPr>
              <w:tab/>
            </w:r>
            <w:r>
              <w:rPr>
                <w:rStyle w:val="IndexLink"/>
              </w:rPr>
              <w:t>204</w:t>
            </w:r>
          </w:hyperlink>
        </w:p>
        <w:p>
          <w:pPr>
            <w:pStyle w:val="Contents3"/>
            <w:tabs>
              <w:tab w:val="clear" w:pos="8459"/>
              <w:tab w:val="right" w:pos="9026" w:leader="dot"/>
            </w:tabs>
            <w:rPr/>
          </w:pPr>
          <w:hyperlink w:anchor="__RefHeading___Toc1491328_581953129">
            <w:r>
              <w:rPr>
                <w:webHidden/>
                <w:rStyle w:val="IndexLink"/>
                <w:rtl w:val="true"/>
              </w:rPr>
              <w:t>احمد بن موسی</w:t>
            </w:r>
            <w:r>
              <w:rPr>
                <w:rStyle w:val="IndexLink"/>
                <w:rtl w:val="true"/>
              </w:rPr>
              <w:t>(</w:t>
            </w:r>
            <w:r>
              <w:rPr>
                <w:rStyle w:val="IndexLink"/>
                <w:rtl w:val="true"/>
              </w:rPr>
              <w:t>علیه السلام</w:t>
            </w:r>
            <w:r>
              <w:rPr>
                <w:rStyle w:val="IndexLink"/>
                <w:rtl w:val="true"/>
              </w:rPr>
              <w:t>)</w:t>
              <w:tab/>
            </w:r>
            <w:r>
              <w:rPr>
                <w:rStyle w:val="IndexLink"/>
              </w:rPr>
              <w:t>206</w:t>
            </w:r>
          </w:hyperlink>
        </w:p>
        <w:p>
          <w:pPr>
            <w:pStyle w:val="Contents4"/>
            <w:tabs>
              <w:tab w:val="clear" w:pos="8176"/>
              <w:tab w:val="right" w:pos="9026" w:leader="dot"/>
            </w:tabs>
            <w:rPr/>
          </w:pPr>
          <w:hyperlink w:anchor="__RefHeading___Toc1491330_581953129">
            <w:r>
              <w:rPr>
                <w:webHidden/>
                <w:rStyle w:val="IndexLink"/>
                <w:rtl w:val="true"/>
              </w:rPr>
              <w:t>اشاره</w:t>
            </w:r>
            <w:r>
              <w:rPr>
                <w:rStyle w:val="IndexLink"/>
                <w:rtl w:val="true"/>
              </w:rPr>
              <w:tab/>
            </w:r>
            <w:r>
              <w:rPr>
                <w:rStyle w:val="IndexLink"/>
              </w:rPr>
              <w:t>206</w:t>
            </w:r>
          </w:hyperlink>
        </w:p>
        <w:p>
          <w:pPr>
            <w:pStyle w:val="Contents4"/>
            <w:tabs>
              <w:tab w:val="clear" w:pos="8176"/>
              <w:tab w:val="right" w:pos="9026" w:leader="dot"/>
            </w:tabs>
            <w:rPr/>
          </w:pPr>
          <w:hyperlink w:anchor="__RefHeading___Toc1491332_581953129">
            <w:r>
              <w:rPr>
                <w:webHidden/>
                <w:rStyle w:val="IndexLink"/>
              </w:rPr>
              <w:t>1</w:t>
            </w:r>
            <w:r>
              <w:rPr>
                <w:rStyle w:val="IndexLink"/>
                <w:rtl w:val="true"/>
              </w:rPr>
              <w:t>-</w:t>
            </w:r>
            <w:r>
              <w:rPr>
                <w:rStyle w:val="IndexLink"/>
                <w:rtl w:val="true"/>
              </w:rPr>
              <w:t>زندگی احمد بن موسی</w:t>
            </w:r>
            <w:r>
              <w:rPr>
                <w:rStyle w:val="IndexLink"/>
                <w:rtl w:val="true"/>
              </w:rPr>
              <w:tab/>
            </w:r>
            <w:r>
              <w:rPr>
                <w:rStyle w:val="IndexLink"/>
              </w:rPr>
              <w:t>207</w:t>
            </w:r>
          </w:hyperlink>
        </w:p>
        <w:p>
          <w:pPr>
            <w:pStyle w:val="Contents4"/>
            <w:tabs>
              <w:tab w:val="clear" w:pos="8176"/>
              <w:tab w:val="right" w:pos="9026" w:leader="dot"/>
            </w:tabs>
            <w:rPr/>
          </w:pPr>
          <w:hyperlink w:anchor="__RefHeading___Toc1491334_581953129">
            <w:r>
              <w:rPr>
                <w:webHidden/>
                <w:rStyle w:val="IndexLink"/>
              </w:rPr>
              <w:t>2</w:t>
            </w:r>
            <w:r>
              <w:rPr>
                <w:rStyle w:val="IndexLink"/>
                <w:rtl w:val="true"/>
              </w:rPr>
              <w:t>-</w:t>
            </w:r>
            <w:r>
              <w:rPr>
                <w:rStyle w:val="IndexLink"/>
                <w:rtl w:val="true"/>
              </w:rPr>
              <w:t>ارتباط احمد بن موسی با امام رضا</w:t>
            </w:r>
            <w:r>
              <w:rPr>
                <w:rStyle w:val="IndexLink"/>
                <w:rtl w:val="true"/>
              </w:rPr>
              <w:t>(</w:t>
            </w:r>
            <w:r>
              <w:rPr>
                <w:rStyle w:val="IndexLink"/>
                <w:rtl w:val="true"/>
              </w:rPr>
              <w:t>علیه السلام</w:t>
            </w:r>
            <w:r>
              <w:rPr>
                <w:rStyle w:val="IndexLink"/>
                <w:rtl w:val="true"/>
              </w:rPr>
              <w:t>)</w:t>
              <w:tab/>
            </w:r>
            <w:r>
              <w:rPr>
                <w:rStyle w:val="IndexLink"/>
              </w:rPr>
              <w:t>208</w:t>
            </w:r>
          </w:hyperlink>
        </w:p>
        <w:p>
          <w:pPr>
            <w:pStyle w:val="Contents4"/>
            <w:tabs>
              <w:tab w:val="clear" w:pos="8176"/>
              <w:tab w:val="right" w:pos="9026" w:leader="dot"/>
            </w:tabs>
            <w:rPr/>
          </w:pPr>
          <w:hyperlink w:anchor="__RefHeading___Toc1491336_581953129">
            <w:r>
              <w:rPr>
                <w:webHidden/>
                <w:rStyle w:val="IndexLink"/>
              </w:rPr>
              <w:t>3</w:t>
            </w:r>
            <w:r>
              <w:rPr>
                <w:rStyle w:val="IndexLink"/>
                <w:rtl w:val="true"/>
              </w:rPr>
              <w:t>-</w:t>
            </w:r>
            <w:r>
              <w:rPr>
                <w:rStyle w:val="IndexLink"/>
                <w:rtl w:val="true"/>
              </w:rPr>
              <w:t>امامت احمد بن موسی</w:t>
            </w:r>
            <w:r>
              <w:rPr>
                <w:rStyle w:val="IndexLink"/>
                <w:rtl w:val="true"/>
              </w:rPr>
              <w:tab/>
            </w:r>
            <w:r>
              <w:rPr>
                <w:rStyle w:val="IndexLink"/>
              </w:rPr>
              <w:t>208</w:t>
            </w:r>
          </w:hyperlink>
        </w:p>
        <w:p>
          <w:pPr>
            <w:pStyle w:val="Contents4"/>
            <w:tabs>
              <w:tab w:val="clear" w:pos="8176"/>
              <w:tab w:val="right" w:pos="9026" w:leader="dot"/>
            </w:tabs>
            <w:rPr/>
          </w:pPr>
          <w:hyperlink w:anchor="__RefHeading___Toc1491338_581953129">
            <w:r>
              <w:rPr>
                <w:webHidden/>
                <w:rStyle w:val="IndexLink"/>
              </w:rPr>
              <w:t>4</w:t>
            </w:r>
            <w:r>
              <w:rPr>
                <w:rStyle w:val="IndexLink"/>
                <w:rtl w:val="true"/>
              </w:rPr>
              <w:t>-</w:t>
            </w:r>
            <w:r>
              <w:rPr>
                <w:rStyle w:val="IndexLink"/>
                <w:rtl w:val="true"/>
              </w:rPr>
              <w:t>قیام احمد بن موسی</w:t>
            </w:r>
            <w:r>
              <w:rPr>
                <w:rStyle w:val="IndexLink"/>
                <w:rtl w:val="true"/>
              </w:rPr>
              <w:tab/>
            </w:r>
            <w:r>
              <w:rPr>
                <w:rStyle w:val="IndexLink"/>
              </w:rPr>
              <w:t>213</w:t>
            </w:r>
          </w:hyperlink>
        </w:p>
        <w:p>
          <w:pPr>
            <w:pStyle w:val="Contents4"/>
            <w:tabs>
              <w:tab w:val="clear" w:pos="8176"/>
              <w:tab w:val="right" w:pos="9026" w:leader="dot"/>
            </w:tabs>
            <w:rPr/>
          </w:pPr>
          <w:hyperlink w:anchor="__RefHeading___Toc1491340_581953129">
            <w:r>
              <w:rPr>
                <w:webHidden/>
                <w:rStyle w:val="IndexLink"/>
              </w:rPr>
              <w:t>5</w:t>
            </w:r>
            <w:r>
              <w:rPr>
                <w:rStyle w:val="IndexLink"/>
                <w:rtl w:val="true"/>
              </w:rPr>
              <w:t>-</w:t>
            </w:r>
            <w:r>
              <w:rPr>
                <w:rStyle w:val="IndexLink"/>
                <w:rtl w:val="true"/>
              </w:rPr>
              <w:t>آشکار شدن مزار احمد بن موسی در شیراز</w:t>
            </w:r>
            <w:r>
              <w:rPr>
                <w:rStyle w:val="IndexLink"/>
                <w:rtl w:val="true"/>
              </w:rPr>
              <w:tab/>
            </w:r>
            <w:r>
              <w:rPr>
                <w:rStyle w:val="IndexLink"/>
              </w:rPr>
              <w:t>218</w:t>
            </w:r>
          </w:hyperlink>
        </w:p>
        <w:p>
          <w:pPr>
            <w:pStyle w:val="Contents3"/>
            <w:tabs>
              <w:tab w:val="clear" w:pos="8459"/>
              <w:tab w:val="right" w:pos="9026" w:leader="dot"/>
            </w:tabs>
            <w:rPr/>
          </w:pPr>
          <w:hyperlink w:anchor="__RefHeading___Toc1491342_581953129">
            <w:r>
              <w:rPr>
                <w:webHidden/>
                <w:rStyle w:val="IndexLink"/>
                <w:rtl w:val="true"/>
              </w:rPr>
              <w:t>اسماعیل بن موسی</w:t>
            </w:r>
            <w:r>
              <w:rPr>
                <w:rStyle w:val="IndexLink"/>
                <w:rtl w:val="true"/>
              </w:rPr>
              <w:t>(</w:t>
            </w:r>
            <w:r>
              <w:rPr>
                <w:rStyle w:val="IndexLink"/>
                <w:rtl w:val="true"/>
              </w:rPr>
              <w:t>علیه السلام</w:t>
            </w:r>
            <w:r>
              <w:rPr>
                <w:rStyle w:val="IndexLink"/>
                <w:rtl w:val="true"/>
              </w:rPr>
              <w:t>)</w:t>
              <w:tab/>
            </w:r>
            <w:r>
              <w:rPr>
                <w:rStyle w:val="IndexLink"/>
              </w:rPr>
              <w:t>234</w:t>
            </w:r>
          </w:hyperlink>
        </w:p>
        <w:p>
          <w:pPr>
            <w:pStyle w:val="Contents4"/>
            <w:tabs>
              <w:tab w:val="clear" w:pos="8176"/>
              <w:tab w:val="right" w:pos="9026" w:leader="dot"/>
            </w:tabs>
            <w:rPr/>
          </w:pPr>
          <w:hyperlink w:anchor="__RefHeading___Toc1491344_581953129">
            <w:r>
              <w:rPr>
                <w:webHidden/>
                <w:rStyle w:val="IndexLink"/>
                <w:rtl w:val="true"/>
              </w:rPr>
              <w:t>اشاره</w:t>
            </w:r>
            <w:r>
              <w:rPr>
                <w:rStyle w:val="IndexLink"/>
                <w:rtl w:val="true"/>
              </w:rPr>
              <w:tab/>
            </w:r>
            <w:r>
              <w:rPr>
                <w:rStyle w:val="IndexLink"/>
              </w:rPr>
              <w:t>234</w:t>
            </w:r>
          </w:hyperlink>
        </w:p>
        <w:p>
          <w:pPr>
            <w:pStyle w:val="Contents4"/>
            <w:tabs>
              <w:tab w:val="clear" w:pos="8176"/>
              <w:tab w:val="right" w:pos="9026" w:leader="dot"/>
            </w:tabs>
            <w:rPr/>
          </w:pPr>
          <w:hyperlink w:anchor="__RefHeading___Toc1491346_581953129">
            <w:r>
              <w:rPr>
                <w:webHidden/>
                <w:rStyle w:val="IndexLink"/>
              </w:rPr>
              <w:t>1</w:t>
            </w:r>
            <w:r>
              <w:rPr>
                <w:rStyle w:val="IndexLink"/>
                <w:rtl w:val="true"/>
              </w:rPr>
              <w:t>-</w:t>
            </w:r>
            <w:r>
              <w:rPr>
                <w:rStyle w:val="IndexLink"/>
                <w:rtl w:val="true"/>
              </w:rPr>
              <w:t>جایگاه اسماعیل نزد ائمه</w:t>
            </w:r>
            <w:r>
              <w:rPr>
                <w:rStyle w:val="IndexLink"/>
                <w:rtl w:val="true"/>
              </w:rPr>
              <w:tab/>
            </w:r>
            <w:r>
              <w:rPr>
                <w:rStyle w:val="IndexLink"/>
              </w:rPr>
              <w:t>234</w:t>
            </w:r>
          </w:hyperlink>
        </w:p>
        <w:p>
          <w:pPr>
            <w:pStyle w:val="Contents4"/>
            <w:tabs>
              <w:tab w:val="clear" w:pos="8176"/>
              <w:tab w:val="right" w:pos="9026" w:leader="dot"/>
            </w:tabs>
            <w:rPr/>
          </w:pPr>
          <w:hyperlink w:anchor="__RefHeading___Toc1491348_581953129">
            <w:r>
              <w:rPr>
                <w:webHidden/>
                <w:rStyle w:val="IndexLink"/>
              </w:rPr>
              <w:t>2</w:t>
            </w:r>
            <w:r>
              <w:rPr>
                <w:rStyle w:val="IndexLink"/>
                <w:rtl w:val="true"/>
              </w:rPr>
              <w:t>-</w:t>
            </w:r>
            <w:r>
              <w:rPr>
                <w:rStyle w:val="IndexLink"/>
                <w:rtl w:val="true"/>
              </w:rPr>
              <w:t>اسماعیل در عرصه فرهنگی</w:t>
            </w:r>
            <w:r>
              <w:rPr>
                <w:rStyle w:val="IndexLink"/>
                <w:rtl w:val="true"/>
              </w:rPr>
              <w:tab/>
            </w:r>
            <w:r>
              <w:rPr>
                <w:rStyle w:val="IndexLink"/>
              </w:rPr>
              <w:t>235</w:t>
            </w:r>
          </w:hyperlink>
        </w:p>
        <w:p>
          <w:pPr>
            <w:pStyle w:val="Contents4"/>
            <w:tabs>
              <w:tab w:val="clear" w:pos="8176"/>
              <w:tab w:val="right" w:pos="9026" w:leader="dot"/>
            </w:tabs>
            <w:rPr/>
          </w:pPr>
          <w:hyperlink w:anchor="__RefHeading___Toc1491350_581953129">
            <w:r>
              <w:rPr>
                <w:webHidden/>
                <w:rStyle w:val="IndexLink"/>
              </w:rPr>
              <w:t>3</w:t>
            </w:r>
            <w:r>
              <w:rPr>
                <w:rStyle w:val="IndexLink"/>
                <w:rtl w:val="true"/>
              </w:rPr>
              <w:t>-</w:t>
            </w:r>
            <w:r>
              <w:rPr>
                <w:rStyle w:val="IndexLink"/>
                <w:rtl w:val="true"/>
              </w:rPr>
              <w:t>جایگاه سیاسی اسماعیل</w:t>
            </w:r>
            <w:r>
              <w:rPr>
                <w:rStyle w:val="IndexLink"/>
                <w:rtl w:val="true"/>
              </w:rPr>
              <w:tab/>
            </w:r>
            <w:r>
              <w:rPr>
                <w:rStyle w:val="IndexLink"/>
              </w:rPr>
              <w:t>236</w:t>
            </w:r>
          </w:hyperlink>
        </w:p>
        <w:p>
          <w:pPr>
            <w:pStyle w:val="Contents4"/>
            <w:tabs>
              <w:tab w:val="clear" w:pos="8176"/>
              <w:tab w:val="right" w:pos="9026" w:leader="dot"/>
            </w:tabs>
            <w:rPr/>
          </w:pPr>
          <w:hyperlink w:anchor="__RefHeading___Toc1491352_581953129">
            <w:r>
              <w:rPr>
                <w:webHidden/>
                <w:rStyle w:val="IndexLink"/>
              </w:rPr>
              <w:t>4</w:t>
            </w:r>
            <w:r>
              <w:rPr>
                <w:rStyle w:val="IndexLink"/>
                <w:rtl w:val="true"/>
              </w:rPr>
              <w:t>-</w:t>
            </w:r>
            <w:r>
              <w:rPr>
                <w:rStyle w:val="IndexLink"/>
                <w:rtl w:val="true"/>
              </w:rPr>
              <w:t>بارگاه اسماعیل</w:t>
            </w:r>
            <w:r>
              <w:rPr>
                <w:rStyle w:val="IndexLink"/>
                <w:rtl w:val="true"/>
              </w:rPr>
              <w:tab/>
            </w:r>
            <w:r>
              <w:rPr>
                <w:rStyle w:val="IndexLink"/>
              </w:rPr>
              <w:t>236</w:t>
            </w:r>
          </w:hyperlink>
        </w:p>
        <w:p>
          <w:pPr>
            <w:pStyle w:val="Contents2"/>
            <w:tabs>
              <w:tab w:val="clear" w:pos="8743"/>
              <w:tab w:val="right" w:pos="9026" w:leader="dot"/>
            </w:tabs>
            <w:rPr/>
          </w:pPr>
          <w:hyperlink w:anchor="__RefHeading___Toc1491354_581953129">
            <w:r>
              <w:rPr>
                <w:webHidden/>
                <w:rStyle w:val="IndexLink"/>
              </w:rPr>
              <w:t>6</w:t>
            </w:r>
            <w:r>
              <w:rPr>
                <w:rStyle w:val="IndexLink"/>
                <w:rtl w:val="true"/>
              </w:rPr>
              <w:t xml:space="preserve">- </w:t>
            </w:r>
            <w:r>
              <w:rPr>
                <w:rStyle w:val="IndexLink"/>
                <w:rtl w:val="true"/>
              </w:rPr>
              <w:t xml:space="preserve">دختران امام کاظم </w:t>
            </w:r>
            <w:r>
              <w:rPr>
                <w:rStyle w:val="IndexLink"/>
                <w:rtl w:val="true"/>
              </w:rPr>
              <w:t>(</w:t>
            </w:r>
            <w:r>
              <w:rPr>
                <w:rStyle w:val="IndexLink"/>
                <w:rtl w:val="true"/>
              </w:rPr>
              <w:t>علیه السلام</w:t>
            </w:r>
            <w:r>
              <w:rPr>
                <w:rStyle w:val="IndexLink"/>
                <w:rtl w:val="true"/>
              </w:rPr>
              <w:t>)</w:t>
              <w:tab/>
            </w:r>
            <w:r>
              <w:rPr>
                <w:rStyle w:val="IndexLink"/>
              </w:rPr>
              <w:t>239</w:t>
            </w:r>
          </w:hyperlink>
        </w:p>
        <w:p>
          <w:pPr>
            <w:pStyle w:val="Contents3"/>
            <w:tabs>
              <w:tab w:val="clear" w:pos="8459"/>
              <w:tab w:val="right" w:pos="9026" w:leader="dot"/>
            </w:tabs>
            <w:rPr/>
          </w:pPr>
          <w:hyperlink w:anchor="__RefHeading___Toc1491356_581953129">
            <w:r>
              <w:rPr>
                <w:webHidden/>
                <w:rStyle w:val="IndexLink"/>
                <w:rtl w:val="true"/>
              </w:rPr>
              <w:t>اشاره</w:t>
            </w:r>
            <w:r>
              <w:rPr>
                <w:rStyle w:val="IndexLink"/>
                <w:rtl w:val="true"/>
              </w:rPr>
              <w:tab/>
            </w:r>
            <w:r>
              <w:rPr>
                <w:rStyle w:val="IndexLink"/>
              </w:rPr>
              <w:t>239</w:t>
            </w:r>
          </w:hyperlink>
        </w:p>
        <w:p>
          <w:pPr>
            <w:pStyle w:val="Contents3"/>
            <w:tabs>
              <w:tab w:val="clear" w:pos="8459"/>
              <w:tab w:val="right" w:pos="9026" w:leader="dot"/>
            </w:tabs>
            <w:rPr/>
          </w:pPr>
          <w:hyperlink w:anchor="__RefHeading___Toc1491358_581953129">
            <w:r>
              <w:rPr>
                <w:webHidden/>
                <w:rStyle w:val="IndexLink"/>
                <w:rtl w:val="true"/>
              </w:rPr>
              <w:t>فاطمه معصومه بنت موسی</w:t>
            </w:r>
            <w:r>
              <w:rPr>
                <w:rStyle w:val="IndexLink"/>
                <w:rtl w:val="true"/>
              </w:rPr>
              <w:t>(</w:t>
            </w:r>
            <w:r>
              <w:rPr>
                <w:rStyle w:val="IndexLink"/>
                <w:rtl w:val="true"/>
              </w:rPr>
              <w:t>علیها السلام</w:t>
            </w:r>
            <w:r>
              <w:rPr>
                <w:rStyle w:val="IndexLink"/>
                <w:rtl w:val="true"/>
              </w:rPr>
              <w:t>)</w:t>
              <w:tab/>
            </w:r>
            <w:r>
              <w:rPr>
                <w:rStyle w:val="IndexLink"/>
              </w:rPr>
              <w:t>239</w:t>
            </w:r>
          </w:hyperlink>
        </w:p>
        <w:p>
          <w:pPr>
            <w:pStyle w:val="Contents4"/>
            <w:tabs>
              <w:tab w:val="clear" w:pos="8176"/>
              <w:tab w:val="right" w:pos="9026" w:leader="dot"/>
            </w:tabs>
            <w:rPr/>
          </w:pPr>
          <w:hyperlink w:anchor="__RefHeading___Toc1491360_581953129">
            <w:r>
              <w:rPr>
                <w:webHidden/>
                <w:rStyle w:val="IndexLink"/>
                <w:rtl w:val="true"/>
              </w:rPr>
              <w:t>اشاره</w:t>
            </w:r>
            <w:r>
              <w:rPr>
                <w:rStyle w:val="IndexLink"/>
                <w:rtl w:val="true"/>
              </w:rPr>
              <w:tab/>
            </w:r>
            <w:r>
              <w:rPr>
                <w:rStyle w:val="IndexLink"/>
              </w:rPr>
              <w:t>239</w:t>
            </w:r>
          </w:hyperlink>
        </w:p>
        <w:p>
          <w:pPr>
            <w:pStyle w:val="Contents4"/>
            <w:tabs>
              <w:tab w:val="clear" w:pos="8176"/>
              <w:tab w:val="right" w:pos="9026" w:leader="dot"/>
            </w:tabs>
            <w:rPr/>
          </w:pPr>
          <w:hyperlink w:anchor="__RefHeading___Toc1491362_581953129">
            <w:r>
              <w:rPr>
                <w:webHidden/>
                <w:rStyle w:val="IndexLink"/>
              </w:rPr>
              <w:t>1</w:t>
            </w:r>
            <w:r>
              <w:rPr>
                <w:rStyle w:val="IndexLink"/>
                <w:rtl w:val="true"/>
              </w:rPr>
              <w:t>-</w:t>
            </w:r>
            <w:r>
              <w:rPr>
                <w:rStyle w:val="IndexLink"/>
                <w:rtl w:val="true"/>
              </w:rPr>
              <w:t>هجرت به ایران</w:t>
            </w:r>
            <w:r>
              <w:rPr>
                <w:rStyle w:val="IndexLink"/>
                <w:rtl w:val="true"/>
              </w:rPr>
              <w:tab/>
            </w:r>
            <w:r>
              <w:rPr>
                <w:rStyle w:val="IndexLink"/>
              </w:rPr>
              <w:t>242</w:t>
            </w:r>
          </w:hyperlink>
        </w:p>
        <w:p>
          <w:pPr>
            <w:pStyle w:val="Contents4"/>
            <w:tabs>
              <w:tab w:val="clear" w:pos="8176"/>
              <w:tab w:val="right" w:pos="9026" w:leader="dot"/>
            </w:tabs>
            <w:rPr/>
          </w:pPr>
          <w:hyperlink w:anchor="__RefHeading___Toc1491364_581953129">
            <w:r>
              <w:rPr>
                <w:webHidden/>
                <w:rStyle w:val="IndexLink"/>
              </w:rPr>
              <w:t>2</w:t>
            </w:r>
            <w:r>
              <w:rPr>
                <w:rStyle w:val="IndexLink"/>
                <w:rtl w:val="true"/>
              </w:rPr>
              <w:t>-</w:t>
            </w:r>
            <w:r>
              <w:rPr>
                <w:rStyle w:val="IndexLink"/>
                <w:rtl w:val="true"/>
              </w:rPr>
              <w:t>علل هجرت به قم</w:t>
            </w:r>
            <w:r>
              <w:rPr>
                <w:rStyle w:val="IndexLink"/>
                <w:rtl w:val="true"/>
              </w:rPr>
              <w:tab/>
            </w:r>
            <w:r>
              <w:rPr>
                <w:rStyle w:val="IndexLink"/>
              </w:rPr>
              <w:t>243</w:t>
            </w:r>
          </w:hyperlink>
        </w:p>
        <w:p>
          <w:pPr>
            <w:pStyle w:val="Contents4"/>
            <w:tabs>
              <w:tab w:val="clear" w:pos="8176"/>
              <w:tab w:val="right" w:pos="9026" w:leader="dot"/>
            </w:tabs>
            <w:rPr/>
          </w:pPr>
          <w:hyperlink w:anchor="__RefHeading___Toc1491366_581953129">
            <w:r>
              <w:rPr>
                <w:webHidden/>
                <w:rStyle w:val="IndexLink"/>
              </w:rPr>
              <w:t>3</w:t>
            </w:r>
            <w:r>
              <w:rPr>
                <w:rStyle w:val="IndexLink"/>
                <w:rtl w:val="true"/>
              </w:rPr>
              <w:t>-</w:t>
            </w:r>
            <w:r>
              <w:rPr>
                <w:rStyle w:val="IndexLink"/>
                <w:rtl w:val="true"/>
              </w:rPr>
              <w:t>ورود به قم</w:t>
            </w:r>
            <w:r>
              <w:rPr>
                <w:rStyle w:val="IndexLink"/>
                <w:rtl w:val="true"/>
              </w:rPr>
              <w:tab/>
            </w:r>
            <w:r>
              <w:rPr>
                <w:rStyle w:val="IndexLink"/>
              </w:rPr>
              <w:t>246</w:t>
            </w:r>
          </w:hyperlink>
        </w:p>
        <w:p>
          <w:pPr>
            <w:pStyle w:val="Contents4"/>
            <w:tabs>
              <w:tab w:val="clear" w:pos="8176"/>
              <w:tab w:val="right" w:pos="9026" w:leader="dot"/>
            </w:tabs>
            <w:rPr/>
          </w:pPr>
          <w:hyperlink w:anchor="__RefHeading___Toc1491368_581953129">
            <w:r>
              <w:rPr>
                <w:webHidden/>
                <w:rStyle w:val="IndexLink"/>
              </w:rPr>
              <w:t>4</w:t>
            </w:r>
            <w:r>
              <w:rPr>
                <w:rStyle w:val="IndexLink"/>
                <w:rtl w:val="true"/>
              </w:rPr>
              <w:t>-</w:t>
            </w:r>
            <w:r>
              <w:rPr>
                <w:rStyle w:val="IndexLink"/>
                <w:rtl w:val="true"/>
              </w:rPr>
              <w:t>فضیلت زیارت فاطمه معصومه</w:t>
            </w:r>
            <w:r>
              <w:rPr>
                <w:rStyle w:val="IndexLink"/>
                <w:rtl w:val="true"/>
              </w:rPr>
              <w:t>(</w:t>
            </w:r>
            <w:r>
              <w:rPr>
                <w:rStyle w:val="IndexLink"/>
                <w:rtl w:val="true"/>
              </w:rPr>
              <w:t>علیها السلام</w:t>
            </w:r>
            <w:r>
              <w:rPr>
                <w:rStyle w:val="IndexLink"/>
                <w:rtl w:val="true"/>
              </w:rPr>
              <w:t>)</w:t>
              <w:tab/>
            </w:r>
            <w:r>
              <w:rPr>
                <w:rStyle w:val="IndexLink"/>
              </w:rPr>
              <w:t>248</w:t>
            </w:r>
          </w:hyperlink>
        </w:p>
        <w:p>
          <w:pPr>
            <w:pStyle w:val="Contents4"/>
            <w:tabs>
              <w:tab w:val="clear" w:pos="8176"/>
              <w:tab w:val="right" w:pos="9026" w:leader="dot"/>
            </w:tabs>
            <w:rPr/>
          </w:pPr>
          <w:hyperlink w:anchor="__RefHeading___Toc1491370_581953129">
            <w:r>
              <w:rPr>
                <w:webHidden/>
                <w:rStyle w:val="IndexLink"/>
              </w:rPr>
              <w:t>5</w:t>
            </w:r>
            <w:r>
              <w:rPr>
                <w:rStyle w:val="IndexLink"/>
                <w:rtl w:val="true"/>
              </w:rPr>
              <w:t>-</w:t>
            </w:r>
            <w:r>
              <w:rPr>
                <w:rStyle w:val="IndexLink"/>
                <w:rtl w:val="true"/>
              </w:rPr>
              <w:t>شخصیت علمی فاطمه معصومه</w:t>
            </w:r>
            <w:r>
              <w:rPr>
                <w:rStyle w:val="IndexLink"/>
                <w:rtl w:val="true"/>
              </w:rPr>
              <w:t>(</w:t>
            </w:r>
            <w:r>
              <w:rPr>
                <w:rStyle w:val="IndexLink"/>
                <w:rtl w:val="true"/>
              </w:rPr>
              <w:t>علیها السلام</w:t>
            </w:r>
            <w:r>
              <w:rPr>
                <w:rStyle w:val="IndexLink"/>
                <w:rtl w:val="true"/>
              </w:rPr>
              <w:t>)</w:t>
              <w:tab/>
            </w:r>
            <w:r>
              <w:rPr>
                <w:rStyle w:val="IndexLink"/>
              </w:rPr>
              <w:t>250</w:t>
            </w:r>
          </w:hyperlink>
        </w:p>
        <w:p>
          <w:pPr>
            <w:pStyle w:val="Contents4"/>
            <w:tabs>
              <w:tab w:val="clear" w:pos="8176"/>
              <w:tab w:val="right" w:pos="9026" w:leader="dot"/>
            </w:tabs>
            <w:rPr/>
          </w:pPr>
          <w:hyperlink w:anchor="__RefHeading___Toc1491372_581953129">
            <w:r>
              <w:rPr>
                <w:webHidden/>
                <w:rStyle w:val="IndexLink"/>
              </w:rPr>
              <w:t>6</w:t>
            </w:r>
            <w:r>
              <w:rPr>
                <w:rStyle w:val="IndexLink"/>
                <w:rtl w:val="true"/>
              </w:rPr>
              <w:t>-</w:t>
            </w:r>
            <w:r>
              <w:rPr>
                <w:rStyle w:val="IndexLink"/>
                <w:rtl w:val="true"/>
              </w:rPr>
              <w:t>بیت النور</w:t>
            </w:r>
            <w:r>
              <w:rPr>
                <w:rStyle w:val="IndexLink"/>
                <w:rtl w:val="true"/>
              </w:rPr>
              <w:tab/>
            </w:r>
            <w:r>
              <w:rPr>
                <w:rStyle w:val="IndexLink"/>
              </w:rPr>
              <w:t>253</w:t>
            </w:r>
          </w:hyperlink>
        </w:p>
        <w:p>
          <w:pPr>
            <w:pStyle w:val="Contents4"/>
            <w:tabs>
              <w:tab w:val="clear" w:pos="8176"/>
              <w:tab w:val="right" w:pos="9026" w:leader="dot"/>
            </w:tabs>
            <w:rPr/>
          </w:pPr>
          <w:hyperlink w:anchor="__RefHeading___Toc1491374_581953129">
            <w:r>
              <w:rPr>
                <w:webHidden/>
                <w:rStyle w:val="IndexLink"/>
              </w:rPr>
              <w:t>7</w:t>
            </w:r>
            <w:r>
              <w:rPr>
                <w:rStyle w:val="IndexLink"/>
                <w:rtl w:val="true"/>
              </w:rPr>
              <w:t>-</w:t>
            </w:r>
            <w:r>
              <w:rPr>
                <w:rStyle w:val="IndexLink"/>
                <w:rtl w:val="true"/>
              </w:rPr>
              <w:t>بابلان</w:t>
            </w:r>
            <w:r>
              <w:rPr>
                <w:rStyle w:val="IndexLink"/>
                <w:rtl w:val="true"/>
              </w:rPr>
              <w:tab/>
            </w:r>
            <w:r>
              <w:rPr>
                <w:rStyle w:val="IndexLink"/>
              </w:rPr>
              <w:t>254</w:t>
            </w:r>
          </w:hyperlink>
        </w:p>
        <w:p>
          <w:pPr>
            <w:pStyle w:val="Contents3"/>
            <w:tabs>
              <w:tab w:val="clear" w:pos="8459"/>
              <w:tab w:val="right" w:pos="9026" w:leader="dot"/>
            </w:tabs>
            <w:rPr/>
          </w:pPr>
          <w:hyperlink w:anchor="__RefHeading___Toc1491376_581953129">
            <w:r>
              <w:rPr>
                <w:webHidden/>
                <w:rStyle w:val="IndexLink"/>
                <w:rtl w:val="true"/>
              </w:rPr>
              <w:t>فاطمه ستّی بنت موسی</w:t>
            </w:r>
            <w:r>
              <w:rPr>
                <w:rStyle w:val="IndexLink"/>
                <w:rtl w:val="true"/>
              </w:rPr>
              <w:t>(</w:t>
            </w:r>
            <w:r>
              <w:rPr>
                <w:rStyle w:val="IndexLink"/>
                <w:rtl w:val="true"/>
              </w:rPr>
              <w:t>علیها السلام</w:t>
            </w:r>
            <w:r>
              <w:rPr>
                <w:rStyle w:val="IndexLink"/>
                <w:rtl w:val="true"/>
              </w:rPr>
              <w:t>)</w:t>
              <w:tab/>
            </w:r>
            <w:r>
              <w:rPr>
                <w:rStyle w:val="IndexLink"/>
              </w:rPr>
              <w:t>255</w:t>
            </w:r>
          </w:hyperlink>
        </w:p>
        <w:p>
          <w:pPr>
            <w:pStyle w:val="Contents3"/>
            <w:tabs>
              <w:tab w:val="clear" w:pos="8459"/>
              <w:tab w:val="right" w:pos="9026" w:leader="dot"/>
            </w:tabs>
            <w:rPr/>
          </w:pPr>
          <w:hyperlink w:anchor="__RefHeading___Toc1491378_581953129">
            <w:r>
              <w:rPr>
                <w:webHidden/>
                <w:rStyle w:val="IndexLink"/>
                <w:rtl w:val="true"/>
              </w:rPr>
              <w:t>فاطمه صغری بنت موسی</w:t>
            </w:r>
            <w:r>
              <w:rPr>
                <w:rStyle w:val="IndexLink"/>
                <w:rtl w:val="true"/>
              </w:rPr>
              <w:t>(</w:t>
            </w:r>
            <w:r>
              <w:rPr>
                <w:rStyle w:val="IndexLink"/>
                <w:rtl w:val="true"/>
              </w:rPr>
              <w:t>علیها السلام</w:t>
            </w:r>
            <w:r>
              <w:rPr>
                <w:rStyle w:val="IndexLink"/>
                <w:rtl w:val="true"/>
              </w:rPr>
              <w:t>)</w:t>
              <w:tab/>
            </w:r>
            <w:r>
              <w:rPr>
                <w:rStyle w:val="IndexLink"/>
              </w:rPr>
              <w:t>256</w:t>
            </w:r>
          </w:hyperlink>
        </w:p>
        <w:p>
          <w:pPr>
            <w:pStyle w:val="Contents3"/>
            <w:tabs>
              <w:tab w:val="clear" w:pos="8459"/>
              <w:tab w:val="right" w:pos="9026" w:leader="dot"/>
            </w:tabs>
            <w:rPr/>
          </w:pPr>
          <w:hyperlink w:anchor="__RefHeading___Toc1491380_581953129">
            <w:r>
              <w:rPr>
                <w:webHidden/>
                <w:rStyle w:val="IndexLink"/>
                <w:rtl w:val="true"/>
              </w:rPr>
              <w:t>فاطمه اخری بنت موسی</w:t>
            </w:r>
            <w:r>
              <w:rPr>
                <w:rStyle w:val="IndexLink"/>
                <w:rtl w:val="true"/>
              </w:rPr>
              <w:t>(</w:t>
            </w:r>
            <w:r>
              <w:rPr>
                <w:rStyle w:val="IndexLink"/>
                <w:rtl w:val="true"/>
              </w:rPr>
              <w:t>علیها السلام</w:t>
            </w:r>
            <w:r>
              <w:rPr>
                <w:rStyle w:val="IndexLink"/>
                <w:rtl w:val="true"/>
              </w:rPr>
              <w:t>)</w:t>
              <w:tab/>
            </w:r>
            <w:r>
              <w:rPr>
                <w:rStyle w:val="IndexLink"/>
              </w:rPr>
              <w:t>257</w:t>
            </w:r>
          </w:hyperlink>
        </w:p>
        <w:p>
          <w:pPr>
            <w:pStyle w:val="Contents3"/>
            <w:tabs>
              <w:tab w:val="clear" w:pos="8459"/>
              <w:tab w:val="right" w:pos="9026" w:leader="dot"/>
            </w:tabs>
            <w:rPr/>
          </w:pPr>
          <w:hyperlink w:anchor="__RefHeading___Toc1491382_581953129">
            <w:r>
              <w:rPr>
                <w:webHidden/>
                <w:rStyle w:val="IndexLink"/>
                <w:rtl w:val="true"/>
              </w:rPr>
              <w:t>حکیمه بنت موسی</w:t>
            </w:r>
            <w:r>
              <w:rPr>
                <w:rStyle w:val="IndexLink"/>
                <w:rtl w:val="true"/>
              </w:rPr>
              <w:t>(</w:t>
            </w:r>
            <w:r>
              <w:rPr>
                <w:rStyle w:val="IndexLink"/>
                <w:rtl w:val="true"/>
              </w:rPr>
              <w:t>علیها السلام</w:t>
            </w:r>
            <w:r>
              <w:rPr>
                <w:rStyle w:val="IndexLink"/>
                <w:rtl w:val="true"/>
              </w:rPr>
              <w:t>)</w:t>
              <w:tab/>
            </w:r>
            <w:r>
              <w:rPr>
                <w:rStyle w:val="IndexLink"/>
              </w:rPr>
              <w:t>259</w:t>
            </w:r>
          </w:hyperlink>
        </w:p>
        <w:p>
          <w:pPr>
            <w:pStyle w:val="Contents4"/>
            <w:tabs>
              <w:tab w:val="clear" w:pos="8176"/>
              <w:tab w:val="right" w:pos="9026" w:leader="dot"/>
            </w:tabs>
            <w:rPr/>
          </w:pPr>
          <w:hyperlink w:anchor="__RefHeading___Toc1491384_581953129">
            <w:r>
              <w:rPr>
                <w:webHidden/>
                <w:rStyle w:val="IndexLink"/>
                <w:rtl w:val="true"/>
              </w:rPr>
              <w:t>اشاره</w:t>
            </w:r>
            <w:r>
              <w:rPr>
                <w:rStyle w:val="IndexLink"/>
                <w:rtl w:val="true"/>
              </w:rPr>
              <w:tab/>
            </w:r>
            <w:r>
              <w:rPr>
                <w:rStyle w:val="IndexLink"/>
              </w:rPr>
              <w:t>259</w:t>
            </w:r>
          </w:hyperlink>
        </w:p>
        <w:p>
          <w:pPr>
            <w:pStyle w:val="Contents4"/>
            <w:tabs>
              <w:tab w:val="clear" w:pos="8176"/>
              <w:tab w:val="right" w:pos="9026" w:leader="dot"/>
            </w:tabs>
            <w:rPr/>
          </w:pPr>
          <w:hyperlink w:anchor="__RefHeading___Toc1491386_581953129">
            <w:r>
              <w:rPr>
                <w:webHidden/>
                <w:rStyle w:val="IndexLink"/>
                <w:rtl w:val="true"/>
              </w:rPr>
              <w:t>بررسی مدفن حکیمه خاتون</w:t>
            </w:r>
            <w:r>
              <w:rPr>
                <w:rStyle w:val="IndexLink"/>
                <w:rtl w:val="true"/>
              </w:rPr>
              <w:tab/>
            </w:r>
            <w:r>
              <w:rPr>
                <w:rStyle w:val="IndexLink"/>
              </w:rPr>
              <w:t>260</w:t>
            </w:r>
          </w:hyperlink>
        </w:p>
        <w:p>
          <w:pPr>
            <w:pStyle w:val="Contents3"/>
            <w:tabs>
              <w:tab w:val="clear" w:pos="8459"/>
              <w:tab w:val="right" w:pos="9026" w:leader="dot"/>
            </w:tabs>
            <w:rPr/>
          </w:pPr>
          <w:hyperlink w:anchor="__RefHeading___Toc1491388_581953129">
            <w:r>
              <w:rPr>
                <w:webHidden/>
                <w:rStyle w:val="IndexLink"/>
                <w:rtl w:val="true"/>
              </w:rPr>
              <w:t>زینب بنت موسی</w:t>
            </w:r>
            <w:r>
              <w:rPr>
                <w:rStyle w:val="IndexLink"/>
                <w:rtl w:val="true"/>
              </w:rPr>
              <w:t>(</w:t>
            </w:r>
            <w:r>
              <w:rPr>
                <w:rStyle w:val="IndexLink"/>
                <w:rtl w:val="true"/>
              </w:rPr>
              <w:t>علیها السلام</w:t>
            </w:r>
            <w:r>
              <w:rPr>
                <w:rStyle w:val="IndexLink"/>
                <w:rtl w:val="true"/>
              </w:rPr>
              <w:t>)</w:t>
              <w:tab/>
            </w:r>
            <w:r>
              <w:rPr>
                <w:rStyle w:val="IndexLink"/>
              </w:rPr>
              <w:t>261</w:t>
            </w:r>
          </w:hyperlink>
        </w:p>
        <w:p>
          <w:pPr>
            <w:pStyle w:val="Contents4"/>
            <w:tabs>
              <w:tab w:val="clear" w:pos="8176"/>
              <w:tab w:val="right" w:pos="9026" w:leader="dot"/>
            </w:tabs>
            <w:rPr/>
          </w:pPr>
          <w:hyperlink w:anchor="__RefHeading___Toc1491390_581953129">
            <w:r>
              <w:rPr>
                <w:webHidden/>
                <w:rStyle w:val="IndexLink"/>
                <w:rtl w:val="true"/>
              </w:rPr>
              <w:t>اشاره</w:t>
            </w:r>
            <w:r>
              <w:rPr>
                <w:rStyle w:val="IndexLink"/>
                <w:rtl w:val="true"/>
              </w:rPr>
              <w:tab/>
            </w:r>
            <w:r>
              <w:rPr>
                <w:rStyle w:val="IndexLink"/>
              </w:rPr>
              <w:t>261</w:t>
            </w:r>
          </w:hyperlink>
        </w:p>
        <w:p>
          <w:pPr>
            <w:pStyle w:val="Contents4"/>
            <w:tabs>
              <w:tab w:val="clear" w:pos="8176"/>
              <w:tab w:val="right" w:pos="9026" w:leader="dot"/>
            </w:tabs>
            <w:rPr/>
          </w:pPr>
          <w:hyperlink w:anchor="__RefHeading___Toc1491392_581953129">
            <w:r>
              <w:rPr>
                <w:webHidden/>
                <w:rStyle w:val="IndexLink"/>
                <w:rtl w:val="true"/>
              </w:rPr>
              <w:t>بررسی شهرت زینبیّه</w:t>
            </w:r>
            <w:r>
              <w:rPr>
                <w:rStyle w:val="IndexLink"/>
                <w:rtl w:val="true"/>
              </w:rPr>
              <w:tab/>
            </w:r>
            <w:r>
              <w:rPr>
                <w:rStyle w:val="IndexLink"/>
              </w:rPr>
              <w:t>263</w:t>
            </w:r>
          </w:hyperlink>
        </w:p>
        <w:p>
          <w:pPr>
            <w:pStyle w:val="Contents3"/>
            <w:tabs>
              <w:tab w:val="clear" w:pos="8459"/>
              <w:tab w:val="right" w:pos="9026" w:leader="dot"/>
            </w:tabs>
            <w:rPr/>
          </w:pPr>
          <w:hyperlink w:anchor="__RefHeading___Toc1491394_581953129">
            <w:r>
              <w:rPr>
                <w:webHidden/>
                <w:rStyle w:val="IndexLink"/>
                <w:rtl w:val="true"/>
              </w:rPr>
              <w:t>آمنه بنت موسی</w:t>
            </w:r>
            <w:r>
              <w:rPr>
                <w:rStyle w:val="IndexLink"/>
                <w:rtl w:val="true"/>
              </w:rPr>
              <w:t>(</w:t>
            </w:r>
            <w:r>
              <w:rPr>
                <w:rStyle w:val="IndexLink"/>
                <w:rtl w:val="true"/>
              </w:rPr>
              <w:t>علیها السلام</w:t>
            </w:r>
            <w:r>
              <w:rPr>
                <w:rStyle w:val="IndexLink"/>
                <w:rtl w:val="true"/>
              </w:rPr>
              <w:t>)</w:t>
              <w:tab/>
            </w:r>
            <w:r>
              <w:rPr>
                <w:rStyle w:val="IndexLink"/>
              </w:rPr>
              <w:t>268</w:t>
            </w:r>
          </w:hyperlink>
        </w:p>
        <w:p>
          <w:pPr>
            <w:pStyle w:val="Contents2"/>
            <w:tabs>
              <w:tab w:val="clear" w:pos="8743"/>
              <w:tab w:val="right" w:pos="9026" w:leader="dot"/>
            </w:tabs>
            <w:rPr/>
          </w:pPr>
          <w:hyperlink w:anchor="__RefHeading___Toc1491396_581953129">
            <w:r>
              <w:rPr>
                <w:webHidden/>
                <w:rStyle w:val="IndexLink"/>
                <w:rtl w:val="true"/>
              </w:rPr>
              <w:t>کتابنامه</w:t>
            </w:r>
            <w:r>
              <w:rPr>
                <w:rStyle w:val="IndexLink"/>
                <w:rtl w:val="true"/>
              </w:rPr>
              <w:tab/>
            </w:r>
            <w:r>
              <w:rPr>
                <w:rStyle w:val="IndexLink"/>
              </w:rPr>
              <w:t>272</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5396_56189"/>
      <w:bookmarkStart w:id="1" w:name="pg5396_56189"/>
      <w:bookmarkEnd w:id="1"/>
    </w:p>
    <w:p>
      <w:pPr>
        <w:pStyle w:val="Heading2"/>
        <w:numPr>
          <w:ilvl w:val="1"/>
          <w:numId w:val="1"/>
        </w:numPr>
        <w:rPr/>
      </w:pPr>
      <w:bookmarkStart w:id="2" w:name="pg5396_56189"/>
      <w:bookmarkStart w:id="3" w:name="__RefHeading___Toc1491144_581953129"/>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زاهدی، سیدیاسین، </w:t>
      </w:r>
      <w:r>
        <w:rPr>
          <w:rFonts w:ascii="IRNazanin" w:hAnsi="IRNazanin" w:eastAsia="IRNazanin"/>
          <w:color w:val="111111"/>
          <w:sz w:val="28"/>
          <w:sz w:val="28"/>
          <w:szCs w:val="28"/>
          <w:lang w:bidi="fa-IR"/>
        </w:rPr>
        <w:t>۱۳۴۸</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عنوان و نام پدیدآور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بررسی احوال فرزندان امام موسی کاظم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نقش آنها در تاریخ تشیع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مولف سیدیاسین زاهدی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مرکز بین‌المللی ترجمه و نشر المصطفی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۱۳۹۰</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۲۸۸</w:t>
      </w:r>
      <w:r>
        <w:rPr>
          <w:rFonts w:ascii="IRNazanin" w:hAnsi="IRNazanin" w:eastAsia="IRNazanin"/>
          <w:color w:val="111111"/>
          <w:sz w:val="28"/>
          <w:sz w:val="28"/>
          <w:szCs w:val="28"/>
          <w:rtl w:val="true"/>
          <w:lang w:bidi="fa-IR"/>
        </w:rPr>
        <w:t xml:space="preserve"> 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معاونت پژوهش؛</w:t>
      </w:r>
      <w:r>
        <w:rPr>
          <w:rFonts w:ascii="IRNazanin" w:hAnsi="IRNazanin" w:eastAsia="IRNazanin"/>
          <w:color w:val="111111"/>
          <w:sz w:val="28"/>
          <w:sz w:val="28"/>
          <w:szCs w:val="28"/>
          <w:lang w:bidi="fa-IR"/>
        </w:rPr>
        <w:t>۲۹۰</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۴۳۰۰۰</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195</w:t>
      </w:r>
      <w:r>
        <w:rPr>
          <w:rFonts w:eastAsia="IRNazanin" w:cs="IRNazanin"/>
          <w:color w:val="111111"/>
          <w:sz w:val="28"/>
          <w:szCs w:val="28"/>
          <w:rtl w:val="true"/>
          <w:lang w:bidi="fa-IR"/>
        </w:rPr>
        <w:t>-</w:t>
      </w:r>
      <w:r>
        <w:rPr>
          <w:rFonts w:eastAsia="IRNazanin" w:cs="IRNazanin"/>
          <w:color w:val="111111"/>
          <w:sz w:val="28"/>
          <w:szCs w:val="28"/>
          <w:lang w:bidi="fa-IR"/>
        </w:rPr>
        <w:t>474</w:t>
      </w:r>
      <w:r>
        <w:rPr>
          <w:rFonts w:eastAsia="IRNazanin" w:cs="IRNazanin"/>
          <w:color w:val="111111"/>
          <w:sz w:val="28"/>
          <w:szCs w:val="28"/>
          <w:rtl w:val="true"/>
          <w:lang w:bidi="fa-IR"/>
        </w:rPr>
        <w:t>-</w:t>
      </w:r>
      <w:r>
        <w:rPr>
          <w:rFonts w:eastAsia="IRNazanin" w:cs="IRNazanin"/>
          <w:color w:val="111111"/>
          <w:sz w:val="28"/>
          <w:szCs w:val="28"/>
          <w:lang w:bidi="fa-IR"/>
        </w:rPr>
        <w:t>3</w:t>
      </w:r>
    </w:p>
    <w:p>
      <w:pPr>
        <w:pStyle w:val="BookText"/>
        <w:rPr/>
      </w:pPr>
      <w:r>
        <w:rPr>
          <w:rFonts w:ascii="IRNazanin" w:hAnsi="IRNazanin" w:eastAsia="IRNazanin"/>
          <w:color w:val="111111"/>
          <w:sz w:val="28"/>
          <w:sz w:val="28"/>
          <w:szCs w:val="28"/>
          <w:rtl w:val="true"/>
          <w:lang w:bidi="fa-IR"/>
        </w:rPr>
        <w:t xml:space="preserve">وضعیت فهرست نویسی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فاپا</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موسی‌بن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امام هفتم، </w:t>
      </w:r>
      <w:r>
        <w:rPr>
          <w:rFonts w:ascii="IRNazanin" w:hAnsi="IRNazanin" w:eastAsia="IRNazanin"/>
          <w:color w:val="111111"/>
          <w:sz w:val="28"/>
          <w:sz w:val="28"/>
          <w:szCs w:val="28"/>
          <w:lang w:bidi="fa-IR"/>
        </w:rPr>
        <w:t>۱۲۸</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۱۸۳</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فرزندان</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شیعیان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w:t>
      </w:r>
    </w:p>
    <w:p>
      <w:pPr>
        <w:pStyle w:val="BookText"/>
        <w:rPr/>
      </w:pP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w:t>
      </w:r>
      <w:r>
        <w:rPr>
          <w:rFonts w:ascii="IRNazanin" w:hAnsi="IRNazanin" w:eastAsia="IRNazanin"/>
          <w:color w:val="111111"/>
          <w:sz w:val="28"/>
          <w:sz w:val="28"/>
          <w:szCs w:val="28"/>
          <w:lang w:bidi="fa-IR"/>
        </w:rPr>
        <w:t>۴۶</w:t>
      </w:r>
      <w:r>
        <w:rPr>
          <w:rFonts w:eastAsia="IRNazanin" w:cs="IRNazanin"/>
          <w:color w:val="111111"/>
          <w:sz w:val="28"/>
          <w:szCs w:val="28"/>
          <w:lang w:bidi="fa-IR"/>
        </w:rPr>
        <w:t>/</w:t>
      </w:r>
      <w:r>
        <w:rPr>
          <w:rFonts w:ascii="IRNazanin" w:hAnsi="IRNazanin" w:eastAsia="IRNazanin"/>
          <w:color w:val="111111"/>
          <w:sz w:val="28"/>
          <w:sz w:val="28"/>
          <w:szCs w:val="28"/>
          <w:lang w:bidi="fa-IR"/>
        </w:rPr>
        <w:t>۳۵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ب</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۱۳۹۰</w:t>
      </w:r>
    </w:p>
    <w:p>
      <w:pPr>
        <w:pStyle w:val="BookText"/>
        <w:rPr/>
      </w:pP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۲۹۷</w:t>
      </w:r>
      <w:r>
        <w:rPr>
          <w:rFonts w:eastAsia="IRNazanin" w:cs="IRNazanin"/>
          <w:color w:val="111111"/>
          <w:sz w:val="28"/>
          <w:szCs w:val="28"/>
          <w:lang w:bidi="fa-IR"/>
        </w:rPr>
        <w:t>/</w:t>
      </w:r>
      <w:r>
        <w:rPr>
          <w:rFonts w:ascii="IRNazanin" w:hAnsi="IRNazanin" w:eastAsia="IRNazanin"/>
          <w:color w:val="111111"/>
          <w:sz w:val="28"/>
          <w:sz w:val="28"/>
          <w:szCs w:val="28"/>
          <w:lang w:bidi="fa-IR"/>
        </w:rPr>
        <w:t>۹۵۶</w:t>
      </w:r>
    </w:p>
    <w:p>
      <w:pPr>
        <w:pStyle w:val="BookText"/>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۲۴۰۶۹۵۸</w:t>
      </w:r>
    </w:p>
    <w:p>
      <w:pPr>
        <w:pStyle w:val="BookText"/>
        <w:rPr/>
      </w:pPr>
      <w:r>
        <w:rPr>
          <w:rFonts w:ascii="IRNazanin" w:hAnsi="IRNazanin" w:eastAsia="IRNazanin"/>
          <w:color w:val="111111"/>
          <w:sz w:val="28"/>
          <w:sz w:val="28"/>
          <w:szCs w:val="28"/>
          <w:rtl w:val="true"/>
          <w:lang w:bidi="fa-IR"/>
        </w:rPr>
        <w:t>مراکز فروش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قم، میدان شهدا، خیابان حجتیه، فروشگاه مرکز بین‌المللی ترجمه و نشر المصطفی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تلفکس</w:t>
      </w:r>
      <w:r>
        <w:rPr>
          <w:rFonts w:eastAsia="IRNazanin" w:cs="IRNazanin"/>
          <w:color w:val="111111"/>
          <w:sz w:val="28"/>
          <w:szCs w:val="28"/>
          <w:rtl w:val="true"/>
          <w:lang w:bidi="fa-IR"/>
        </w:rPr>
        <w:t xml:space="preserve">: </w:t>
      </w:r>
      <w:r>
        <w:rPr>
          <w:rFonts w:eastAsia="IRNazanin" w:cs="IRNazanin"/>
          <w:color w:val="111111"/>
          <w:sz w:val="28"/>
          <w:szCs w:val="28"/>
          <w:lang w:bidi="fa-IR"/>
        </w:rPr>
        <w:t>02517730517</w:t>
      </w:r>
    </w:p>
    <w:p>
      <w:pPr>
        <w:pStyle w:val="BookText"/>
        <w:rPr/>
      </w:pPr>
      <w:r>
        <w:rPr>
          <w:rFonts w:ascii="IRNazanin" w:hAnsi="IRNazanin" w:eastAsia="IRNazanin"/>
          <w:color w:val="111111"/>
          <w:sz w:val="28"/>
          <w:sz w:val="28"/>
          <w:szCs w:val="28"/>
          <w:rtl w:val="true"/>
          <w:lang w:bidi="fa-IR"/>
        </w:rPr>
        <w:t>قم، بلوار محمدامین، سه‌راه سالاریه، فروشگاه مرکز بین‌المللی ترجمه و نشر المصطفی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تلفن</w:t>
      </w:r>
      <w:r>
        <w:rPr>
          <w:rFonts w:eastAsia="IRNazanin" w:cs="IRNazanin"/>
          <w:color w:val="111111"/>
          <w:sz w:val="28"/>
          <w:szCs w:val="28"/>
          <w:rtl w:val="true"/>
          <w:lang w:bidi="fa-IR"/>
        </w:rPr>
        <w:t xml:space="preserve">: </w:t>
      </w:r>
      <w:r>
        <w:rPr>
          <w:rFonts w:eastAsia="IRNazanin" w:cs="IRNazanin"/>
          <w:color w:val="111111"/>
          <w:sz w:val="28"/>
          <w:szCs w:val="28"/>
          <w:lang w:bidi="fa-IR"/>
        </w:rPr>
        <w:t>02512133106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فکس</w:t>
      </w:r>
      <w:r>
        <w:rPr>
          <w:rFonts w:eastAsia="IRNazanin" w:cs="IRNazanin"/>
          <w:color w:val="111111"/>
          <w:sz w:val="28"/>
          <w:szCs w:val="28"/>
          <w:rtl w:val="true"/>
          <w:lang w:bidi="fa-IR"/>
        </w:rPr>
        <w:t xml:space="preserve">: </w:t>
      </w:r>
      <w:r>
        <w:rPr>
          <w:rFonts w:eastAsia="IRNazanin" w:cs="IRNazanin"/>
          <w:color w:val="111111"/>
          <w:sz w:val="28"/>
          <w:szCs w:val="28"/>
          <w:lang w:bidi="fa-IR"/>
        </w:rPr>
        <w:t>02512133146</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1491146_581953129"/>
      <w:bookmarkStart w:id="6" w:name="_Toc2"/>
      <w:bookmarkEnd w:id="5"/>
      <w:r>
        <w:rPr>
          <w:rtl w:val="true"/>
        </w:rPr>
        <w:t>اشاره</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 xml:space="preserve">بررسی احوال فرزندان امام موسی کاظم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ونقش آنها در تاریخ تشیّع</w:t>
      </w:r>
    </w:p>
    <w:p>
      <w:pPr>
        <w:pStyle w:val="BookText"/>
        <w:rPr/>
      </w:pPr>
      <w:r>
        <w:rPr>
          <w:rFonts w:ascii="IRNazanin" w:hAnsi="IRNazanin" w:eastAsia="IRNazanin"/>
          <w:color w:val="111111"/>
          <w:sz w:val="28"/>
          <w:sz w:val="28"/>
          <w:szCs w:val="28"/>
          <w:rtl w:val="true"/>
          <w:lang w:bidi="fa-IR"/>
        </w:rPr>
        <w:t xml:space="preserve">مؤلّف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یاسین زاهدی</w:t>
      </w:r>
    </w:p>
    <w:p>
      <w:pPr>
        <w:pStyle w:val="BookText"/>
        <w:rPr/>
      </w:pPr>
      <w:r>
        <w:rPr>
          <w:rFonts w:ascii="IRNazanin" w:hAnsi="IRNazanin" w:eastAsia="IRNazanin"/>
          <w:color w:val="111111"/>
          <w:sz w:val="28"/>
          <w:sz w:val="28"/>
          <w:szCs w:val="28"/>
          <w:rtl w:val="true"/>
          <w:lang w:bidi="fa-IR"/>
        </w:rPr>
        <w:t xml:space="preserve">چاپ اول </w:t>
      </w:r>
      <w:r>
        <w:rPr>
          <w:rFonts w:eastAsia="IRNazanin" w:cs="IRNazanin"/>
          <w:color w:val="111111"/>
          <w:sz w:val="28"/>
          <w:szCs w:val="28"/>
          <w:rtl w:val="true"/>
          <w:lang w:bidi="fa-IR"/>
        </w:rPr>
        <w:t xml:space="preserve">: </w:t>
      </w:r>
      <w:r>
        <w:rPr>
          <w:rFonts w:eastAsia="IRNazanin" w:cs="IRNazanin"/>
          <w:color w:val="111111"/>
          <w:sz w:val="28"/>
          <w:szCs w:val="28"/>
          <w:lang w:bidi="fa-IR"/>
        </w:rPr>
        <w:t>1390</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eastAsia="IRNazanin" w:cs="IRNazanin"/>
          <w:color w:val="111111"/>
          <w:sz w:val="28"/>
          <w:szCs w:val="28"/>
          <w:lang w:bidi="fa-IR"/>
        </w:rPr>
        <w:t>1433</w:t>
      </w:r>
      <w:r>
        <w:rPr>
          <w:rFonts w:ascii="IRNazanin" w:hAnsi="IRNazanin" w:eastAsia="IRNazanin"/>
          <w:color w:val="111111"/>
          <w:sz w:val="28"/>
          <w:sz w:val="28"/>
          <w:szCs w:val="28"/>
          <w:rtl w:val="true"/>
          <w:lang w:bidi="fa-IR"/>
        </w:rPr>
        <w:t>ق</w:t>
      </w:r>
    </w:p>
    <w:p>
      <w:pPr>
        <w:pStyle w:val="BookText"/>
        <w:rPr/>
      </w:pPr>
      <w:r>
        <w:rPr>
          <w:rFonts w:ascii="IRNazanin" w:hAnsi="IRNazanin" w:eastAsia="IRNazanin"/>
          <w:color w:val="111111"/>
          <w:sz w:val="28"/>
          <w:sz w:val="28"/>
          <w:szCs w:val="28"/>
          <w:rtl w:val="true"/>
          <w:lang w:bidi="fa-IR"/>
        </w:rPr>
        <w:t>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مرکز بین‌المللی ترجمه و نشر المصطفی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چاپ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توحید قیمت </w:t>
      </w:r>
      <w:r>
        <w:rPr>
          <w:rFonts w:eastAsia="IRNazanin" w:cs="IRNazanin"/>
          <w:color w:val="111111"/>
          <w:sz w:val="28"/>
          <w:szCs w:val="28"/>
          <w:rtl w:val="true"/>
          <w:lang w:bidi="fa-IR"/>
        </w:rPr>
        <w:t xml:space="preserve">: </w:t>
      </w:r>
      <w:r>
        <w:rPr>
          <w:rFonts w:eastAsia="IRNazanin" w:cs="IRNazanin"/>
          <w:color w:val="111111"/>
          <w:sz w:val="28"/>
          <w:szCs w:val="28"/>
          <w:lang w:bidi="fa-IR"/>
        </w:rPr>
        <w:t>43000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ریال شمارگان </w:t>
      </w:r>
      <w:r>
        <w:rPr>
          <w:rFonts w:eastAsia="IRNazanin" w:cs="IRNazanin"/>
          <w:color w:val="111111"/>
          <w:sz w:val="28"/>
          <w:szCs w:val="28"/>
          <w:rtl w:val="true"/>
          <w:lang w:bidi="fa-IR"/>
        </w:rPr>
        <w:t>:</w:t>
      </w:r>
      <w:r>
        <w:rPr>
          <w:rFonts w:eastAsia="IRNazanin" w:cs="IRNazanin"/>
          <w:color w:val="111111"/>
          <w:sz w:val="28"/>
          <w:szCs w:val="28"/>
          <w:lang w:bidi="fa-IR"/>
        </w:rPr>
        <w:t>2000</w:t>
      </w:r>
    </w:p>
    <w:p>
      <w:pPr>
        <w:pStyle w:val="BookText"/>
        <w:rPr/>
      </w:pPr>
      <w:r>
        <w:rPr>
          <w:rFonts w:ascii="IRNazanin" w:hAnsi="IRNazanin" w:eastAsia="IRNazanin"/>
          <w:color w:val="111111"/>
          <w:sz w:val="28"/>
          <w:sz w:val="28"/>
          <w:szCs w:val="28"/>
          <w:rtl w:val="true"/>
          <w:lang w:bidi="fa-IR"/>
        </w:rPr>
        <w:t>حق چاپ برای ناشر محفوظ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مراکز فروش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قم، میدان شهدا، خیابان حجتیه، فروشگاه مرکز بین‌المللی ترجمه و نشر المصطفی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تلفکس</w:t>
      </w:r>
      <w:r>
        <w:rPr>
          <w:rFonts w:eastAsia="IRNazanin" w:cs="IRNazanin"/>
          <w:color w:val="111111"/>
          <w:sz w:val="28"/>
          <w:szCs w:val="28"/>
          <w:rtl w:val="true"/>
          <w:lang w:bidi="fa-IR"/>
        </w:rPr>
        <w:t xml:space="preserve">: </w:t>
      </w:r>
      <w:r>
        <w:rPr>
          <w:rFonts w:eastAsia="IRNazanin" w:cs="IRNazanin"/>
          <w:color w:val="111111"/>
          <w:sz w:val="28"/>
          <w:szCs w:val="28"/>
          <w:lang w:bidi="fa-IR"/>
        </w:rPr>
        <w:t>02517730517</w:t>
      </w:r>
    </w:p>
    <w:p>
      <w:pPr>
        <w:pStyle w:val="BookText"/>
        <w:rPr/>
      </w:pPr>
      <w:r>
        <w:rPr>
          <w:rFonts w:ascii="IRNazanin" w:hAnsi="IRNazanin" w:eastAsia="IRNazanin"/>
          <w:color w:val="111111"/>
          <w:sz w:val="28"/>
          <w:sz w:val="28"/>
          <w:szCs w:val="28"/>
          <w:rtl w:val="true"/>
          <w:lang w:bidi="fa-IR"/>
        </w:rPr>
        <w:t>قم، بلوار محمدامین، سه‌راه سالاریه، فروشگاه مرکز بین‌المللی ترجمه و نشر المصطفی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تلفن</w:t>
      </w:r>
      <w:r>
        <w:rPr>
          <w:rFonts w:eastAsia="IRNazanin" w:cs="IRNazanin"/>
          <w:color w:val="111111"/>
          <w:sz w:val="28"/>
          <w:szCs w:val="28"/>
          <w:rtl w:val="true"/>
          <w:lang w:bidi="fa-IR"/>
        </w:rPr>
        <w:t xml:space="preserve">: </w:t>
      </w:r>
      <w:r>
        <w:rPr>
          <w:rFonts w:eastAsia="IRNazanin" w:cs="IRNazanin"/>
          <w:color w:val="111111"/>
          <w:sz w:val="28"/>
          <w:szCs w:val="28"/>
          <w:lang w:bidi="fa-IR"/>
        </w:rPr>
        <w:t>02512133106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فکس</w:t>
      </w:r>
      <w:r>
        <w:rPr>
          <w:rFonts w:eastAsia="IRNazanin" w:cs="IRNazanin"/>
          <w:color w:val="111111"/>
          <w:sz w:val="28"/>
          <w:szCs w:val="28"/>
          <w:rtl w:val="true"/>
          <w:lang w:bidi="fa-IR"/>
        </w:rPr>
        <w:t xml:space="preserve">: </w:t>
      </w:r>
      <w:r>
        <w:rPr>
          <w:rFonts w:eastAsia="IRNazanin" w:cs="IRNazanin"/>
          <w:color w:val="111111"/>
          <w:sz w:val="28"/>
          <w:szCs w:val="28"/>
          <w:lang w:bidi="fa-IR"/>
        </w:rPr>
        <w:t>02512133146</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www.eshop.miup.ir...www.miup.ir</w:t>
      </w:r>
      <w:bookmarkStart w:id="7" w:name="pg5396_56193"/>
    </w:p>
    <w:p>
      <w:pPr>
        <w:pStyle w:val="Heading2"/>
        <w:numPr>
          <w:ilvl w:val="1"/>
          <w:numId w:val="1"/>
        </w:numPr>
        <w:rPr/>
      </w:pPr>
      <w:bookmarkStart w:id="8" w:name="__RefHeading___Toc1491148_581953129"/>
      <w:bookmarkStart w:id="9" w:name="_Toc3"/>
      <w:bookmarkEnd w:id="7"/>
      <w:bookmarkEnd w:id="8"/>
      <w:r>
        <w:rPr>
          <w:rtl w:val="true"/>
        </w:rPr>
        <w:t>سخن ناشر</w:t>
      </w:r>
      <w:bookmarkEnd w:id="9"/>
    </w:p>
    <w:p>
      <w:pPr>
        <w:pStyle w:val="BookText"/>
        <w:rPr/>
      </w:pPr>
      <w:r>
        <w:rPr>
          <w:rFonts w:ascii="IRNazanin" w:hAnsi="IRNazanin" w:eastAsia="IRNazanin"/>
          <w:color w:val="111111"/>
          <w:sz w:val="28"/>
          <w:sz w:val="28"/>
          <w:szCs w:val="28"/>
          <w:rtl w:val="true"/>
          <w:lang w:bidi="fa-IR"/>
        </w:rPr>
        <w:t>با پیروزی انقلاب شکوهمند اسلامی و در عصر جهانی شدن ارتباطات، پرسش‌ها و چالش‌های نوینی در حوزه علوم انسانی فراروی اندیشمندان مسلمان قرار گرفت که همه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نوعی برخاسته از مسؤولیت دشوار حکومت در این عصر است؛ دورانی که پایبندی به دین و سنت، در مدیریت همه‌جانبه کشورها بسیار چالش‌برانگیز می‌نماید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مطالعات و پژوهش‌های به‌روز، جامع، منسجم و کاربردی در حوزه دین، بر اساس معیارهای معتبر جهانی و عمق و اصالت اندیشه‌های ناب، بایسته و ضروری است و جلوگیری از انحرافات فکری و تربیتی پژوهندگان حوزه دین، مهم و مورد عنایت تمامی بنیان‌گذاران این شجره طیّبه، به‌ویژه معمار بزرگ انقلاب اسلامی، امام 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مقام معظم رهبری دام ظله العالی می‌باشد</w:t>
      </w:r>
      <w:r>
        <w:rPr>
          <w:rFonts w:eastAsia="IRNazanin" w:cs="IRNazanin"/>
          <w:color w:val="111111"/>
          <w:sz w:val="28"/>
          <w:szCs w:val="28"/>
          <w:rtl w:val="true"/>
          <w:lang w:bidi="fa-IR"/>
        </w:rPr>
        <w:t>.</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جامعة المصطفی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العالمیة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تحقق این رسالت خطیر و در مسیر نشر معارف ناب محمّدی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مرکز بین‌المللی ترجمه و نشر المصطفی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تأسیس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اثر حاضر که حاصل تلاش فاضل گرامی سید یاسین زاهدی می‌باشد، کوششی است در به ثمر رساندن گوشه‌ای از این اهداف متعالیه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پایان لازم می‌دانیم از همه عزیزانی که در مسیر نشر این کتاب سهمی داشته‌اند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تقدیر و تشکر نموده و تمامی ارباب فضل و معرفت را به یاری خوانده تا ما را از دیدگاه‌های سازنده خویش بهره‌مند سازند</w:t>
      </w:r>
      <w:r>
        <w:rPr>
          <w:rFonts w:eastAsia="IRNazanin" w:cs="IRNazanin"/>
          <w:color w:val="111111"/>
          <w:sz w:val="28"/>
          <w:szCs w:val="28"/>
          <w:rtl w:val="true"/>
          <w:lang w:bidi="fa-IR"/>
        </w:rPr>
        <w:t>.</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مرکز بین‌المللی ترجمه و نشر المصطفی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bookmarkStart w:id="10" w:name="pg5396_56195"/>
    </w:p>
    <w:p>
      <w:pPr>
        <w:pStyle w:val="Heading2"/>
        <w:numPr>
          <w:ilvl w:val="1"/>
          <w:numId w:val="1"/>
        </w:numPr>
        <w:rPr/>
      </w:pPr>
      <w:bookmarkStart w:id="11" w:name="__RefHeading___Toc1491150_581953129"/>
      <w:bookmarkStart w:id="12" w:name="_Toc4"/>
      <w:bookmarkEnd w:id="10"/>
      <w:bookmarkEnd w:id="11"/>
      <w:r>
        <w:rPr>
          <w:rtl w:val="true"/>
        </w:rPr>
        <w:t>فهرست</w:t>
      </w:r>
      <w:bookmarkEnd w:id="12"/>
    </w:p>
    <w:p>
      <w:pPr>
        <w:pStyle w:val="BookText"/>
        <w:rPr/>
      </w:pPr>
      <w:r>
        <w:rPr>
          <w:rFonts w:ascii="IRNazanin" w:hAnsi="IRNazanin" w:eastAsia="IRNazanin"/>
          <w:color w:val="111111"/>
          <w:sz w:val="28"/>
          <w:sz w:val="28"/>
          <w:szCs w:val="28"/>
          <w:rtl w:val="true"/>
          <w:lang w:bidi="fa-IR"/>
        </w:rPr>
        <w:t>پیش‌گفتار</w:t>
      </w:r>
      <w:r>
        <w:rPr>
          <w:rFonts w:eastAsia="IRNazanin" w:cs="IRNazanin"/>
          <w:color w:val="111111"/>
          <w:sz w:val="28"/>
          <w:szCs w:val="28"/>
          <w:rtl w:val="true"/>
          <w:lang w:bidi="fa-IR"/>
        </w:rPr>
        <w:t>...</w:t>
      </w:r>
      <w:r>
        <w:rPr>
          <w:rFonts w:eastAsia="IRNazanin" w:cs="IRNazanin"/>
          <w:color w:val="111111"/>
          <w:sz w:val="28"/>
          <w:szCs w:val="28"/>
          <w:lang w:bidi="fa-IR"/>
        </w:rPr>
        <w:t>12</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وضعیت سیاسی عصر امام کاظم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eastAsia="IRNazanin" w:cs="IRNazanin"/>
          <w:color w:val="111111"/>
          <w:sz w:val="28"/>
          <w:szCs w:val="28"/>
          <w:lang w:bidi="fa-IR"/>
        </w:rPr>
        <w:t>14</w:t>
      </w:r>
    </w:p>
    <w:p>
      <w:pPr>
        <w:pStyle w:val="BookText"/>
        <w:rPr/>
      </w:pPr>
      <w:r>
        <w:rPr>
          <w:rFonts w:ascii="IRNazanin" w:hAnsi="IRNazanin" w:eastAsia="IRNazanin"/>
          <w:color w:val="111111"/>
          <w:sz w:val="28"/>
          <w:sz w:val="28"/>
          <w:szCs w:val="28"/>
          <w:rtl w:val="true"/>
          <w:lang w:bidi="fa-IR"/>
        </w:rPr>
        <w:t>منصور</w:t>
      </w:r>
      <w:r>
        <w:rPr>
          <w:rFonts w:eastAsia="IRNazanin" w:cs="IRNazanin"/>
          <w:color w:val="111111"/>
          <w:sz w:val="28"/>
          <w:szCs w:val="28"/>
          <w:rtl w:val="true"/>
          <w:lang w:bidi="fa-IR"/>
        </w:rPr>
        <w:t>...</w:t>
      </w:r>
      <w:r>
        <w:rPr>
          <w:rFonts w:eastAsia="IRNazanin" w:cs="IRNazanin"/>
          <w:color w:val="111111"/>
          <w:sz w:val="28"/>
          <w:szCs w:val="28"/>
          <w:lang w:bidi="fa-IR"/>
        </w:rPr>
        <w:t>16</w:t>
      </w:r>
    </w:p>
    <w:p>
      <w:pPr>
        <w:pStyle w:val="BookText"/>
        <w:rPr/>
      </w:pPr>
      <w:r>
        <w:rPr>
          <w:rFonts w:ascii="IRNazanin" w:hAnsi="IRNazanin" w:eastAsia="IRNazanin"/>
          <w:color w:val="111111"/>
          <w:sz w:val="28"/>
          <w:sz w:val="28"/>
          <w:szCs w:val="28"/>
          <w:rtl w:val="true"/>
          <w:lang w:bidi="fa-IR"/>
        </w:rPr>
        <w:t>مهدی عباسی</w:t>
      </w:r>
      <w:r>
        <w:rPr>
          <w:rFonts w:eastAsia="IRNazanin" w:cs="IRNazanin"/>
          <w:color w:val="111111"/>
          <w:sz w:val="28"/>
          <w:szCs w:val="28"/>
          <w:rtl w:val="true"/>
          <w:lang w:bidi="fa-IR"/>
        </w:rPr>
        <w:t>...</w:t>
      </w:r>
      <w:r>
        <w:rPr>
          <w:rFonts w:eastAsia="IRNazanin" w:cs="IRNazanin"/>
          <w:color w:val="111111"/>
          <w:sz w:val="28"/>
          <w:szCs w:val="28"/>
          <w:lang w:bidi="fa-IR"/>
        </w:rPr>
        <w:t>17</w:t>
      </w:r>
    </w:p>
    <w:p>
      <w:pPr>
        <w:pStyle w:val="BookText"/>
        <w:rPr/>
      </w:pPr>
      <w:r>
        <w:rPr>
          <w:rFonts w:ascii="IRNazanin" w:hAnsi="IRNazanin" w:eastAsia="IRNazanin"/>
          <w:color w:val="111111"/>
          <w:sz w:val="28"/>
          <w:sz w:val="28"/>
          <w:szCs w:val="28"/>
          <w:rtl w:val="true"/>
          <w:lang w:bidi="fa-IR"/>
        </w:rPr>
        <w:t>هادی عباسی</w:t>
      </w:r>
      <w:r>
        <w:rPr>
          <w:rFonts w:eastAsia="IRNazanin" w:cs="IRNazanin"/>
          <w:color w:val="111111"/>
          <w:sz w:val="28"/>
          <w:szCs w:val="28"/>
          <w:rtl w:val="true"/>
          <w:lang w:bidi="fa-IR"/>
        </w:rPr>
        <w:t>...</w:t>
      </w:r>
      <w:r>
        <w:rPr>
          <w:rFonts w:eastAsia="IRNazanin" w:cs="IRNazanin"/>
          <w:color w:val="111111"/>
          <w:sz w:val="28"/>
          <w:szCs w:val="28"/>
          <w:lang w:bidi="fa-IR"/>
        </w:rPr>
        <w:t>20</w:t>
      </w:r>
    </w:p>
    <w:p>
      <w:pPr>
        <w:pStyle w:val="BookText"/>
        <w:rPr/>
      </w:pPr>
      <w:r>
        <w:rPr>
          <w:rFonts w:ascii="IRNazanin" w:hAnsi="IRNazanin" w:eastAsia="IRNazanin"/>
          <w:color w:val="111111"/>
          <w:sz w:val="28"/>
          <w:sz w:val="28"/>
          <w:szCs w:val="28"/>
          <w:rtl w:val="true"/>
          <w:lang w:bidi="fa-IR"/>
        </w:rPr>
        <w:t>هارون الرشید</w:t>
      </w:r>
      <w:r>
        <w:rPr>
          <w:rFonts w:eastAsia="IRNazanin" w:cs="IRNazanin"/>
          <w:color w:val="111111"/>
          <w:sz w:val="28"/>
          <w:szCs w:val="28"/>
          <w:rtl w:val="true"/>
          <w:lang w:bidi="fa-IR"/>
        </w:rPr>
        <w:t>...</w:t>
      </w:r>
      <w:r>
        <w:rPr>
          <w:rFonts w:eastAsia="IRNazanin" w:cs="IRNazanin"/>
          <w:color w:val="111111"/>
          <w:sz w:val="28"/>
          <w:szCs w:val="28"/>
          <w:lang w:bidi="fa-IR"/>
        </w:rPr>
        <w:t>25</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وضعیت فرهنگی عصر امام کاظم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eastAsia="IRNazanin" w:cs="IRNazanin"/>
          <w:color w:val="111111"/>
          <w:sz w:val="28"/>
          <w:szCs w:val="28"/>
          <w:lang w:bidi="fa-IR"/>
        </w:rPr>
        <w:t>36</w:t>
      </w:r>
    </w:p>
    <w:p>
      <w:pPr>
        <w:pStyle w:val="BookText"/>
        <w:rPr/>
      </w:pPr>
      <w:r>
        <w:rPr>
          <w:rFonts w:ascii="IRNazanin" w:hAnsi="IRNazanin" w:eastAsia="IRNazanin"/>
          <w:color w:val="111111"/>
          <w:sz w:val="28"/>
          <w:sz w:val="28"/>
          <w:szCs w:val="28"/>
          <w:rtl w:val="true"/>
          <w:lang w:bidi="fa-IR"/>
        </w:rPr>
        <w:t>فعالیت مکاتب فکری</w:t>
      </w:r>
      <w:r>
        <w:rPr>
          <w:rFonts w:eastAsia="IRNazanin" w:cs="IRNazanin"/>
          <w:color w:val="111111"/>
          <w:sz w:val="28"/>
          <w:szCs w:val="28"/>
          <w:rtl w:val="true"/>
          <w:lang w:bidi="fa-IR"/>
        </w:rPr>
        <w:t>...</w:t>
      </w:r>
      <w:r>
        <w:rPr>
          <w:rFonts w:eastAsia="IRNazanin" w:cs="IRNazanin"/>
          <w:color w:val="111111"/>
          <w:sz w:val="28"/>
          <w:szCs w:val="28"/>
          <w:lang w:bidi="fa-IR"/>
        </w:rPr>
        <w:t>37</w:t>
      </w:r>
    </w:p>
    <w:p>
      <w:pPr>
        <w:pStyle w:val="BookText"/>
        <w:rPr/>
      </w:pPr>
      <w:r>
        <w:rPr>
          <w:rFonts w:ascii="IRNazanin" w:hAnsi="IRNazanin" w:eastAsia="IRNazanin"/>
          <w:color w:val="111111"/>
          <w:sz w:val="28"/>
          <w:sz w:val="28"/>
          <w:szCs w:val="28"/>
          <w:rtl w:val="true"/>
          <w:lang w:bidi="fa-IR"/>
        </w:rPr>
        <w:t>زندیق</w:t>
      </w:r>
      <w:r>
        <w:rPr>
          <w:rFonts w:eastAsia="IRNazanin" w:cs="IRNazanin"/>
          <w:color w:val="111111"/>
          <w:sz w:val="28"/>
          <w:szCs w:val="28"/>
          <w:rtl w:val="true"/>
          <w:lang w:bidi="fa-IR"/>
        </w:rPr>
        <w:t>...</w:t>
      </w:r>
      <w:r>
        <w:rPr>
          <w:rFonts w:eastAsia="IRNazanin" w:cs="IRNazanin"/>
          <w:color w:val="111111"/>
          <w:sz w:val="28"/>
          <w:szCs w:val="28"/>
          <w:lang w:bidi="fa-IR"/>
        </w:rPr>
        <w:t>39</w:t>
      </w:r>
    </w:p>
    <w:p>
      <w:pPr>
        <w:pStyle w:val="BookText"/>
        <w:rPr/>
      </w:pPr>
      <w:r>
        <w:rPr>
          <w:rFonts w:ascii="IRNazanin" w:hAnsi="IRNazanin" w:eastAsia="IRNazanin"/>
          <w:color w:val="111111"/>
          <w:sz w:val="28"/>
          <w:sz w:val="28"/>
          <w:szCs w:val="28"/>
          <w:rtl w:val="true"/>
          <w:lang w:bidi="fa-IR"/>
        </w:rPr>
        <w:t>مانوی</w:t>
      </w:r>
      <w:r>
        <w:rPr>
          <w:rFonts w:eastAsia="IRNazanin" w:cs="IRNazanin"/>
          <w:color w:val="111111"/>
          <w:sz w:val="28"/>
          <w:szCs w:val="28"/>
          <w:rtl w:val="true"/>
          <w:lang w:bidi="fa-IR"/>
        </w:rPr>
        <w:t>...</w:t>
      </w:r>
      <w:r>
        <w:rPr>
          <w:rFonts w:eastAsia="IRNazanin" w:cs="IRNazanin"/>
          <w:color w:val="111111"/>
          <w:sz w:val="28"/>
          <w:szCs w:val="28"/>
          <w:lang w:bidi="fa-IR"/>
        </w:rPr>
        <w:t>40</w:t>
      </w:r>
    </w:p>
    <w:p>
      <w:pPr>
        <w:pStyle w:val="BookText"/>
        <w:rPr/>
      </w:pPr>
      <w:r>
        <w:rPr>
          <w:rFonts w:ascii="IRNazanin" w:hAnsi="IRNazanin" w:eastAsia="IRNazanin"/>
          <w:color w:val="111111"/>
          <w:sz w:val="28"/>
          <w:sz w:val="28"/>
          <w:szCs w:val="28"/>
          <w:rtl w:val="true"/>
          <w:lang w:bidi="fa-IR"/>
        </w:rPr>
        <w:t>مزدکی</w:t>
      </w:r>
      <w:r>
        <w:rPr>
          <w:rFonts w:eastAsia="IRNazanin" w:cs="IRNazanin"/>
          <w:color w:val="111111"/>
          <w:sz w:val="28"/>
          <w:szCs w:val="28"/>
          <w:rtl w:val="true"/>
          <w:lang w:bidi="fa-IR"/>
        </w:rPr>
        <w:t>...</w:t>
      </w:r>
      <w:r>
        <w:rPr>
          <w:rFonts w:eastAsia="IRNazanin" w:cs="IRNazanin"/>
          <w:color w:val="111111"/>
          <w:sz w:val="28"/>
          <w:szCs w:val="28"/>
          <w:lang w:bidi="fa-IR"/>
        </w:rPr>
        <w:t>41</w:t>
      </w:r>
    </w:p>
    <w:p>
      <w:pPr>
        <w:pStyle w:val="BookText"/>
        <w:rPr/>
      </w:pPr>
      <w:r>
        <w:rPr>
          <w:rFonts w:ascii="IRNazanin" w:hAnsi="IRNazanin" w:eastAsia="IRNazanin"/>
          <w:color w:val="111111"/>
          <w:sz w:val="28"/>
          <w:sz w:val="28"/>
          <w:szCs w:val="28"/>
          <w:rtl w:val="true"/>
          <w:lang w:bidi="fa-IR"/>
        </w:rPr>
        <w:t>شعوبیه</w:t>
      </w:r>
      <w:r>
        <w:rPr>
          <w:rFonts w:eastAsia="IRNazanin" w:cs="IRNazanin"/>
          <w:color w:val="111111"/>
          <w:sz w:val="28"/>
          <w:szCs w:val="28"/>
          <w:rtl w:val="true"/>
          <w:lang w:bidi="fa-IR"/>
        </w:rPr>
        <w:t>...</w:t>
      </w:r>
      <w:r>
        <w:rPr>
          <w:rFonts w:eastAsia="IRNazanin" w:cs="IRNazanin"/>
          <w:color w:val="111111"/>
          <w:sz w:val="28"/>
          <w:szCs w:val="28"/>
          <w:lang w:bidi="fa-IR"/>
        </w:rPr>
        <w:t>41</w:t>
      </w:r>
    </w:p>
    <w:p>
      <w:pPr>
        <w:pStyle w:val="BookText"/>
        <w:rPr/>
      </w:pPr>
      <w:r>
        <w:rPr>
          <w:rFonts w:ascii="IRNazanin" w:hAnsi="IRNazanin" w:eastAsia="IRNazanin"/>
          <w:color w:val="111111"/>
          <w:sz w:val="28"/>
          <w:sz w:val="28"/>
          <w:szCs w:val="28"/>
          <w:rtl w:val="true"/>
          <w:lang w:bidi="fa-IR"/>
        </w:rPr>
        <w:t>گروه‌های فکری اسلامی</w:t>
      </w:r>
      <w:r>
        <w:rPr>
          <w:rFonts w:eastAsia="IRNazanin" w:cs="IRNazanin"/>
          <w:color w:val="111111"/>
          <w:sz w:val="28"/>
          <w:szCs w:val="28"/>
          <w:rtl w:val="true"/>
          <w:lang w:bidi="fa-IR"/>
        </w:rPr>
        <w:t>...</w:t>
      </w:r>
      <w:r>
        <w:rPr>
          <w:rFonts w:eastAsia="IRNazanin" w:cs="IRNazanin"/>
          <w:color w:val="111111"/>
          <w:sz w:val="28"/>
          <w:szCs w:val="28"/>
          <w:lang w:bidi="fa-IR"/>
        </w:rPr>
        <w:t>43</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تعداد فرزندان امام‌کاظم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eastAsia="IRNazanin" w:cs="IRNazanin"/>
          <w:color w:val="111111"/>
          <w:sz w:val="28"/>
          <w:szCs w:val="28"/>
          <w:lang w:bidi="fa-IR"/>
        </w:rPr>
        <w:t>48</w:t>
      </w:r>
    </w:p>
    <w:p>
      <w:pPr>
        <w:pStyle w:val="BookText"/>
        <w:rPr/>
      </w:pPr>
      <w:r>
        <w:rPr>
          <w:rFonts w:ascii="IRNazanin" w:hAnsi="IRNazanin" w:eastAsia="IRNazanin"/>
          <w:color w:val="111111"/>
          <w:sz w:val="28"/>
          <w:sz w:val="28"/>
          <w:szCs w:val="28"/>
          <w:rtl w:val="true"/>
          <w:lang w:bidi="fa-IR"/>
        </w:rPr>
        <w:t>اسامی موجود در منابع خاص</w:t>
      </w:r>
      <w:r>
        <w:rPr>
          <w:rFonts w:eastAsia="IRNazanin" w:cs="IRNazanin"/>
          <w:color w:val="111111"/>
          <w:sz w:val="28"/>
          <w:szCs w:val="28"/>
          <w:rtl w:val="true"/>
          <w:lang w:bidi="fa-IR"/>
        </w:rPr>
        <w:t>...</w:t>
      </w:r>
      <w:r>
        <w:rPr>
          <w:rFonts w:eastAsia="IRNazanin" w:cs="IRNazanin"/>
          <w:color w:val="111111"/>
          <w:sz w:val="28"/>
          <w:szCs w:val="28"/>
          <w:lang w:bidi="fa-IR"/>
        </w:rPr>
        <w:t>60</w:t>
      </w:r>
    </w:p>
    <w:p>
      <w:pPr>
        <w:pStyle w:val="BookText"/>
        <w:rPr/>
      </w:pPr>
      <w:r>
        <w:rPr>
          <w:rFonts w:ascii="IRNazanin" w:hAnsi="IRNazanin" w:eastAsia="IRNazanin"/>
          <w:color w:val="111111"/>
          <w:sz w:val="28"/>
          <w:sz w:val="28"/>
          <w:szCs w:val="28"/>
          <w:rtl w:val="true"/>
          <w:lang w:bidi="fa-IR"/>
        </w:rPr>
        <w:t>اسامی موجود در منابع متأخر</w:t>
      </w:r>
      <w:r>
        <w:rPr>
          <w:rFonts w:eastAsia="IRNazanin" w:cs="IRNazanin"/>
          <w:color w:val="111111"/>
          <w:sz w:val="28"/>
          <w:szCs w:val="28"/>
          <w:rtl w:val="true"/>
          <w:lang w:bidi="fa-IR"/>
        </w:rPr>
        <w:t>...</w:t>
      </w:r>
      <w:r>
        <w:rPr>
          <w:rFonts w:eastAsia="IRNazanin" w:cs="IRNazanin"/>
          <w:color w:val="111111"/>
          <w:sz w:val="28"/>
          <w:szCs w:val="28"/>
          <w:lang w:bidi="fa-IR"/>
        </w:rPr>
        <w:t>61</w:t>
      </w:r>
    </w:p>
    <w:p>
      <w:pPr>
        <w:pStyle w:val="BookText"/>
        <w:rPr/>
      </w:pPr>
      <w:r>
        <w:rPr>
          <w:rFonts w:ascii="IRNazanin" w:hAnsi="IRNazanin" w:eastAsia="IRNazanin"/>
          <w:color w:val="111111"/>
          <w:sz w:val="28"/>
          <w:sz w:val="28"/>
          <w:szCs w:val="28"/>
          <w:rtl w:val="true"/>
          <w:lang w:bidi="fa-IR"/>
        </w:rPr>
        <w:t>مقایسه اسامی در قرن سوم و چهارم</w:t>
      </w:r>
      <w:r>
        <w:rPr>
          <w:rFonts w:eastAsia="IRNazanin" w:cs="IRNazanin"/>
          <w:color w:val="111111"/>
          <w:sz w:val="28"/>
          <w:szCs w:val="28"/>
          <w:rtl w:val="true"/>
          <w:lang w:bidi="fa-IR"/>
        </w:rPr>
        <w:t>...</w:t>
      </w:r>
      <w:r>
        <w:rPr>
          <w:rFonts w:eastAsia="IRNazanin" w:cs="IRNazanin"/>
          <w:color w:val="111111"/>
          <w:sz w:val="28"/>
          <w:szCs w:val="28"/>
          <w:lang w:bidi="fa-IR"/>
        </w:rPr>
        <w:t>62</w:t>
      </w:r>
    </w:p>
    <w:p>
      <w:pPr>
        <w:pStyle w:val="BookText"/>
        <w:rPr/>
      </w:pPr>
      <w:r>
        <w:rPr>
          <w:rFonts w:ascii="IRNazanin" w:hAnsi="IRNazanin" w:eastAsia="IRNazanin"/>
          <w:color w:val="111111"/>
          <w:sz w:val="28"/>
          <w:sz w:val="28"/>
          <w:szCs w:val="28"/>
          <w:rtl w:val="true"/>
          <w:lang w:bidi="fa-IR"/>
        </w:rPr>
        <w:t>مقایسه اسامی در قرن چهارم و پنجم</w:t>
      </w:r>
      <w:r>
        <w:rPr>
          <w:rFonts w:eastAsia="IRNazanin" w:cs="IRNazanin"/>
          <w:color w:val="111111"/>
          <w:sz w:val="28"/>
          <w:szCs w:val="28"/>
          <w:rtl w:val="true"/>
          <w:lang w:bidi="fa-IR"/>
        </w:rPr>
        <w:t>...</w:t>
      </w:r>
      <w:r>
        <w:rPr>
          <w:rFonts w:eastAsia="IRNazanin" w:cs="IRNazanin"/>
          <w:color w:val="111111"/>
          <w:sz w:val="28"/>
          <w:szCs w:val="28"/>
          <w:lang w:bidi="fa-IR"/>
        </w:rPr>
        <w:t>63</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بررسی و شرح احوال پسران امام‌کاظم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eastAsia="IRNazanin" w:cs="IRNazanin"/>
          <w:color w:val="111111"/>
          <w:sz w:val="28"/>
          <w:szCs w:val="28"/>
          <w:lang w:bidi="fa-IR"/>
        </w:rPr>
        <w:t>68</w:t>
      </w:r>
    </w:p>
    <w:p>
      <w:pPr>
        <w:pStyle w:val="BookText"/>
        <w:rPr/>
      </w:pPr>
      <w:r>
        <w:rPr>
          <w:rFonts w:ascii="IRNazanin" w:hAnsi="IRNazanin" w:eastAsia="IRNazanin"/>
          <w:color w:val="111111"/>
          <w:sz w:val="28"/>
          <w:sz w:val="28"/>
          <w:szCs w:val="28"/>
          <w:rtl w:val="true"/>
          <w:lang w:bidi="fa-IR"/>
        </w:rPr>
        <w:t>امام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eastAsia="IRNazanin" w:cs="IRNazanin"/>
          <w:color w:val="111111"/>
          <w:sz w:val="28"/>
          <w:szCs w:val="28"/>
          <w:lang w:bidi="fa-IR"/>
        </w:rPr>
        <w:t>68</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واقفیان</w:t>
      </w:r>
      <w:r>
        <w:rPr>
          <w:rFonts w:eastAsia="IRNazanin" w:cs="IRNazanin"/>
          <w:color w:val="111111"/>
          <w:sz w:val="28"/>
          <w:szCs w:val="28"/>
          <w:rtl w:val="true"/>
          <w:lang w:bidi="fa-IR"/>
        </w:rPr>
        <w:t>...</w:t>
      </w:r>
      <w:r>
        <w:rPr>
          <w:rFonts w:eastAsia="IRNazanin" w:cs="IRNazanin"/>
          <w:color w:val="111111"/>
          <w:sz w:val="28"/>
          <w:szCs w:val="28"/>
          <w:lang w:bidi="fa-IR"/>
        </w:rPr>
        <w:t>70</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انگیزه واقفیان</w:t>
      </w:r>
      <w:r>
        <w:rPr>
          <w:rFonts w:eastAsia="IRNazanin" w:cs="IRNazanin"/>
          <w:color w:val="111111"/>
          <w:sz w:val="28"/>
          <w:szCs w:val="28"/>
          <w:rtl w:val="true"/>
          <w:lang w:bidi="fa-IR"/>
        </w:rPr>
        <w:t>...</w:t>
      </w:r>
      <w:r>
        <w:rPr>
          <w:rFonts w:eastAsia="IRNazanin" w:cs="IRNazanin"/>
          <w:color w:val="111111"/>
          <w:sz w:val="28"/>
          <w:szCs w:val="28"/>
          <w:lang w:bidi="fa-IR"/>
        </w:rPr>
        <w:t>71</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قیام‌های علویان و امام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eastAsia="IRNazanin" w:cs="IRNazanin"/>
          <w:color w:val="111111"/>
          <w:sz w:val="28"/>
          <w:szCs w:val="28"/>
          <w:lang w:bidi="fa-IR"/>
        </w:rPr>
        <w:t>74</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پیامدهای قیام ابن طباطبا</w:t>
      </w:r>
      <w:r>
        <w:rPr>
          <w:rFonts w:eastAsia="IRNazanin" w:cs="IRNazanin"/>
          <w:color w:val="111111"/>
          <w:sz w:val="28"/>
          <w:szCs w:val="28"/>
          <w:rtl w:val="true"/>
          <w:lang w:bidi="fa-IR"/>
        </w:rPr>
        <w:t>...</w:t>
      </w:r>
      <w:r>
        <w:rPr>
          <w:rFonts w:eastAsia="IRNazanin" w:cs="IRNazanin"/>
          <w:color w:val="111111"/>
          <w:sz w:val="28"/>
          <w:szCs w:val="28"/>
          <w:lang w:bidi="fa-IR"/>
        </w:rPr>
        <w:t>74</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قیام ابن افطس در مدینه</w:t>
      </w:r>
      <w:r>
        <w:rPr>
          <w:rFonts w:eastAsia="IRNazanin" w:cs="IRNazanin"/>
          <w:color w:val="111111"/>
          <w:sz w:val="28"/>
          <w:szCs w:val="28"/>
          <w:rtl w:val="true"/>
          <w:lang w:bidi="fa-IR"/>
        </w:rPr>
        <w:t>...</w:t>
      </w:r>
      <w:r>
        <w:rPr>
          <w:rFonts w:eastAsia="IRNazanin" w:cs="IRNazanin"/>
          <w:color w:val="111111"/>
          <w:sz w:val="28"/>
          <w:szCs w:val="28"/>
          <w:lang w:bidi="fa-IR"/>
        </w:rPr>
        <w:t>75</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قیام محمد بن جعفر الصادق</w:t>
      </w:r>
      <w:r>
        <w:rPr>
          <w:rFonts w:eastAsia="IRNazanin" w:cs="IRNazanin"/>
          <w:color w:val="111111"/>
          <w:sz w:val="28"/>
          <w:szCs w:val="28"/>
          <w:rtl w:val="true"/>
          <w:lang w:bidi="fa-IR"/>
        </w:rPr>
        <w:t>...</w:t>
      </w:r>
      <w:r>
        <w:rPr>
          <w:rFonts w:eastAsia="IRNazanin" w:cs="IRNazanin"/>
          <w:color w:val="111111"/>
          <w:sz w:val="28"/>
          <w:szCs w:val="28"/>
          <w:lang w:bidi="fa-IR"/>
        </w:rPr>
        <w:t>76</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قیام‌های علویان</w:t>
      </w:r>
      <w:r>
        <w:rPr>
          <w:rFonts w:eastAsia="IRNazanin" w:cs="IRNazanin"/>
          <w:color w:val="111111"/>
          <w:sz w:val="28"/>
          <w:szCs w:val="28"/>
          <w:rtl w:val="true"/>
          <w:lang w:bidi="fa-IR"/>
        </w:rPr>
        <w:t>...</w:t>
      </w:r>
      <w:r>
        <w:rPr>
          <w:rFonts w:eastAsia="IRNazanin" w:cs="IRNazanin"/>
          <w:color w:val="111111"/>
          <w:sz w:val="28"/>
          <w:szCs w:val="28"/>
          <w:lang w:bidi="fa-IR"/>
        </w:rPr>
        <w:t>78</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ولایت‌عهدی</w:t>
      </w:r>
      <w:r>
        <w:rPr>
          <w:rFonts w:eastAsia="IRNazanin" w:cs="IRNazanin"/>
          <w:color w:val="111111"/>
          <w:sz w:val="28"/>
          <w:szCs w:val="28"/>
          <w:rtl w:val="true"/>
          <w:lang w:bidi="fa-IR"/>
        </w:rPr>
        <w:t>...</w:t>
      </w:r>
      <w:r>
        <w:rPr>
          <w:rFonts w:eastAsia="IRNazanin" w:cs="IRNazanin"/>
          <w:color w:val="111111"/>
          <w:sz w:val="28"/>
          <w:szCs w:val="28"/>
          <w:lang w:bidi="fa-IR"/>
        </w:rPr>
        <w:t>80</w:t>
      </w:r>
    </w:p>
    <w:p>
      <w:pPr>
        <w:pStyle w:val="BookText"/>
        <w:rPr/>
      </w:pPr>
      <w:r>
        <w:rPr>
          <w:rFonts w:ascii="IRNazanin" w:hAnsi="IRNazanin" w:eastAsia="IRNazanin"/>
          <w:color w:val="111111"/>
          <w:sz w:val="28"/>
          <w:sz w:val="28"/>
          <w:szCs w:val="28"/>
          <w:rtl w:val="true"/>
          <w:lang w:bidi="fa-IR"/>
        </w:rPr>
        <w:t>حسن بن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eastAsia="IRNazanin" w:cs="IRNazanin"/>
          <w:color w:val="111111"/>
          <w:sz w:val="28"/>
          <w:szCs w:val="28"/>
          <w:lang w:bidi="fa-IR"/>
        </w:rPr>
        <w:t>84</w:t>
      </w:r>
    </w:p>
    <w:p>
      <w:pPr>
        <w:pStyle w:val="BookText"/>
        <w:rPr/>
      </w:pPr>
      <w:r>
        <w:rPr>
          <w:rFonts w:ascii="IRNazanin" w:hAnsi="IRNazanin" w:eastAsia="IRNazanin"/>
          <w:color w:val="111111"/>
          <w:sz w:val="28"/>
          <w:sz w:val="28"/>
          <w:szCs w:val="28"/>
          <w:rtl w:val="true"/>
          <w:lang w:bidi="fa-IR"/>
        </w:rPr>
        <w:t>قاسم بن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eastAsia="IRNazanin" w:cs="IRNazanin"/>
          <w:color w:val="111111"/>
          <w:sz w:val="28"/>
          <w:szCs w:val="28"/>
          <w:lang w:bidi="fa-IR"/>
        </w:rPr>
        <w:t>84</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مهاجرت قاسم</w:t>
      </w:r>
      <w:r>
        <w:rPr>
          <w:rFonts w:eastAsia="IRNazanin" w:cs="IRNazanin"/>
          <w:color w:val="111111"/>
          <w:sz w:val="28"/>
          <w:szCs w:val="28"/>
          <w:rtl w:val="true"/>
          <w:lang w:bidi="fa-IR"/>
        </w:rPr>
        <w:t>...</w:t>
      </w:r>
      <w:r>
        <w:rPr>
          <w:rFonts w:eastAsia="IRNazanin" w:cs="IRNazanin"/>
          <w:color w:val="111111"/>
          <w:sz w:val="28"/>
          <w:szCs w:val="28"/>
          <w:lang w:bidi="fa-IR"/>
        </w:rPr>
        <w:t>86</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وفات قاسم</w:t>
      </w:r>
      <w:r>
        <w:rPr>
          <w:rFonts w:eastAsia="IRNazanin" w:cs="IRNazanin"/>
          <w:color w:val="111111"/>
          <w:sz w:val="28"/>
          <w:szCs w:val="28"/>
          <w:rtl w:val="true"/>
          <w:lang w:bidi="fa-IR"/>
        </w:rPr>
        <w:t>...</w:t>
      </w:r>
      <w:r>
        <w:rPr>
          <w:rFonts w:eastAsia="IRNazanin" w:cs="IRNazanin"/>
          <w:color w:val="111111"/>
          <w:sz w:val="28"/>
          <w:szCs w:val="28"/>
          <w:lang w:bidi="fa-IR"/>
        </w:rPr>
        <w:t>86</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مستحب بودن زیارت قاسم</w:t>
      </w:r>
      <w:r>
        <w:rPr>
          <w:rFonts w:eastAsia="IRNazanin" w:cs="IRNazanin"/>
          <w:color w:val="111111"/>
          <w:sz w:val="28"/>
          <w:szCs w:val="28"/>
          <w:rtl w:val="true"/>
          <w:lang w:bidi="fa-IR"/>
        </w:rPr>
        <w:t>...</w:t>
      </w:r>
      <w:r>
        <w:rPr>
          <w:rFonts w:eastAsia="IRNazanin" w:cs="IRNazanin"/>
          <w:color w:val="111111"/>
          <w:sz w:val="28"/>
          <w:szCs w:val="28"/>
          <w:lang w:bidi="fa-IR"/>
        </w:rPr>
        <w:t>87</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بارگاه قاسم</w:t>
      </w:r>
      <w:r>
        <w:rPr>
          <w:rFonts w:eastAsia="IRNazanin" w:cs="IRNazanin"/>
          <w:color w:val="111111"/>
          <w:sz w:val="28"/>
          <w:szCs w:val="28"/>
          <w:rtl w:val="true"/>
          <w:lang w:bidi="fa-IR"/>
        </w:rPr>
        <w:t>...</w:t>
      </w:r>
      <w:r>
        <w:rPr>
          <w:rFonts w:eastAsia="IRNazanin" w:cs="IRNazanin"/>
          <w:color w:val="111111"/>
          <w:sz w:val="28"/>
          <w:szCs w:val="28"/>
          <w:lang w:bidi="fa-IR"/>
        </w:rPr>
        <w:t>87</w:t>
      </w:r>
    </w:p>
    <w:p>
      <w:pPr>
        <w:pStyle w:val="BookText"/>
        <w:rPr/>
      </w:pPr>
      <w:r>
        <w:rPr>
          <w:rFonts w:ascii="IRNazanin" w:hAnsi="IRNazanin" w:eastAsia="IRNazanin"/>
          <w:color w:val="111111"/>
          <w:sz w:val="28"/>
          <w:sz w:val="28"/>
          <w:szCs w:val="28"/>
          <w:rtl w:val="true"/>
          <w:lang w:bidi="fa-IR"/>
        </w:rPr>
        <w:t>جعفربن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eastAsia="IRNazanin" w:cs="IRNazanin"/>
          <w:color w:val="111111"/>
          <w:sz w:val="28"/>
          <w:szCs w:val="28"/>
          <w:lang w:bidi="fa-IR"/>
        </w:rPr>
        <w:t>88</w:t>
      </w:r>
    </w:p>
    <w:p>
      <w:pPr>
        <w:pStyle w:val="BookText"/>
        <w:rPr/>
      </w:pPr>
      <w:r>
        <w:rPr>
          <w:rFonts w:ascii="IRNazanin" w:hAnsi="IRNazanin" w:eastAsia="IRNazanin"/>
          <w:color w:val="111111"/>
          <w:sz w:val="28"/>
          <w:sz w:val="28"/>
          <w:szCs w:val="28"/>
          <w:rtl w:val="true"/>
          <w:lang w:bidi="fa-IR"/>
        </w:rPr>
        <w:t>عباس بن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eastAsia="IRNazanin" w:cs="IRNazanin"/>
          <w:color w:val="111111"/>
          <w:sz w:val="28"/>
          <w:szCs w:val="28"/>
          <w:lang w:bidi="fa-IR"/>
        </w:rPr>
        <w:t>89</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فعالیت سیاسی عباس</w:t>
      </w:r>
      <w:r>
        <w:rPr>
          <w:rFonts w:eastAsia="IRNazanin" w:cs="IRNazanin"/>
          <w:color w:val="111111"/>
          <w:sz w:val="28"/>
          <w:szCs w:val="28"/>
          <w:rtl w:val="true"/>
          <w:lang w:bidi="fa-IR"/>
        </w:rPr>
        <w:t>...</w:t>
      </w:r>
      <w:r>
        <w:rPr>
          <w:rFonts w:eastAsia="IRNazanin" w:cs="IRNazanin"/>
          <w:color w:val="111111"/>
          <w:sz w:val="28"/>
          <w:szCs w:val="28"/>
          <w:lang w:bidi="fa-IR"/>
        </w:rPr>
        <w:t>89</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رابطهْ عباس و امام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eastAsia="IRNazanin" w:cs="IRNazanin"/>
          <w:color w:val="111111"/>
          <w:sz w:val="28"/>
          <w:szCs w:val="28"/>
          <w:lang w:bidi="fa-IR"/>
        </w:rPr>
        <w:t>91</w:t>
      </w:r>
    </w:p>
    <w:p>
      <w:pPr>
        <w:pStyle w:val="BookText"/>
        <w:rPr/>
      </w:pPr>
      <w:r>
        <w:rPr>
          <w:rFonts w:ascii="IRNazanin" w:hAnsi="IRNazanin" w:eastAsia="IRNazanin"/>
          <w:color w:val="111111"/>
          <w:sz w:val="28"/>
          <w:sz w:val="28"/>
          <w:szCs w:val="28"/>
          <w:rtl w:val="true"/>
          <w:lang w:bidi="fa-IR"/>
        </w:rPr>
        <w:t>اسحاق بن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eastAsia="IRNazanin" w:cs="IRNazanin"/>
          <w:color w:val="111111"/>
          <w:sz w:val="28"/>
          <w:szCs w:val="28"/>
          <w:lang w:bidi="fa-IR"/>
        </w:rPr>
        <w:t>98</w:t>
      </w:r>
    </w:p>
    <w:p>
      <w:pPr>
        <w:pStyle w:val="BookText"/>
        <w:rPr/>
      </w:pPr>
      <w:r>
        <w:rPr>
          <w:rFonts w:ascii="IRNazanin" w:hAnsi="IRNazanin" w:eastAsia="IRNazanin"/>
          <w:color w:val="111111"/>
          <w:sz w:val="28"/>
          <w:sz w:val="28"/>
          <w:szCs w:val="28"/>
          <w:rtl w:val="true"/>
          <w:lang w:bidi="fa-IR"/>
        </w:rPr>
        <w:t>حسین بن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eastAsia="IRNazanin" w:cs="IRNazanin"/>
          <w:color w:val="111111"/>
          <w:sz w:val="28"/>
          <w:szCs w:val="28"/>
          <w:lang w:bidi="fa-IR"/>
        </w:rPr>
        <w:t>100</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جایگاه حسین نزد امامان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eastAsia="IRNazanin" w:cs="IRNazanin"/>
          <w:color w:val="111111"/>
          <w:sz w:val="28"/>
          <w:szCs w:val="28"/>
          <w:lang w:bidi="fa-IR"/>
        </w:rPr>
        <w:t>100</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حسین و امامت امامان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eastAsia="IRNazanin" w:cs="IRNazanin"/>
          <w:color w:val="111111"/>
          <w:sz w:val="28"/>
          <w:szCs w:val="28"/>
          <w:lang w:bidi="fa-IR"/>
        </w:rPr>
        <w:t>101</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جایگاه روایی حسین بن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eastAsia="IRNazanin" w:cs="IRNazanin"/>
          <w:color w:val="111111"/>
          <w:sz w:val="28"/>
          <w:szCs w:val="28"/>
          <w:lang w:bidi="fa-IR"/>
        </w:rPr>
        <w:t>102</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مدفن حسین بن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eastAsia="IRNazanin" w:cs="IRNazanin"/>
          <w:color w:val="111111"/>
          <w:sz w:val="28"/>
          <w:szCs w:val="28"/>
          <w:lang w:bidi="fa-IR"/>
        </w:rPr>
        <w:t>104</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بررسی اقوال دربارهْ مدفن حسین</w:t>
      </w:r>
      <w:r>
        <w:rPr>
          <w:rFonts w:eastAsia="IRNazanin" w:cs="IRNazanin"/>
          <w:color w:val="111111"/>
          <w:sz w:val="28"/>
          <w:szCs w:val="28"/>
          <w:rtl w:val="true"/>
          <w:lang w:bidi="fa-IR"/>
        </w:rPr>
        <w:t>...</w:t>
      </w:r>
      <w:r>
        <w:rPr>
          <w:rFonts w:eastAsia="IRNazanin" w:cs="IRNazanin"/>
          <w:color w:val="111111"/>
          <w:sz w:val="28"/>
          <w:szCs w:val="28"/>
          <w:lang w:bidi="fa-IR"/>
        </w:rPr>
        <w:t>104</w:t>
      </w:r>
    </w:p>
    <w:p>
      <w:pPr>
        <w:pStyle w:val="BookText"/>
        <w:rPr/>
      </w:pPr>
      <w:r>
        <w:rPr>
          <w:rFonts w:ascii="IRNazanin" w:hAnsi="IRNazanin" w:eastAsia="IRNazanin"/>
          <w:color w:val="111111"/>
          <w:sz w:val="28"/>
          <w:sz w:val="28"/>
          <w:szCs w:val="28"/>
          <w:rtl w:val="true"/>
          <w:lang w:bidi="fa-IR"/>
        </w:rPr>
        <w:t>هارون بن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eastAsia="IRNazanin" w:cs="IRNazanin"/>
          <w:color w:val="111111"/>
          <w:sz w:val="28"/>
          <w:szCs w:val="28"/>
          <w:lang w:bidi="fa-IR"/>
        </w:rPr>
        <w:t>111</w:t>
      </w:r>
    </w:p>
    <w:p>
      <w:pPr>
        <w:pStyle w:val="BookText"/>
        <w:rPr/>
      </w:pPr>
      <w:r>
        <w:rPr>
          <w:rFonts w:ascii="IRNazanin" w:hAnsi="IRNazanin" w:eastAsia="IRNazanin"/>
          <w:color w:val="111111"/>
          <w:sz w:val="28"/>
          <w:sz w:val="28"/>
          <w:szCs w:val="28"/>
          <w:rtl w:val="true"/>
          <w:lang w:bidi="fa-IR"/>
        </w:rPr>
        <w:t>بررسی اقوال دربارهْ مدفن هارون</w:t>
      </w:r>
      <w:r>
        <w:rPr>
          <w:rFonts w:eastAsia="IRNazanin" w:cs="IRNazanin"/>
          <w:color w:val="111111"/>
          <w:sz w:val="28"/>
          <w:szCs w:val="28"/>
          <w:rtl w:val="true"/>
          <w:lang w:bidi="fa-IR"/>
        </w:rPr>
        <w:t>...</w:t>
      </w:r>
      <w:r>
        <w:rPr>
          <w:rFonts w:eastAsia="IRNazanin" w:cs="IRNazanin"/>
          <w:color w:val="111111"/>
          <w:sz w:val="28"/>
          <w:szCs w:val="28"/>
          <w:lang w:bidi="fa-IR"/>
        </w:rPr>
        <w:t>111</w:t>
      </w:r>
    </w:p>
    <w:p>
      <w:pPr>
        <w:pStyle w:val="BookText"/>
        <w:rPr/>
      </w:pPr>
      <w:r>
        <w:rPr>
          <w:rFonts w:ascii="IRNazanin" w:hAnsi="IRNazanin" w:eastAsia="IRNazanin"/>
          <w:color w:val="111111"/>
          <w:sz w:val="28"/>
          <w:sz w:val="28"/>
          <w:szCs w:val="28"/>
          <w:rtl w:val="true"/>
          <w:lang w:bidi="fa-IR"/>
        </w:rPr>
        <w:t>محمد بن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eastAsia="IRNazanin" w:cs="IRNazanin"/>
          <w:color w:val="111111"/>
          <w:sz w:val="28"/>
          <w:szCs w:val="28"/>
          <w:lang w:bidi="fa-IR"/>
        </w:rPr>
        <w:t>115</w:t>
      </w:r>
    </w:p>
    <w:p>
      <w:pPr>
        <w:pStyle w:val="BookText"/>
        <w:rPr/>
      </w:pPr>
      <w:r>
        <w:rPr>
          <w:rFonts w:ascii="IRNazanin" w:hAnsi="IRNazanin" w:eastAsia="IRNazanin"/>
          <w:color w:val="111111"/>
          <w:sz w:val="28"/>
          <w:sz w:val="28"/>
          <w:szCs w:val="28"/>
          <w:rtl w:val="true"/>
          <w:lang w:bidi="fa-IR"/>
        </w:rPr>
        <w:t>بررسی اقوال مدفن محمد بن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eastAsia="IRNazanin" w:cs="IRNazanin"/>
          <w:color w:val="111111"/>
          <w:sz w:val="28"/>
          <w:szCs w:val="28"/>
          <w:lang w:bidi="fa-IR"/>
        </w:rPr>
        <w:t>116</w:t>
      </w:r>
    </w:p>
    <w:p>
      <w:pPr>
        <w:pStyle w:val="BookText"/>
        <w:rPr/>
      </w:pPr>
      <w:r>
        <w:rPr>
          <w:rFonts w:ascii="IRNazanin" w:hAnsi="IRNazanin" w:eastAsia="IRNazanin"/>
          <w:color w:val="111111"/>
          <w:sz w:val="28"/>
          <w:sz w:val="28"/>
          <w:szCs w:val="28"/>
          <w:rtl w:val="true"/>
          <w:lang w:bidi="fa-IR"/>
        </w:rPr>
        <w:t>عبدالله بن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eastAsia="IRNazanin" w:cs="IRNazanin"/>
          <w:color w:val="111111"/>
          <w:sz w:val="28"/>
          <w:szCs w:val="28"/>
          <w:lang w:bidi="fa-IR"/>
        </w:rPr>
        <w:t>122</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مدفن عبدالله بن موسی</w:t>
      </w:r>
      <w:r>
        <w:rPr>
          <w:rFonts w:eastAsia="IRNazanin" w:cs="IRNazanin"/>
          <w:color w:val="111111"/>
          <w:sz w:val="28"/>
          <w:szCs w:val="28"/>
          <w:rtl w:val="true"/>
          <w:lang w:bidi="fa-IR"/>
        </w:rPr>
        <w:t>...</w:t>
      </w:r>
      <w:r>
        <w:rPr>
          <w:rFonts w:eastAsia="IRNazanin" w:cs="IRNazanin"/>
          <w:color w:val="111111"/>
          <w:sz w:val="28"/>
          <w:szCs w:val="28"/>
          <w:lang w:bidi="fa-IR"/>
        </w:rPr>
        <w:t>125</w:t>
      </w:r>
    </w:p>
    <w:p>
      <w:pPr>
        <w:pStyle w:val="BookText"/>
        <w:rPr/>
      </w:pPr>
      <w:r>
        <w:rPr>
          <w:rFonts w:ascii="IRNazanin" w:hAnsi="IRNazanin" w:eastAsia="IRNazanin"/>
          <w:color w:val="111111"/>
          <w:sz w:val="28"/>
          <w:sz w:val="28"/>
          <w:szCs w:val="28"/>
          <w:rtl w:val="true"/>
          <w:lang w:bidi="fa-IR"/>
        </w:rPr>
        <w:t>ابراهیم اصغر بن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eastAsia="IRNazanin" w:cs="IRNazanin"/>
          <w:color w:val="111111"/>
          <w:sz w:val="28"/>
          <w:szCs w:val="28"/>
          <w:lang w:bidi="fa-IR"/>
        </w:rPr>
        <w:t>127</w:t>
      </w:r>
    </w:p>
    <w:p>
      <w:pPr>
        <w:pStyle w:val="BookText"/>
        <w:rPr/>
      </w:pPr>
      <w:r>
        <w:rPr>
          <w:rFonts w:ascii="IRNazanin" w:hAnsi="IRNazanin" w:eastAsia="IRNazanin"/>
          <w:color w:val="111111"/>
          <w:sz w:val="28"/>
          <w:sz w:val="28"/>
          <w:szCs w:val="28"/>
          <w:rtl w:val="true"/>
          <w:lang w:bidi="fa-IR"/>
        </w:rPr>
        <w:t>بررسی اقوال دربارهْ مدفن ابراهیم اصغر</w:t>
      </w:r>
      <w:r>
        <w:rPr>
          <w:rFonts w:eastAsia="IRNazanin" w:cs="IRNazanin"/>
          <w:color w:val="111111"/>
          <w:sz w:val="28"/>
          <w:szCs w:val="28"/>
          <w:rtl w:val="true"/>
          <w:lang w:bidi="fa-IR"/>
        </w:rPr>
        <w:t>...</w:t>
      </w:r>
      <w:r>
        <w:rPr>
          <w:rFonts w:eastAsia="IRNazanin" w:cs="IRNazanin"/>
          <w:color w:val="111111"/>
          <w:sz w:val="28"/>
          <w:szCs w:val="28"/>
          <w:lang w:bidi="fa-IR"/>
        </w:rPr>
        <w:t>127</w:t>
      </w:r>
    </w:p>
    <w:p>
      <w:pPr>
        <w:pStyle w:val="BookText"/>
        <w:rPr/>
      </w:pPr>
      <w:r>
        <w:rPr>
          <w:rFonts w:ascii="IRNazanin" w:hAnsi="IRNazanin" w:eastAsia="IRNazanin"/>
          <w:color w:val="111111"/>
          <w:sz w:val="28"/>
          <w:sz w:val="28"/>
          <w:szCs w:val="28"/>
          <w:rtl w:val="true"/>
          <w:lang w:bidi="fa-IR"/>
        </w:rPr>
        <w:t>حمزة بن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eastAsia="IRNazanin" w:cs="IRNazanin"/>
          <w:color w:val="111111"/>
          <w:sz w:val="28"/>
          <w:szCs w:val="28"/>
          <w:lang w:bidi="fa-IR"/>
        </w:rPr>
        <w:t>128</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هجرت به ایران</w:t>
      </w:r>
      <w:r>
        <w:rPr>
          <w:rFonts w:eastAsia="IRNazanin" w:cs="IRNazanin"/>
          <w:color w:val="111111"/>
          <w:sz w:val="28"/>
          <w:szCs w:val="28"/>
          <w:rtl w:val="true"/>
          <w:lang w:bidi="fa-IR"/>
        </w:rPr>
        <w:t>...</w:t>
      </w:r>
      <w:r>
        <w:rPr>
          <w:rFonts w:eastAsia="IRNazanin" w:cs="IRNazanin"/>
          <w:color w:val="111111"/>
          <w:sz w:val="28"/>
          <w:szCs w:val="28"/>
          <w:lang w:bidi="fa-IR"/>
        </w:rPr>
        <w:t>128</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دلایل هجرت به ایران</w:t>
      </w:r>
      <w:r>
        <w:rPr>
          <w:rFonts w:eastAsia="IRNazanin" w:cs="IRNazanin"/>
          <w:color w:val="111111"/>
          <w:sz w:val="28"/>
          <w:szCs w:val="28"/>
          <w:rtl w:val="true"/>
          <w:lang w:bidi="fa-IR"/>
        </w:rPr>
        <w:t>...</w:t>
      </w:r>
      <w:r>
        <w:rPr>
          <w:rFonts w:eastAsia="IRNazanin" w:cs="IRNazanin"/>
          <w:color w:val="111111"/>
          <w:sz w:val="28"/>
          <w:szCs w:val="28"/>
          <w:lang w:bidi="fa-IR"/>
        </w:rPr>
        <w:t>129</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بررسی بارگاه حمزه</w:t>
      </w:r>
      <w:r>
        <w:rPr>
          <w:rFonts w:eastAsia="IRNazanin" w:cs="IRNazanin"/>
          <w:color w:val="111111"/>
          <w:sz w:val="28"/>
          <w:szCs w:val="28"/>
          <w:rtl w:val="true"/>
          <w:lang w:bidi="fa-IR"/>
        </w:rPr>
        <w:t>...</w:t>
      </w:r>
      <w:r>
        <w:rPr>
          <w:rFonts w:eastAsia="IRNazanin" w:cs="IRNazanin"/>
          <w:color w:val="111111"/>
          <w:sz w:val="28"/>
          <w:szCs w:val="28"/>
          <w:lang w:bidi="fa-IR"/>
        </w:rPr>
        <w:t>130</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بررسی احوال پسران قیام‌کننده امام کاظم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eastAsia="IRNazanin" w:cs="IRNazanin"/>
          <w:color w:val="111111"/>
          <w:sz w:val="28"/>
          <w:szCs w:val="28"/>
          <w:lang w:bidi="fa-IR"/>
        </w:rPr>
        <w:t>154</w:t>
      </w:r>
    </w:p>
    <w:p>
      <w:pPr>
        <w:pStyle w:val="BookText"/>
        <w:rPr/>
      </w:pPr>
      <w:r>
        <w:rPr>
          <w:rFonts w:ascii="IRNazanin" w:hAnsi="IRNazanin" w:eastAsia="IRNazanin"/>
          <w:color w:val="111111"/>
          <w:sz w:val="28"/>
          <w:sz w:val="28"/>
          <w:szCs w:val="28"/>
          <w:rtl w:val="true"/>
          <w:lang w:bidi="fa-IR"/>
        </w:rPr>
        <w:t>ابراهیم بن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eastAsia="IRNazanin" w:cs="IRNazanin"/>
          <w:color w:val="111111"/>
          <w:sz w:val="28"/>
          <w:szCs w:val="28"/>
          <w:lang w:bidi="fa-IR"/>
        </w:rPr>
        <w:t>155</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بررسی اقوال درباره ابراهیم</w:t>
      </w:r>
      <w:r>
        <w:rPr>
          <w:rFonts w:eastAsia="IRNazanin" w:cs="IRNazanin"/>
          <w:color w:val="111111"/>
          <w:sz w:val="28"/>
          <w:szCs w:val="28"/>
          <w:rtl w:val="true"/>
          <w:lang w:bidi="fa-IR"/>
        </w:rPr>
        <w:t>...</w:t>
      </w:r>
      <w:r>
        <w:rPr>
          <w:rFonts w:eastAsia="IRNazanin" w:cs="IRNazanin"/>
          <w:color w:val="111111"/>
          <w:sz w:val="28"/>
          <w:szCs w:val="28"/>
          <w:lang w:bidi="fa-IR"/>
        </w:rPr>
        <w:t>157</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قیام ابراهیم</w:t>
      </w:r>
      <w:r>
        <w:rPr>
          <w:rFonts w:eastAsia="IRNazanin" w:cs="IRNazanin"/>
          <w:color w:val="111111"/>
          <w:sz w:val="28"/>
          <w:szCs w:val="28"/>
          <w:rtl w:val="true"/>
          <w:lang w:bidi="fa-IR"/>
        </w:rPr>
        <w:t>...</w:t>
      </w:r>
      <w:r>
        <w:rPr>
          <w:rFonts w:eastAsia="IRNazanin" w:cs="IRNazanin"/>
          <w:color w:val="111111"/>
          <w:sz w:val="28"/>
          <w:szCs w:val="28"/>
          <w:lang w:bidi="fa-IR"/>
        </w:rPr>
        <w:t>159</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وفات محمد بن ابراهیم طباطبا</w:t>
      </w:r>
      <w:r>
        <w:rPr>
          <w:rFonts w:eastAsia="IRNazanin" w:cs="IRNazanin"/>
          <w:color w:val="111111"/>
          <w:sz w:val="28"/>
          <w:szCs w:val="28"/>
          <w:rtl w:val="true"/>
          <w:lang w:bidi="fa-IR"/>
        </w:rPr>
        <w:t>...</w:t>
      </w:r>
      <w:r>
        <w:rPr>
          <w:rFonts w:eastAsia="IRNazanin" w:cs="IRNazanin"/>
          <w:color w:val="111111"/>
          <w:sz w:val="28"/>
          <w:szCs w:val="28"/>
          <w:lang w:bidi="fa-IR"/>
        </w:rPr>
        <w:t>160</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ولایت بر یمن</w:t>
      </w:r>
      <w:r>
        <w:rPr>
          <w:rFonts w:eastAsia="IRNazanin" w:cs="IRNazanin"/>
          <w:color w:val="111111"/>
          <w:sz w:val="28"/>
          <w:szCs w:val="28"/>
          <w:rtl w:val="true"/>
          <w:lang w:bidi="fa-IR"/>
        </w:rPr>
        <w:t>...</w:t>
      </w:r>
      <w:r>
        <w:rPr>
          <w:rFonts w:eastAsia="IRNazanin" w:cs="IRNazanin"/>
          <w:color w:val="111111"/>
          <w:sz w:val="28"/>
          <w:szCs w:val="28"/>
          <w:lang w:bidi="fa-IR"/>
        </w:rPr>
        <w:t>170</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ابراهیم و واقفیه</w:t>
      </w:r>
      <w:r>
        <w:rPr>
          <w:rFonts w:eastAsia="IRNazanin" w:cs="IRNazanin"/>
          <w:color w:val="111111"/>
          <w:sz w:val="28"/>
          <w:szCs w:val="28"/>
          <w:rtl w:val="true"/>
          <w:lang w:bidi="fa-IR"/>
        </w:rPr>
        <w:t>...</w:t>
      </w:r>
      <w:r>
        <w:rPr>
          <w:rFonts w:eastAsia="IRNazanin" w:cs="IRNazanin"/>
          <w:color w:val="111111"/>
          <w:sz w:val="28"/>
          <w:szCs w:val="28"/>
          <w:lang w:bidi="fa-IR"/>
        </w:rPr>
        <w:t>177</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ابراهیم از دیدگاه امام کاظم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eastAsia="IRNazanin" w:cs="IRNazanin"/>
          <w:color w:val="111111"/>
          <w:sz w:val="28"/>
          <w:szCs w:val="28"/>
          <w:lang w:bidi="fa-IR"/>
        </w:rPr>
        <w:t>187</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ابراهیم در عرصه حدیث</w:t>
      </w:r>
      <w:r>
        <w:rPr>
          <w:rFonts w:eastAsia="IRNazanin" w:cs="IRNazanin"/>
          <w:color w:val="111111"/>
          <w:sz w:val="28"/>
          <w:szCs w:val="28"/>
          <w:rtl w:val="true"/>
          <w:lang w:bidi="fa-IR"/>
        </w:rPr>
        <w:t>...</w:t>
      </w:r>
      <w:r>
        <w:rPr>
          <w:rFonts w:eastAsia="IRNazanin" w:cs="IRNazanin"/>
          <w:color w:val="111111"/>
          <w:sz w:val="28"/>
          <w:szCs w:val="28"/>
          <w:lang w:bidi="fa-IR"/>
        </w:rPr>
        <w:t>189</w:t>
      </w:r>
    </w:p>
    <w:p>
      <w:pPr>
        <w:pStyle w:val="BookText"/>
        <w:rPr/>
      </w:pPr>
      <w:r>
        <w:rPr>
          <w:rFonts w:ascii="IRNazanin" w:hAnsi="IRNazanin" w:eastAsia="IRNazanin"/>
          <w:color w:val="111111"/>
          <w:sz w:val="28"/>
          <w:sz w:val="28"/>
          <w:szCs w:val="28"/>
          <w:rtl w:val="true"/>
          <w:lang w:bidi="fa-IR"/>
        </w:rPr>
        <w:t>زید بن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eastAsia="IRNazanin" w:cs="IRNazanin"/>
          <w:color w:val="111111"/>
          <w:sz w:val="28"/>
          <w:szCs w:val="28"/>
          <w:lang w:bidi="fa-IR"/>
        </w:rPr>
        <w:t>189</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زندگی سیاسی زید</w:t>
      </w:r>
      <w:r>
        <w:rPr>
          <w:rFonts w:eastAsia="IRNazanin" w:cs="IRNazanin"/>
          <w:color w:val="111111"/>
          <w:sz w:val="28"/>
          <w:szCs w:val="28"/>
          <w:rtl w:val="true"/>
          <w:lang w:bidi="fa-IR"/>
        </w:rPr>
        <w:t>...</w:t>
      </w:r>
      <w:r>
        <w:rPr>
          <w:rFonts w:eastAsia="IRNazanin" w:cs="IRNazanin"/>
          <w:color w:val="111111"/>
          <w:sz w:val="28"/>
          <w:szCs w:val="28"/>
          <w:lang w:bidi="fa-IR"/>
        </w:rPr>
        <w:t>191</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زید بعد از قیام</w:t>
      </w:r>
      <w:r>
        <w:rPr>
          <w:rFonts w:eastAsia="IRNazanin" w:cs="IRNazanin"/>
          <w:color w:val="111111"/>
          <w:sz w:val="28"/>
          <w:szCs w:val="28"/>
          <w:rtl w:val="true"/>
          <w:lang w:bidi="fa-IR"/>
        </w:rPr>
        <w:t>...</w:t>
      </w:r>
      <w:r>
        <w:rPr>
          <w:rFonts w:eastAsia="IRNazanin" w:cs="IRNazanin"/>
          <w:color w:val="111111"/>
          <w:sz w:val="28"/>
          <w:szCs w:val="28"/>
          <w:lang w:bidi="fa-IR"/>
        </w:rPr>
        <w:t>193</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زید و امام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eastAsia="IRNazanin" w:cs="IRNazanin"/>
          <w:color w:val="111111"/>
          <w:sz w:val="28"/>
          <w:szCs w:val="28"/>
          <w:lang w:bidi="fa-IR"/>
        </w:rPr>
        <w:t>196</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بررسی روایات</w:t>
      </w:r>
      <w:r>
        <w:rPr>
          <w:rFonts w:eastAsia="IRNazanin" w:cs="IRNazanin"/>
          <w:color w:val="111111"/>
          <w:sz w:val="28"/>
          <w:szCs w:val="28"/>
          <w:rtl w:val="true"/>
          <w:lang w:bidi="fa-IR"/>
        </w:rPr>
        <w:t>...</w:t>
      </w:r>
      <w:r>
        <w:rPr>
          <w:rFonts w:eastAsia="IRNazanin" w:cs="IRNazanin"/>
          <w:color w:val="111111"/>
          <w:sz w:val="28"/>
          <w:szCs w:val="28"/>
          <w:lang w:bidi="fa-IR"/>
        </w:rPr>
        <w:t>201</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زید و مسائل فرهنگی</w:t>
      </w:r>
      <w:r>
        <w:rPr>
          <w:rFonts w:eastAsia="IRNazanin" w:cs="IRNazanin"/>
          <w:color w:val="111111"/>
          <w:sz w:val="28"/>
          <w:szCs w:val="28"/>
          <w:rtl w:val="true"/>
          <w:lang w:bidi="fa-IR"/>
        </w:rPr>
        <w:t>...</w:t>
      </w:r>
      <w:r>
        <w:rPr>
          <w:rFonts w:eastAsia="IRNazanin" w:cs="IRNazanin"/>
          <w:color w:val="111111"/>
          <w:sz w:val="28"/>
          <w:szCs w:val="28"/>
          <w:lang w:bidi="fa-IR"/>
        </w:rPr>
        <w:t>203</w:t>
      </w:r>
    </w:p>
    <w:p>
      <w:pPr>
        <w:pStyle w:val="BookText"/>
        <w:rPr/>
      </w:pPr>
      <w:r>
        <w:rPr>
          <w:rFonts w:ascii="IRNazanin" w:hAnsi="IRNazanin" w:eastAsia="IRNazanin"/>
          <w:color w:val="111111"/>
          <w:sz w:val="28"/>
          <w:sz w:val="28"/>
          <w:szCs w:val="28"/>
          <w:rtl w:val="true"/>
          <w:lang w:bidi="fa-IR"/>
        </w:rPr>
        <w:t>احمد بن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eastAsia="IRNazanin" w:cs="IRNazanin"/>
          <w:color w:val="111111"/>
          <w:sz w:val="28"/>
          <w:szCs w:val="28"/>
          <w:lang w:bidi="fa-IR"/>
        </w:rPr>
        <w:t>205</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زندگی احمد بن موسی</w:t>
      </w:r>
      <w:r>
        <w:rPr>
          <w:rFonts w:eastAsia="IRNazanin" w:cs="IRNazanin"/>
          <w:color w:val="111111"/>
          <w:sz w:val="28"/>
          <w:szCs w:val="28"/>
          <w:rtl w:val="true"/>
          <w:lang w:bidi="fa-IR"/>
        </w:rPr>
        <w:t>...</w:t>
      </w:r>
      <w:r>
        <w:rPr>
          <w:rFonts w:eastAsia="IRNazanin" w:cs="IRNazanin"/>
          <w:color w:val="111111"/>
          <w:sz w:val="28"/>
          <w:szCs w:val="28"/>
          <w:lang w:bidi="fa-IR"/>
        </w:rPr>
        <w:t>206</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ارتباط احمد بن موسی با امام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eastAsia="IRNazanin" w:cs="IRNazanin"/>
          <w:color w:val="111111"/>
          <w:sz w:val="28"/>
          <w:szCs w:val="28"/>
          <w:lang w:bidi="fa-IR"/>
        </w:rPr>
        <w:t>207</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امامت احمد بن موسی</w:t>
      </w:r>
      <w:r>
        <w:rPr>
          <w:rFonts w:eastAsia="IRNazanin" w:cs="IRNazanin"/>
          <w:color w:val="111111"/>
          <w:sz w:val="28"/>
          <w:szCs w:val="28"/>
          <w:rtl w:val="true"/>
          <w:lang w:bidi="fa-IR"/>
        </w:rPr>
        <w:t>...</w:t>
      </w:r>
      <w:r>
        <w:rPr>
          <w:rFonts w:eastAsia="IRNazanin" w:cs="IRNazanin"/>
          <w:color w:val="111111"/>
          <w:sz w:val="28"/>
          <w:szCs w:val="28"/>
          <w:lang w:bidi="fa-IR"/>
        </w:rPr>
        <w:t>207</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قیام احمد بن موسی</w:t>
      </w:r>
      <w:r>
        <w:rPr>
          <w:rFonts w:eastAsia="IRNazanin" w:cs="IRNazanin"/>
          <w:color w:val="111111"/>
          <w:sz w:val="28"/>
          <w:szCs w:val="28"/>
          <w:rtl w:val="true"/>
          <w:lang w:bidi="fa-IR"/>
        </w:rPr>
        <w:t>...</w:t>
      </w:r>
      <w:r>
        <w:rPr>
          <w:rFonts w:eastAsia="IRNazanin" w:cs="IRNazanin"/>
          <w:color w:val="111111"/>
          <w:sz w:val="28"/>
          <w:szCs w:val="28"/>
          <w:lang w:bidi="fa-IR"/>
        </w:rPr>
        <w:t>212</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آشکار شدن مزار احمد بن موسی در شیراز</w:t>
      </w:r>
      <w:r>
        <w:rPr>
          <w:rFonts w:eastAsia="IRNazanin" w:cs="IRNazanin"/>
          <w:color w:val="111111"/>
          <w:sz w:val="28"/>
          <w:szCs w:val="28"/>
          <w:rtl w:val="true"/>
          <w:lang w:bidi="fa-IR"/>
        </w:rPr>
        <w:t>...</w:t>
      </w:r>
      <w:r>
        <w:rPr>
          <w:rFonts w:eastAsia="IRNazanin" w:cs="IRNazanin"/>
          <w:color w:val="111111"/>
          <w:sz w:val="28"/>
          <w:szCs w:val="28"/>
          <w:lang w:bidi="fa-IR"/>
        </w:rPr>
        <w:t>217</w:t>
      </w:r>
    </w:p>
    <w:p>
      <w:pPr>
        <w:pStyle w:val="BookText"/>
        <w:rPr/>
      </w:pPr>
      <w:r>
        <w:rPr>
          <w:rFonts w:ascii="IRNazanin" w:hAnsi="IRNazanin" w:eastAsia="IRNazanin"/>
          <w:color w:val="111111"/>
          <w:sz w:val="28"/>
          <w:sz w:val="28"/>
          <w:szCs w:val="28"/>
          <w:rtl w:val="true"/>
          <w:lang w:bidi="fa-IR"/>
        </w:rPr>
        <w:t>اسماعیل بن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eastAsia="IRNazanin" w:cs="IRNazanin"/>
          <w:color w:val="111111"/>
          <w:sz w:val="28"/>
          <w:szCs w:val="28"/>
          <w:lang w:bidi="fa-IR"/>
        </w:rPr>
        <w:t>233</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جایگاه اسماعیل نزد ائمه</w:t>
      </w:r>
      <w:r>
        <w:rPr>
          <w:rFonts w:eastAsia="IRNazanin" w:cs="IRNazanin"/>
          <w:color w:val="111111"/>
          <w:sz w:val="28"/>
          <w:szCs w:val="28"/>
          <w:rtl w:val="true"/>
          <w:lang w:bidi="fa-IR"/>
        </w:rPr>
        <w:t>...</w:t>
      </w:r>
      <w:r>
        <w:rPr>
          <w:rFonts w:eastAsia="IRNazanin" w:cs="IRNazanin"/>
          <w:color w:val="111111"/>
          <w:sz w:val="28"/>
          <w:szCs w:val="28"/>
          <w:lang w:bidi="fa-IR"/>
        </w:rPr>
        <w:t>233</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اسماعیل در عرصه فرهنگی</w:t>
      </w:r>
      <w:r>
        <w:rPr>
          <w:rFonts w:eastAsia="IRNazanin" w:cs="IRNazanin"/>
          <w:color w:val="111111"/>
          <w:sz w:val="28"/>
          <w:szCs w:val="28"/>
          <w:rtl w:val="true"/>
          <w:lang w:bidi="fa-IR"/>
        </w:rPr>
        <w:t>...</w:t>
      </w:r>
      <w:r>
        <w:rPr>
          <w:rFonts w:eastAsia="IRNazanin" w:cs="IRNazanin"/>
          <w:color w:val="111111"/>
          <w:sz w:val="28"/>
          <w:szCs w:val="28"/>
          <w:lang w:bidi="fa-IR"/>
        </w:rPr>
        <w:t>234</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جایگاه سیاسی اسماعیل</w:t>
      </w:r>
      <w:r>
        <w:rPr>
          <w:rFonts w:eastAsia="IRNazanin" w:cs="IRNazanin"/>
          <w:color w:val="111111"/>
          <w:sz w:val="28"/>
          <w:szCs w:val="28"/>
          <w:rtl w:val="true"/>
          <w:lang w:bidi="fa-IR"/>
        </w:rPr>
        <w:t>...</w:t>
      </w:r>
      <w:r>
        <w:rPr>
          <w:rFonts w:eastAsia="IRNazanin" w:cs="IRNazanin"/>
          <w:color w:val="111111"/>
          <w:sz w:val="28"/>
          <w:szCs w:val="28"/>
          <w:lang w:bidi="fa-IR"/>
        </w:rPr>
        <w:t>235</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بارگاه اسماعیل</w:t>
      </w:r>
      <w:r>
        <w:rPr>
          <w:rFonts w:eastAsia="IRNazanin" w:cs="IRNazanin"/>
          <w:color w:val="111111"/>
          <w:sz w:val="28"/>
          <w:szCs w:val="28"/>
          <w:rtl w:val="true"/>
          <w:lang w:bidi="fa-IR"/>
        </w:rPr>
        <w:t>...</w:t>
      </w:r>
      <w:r>
        <w:rPr>
          <w:rFonts w:eastAsia="IRNazanin" w:cs="IRNazanin"/>
          <w:color w:val="111111"/>
          <w:sz w:val="28"/>
          <w:szCs w:val="28"/>
          <w:lang w:bidi="fa-IR"/>
        </w:rPr>
        <w:t>235</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دختران امام کاظم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eastAsia="IRNazanin" w:cs="IRNazanin"/>
          <w:color w:val="111111"/>
          <w:sz w:val="28"/>
          <w:szCs w:val="28"/>
          <w:lang w:bidi="fa-IR"/>
        </w:rPr>
        <w:t>238</w:t>
      </w:r>
    </w:p>
    <w:p>
      <w:pPr>
        <w:pStyle w:val="BookText"/>
        <w:rPr/>
      </w:pPr>
      <w:r>
        <w:rPr>
          <w:rFonts w:ascii="IRNazanin" w:hAnsi="IRNazanin" w:eastAsia="IRNazanin"/>
          <w:color w:val="111111"/>
          <w:sz w:val="28"/>
          <w:sz w:val="28"/>
          <w:szCs w:val="28"/>
          <w:rtl w:val="true"/>
          <w:lang w:bidi="fa-IR"/>
        </w:rPr>
        <w:t>فاطمه معصومه بنت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r>
        <w:rPr>
          <w:rFonts w:eastAsia="IRNazanin" w:cs="IRNazanin"/>
          <w:color w:val="111111"/>
          <w:sz w:val="28"/>
          <w:szCs w:val="28"/>
          <w:lang w:bidi="fa-IR"/>
        </w:rPr>
        <w:t>238</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هجرت به ایران</w:t>
      </w:r>
      <w:r>
        <w:rPr>
          <w:rFonts w:eastAsia="IRNazanin" w:cs="IRNazanin"/>
          <w:color w:val="111111"/>
          <w:sz w:val="28"/>
          <w:szCs w:val="28"/>
          <w:rtl w:val="true"/>
          <w:lang w:bidi="fa-IR"/>
        </w:rPr>
        <w:t>...</w:t>
      </w:r>
      <w:r>
        <w:rPr>
          <w:rFonts w:eastAsia="IRNazanin" w:cs="IRNazanin"/>
          <w:color w:val="111111"/>
          <w:sz w:val="28"/>
          <w:szCs w:val="28"/>
          <w:lang w:bidi="fa-IR"/>
        </w:rPr>
        <w:t>241</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علل هجرت به قم</w:t>
      </w:r>
      <w:r>
        <w:rPr>
          <w:rFonts w:eastAsia="IRNazanin" w:cs="IRNazanin"/>
          <w:color w:val="111111"/>
          <w:sz w:val="28"/>
          <w:szCs w:val="28"/>
          <w:rtl w:val="true"/>
          <w:lang w:bidi="fa-IR"/>
        </w:rPr>
        <w:t>...</w:t>
      </w:r>
      <w:r>
        <w:rPr>
          <w:rFonts w:eastAsia="IRNazanin" w:cs="IRNazanin"/>
          <w:color w:val="111111"/>
          <w:sz w:val="28"/>
          <w:szCs w:val="28"/>
          <w:lang w:bidi="fa-IR"/>
        </w:rPr>
        <w:t>242</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ورود به قم</w:t>
      </w:r>
      <w:r>
        <w:rPr>
          <w:rFonts w:eastAsia="IRNazanin" w:cs="IRNazanin"/>
          <w:color w:val="111111"/>
          <w:sz w:val="28"/>
          <w:szCs w:val="28"/>
          <w:rtl w:val="true"/>
          <w:lang w:bidi="fa-IR"/>
        </w:rPr>
        <w:t>...</w:t>
      </w:r>
      <w:r>
        <w:rPr>
          <w:rFonts w:eastAsia="IRNazanin" w:cs="IRNazanin"/>
          <w:color w:val="111111"/>
          <w:sz w:val="28"/>
          <w:szCs w:val="28"/>
          <w:lang w:bidi="fa-IR"/>
        </w:rPr>
        <w:t>245</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فضیلت زیارت فاطمه معصومه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r>
        <w:rPr>
          <w:rFonts w:eastAsia="IRNazanin" w:cs="IRNazanin"/>
          <w:color w:val="111111"/>
          <w:sz w:val="28"/>
          <w:szCs w:val="28"/>
          <w:lang w:bidi="fa-IR"/>
        </w:rPr>
        <w:t>247</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شخصیت علمی فاطمه معصومه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r>
        <w:rPr>
          <w:rFonts w:eastAsia="IRNazanin" w:cs="IRNazanin"/>
          <w:color w:val="111111"/>
          <w:sz w:val="28"/>
          <w:szCs w:val="28"/>
          <w:lang w:bidi="fa-IR"/>
        </w:rPr>
        <w:t>249</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بیت النور</w:t>
      </w:r>
      <w:r>
        <w:rPr>
          <w:rFonts w:eastAsia="IRNazanin" w:cs="IRNazanin"/>
          <w:color w:val="111111"/>
          <w:sz w:val="28"/>
          <w:szCs w:val="28"/>
          <w:rtl w:val="true"/>
          <w:lang w:bidi="fa-IR"/>
        </w:rPr>
        <w:t>...</w:t>
      </w:r>
      <w:r>
        <w:rPr>
          <w:rFonts w:eastAsia="IRNazanin" w:cs="IRNazanin"/>
          <w:color w:val="111111"/>
          <w:sz w:val="28"/>
          <w:szCs w:val="28"/>
          <w:lang w:bidi="fa-IR"/>
        </w:rPr>
        <w:t>252</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بابلان</w:t>
      </w:r>
      <w:r>
        <w:rPr>
          <w:rFonts w:eastAsia="IRNazanin" w:cs="IRNazanin"/>
          <w:color w:val="111111"/>
          <w:sz w:val="28"/>
          <w:szCs w:val="28"/>
          <w:rtl w:val="true"/>
          <w:lang w:bidi="fa-IR"/>
        </w:rPr>
        <w:t>...</w:t>
      </w:r>
      <w:r>
        <w:rPr>
          <w:rFonts w:eastAsia="IRNazanin" w:cs="IRNazanin"/>
          <w:color w:val="111111"/>
          <w:sz w:val="28"/>
          <w:szCs w:val="28"/>
          <w:lang w:bidi="fa-IR"/>
        </w:rPr>
        <w:t>253</w:t>
      </w:r>
    </w:p>
    <w:p>
      <w:pPr>
        <w:pStyle w:val="BookText"/>
        <w:rPr/>
      </w:pPr>
      <w:r>
        <w:rPr>
          <w:rFonts w:ascii="IRNazanin" w:hAnsi="IRNazanin" w:eastAsia="IRNazanin"/>
          <w:color w:val="111111"/>
          <w:sz w:val="28"/>
          <w:sz w:val="28"/>
          <w:szCs w:val="28"/>
          <w:rtl w:val="true"/>
          <w:lang w:bidi="fa-IR"/>
        </w:rPr>
        <w:t>فاطمه ستّی بنت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r>
        <w:rPr>
          <w:rFonts w:eastAsia="IRNazanin" w:cs="IRNazanin"/>
          <w:color w:val="111111"/>
          <w:sz w:val="28"/>
          <w:szCs w:val="28"/>
          <w:lang w:bidi="fa-IR"/>
        </w:rPr>
        <w:t>254</w:t>
      </w:r>
    </w:p>
    <w:p>
      <w:pPr>
        <w:pStyle w:val="BookText"/>
        <w:rPr/>
      </w:pPr>
      <w:r>
        <w:rPr>
          <w:rFonts w:ascii="IRNazanin" w:hAnsi="IRNazanin" w:eastAsia="IRNazanin"/>
          <w:color w:val="111111"/>
          <w:sz w:val="28"/>
          <w:sz w:val="28"/>
          <w:szCs w:val="28"/>
          <w:rtl w:val="true"/>
          <w:lang w:bidi="fa-IR"/>
        </w:rPr>
        <w:t>فاطمه صغری بنت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r>
        <w:rPr>
          <w:rFonts w:eastAsia="IRNazanin" w:cs="IRNazanin"/>
          <w:color w:val="111111"/>
          <w:sz w:val="28"/>
          <w:szCs w:val="28"/>
          <w:lang w:bidi="fa-IR"/>
        </w:rPr>
        <w:t>255</w:t>
      </w:r>
    </w:p>
    <w:p>
      <w:pPr>
        <w:pStyle w:val="BookText"/>
        <w:rPr/>
      </w:pPr>
      <w:r>
        <w:rPr>
          <w:rFonts w:ascii="IRNazanin" w:hAnsi="IRNazanin" w:eastAsia="IRNazanin"/>
          <w:color w:val="111111"/>
          <w:sz w:val="28"/>
          <w:sz w:val="28"/>
          <w:szCs w:val="28"/>
          <w:rtl w:val="true"/>
          <w:lang w:bidi="fa-IR"/>
        </w:rPr>
        <w:t>فاطمه اخری بنت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r>
        <w:rPr>
          <w:rFonts w:eastAsia="IRNazanin" w:cs="IRNazanin"/>
          <w:color w:val="111111"/>
          <w:sz w:val="28"/>
          <w:szCs w:val="28"/>
          <w:lang w:bidi="fa-IR"/>
        </w:rPr>
        <w:t>256</w:t>
      </w:r>
    </w:p>
    <w:p>
      <w:pPr>
        <w:pStyle w:val="BookText"/>
        <w:rPr/>
      </w:pPr>
      <w:r>
        <w:rPr>
          <w:rFonts w:ascii="IRNazanin" w:hAnsi="IRNazanin" w:eastAsia="IRNazanin"/>
          <w:color w:val="111111"/>
          <w:sz w:val="28"/>
          <w:sz w:val="28"/>
          <w:szCs w:val="28"/>
          <w:rtl w:val="true"/>
          <w:lang w:bidi="fa-IR"/>
        </w:rPr>
        <w:t>حکیمه بنت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r>
        <w:rPr>
          <w:rFonts w:eastAsia="IRNazanin" w:cs="IRNazanin"/>
          <w:color w:val="111111"/>
          <w:sz w:val="28"/>
          <w:szCs w:val="28"/>
          <w:lang w:bidi="fa-IR"/>
        </w:rPr>
        <w:t>258</w:t>
      </w:r>
    </w:p>
    <w:p>
      <w:pPr>
        <w:pStyle w:val="BookText"/>
        <w:rPr/>
      </w:pPr>
      <w:r>
        <w:rPr>
          <w:rFonts w:ascii="IRNazanin" w:hAnsi="IRNazanin" w:eastAsia="IRNazanin"/>
          <w:color w:val="111111"/>
          <w:sz w:val="28"/>
          <w:sz w:val="28"/>
          <w:szCs w:val="28"/>
          <w:rtl w:val="true"/>
          <w:lang w:bidi="fa-IR"/>
        </w:rPr>
        <w:t>بررسی مدفن حکیمه خاتون</w:t>
      </w:r>
      <w:r>
        <w:rPr>
          <w:rFonts w:eastAsia="IRNazanin" w:cs="IRNazanin"/>
          <w:color w:val="111111"/>
          <w:sz w:val="28"/>
          <w:szCs w:val="28"/>
          <w:rtl w:val="true"/>
          <w:lang w:bidi="fa-IR"/>
        </w:rPr>
        <w:t>...</w:t>
      </w:r>
      <w:r>
        <w:rPr>
          <w:rFonts w:eastAsia="IRNazanin" w:cs="IRNazanin"/>
          <w:color w:val="111111"/>
          <w:sz w:val="28"/>
          <w:szCs w:val="28"/>
          <w:lang w:bidi="fa-IR"/>
        </w:rPr>
        <w:t>259</w:t>
      </w:r>
    </w:p>
    <w:p>
      <w:pPr>
        <w:pStyle w:val="BookText"/>
        <w:rPr/>
      </w:pPr>
      <w:r>
        <w:rPr>
          <w:rFonts w:ascii="IRNazanin" w:hAnsi="IRNazanin" w:eastAsia="IRNazanin"/>
          <w:color w:val="111111"/>
          <w:sz w:val="28"/>
          <w:sz w:val="28"/>
          <w:szCs w:val="28"/>
          <w:rtl w:val="true"/>
          <w:lang w:bidi="fa-IR"/>
        </w:rPr>
        <w:t>زینب بنت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r>
        <w:rPr>
          <w:rFonts w:eastAsia="IRNazanin" w:cs="IRNazanin"/>
          <w:color w:val="111111"/>
          <w:sz w:val="28"/>
          <w:szCs w:val="28"/>
          <w:lang w:bidi="fa-IR"/>
        </w:rPr>
        <w:t>260</w:t>
      </w:r>
    </w:p>
    <w:p>
      <w:pPr>
        <w:pStyle w:val="BookText"/>
        <w:rPr/>
      </w:pPr>
      <w:r>
        <w:rPr>
          <w:rFonts w:ascii="IRNazanin" w:hAnsi="IRNazanin" w:eastAsia="IRNazanin"/>
          <w:color w:val="111111"/>
          <w:sz w:val="28"/>
          <w:sz w:val="28"/>
          <w:szCs w:val="28"/>
          <w:rtl w:val="true"/>
          <w:lang w:bidi="fa-IR"/>
        </w:rPr>
        <w:t>بررسی شهرت زینبیّه</w:t>
      </w:r>
      <w:r>
        <w:rPr>
          <w:rFonts w:eastAsia="IRNazanin" w:cs="IRNazanin"/>
          <w:color w:val="111111"/>
          <w:sz w:val="28"/>
          <w:szCs w:val="28"/>
          <w:rtl w:val="true"/>
          <w:lang w:bidi="fa-IR"/>
        </w:rPr>
        <w:t>...</w:t>
      </w:r>
      <w:r>
        <w:rPr>
          <w:rFonts w:eastAsia="IRNazanin" w:cs="IRNazanin"/>
          <w:color w:val="111111"/>
          <w:sz w:val="28"/>
          <w:szCs w:val="28"/>
          <w:lang w:bidi="fa-IR"/>
        </w:rPr>
        <w:t>262</w:t>
      </w:r>
    </w:p>
    <w:p>
      <w:pPr>
        <w:pStyle w:val="BookText"/>
        <w:rPr/>
      </w:pPr>
      <w:r>
        <w:rPr>
          <w:rFonts w:ascii="IRNazanin" w:hAnsi="IRNazanin" w:eastAsia="IRNazanin"/>
          <w:color w:val="111111"/>
          <w:sz w:val="28"/>
          <w:sz w:val="28"/>
          <w:szCs w:val="28"/>
          <w:rtl w:val="true"/>
          <w:lang w:bidi="fa-IR"/>
        </w:rPr>
        <w:t>آمنه بنت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r>
        <w:rPr>
          <w:rFonts w:eastAsia="IRNazanin" w:cs="IRNazanin"/>
          <w:color w:val="111111"/>
          <w:sz w:val="28"/>
          <w:szCs w:val="28"/>
          <w:lang w:bidi="fa-IR"/>
        </w:rPr>
        <w:t>267</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کتابنامه</w:t>
      </w:r>
      <w:r>
        <w:rPr>
          <w:rFonts w:eastAsia="IRNazanin" w:cs="IRNazanin"/>
          <w:color w:val="111111"/>
          <w:sz w:val="28"/>
          <w:szCs w:val="28"/>
          <w:rtl w:val="true"/>
          <w:lang w:bidi="fa-IR"/>
        </w:rPr>
        <w:t>...</w:t>
      </w:r>
      <w:r>
        <w:rPr>
          <w:rFonts w:eastAsia="IRNazanin" w:cs="IRNazanin"/>
          <w:color w:val="111111"/>
          <w:sz w:val="28"/>
          <w:szCs w:val="28"/>
          <w:lang w:bidi="fa-IR"/>
        </w:rPr>
        <w:t>272</w:t>
      </w:r>
      <w:bookmarkStart w:id="13" w:name="pg5396_56199"/>
    </w:p>
    <w:p>
      <w:pPr>
        <w:pStyle w:val="Heading2"/>
        <w:numPr>
          <w:ilvl w:val="1"/>
          <w:numId w:val="1"/>
        </w:numPr>
        <w:rPr/>
      </w:pPr>
      <w:bookmarkStart w:id="14" w:name="__RefHeading___Toc1491152_581953129"/>
      <w:bookmarkStart w:id="15" w:name="_Toc5"/>
      <w:bookmarkEnd w:id="13"/>
      <w:bookmarkEnd w:id="14"/>
      <w:r>
        <w:rPr>
          <w:rtl w:val="true"/>
        </w:rPr>
        <w:t>پیش گفتار</w:t>
      </w:r>
      <w:bookmarkEnd w:id="15"/>
    </w:p>
    <w:p>
      <w:pPr>
        <w:pStyle w:val="BookText"/>
        <w:rPr/>
      </w:pPr>
      <w:r>
        <w:rPr>
          <w:rFonts w:ascii="IRNazanin" w:hAnsi="IRNazanin" w:eastAsia="IRNazanin"/>
          <w:color w:val="111111"/>
          <w:sz w:val="28"/>
          <w:sz w:val="28"/>
          <w:szCs w:val="28"/>
          <w:rtl w:val="true"/>
          <w:lang w:bidi="fa-IR"/>
        </w:rPr>
        <w:t>دوره‌ای که امام کاظم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فرزندان ایشان در آن می‌زیستند، به‌ویژه برای جامعه شیعه از دوران‌های بسیار با اهمیت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دوره، فعالیت‌های شیعیان در عرصه‌های مختلف فرهنگی و سیاسی وجود داشته و قیام‌های بسیاری بر ضد حکومت عباسی به وقوع پیوست که مهم‌ترین آنها قیام ابراهیم بن محمد بود که در آن برخی از فرزندان امام کاظم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حضور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عرصه فرهنگی نیز گستردگی شبکه وکالت در زمان امام کاظم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ارتباط میان آن حضرت و شیعیان را آسان کرده بود؛ از این رو حضور فرزندان امام در دوره‌های بعد در مراکز شهرهای مختلف ایران و عراق حایز اهمیت فراوان بود و می‌توانست در رشد فزاینده شیعیان مؤثر افتد</w:t>
      </w:r>
      <w:r>
        <w:rPr>
          <w:rFonts w:eastAsia="IRNazanin" w:cs="IRNazanin"/>
          <w:color w:val="111111"/>
          <w:sz w:val="28"/>
          <w:szCs w:val="28"/>
          <w:rtl w:val="true"/>
          <w:lang w:bidi="fa-IR"/>
        </w:rPr>
        <w:t>.</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دلیل پذیرش اجباری و مشروط ولایت‌عهدی، از مدینه به مرو، مقرّ خلافت مأمون رفت؛ از این رو بستری فراهم شد تا برخی فرزندان امام کاظم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دیدار با وی به ایران مهاجرت کنند، حضور این امام‌زادگان در نقاط مختلف ایران، پیامدهای سیاسی و مذهبی بسیاری را در پی داشت و باعث شد تا مذهب تشیع در مناطقی که تا آن</w:t>
      </w:r>
    </w:p>
    <w:p>
      <w:pPr>
        <w:pStyle w:val="BookText"/>
        <w:rPr/>
      </w:pPr>
      <w:r>
        <w:rPr>
          <w:rFonts w:ascii="IRNazanin" w:hAnsi="IRNazanin" w:eastAsia="IRNazanin"/>
          <w:color w:val="111111"/>
          <w:sz w:val="28"/>
          <w:sz w:val="28"/>
          <w:szCs w:val="28"/>
          <w:rtl w:val="true"/>
          <w:lang w:bidi="fa-IR"/>
        </w:rPr>
        <w:t>زمان، تشیع در آن نفوذ چندانی نداشت، گسترش یابد و امروزه این امام‌زادگان در نقاط مختلف ایران و عراق مورد توجه خاص قرار دارند؛ از این رو شناخت آنها و زندگی سیاسی و اجتماعی آنان در پی‌گیری تاریخ تشیع، مهم ارزیابی می‌شود</w:t>
      </w:r>
      <w:r>
        <w:rPr>
          <w:rFonts w:eastAsia="IRNazanin" w:cs="IRNazanin"/>
          <w:color w:val="111111"/>
          <w:sz w:val="28"/>
          <w:szCs w:val="28"/>
          <w:rtl w:val="true"/>
          <w:lang w:bidi="fa-IR"/>
        </w:rPr>
        <w:t>.</w:t>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گرچه در عصر امام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علویان از وضعیت مناسبی برخوردار بودند، ولی با شهادت ایشان در سال </w:t>
      </w:r>
      <w:r>
        <w:rPr>
          <w:rFonts w:eastAsia="IRNazanin" w:cs="IRNazanin"/>
          <w:color w:val="111111"/>
          <w:sz w:val="28"/>
          <w:szCs w:val="28"/>
          <w:lang w:bidi="fa-IR"/>
        </w:rPr>
        <w:t>203</w:t>
      </w:r>
      <w:r>
        <w:rPr>
          <w:rFonts w:ascii="IRNazanin" w:hAnsi="IRNazanin" w:eastAsia="IRNazanin"/>
          <w:color w:val="111111"/>
          <w:sz w:val="28"/>
          <w:sz w:val="28"/>
          <w:szCs w:val="28"/>
          <w:rtl w:val="true"/>
          <w:lang w:bidi="fa-IR"/>
        </w:rPr>
        <w:t>هجری وضع دوباره تغییر کرد و عمال مأمون به تعقیب و آزار علویان پرداختند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سبب بسیاری از آنان برای حفظ جان خود راه شهرها و روستاهای دوردست را در پیش گرفتند و زندگی خود را در خفا سپری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نسب آنها ناشناخته ماند و بعد از مرگشان قبور آنها بعد از سال‌ها برای محبین آنان شناخته شد؛ ولی به مرور زمان و در اثر عوامل طبیعی یا جنگ و نزاع‌ها بسیاری از آثار مکتوب که محل دفن علویان و امام‌زادگان را مشخص نموده بودند، از بین رفت و چنان شد که امروزه برای یک امام‌زاده، در شهرهای مختلف، بقعه و بارگاه‌های متعددی ساخته شده است</w:t>
      </w:r>
      <w:r>
        <w:rPr>
          <w:rFonts w:eastAsia="IRNazanin" w:cs="IRNazanin"/>
          <w:color w:val="111111"/>
          <w:sz w:val="28"/>
          <w:szCs w:val="28"/>
          <w:rtl w:val="true"/>
          <w:lang w:bidi="fa-IR"/>
        </w:rPr>
        <w:t>.</w:t>
      </w:r>
      <w:bookmarkStart w:id="16" w:name="pg5396_56201"/>
    </w:p>
    <w:p>
      <w:pPr>
        <w:pStyle w:val="Heading2"/>
        <w:numPr>
          <w:ilvl w:val="1"/>
          <w:numId w:val="1"/>
        </w:numPr>
        <w:rPr/>
      </w:pPr>
      <w:bookmarkStart w:id="17" w:name="__RefHeading___Toc1491154_581953129"/>
      <w:bookmarkStart w:id="18" w:name="_Toc6"/>
      <w:bookmarkEnd w:id="16"/>
      <w:bookmarkEnd w:id="17"/>
      <w:r>
        <w:rPr/>
        <w:t>1</w:t>
      </w:r>
      <w:r>
        <w:rPr>
          <w:rtl w:val="true"/>
        </w:rPr>
        <w:t xml:space="preserve">- </w:t>
      </w:r>
      <w:r>
        <w:rPr>
          <w:rtl w:val="true"/>
        </w:rPr>
        <w:t xml:space="preserve">وضعیت سیاسی عصر امام کاظم </w:t>
      </w:r>
      <w:r>
        <w:rPr>
          <w:rtl w:val="true"/>
        </w:rPr>
        <w:t>(</w:t>
      </w:r>
      <w:r>
        <w:rPr>
          <w:rtl w:val="true"/>
        </w:rPr>
        <w:t>علیه السلام</w:t>
      </w:r>
      <w:r>
        <w:rPr>
          <w:rtl w:val="true"/>
        </w:rPr>
        <w:t>)</w:t>
      </w:r>
      <w:bookmarkEnd w:id="18"/>
    </w:p>
    <w:p>
      <w:pPr>
        <w:pStyle w:val="Heading3"/>
        <w:numPr>
          <w:ilvl w:val="2"/>
          <w:numId w:val="1"/>
        </w:numPr>
        <w:rPr/>
      </w:pPr>
      <w:bookmarkStart w:id="19" w:name="__RefHeading___Toc1491156_581953129"/>
      <w:bookmarkStart w:id="20" w:name="_Toc7"/>
      <w:bookmarkEnd w:id="19"/>
      <w:r>
        <w:rPr>
          <w:rtl w:val="true"/>
        </w:rPr>
        <w:t>اشاره</w:t>
      </w:r>
      <w:bookmarkEnd w:id="20"/>
    </w:p>
    <w:p>
      <w:pPr>
        <w:pStyle w:val="BookText"/>
        <w:rPr/>
      </w:pPr>
      <w:r>
        <w:rPr>
          <w:rFonts w:ascii="IRNazanin" w:hAnsi="IRNazanin" w:eastAsia="IRNazanin"/>
          <w:color w:val="111111"/>
          <w:sz w:val="28"/>
          <w:sz w:val="28"/>
          <w:szCs w:val="28"/>
          <w:rtl w:val="true"/>
          <w:lang w:bidi="fa-IR"/>
        </w:rPr>
        <w:t>هفتمین امام شیعیان دوازده امامی، حضرت موسی بن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که به دلیل حلم و بردباری‌اش در مقابل دشمنان و فرونشاندن غیظ و خشم خویش در مقابل آنان، لقب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کاظم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آن حضرت داده‌اند و از او با این لقب یاد می‌کنند</w:t>
      </w:r>
      <w:r>
        <w:rPr>
          <w:rFonts w:eastAsia="IRNazanin" w:cs="IRNazanin"/>
          <w:color w:val="111111"/>
          <w:sz w:val="28"/>
          <w:szCs w:val="28"/>
          <w:rtl w:val="true"/>
          <w:lang w:bidi="fa-IR"/>
        </w:rPr>
        <w:t xml:space="preserve">. </w:t>
      </w:r>
      <w:r>
        <w:rPr>
          <w:rStyle w:val="FootnoteAnchor"/>
          <w:rtl w:val="true"/>
        </w:rPr>
        <w:footnoteReference w:id="2"/>
      </w:r>
      <w:r>
        <w:rPr>
          <w:rFonts w:ascii="IRNazanin" w:hAnsi="IRNazanin" w:eastAsia="IRNazanin"/>
          <w:color w:val="111111"/>
          <w:sz w:val="28"/>
          <w:sz w:val="28"/>
          <w:szCs w:val="28"/>
          <w:rtl w:val="true"/>
          <w:lang w:bidi="fa-IR"/>
        </w:rPr>
        <w:t xml:space="preserve">تولد ایشان در منابع، سال </w:t>
      </w:r>
      <w:r>
        <w:rPr>
          <w:rFonts w:eastAsia="IRNazanin" w:cs="IRNazanin"/>
          <w:color w:val="111111"/>
          <w:sz w:val="28"/>
          <w:szCs w:val="28"/>
          <w:lang w:bidi="fa-IR"/>
        </w:rPr>
        <w:t>128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lang w:bidi="fa-IR"/>
        </w:rPr>
        <w:t>129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ذکر شده است</w:t>
      </w:r>
      <w:r>
        <w:rPr>
          <w:rFonts w:eastAsia="IRNazanin" w:cs="IRNazanin"/>
          <w:color w:val="111111"/>
          <w:sz w:val="28"/>
          <w:szCs w:val="28"/>
          <w:rtl w:val="true"/>
          <w:lang w:bidi="fa-IR"/>
        </w:rPr>
        <w:t xml:space="preserve">. </w:t>
      </w:r>
      <w:r>
        <w:rPr>
          <w:rStyle w:val="FootnoteAnchor"/>
          <w:rtl w:val="true"/>
        </w:rPr>
        <w:footnoteReference w:id="3"/>
      </w:r>
      <w:r>
        <w:rPr>
          <w:rFonts w:ascii="IRNazanin" w:hAnsi="IRNazanin" w:eastAsia="IRNazanin"/>
          <w:color w:val="111111"/>
          <w:sz w:val="28"/>
          <w:sz w:val="28"/>
          <w:szCs w:val="28"/>
          <w:rtl w:val="true"/>
          <w:lang w:bidi="fa-IR"/>
        </w:rPr>
        <w:t xml:space="preserve">ایشان در منطقه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قریه‌ای است در میان راه مکه و مدینه</w:t>
      </w:r>
      <w:r>
        <w:rPr>
          <w:rFonts w:eastAsia="IRNazanin" w:cs="IRNazanin"/>
          <w:color w:val="111111"/>
          <w:sz w:val="28"/>
          <w:szCs w:val="28"/>
          <w:rtl w:val="true"/>
          <w:lang w:bidi="fa-IR"/>
        </w:rPr>
        <w:t xml:space="preserve">. </w:t>
      </w:r>
      <w:r>
        <w:rPr>
          <w:rStyle w:val="FootnoteAnchor"/>
          <w:rtl w:val="true"/>
        </w:rPr>
        <w:footnoteReference w:id="4"/>
      </w:r>
      <w:r>
        <w:rPr>
          <w:rFonts w:ascii="IRNazanin" w:hAnsi="IRNazanin" w:eastAsia="IRNazanin"/>
          <w:color w:val="111111"/>
          <w:sz w:val="28"/>
          <w:sz w:val="28"/>
          <w:szCs w:val="28"/>
          <w:rtl w:val="true"/>
          <w:lang w:bidi="fa-IR"/>
        </w:rPr>
        <w:t>از مادری به نام حمیده بربریه به‌دنیا آمد</w:t>
      </w:r>
      <w:r>
        <w:rPr>
          <w:rFonts w:eastAsia="IRNazanin" w:cs="IRNazanin"/>
          <w:color w:val="111111"/>
          <w:sz w:val="28"/>
          <w:szCs w:val="28"/>
          <w:rtl w:val="true"/>
          <w:lang w:bidi="fa-IR"/>
        </w:rPr>
        <w:t xml:space="preserve">. </w:t>
      </w:r>
      <w:r>
        <w:rPr>
          <w:rStyle w:val="FootnoteAnchor"/>
          <w:rtl w:val="true"/>
        </w:rPr>
        <w:footnoteReference w:id="5"/>
      </w:r>
    </w:p>
    <w:p>
      <w:pPr>
        <w:pStyle w:val="BookText"/>
        <w:rPr/>
      </w:pPr>
      <w:r>
        <w:rPr>
          <w:rFonts w:ascii="IRNazanin" w:hAnsi="IRNazanin" w:eastAsia="IRNazanin"/>
          <w:color w:val="111111"/>
          <w:sz w:val="28"/>
          <w:sz w:val="28"/>
          <w:szCs w:val="28"/>
          <w:rtl w:val="true"/>
          <w:lang w:bidi="fa-IR"/>
        </w:rPr>
        <w:t>طبری، تولد امام کاظم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برخلاف دیگران سال </w:t>
      </w:r>
      <w:r>
        <w:rPr>
          <w:rFonts w:eastAsia="IRNazanin" w:cs="IRNazanin"/>
          <w:color w:val="111111"/>
          <w:sz w:val="28"/>
          <w:szCs w:val="28"/>
          <w:lang w:bidi="fa-IR"/>
        </w:rPr>
        <w:t>127</w:t>
      </w:r>
      <w:r>
        <w:rPr>
          <w:rFonts w:ascii="IRNazanin" w:hAnsi="IRNazanin" w:eastAsia="IRNazanin"/>
          <w:color w:val="111111"/>
          <w:sz w:val="28"/>
          <w:sz w:val="28"/>
          <w:szCs w:val="28"/>
          <w:rtl w:val="true"/>
          <w:lang w:bidi="fa-IR"/>
        </w:rPr>
        <w:t xml:space="preserve">هجری و شهادت آن حضرت را در ماه ذی‌الحجه سال </w:t>
      </w:r>
      <w:r>
        <w:rPr>
          <w:rFonts w:eastAsia="IRNazanin" w:cs="IRNazanin"/>
          <w:color w:val="111111"/>
          <w:sz w:val="28"/>
          <w:szCs w:val="28"/>
          <w:lang w:bidi="fa-IR"/>
        </w:rPr>
        <w:t>174</w:t>
      </w:r>
      <w:r>
        <w:rPr>
          <w:rFonts w:ascii="IRNazanin" w:hAnsi="IRNazanin" w:eastAsia="IRNazanin"/>
          <w:color w:val="111111"/>
          <w:sz w:val="28"/>
          <w:sz w:val="28"/>
          <w:szCs w:val="28"/>
          <w:rtl w:val="true"/>
          <w:lang w:bidi="fa-IR"/>
        </w:rPr>
        <w:t>هجری، ذکر می‌کند</w:t>
      </w:r>
      <w:r>
        <w:rPr>
          <w:rFonts w:eastAsia="IRNazanin" w:cs="IRNazanin"/>
          <w:color w:val="111111"/>
          <w:sz w:val="28"/>
          <w:szCs w:val="28"/>
          <w:rtl w:val="true"/>
          <w:lang w:bidi="fa-IR"/>
        </w:rPr>
        <w:t xml:space="preserve">. </w:t>
      </w:r>
      <w:r>
        <w:rPr>
          <w:rStyle w:val="FootnoteAnchor"/>
          <w:rtl w:val="true"/>
        </w:rPr>
        <w:footnoteReference w:id="6"/>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طبرسی ولادت امام کاظم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هفتم صفر سال </w:t>
      </w:r>
      <w:r>
        <w:rPr>
          <w:rFonts w:eastAsia="IRNazanin" w:cs="IRNazanin"/>
          <w:color w:val="111111"/>
          <w:sz w:val="28"/>
          <w:szCs w:val="28"/>
          <w:lang w:bidi="fa-IR"/>
        </w:rPr>
        <w:t>128</w:t>
      </w:r>
      <w:r>
        <w:rPr>
          <w:rFonts w:ascii="IRNazanin" w:hAnsi="IRNazanin" w:eastAsia="IRNazanin"/>
          <w:color w:val="111111"/>
          <w:sz w:val="28"/>
          <w:sz w:val="28"/>
          <w:szCs w:val="28"/>
          <w:rtl w:val="true"/>
          <w:lang w:bidi="fa-IR"/>
        </w:rPr>
        <w:t>هجری می‌داند</w:t>
      </w:r>
      <w:r>
        <w:rPr>
          <w:rFonts w:eastAsia="IRNazanin" w:cs="IRNazanin"/>
          <w:color w:val="111111"/>
          <w:sz w:val="28"/>
          <w:szCs w:val="28"/>
          <w:rtl w:val="true"/>
          <w:lang w:bidi="fa-IR"/>
        </w:rPr>
        <w:t xml:space="preserve">. </w:t>
      </w:r>
      <w:r>
        <w:rPr>
          <w:rStyle w:val="FootnoteAnchor"/>
          <w:rtl w:val="true"/>
        </w:rPr>
        <w:footnoteReference w:id="7"/>
      </w:r>
      <w:r>
        <w:rPr>
          <w:rFonts w:ascii="IRNazanin" w:hAnsi="IRNazanin" w:eastAsia="IRNazanin"/>
          <w:color w:val="111111"/>
          <w:sz w:val="28"/>
          <w:sz w:val="28"/>
          <w:szCs w:val="28"/>
          <w:rtl w:val="true"/>
          <w:lang w:bidi="fa-IR"/>
        </w:rPr>
        <w:t xml:space="preserve">آن حضرت در زندان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سندی بن شاهک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به‌دستور هارون به شهادت</w:t>
      </w:r>
    </w:p>
    <w:p>
      <w:pPr>
        <w:pStyle w:val="BookText"/>
        <w:rPr/>
      </w:pPr>
      <w:r>
        <w:rPr>
          <w:rFonts w:ascii="IRNazanin" w:hAnsi="IRNazanin" w:eastAsia="IRNazanin"/>
          <w:color w:val="111111"/>
          <w:sz w:val="28"/>
          <w:sz w:val="28"/>
          <w:szCs w:val="28"/>
          <w:rtl w:val="true"/>
          <w:lang w:bidi="fa-IR"/>
        </w:rPr>
        <w:t>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اغلب مورخان شهادت آن حضرت را در ششم رجب </w:t>
      </w:r>
      <w:r>
        <w:rPr>
          <w:rFonts w:eastAsia="IRNazanin" w:cs="IRNazanin"/>
          <w:color w:val="111111"/>
          <w:sz w:val="28"/>
          <w:szCs w:val="28"/>
          <w:lang w:bidi="fa-IR"/>
        </w:rPr>
        <w:t>183</w:t>
      </w:r>
      <w:r>
        <w:rPr>
          <w:rFonts w:ascii="IRNazanin" w:hAnsi="IRNazanin" w:eastAsia="IRNazanin"/>
          <w:color w:val="111111"/>
          <w:sz w:val="28"/>
          <w:sz w:val="28"/>
          <w:szCs w:val="28"/>
          <w:rtl w:val="true"/>
          <w:lang w:bidi="fa-IR"/>
        </w:rPr>
        <w:t xml:space="preserve">هجری </w:t>
      </w:r>
      <w:r>
        <w:rPr>
          <w:rStyle w:val="FootnoteAnchor"/>
          <w:rtl w:val="true"/>
        </w:rPr>
        <w:footnoteReference w:id="8"/>
      </w:r>
      <w:r>
        <w:rPr>
          <w:rFonts w:ascii="IRNazanin" w:hAnsi="IRNazanin" w:eastAsia="IRNazanin"/>
          <w:color w:val="111111"/>
          <w:sz w:val="28"/>
          <w:sz w:val="28"/>
          <w:szCs w:val="28"/>
          <w:rtl w:val="true"/>
          <w:lang w:bidi="fa-IR"/>
        </w:rPr>
        <w:t xml:space="preserve">و برخی شهادت آن حضرت را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رجب </w:t>
      </w:r>
      <w:r>
        <w:rPr>
          <w:rFonts w:eastAsia="IRNazanin" w:cs="IRNazanin"/>
          <w:color w:val="111111"/>
          <w:sz w:val="28"/>
          <w:szCs w:val="28"/>
          <w:lang w:bidi="fa-IR"/>
        </w:rPr>
        <w:t>183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ذکر نموده‌اند</w:t>
      </w:r>
      <w:r>
        <w:rPr>
          <w:rFonts w:eastAsia="IRNazanin" w:cs="IRNazanin"/>
          <w:color w:val="111111"/>
          <w:sz w:val="28"/>
          <w:szCs w:val="28"/>
          <w:rtl w:val="true"/>
          <w:lang w:bidi="fa-IR"/>
        </w:rPr>
        <w:t xml:space="preserve">. </w:t>
      </w:r>
      <w:r>
        <w:rPr>
          <w:rStyle w:val="FootnoteAnchor"/>
          <w:rtl w:val="true"/>
        </w:rPr>
        <w:footnoteReference w:id="9"/>
      </w:r>
    </w:p>
    <w:p>
      <w:pPr>
        <w:pStyle w:val="BookText"/>
        <w:rPr/>
      </w:pPr>
      <w:r>
        <w:rPr>
          <w:rFonts w:ascii="IRNazanin" w:hAnsi="IRNazanin" w:eastAsia="IRNazanin"/>
          <w:color w:val="111111"/>
          <w:sz w:val="28"/>
          <w:sz w:val="28"/>
          <w:szCs w:val="28"/>
          <w:rtl w:val="true"/>
          <w:lang w:bidi="fa-IR"/>
        </w:rPr>
        <w:t xml:space="preserve">مسعودی برخلاف همه، شهادت آن حضرت را در سال </w:t>
      </w:r>
      <w:r>
        <w:rPr>
          <w:rFonts w:eastAsia="IRNazanin" w:cs="IRNazanin"/>
          <w:color w:val="111111"/>
          <w:sz w:val="28"/>
          <w:szCs w:val="28"/>
          <w:lang w:bidi="fa-IR"/>
        </w:rPr>
        <w:t>186</w:t>
      </w:r>
      <w:r>
        <w:rPr>
          <w:rFonts w:ascii="IRNazanin" w:hAnsi="IRNazanin" w:eastAsia="IRNazanin"/>
          <w:color w:val="111111"/>
          <w:sz w:val="28"/>
          <w:sz w:val="28"/>
          <w:szCs w:val="28"/>
          <w:rtl w:val="true"/>
          <w:lang w:bidi="fa-IR"/>
        </w:rPr>
        <w:t>هجری ذکر می‌کند</w:t>
      </w:r>
      <w:r>
        <w:rPr>
          <w:rFonts w:eastAsia="IRNazanin" w:cs="IRNazanin"/>
          <w:color w:val="111111"/>
          <w:sz w:val="28"/>
          <w:szCs w:val="28"/>
          <w:rtl w:val="true"/>
          <w:lang w:bidi="fa-IR"/>
        </w:rPr>
        <w:t xml:space="preserve">. </w:t>
      </w:r>
      <w:r>
        <w:rPr>
          <w:rStyle w:val="FootnoteAnchor"/>
          <w:rtl w:val="true"/>
        </w:rPr>
        <w:footnoteReference w:id="10"/>
      </w:r>
    </w:p>
    <w:p>
      <w:pPr>
        <w:pStyle w:val="BookText"/>
        <w:rPr/>
      </w:pPr>
      <w:r>
        <w:rPr>
          <w:rFonts w:ascii="IRNazanin" w:hAnsi="IRNazanin" w:eastAsia="IRNazanin"/>
          <w:color w:val="111111"/>
          <w:sz w:val="28"/>
          <w:sz w:val="28"/>
          <w:szCs w:val="28"/>
          <w:rtl w:val="true"/>
          <w:lang w:bidi="fa-IR"/>
        </w:rPr>
        <w:t>امام کاظم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شهادت پدر بزرگوارش در سال </w:t>
      </w:r>
      <w:r>
        <w:rPr>
          <w:rFonts w:eastAsia="IRNazanin" w:cs="IRNazanin"/>
          <w:color w:val="111111"/>
          <w:sz w:val="28"/>
          <w:szCs w:val="28"/>
          <w:lang w:bidi="fa-IR"/>
        </w:rPr>
        <w:t>148</w:t>
      </w:r>
      <w:r>
        <w:rPr>
          <w:rFonts w:ascii="IRNazanin" w:hAnsi="IRNazanin" w:eastAsia="IRNazanin"/>
          <w:color w:val="111111"/>
          <w:sz w:val="28"/>
          <w:sz w:val="28"/>
          <w:szCs w:val="28"/>
          <w:rtl w:val="true"/>
          <w:lang w:bidi="fa-IR"/>
        </w:rPr>
        <w:t>هجری رهبری شیعیان را برعهده گرفت و عمر شریف خود را در مدینه و بغداد سپری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از شخصیت‌های برجسته علوی به‌شمار می‌رفت و در علم و تقوا و زهد و عبادت سرآمد روزگار خویش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مفید درباره آن حضرت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کان ابوالحسن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اعبد اهل زمانه وافقهم واسخاهم کفّاً و اکرمهم نفسا </w:t>
      </w:r>
      <w:r>
        <w:rPr>
          <w:rStyle w:val="FootnoteAnchor"/>
          <w:rtl w:val="true"/>
        </w:rPr>
        <w:footnoteReference w:id="11"/>
      </w:r>
      <w:r>
        <w:rPr>
          <w:rFonts w:ascii="IRNazanin" w:hAnsi="IRNazanin" w:eastAsia="IRNazanin"/>
          <w:color w:val="111111"/>
          <w:sz w:val="28"/>
          <w:sz w:val="28"/>
          <w:szCs w:val="28"/>
          <w:rtl w:val="true"/>
          <w:lang w:bidi="fa-IR"/>
        </w:rPr>
        <w:t>ابوالحسن موسی، عابدترین، فقیه‌ترین، سخی‌ترین و با شخصیت‌ترین اهل زمان خود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ابی‌الحدید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وهو عبد الصالح جمع من الفقه والدین والنسک والحلم والصبر </w:t>
      </w:r>
      <w:r>
        <w:rPr>
          <w:rStyle w:val="FootnoteAnchor"/>
          <w:rtl w:val="true"/>
        </w:rPr>
        <w:footnoteReference w:id="12"/>
      </w:r>
      <w:r>
        <w:rPr>
          <w:rFonts w:ascii="IRNazanin" w:hAnsi="IRNazanin" w:eastAsia="IRNazanin"/>
          <w:color w:val="111111"/>
          <w:sz w:val="28"/>
          <w:sz w:val="28"/>
          <w:szCs w:val="28"/>
          <w:rtl w:val="true"/>
          <w:lang w:bidi="fa-IR"/>
        </w:rPr>
        <w:t>او عبد صالحی بود که فقاهت، دیانت، عبادت و بردباری را در خود جمع کرده بود</w:t>
      </w:r>
      <w:r>
        <w:rPr>
          <w:rFonts w:eastAsia="IRNazanin" w:cs="IRNazanin"/>
          <w:color w:val="111111"/>
          <w:sz w:val="28"/>
          <w:szCs w:val="28"/>
          <w:rtl w:val="true"/>
          <w:lang w:bidi="fa-IR"/>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یحیی بن حسن بن جعفر، درباره آن حضرت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 بن جعفر به علت عبادت و اجتهادش، عبد صالح خوانده می‌شد</w:t>
      </w:r>
      <w:r>
        <w:rPr>
          <w:rFonts w:eastAsia="IRNazanin" w:cs="IRNazanin"/>
          <w:color w:val="111111"/>
          <w:sz w:val="28"/>
          <w:szCs w:val="28"/>
          <w:rtl w:val="true"/>
          <w:lang w:bidi="fa-IR"/>
        </w:rPr>
        <w:t xml:space="preserve">. </w:t>
      </w:r>
      <w:r>
        <w:rPr>
          <w:rStyle w:val="FootnoteAnchor"/>
          <w:rtl w:val="true"/>
        </w:rPr>
        <w:footnoteReference w:id="13"/>
      </w:r>
      <w:r>
        <w:rPr>
          <w:rFonts w:ascii="IRNazanin" w:hAnsi="IRNazanin" w:eastAsia="IRNazanin"/>
          <w:color w:val="111111"/>
          <w:sz w:val="28"/>
          <w:sz w:val="28"/>
          <w:szCs w:val="28"/>
          <w:rtl w:val="true"/>
          <w:lang w:bidi="fa-IR"/>
        </w:rPr>
        <w:t>کرم و سخاوت حضرت زبانزد خاص‌وعام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همواره نزد او کیسه‌های زر بود و به هر کسی که به احسان آن حضرت چشم داشت، از آنها</w:t>
      </w:r>
      <w:bookmarkStart w:id="21" w:name="pg5396_56203"/>
    </w:p>
    <w:p>
      <w:pPr>
        <w:pStyle w:val="BookText"/>
        <w:rPr/>
      </w:pPr>
      <w:bookmarkEnd w:id="21"/>
      <w:r>
        <w:rPr>
          <w:rFonts w:ascii="IRNazanin" w:hAnsi="IRNazanin" w:eastAsia="IRNazanin"/>
          <w:color w:val="111111"/>
          <w:sz w:val="28"/>
          <w:sz w:val="28"/>
          <w:szCs w:val="28"/>
          <w:rtl w:val="true"/>
          <w:lang w:bidi="fa-IR"/>
        </w:rPr>
        <w:t>می‌بخشید؛ به‌طوری که کیسه‌های زر او ضرب‌المثل شده بود</w:t>
      </w:r>
      <w:r>
        <w:rPr>
          <w:rFonts w:eastAsia="IRNazanin" w:cs="IRNazanin"/>
          <w:color w:val="111111"/>
          <w:sz w:val="28"/>
          <w:szCs w:val="28"/>
          <w:rtl w:val="true"/>
          <w:lang w:bidi="fa-IR"/>
        </w:rPr>
        <w:t xml:space="preserve">. </w:t>
      </w:r>
      <w:r>
        <w:rPr>
          <w:rStyle w:val="FootnoteAnchor"/>
          <w:rtl w:val="true"/>
        </w:rPr>
        <w:footnoteReference w:id="14"/>
      </w:r>
    </w:p>
    <w:p>
      <w:pPr>
        <w:pStyle w:val="BookText"/>
        <w:rPr/>
      </w:pPr>
      <w:r>
        <w:rPr>
          <w:rFonts w:ascii="IRNazanin" w:hAnsi="IRNazanin" w:eastAsia="IRNazanin"/>
          <w:color w:val="111111"/>
          <w:sz w:val="28"/>
          <w:sz w:val="28"/>
          <w:szCs w:val="28"/>
          <w:rtl w:val="true"/>
          <w:lang w:bidi="fa-IR"/>
        </w:rPr>
        <w:t>امامت امام کاظم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خلافت چهار تن از خلفای عباسی، منصور، مهدی، هادی و هارون هم‌زمان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هریک از این خلفا، روش خاص خود را نسبت به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نیز با توجه به شرایط هر زمان، برنامه‌های خود را دنبال می‌نمود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بررسی وضعیت سیاسی امام کاظم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ترتیب این سه امر مورد توجه قرار گرفته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معرفی خلفای عباسی و روش برخورد آنها نسبت به مردم، به‌ویژه علویان؛</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رفتار دستگاه خلافت نسبت به امام کاظم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شیوهْ مبارزه امام کاظم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برابر خلافت عباسی</w:t>
      </w:r>
      <w:r>
        <w:rPr>
          <w:rFonts w:eastAsia="IRNazanin" w:cs="IRNazanin"/>
          <w:color w:val="111111"/>
          <w:sz w:val="28"/>
          <w:szCs w:val="28"/>
          <w:rtl w:val="true"/>
          <w:lang w:bidi="fa-IR"/>
        </w:rPr>
        <w:t>.</w:t>
      </w:r>
    </w:p>
    <w:p>
      <w:pPr>
        <w:pStyle w:val="Heading3"/>
        <w:numPr>
          <w:ilvl w:val="2"/>
          <w:numId w:val="1"/>
        </w:numPr>
        <w:rPr/>
      </w:pPr>
      <w:bookmarkStart w:id="22" w:name="__RefHeading___Toc1491158_581953129"/>
      <w:bookmarkStart w:id="23" w:name="_Toc8"/>
      <w:bookmarkEnd w:id="22"/>
      <w:r>
        <w:rPr>
          <w:rtl w:val="true"/>
        </w:rPr>
        <w:t>منصور</w:t>
      </w:r>
      <w:bookmarkEnd w:id="23"/>
    </w:p>
    <w:p>
      <w:pPr>
        <w:pStyle w:val="BookText"/>
        <w:rPr/>
      </w:pPr>
      <w:r>
        <w:rPr>
          <w:rFonts w:ascii="IRNazanin" w:hAnsi="IRNazanin" w:eastAsia="IRNazanin"/>
          <w:color w:val="111111"/>
          <w:sz w:val="28"/>
          <w:sz w:val="28"/>
          <w:szCs w:val="28"/>
          <w:rtl w:val="true"/>
          <w:lang w:bidi="fa-IR"/>
        </w:rPr>
        <w:t>امام کاظم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 و پنج سال امامت نمود که ده سال آن، در روزگار خلافت منصور سپری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منصور در تمام دوران خلافتش از تعقیب و تهدید علویان و آزار و حبس و قتل مخالفان خود ابایی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افراد بی‌گناه بسیاری را به قتل رساند</w:t>
      </w:r>
      <w:r>
        <w:rPr>
          <w:rFonts w:eastAsia="IRNazanin" w:cs="IRNazanin"/>
          <w:color w:val="111111"/>
          <w:sz w:val="28"/>
          <w:szCs w:val="28"/>
          <w:rtl w:val="true"/>
          <w:lang w:bidi="fa-IR"/>
        </w:rPr>
        <w:t xml:space="preserve">. </w:t>
      </w:r>
      <w:r>
        <w:rPr>
          <w:rStyle w:val="FootnoteAnchor"/>
          <w:rtl w:val="true"/>
        </w:rPr>
        <w:footnoteReference w:id="15"/>
      </w:r>
      <w:r>
        <w:rPr>
          <w:rFonts w:ascii="IRNazanin" w:hAnsi="IRNazanin" w:eastAsia="IRNazanin"/>
          <w:color w:val="111111"/>
          <w:sz w:val="28"/>
          <w:sz w:val="28"/>
          <w:szCs w:val="28"/>
          <w:rtl w:val="true"/>
          <w:lang w:bidi="fa-IR"/>
        </w:rPr>
        <w:t xml:space="preserve">منصور در سال </w:t>
      </w:r>
      <w:r>
        <w:rPr>
          <w:rFonts w:eastAsia="IRNazanin" w:cs="IRNazanin"/>
          <w:color w:val="111111"/>
          <w:sz w:val="28"/>
          <w:szCs w:val="28"/>
          <w:lang w:bidi="fa-IR"/>
        </w:rPr>
        <w:t>137</w:t>
      </w:r>
      <w:r>
        <w:rPr>
          <w:rFonts w:ascii="IRNazanin" w:hAnsi="IRNazanin" w:eastAsia="IRNazanin"/>
          <w:color w:val="111111"/>
          <w:sz w:val="28"/>
          <w:sz w:val="28"/>
          <w:szCs w:val="28"/>
          <w:rtl w:val="true"/>
          <w:lang w:bidi="fa-IR"/>
        </w:rPr>
        <w:t>هجری ابومسلم خراسانی را کشت و جنبش‌هایی که به خون‌خواهی او به‌پا خاسته بودند، به شدت سرکوب کرد</w:t>
      </w:r>
      <w:r>
        <w:rPr>
          <w:rFonts w:eastAsia="IRNazanin" w:cs="IRNazanin"/>
          <w:color w:val="111111"/>
          <w:sz w:val="28"/>
          <w:szCs w:val="28"/>
          <w:rtl w:val="true"/>
          <w:lang w:bidi="fa-IR"/>
        </w:rPr>
        <w:t xml:space="preserve">. </w:t>
      </w:r>
      <w:r>
        <w:rPr>
          <w:rStyle w:val="FootnoteAnchor"/>
          <w:rtl w:val="true"/>
        </w:rPr>
        <w:footnoteReference w:id="16"/>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منصور افزون بر سخت‌گیری بر علویان، بر فقها و شخصیت‌های</w:t>
      </w:r>
      <w:bookmarkStart w:id="24" w:name="pg5396_56204"/>
    </w:p>
    <w:p>
      <w:pPr>
        <w:pStyle w:val="BookText"/>
        <w:rPr/>
      </w:pPr>
      <w:bookmarkEnd w:id="24"/>
      <w:r>
        <w:rPr>
          <w:rFonts w:ascii="IRNazanin" w:hAnsi="IRNazanin" w:eastAsia="IRNazanin"/>
          <w:color w:val="111111"/>
          <w:sz w:val="28"/>
          <w:sz w:val="28"/>
          <w:szCs w:val="28"/>
          <w:rtl w:val="true"/>
          <w:lang w:bidi="fa-IR"/>
        </w:rPr>
        <w:t>بزرگ اهل سنت که با او به مخالفت برمی‌خاستند، با شدت مقابله می‌کرد ابوحنیفه را به جرم این‌که از قیام محمد و ابراهیم بن عبدالله محض حمایت کرده بود و برای مشروعیت آن فتوا داده بود، شلاق زد و به زندان انداخت</w:t>
      </w:r>
      <w:r>
        <w:rPr>
          <w:rFonts w:eastAsia="IRNazanin" w:cs="IRNazanin"/>
          <w:color w:val="111111"/>
          <w:sz w:val="28"/>
          <w:szCs w:val="28"/>
          <w:rtl w:val="true"/>
          <w:lang w:bidi="fa-IR"/>
        </w:rPr>
        <w:t xml:space="preserve">. </w:t>
      </w:r>
      <w:r>
        <w:rPr>
          <w:rStyle w:val="FootnoteAnchor"/>
          <w:rtl w:val="true"/>
        </w:rPr>
        <w:footnoteReference w:id="17"/>
      </w:r>
      <w:r>
        <w:rPr>
          <w:rFonts w:ascii="IRNazanin" w:hAnsi="IRNazanin" w:eastAsia="IRNazanin"/>
          <w:color w:val="111111"/>
          <w:sz w:val="28"/>
          <w:sz w:val="28"/>
          <w:szCs w:val="28"/>
          <w:rtl w:val="true"/>
          <w:lang w:bidi="fa-IR"/>
        </w:rPr>
        <w:t>سیوطی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 منصور بین عباسیان و علویان فتنه ایجاد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تعداد زیادی از علویان را کشت و چند تن از علمای اهل سنت را که از قیام پسران عبدالله محض حمایت کرده بودند شلاق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ابوحنیفه، عبدالمجید بن جعفر و ابن عجلان از جمله این افراد بودند</w:t>
      </w:r>
      <w:r>
        <w:rPr>
          <w:rFonts w:eastAsia="IRNazanin" w:cs="IRNazanin"/>
          <w:color w:val="111111"/>
          <w:sz w:val="28"/>
          <w:szCs w:val="28"/>
          <w:rtl w:val="true"/>
          <w:lang w:bidi="fa-IR"/>
        </w:rPr>
        <w:t xml:space="preserve">. </w:t>
      </w:r>
      <w:r>
        <w:rPr>
          <w:rStyle w:val="FootnoteAnchor"/>
          <w:rtl w:val="true"/>
        </w:rPr>
        <w:footnoteReference w:id="18"/>
      </w:r>
    </w:p>
    <w:p>
      <w:pPr>
        <w:pStyle w:val="BookText"/>
        <w:rPr/>
      </w:pPr>
      <w:r>
        <w:rPr>
          <w:rFonts w:ascii="IRNazanin" w:hAnsi="IRNazanin" w:eastAsia="IRNazanin"/>
          <w:color w:val="111111"/>
          <w:sz w:val="28"/>
          <w:sz w:val="28"/>
          <w:szCs w:val="28"/>
          <w:rtl w:val="true"/>
          <w:lang w:bidi="fa-IR"/>
        </w:rPr>
        <w:t>زمانی که منصور از درگذشت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شد، به فرماندار مدینه نوشت که اگر جعفربن محمد، شخصی را جانشین قرار داده، سریعاً او را گردن بزن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سلیمان فرماندار مدینه، در نامه‌ای به منصور گزارش داد که جعفربن محمد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را وصی خود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خلیفه، منصور دوانیقی، محمد بن سلیمان، فرماندار مدینه، عبدالله بن جعفر 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برادر بزرگ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موسی بن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حمیده، همسر آن حضرت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منصور این وضعیت را که دید، چاره‌ای جز سکوت نداشت</w:t>
      </w:r>
      <w:r>
        <w:rPr>
          <w:rFonts w:eastAsia="IRNazanin" w:cs="IRNazanin"/>
          <w:color w:val="111111"/>
          <w:sz w:val="28"/>
          <w:szCs w:val="28"/>
          <w:rtl w:val="true"/>
          <w:lang w:bidi="fa-IR"/>
        </w:rPr>
        <w:t xml:space="preserve">. </w:t>
      </w:r>
      <w:r>
        <w:rPr>
          <w:rStyle w:val="FootnoteAnchor"/>
          <w:rtl w:val="true"/>
        </w:rPr>
        <w:footnoteReference w:id="19"/>
      </w:r>
    </w:p>
    <w:p>
      <w:pPr>
        <w:pStyle w:val="Heading3"/>
        <w:numPr>
          <w:ilvl w:val="2"/>
          <w:numId w:val="1"/>
        </w:numPr>
        <w:rPr/>
      </w:pPr>
      <w:bookmarkStart w:id="25" w:name="__RefHeading___Toc1491160_581953129"/>
      <w:bookmarkStart w:id="26" w:name="_Toc9"/>
      <w:bookmarkEnd w:id="25"/>
      <w:r>
        <w:rPr>
          <w:rtl w:val="true"/>
        </w:rPr>
        <w:t>مهدی عباسی</w:t>
      </w:r>
      <w:bookmarkEnd w:id="26"/>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مرگ منصور در سال </w:t>
      </w:r>
      <w:r>
        <w:rPr>
          <w:rFonts w:eastAsia="IRNazanin" w:cs="IRNazanin"/>
          <w:color w:val="111111"/>
          <w:sz w:val="28"/>
          <w:szCs w:val="28"/>
          <w:lang w:bidi="fa-IR"/>
        </w:rPr>
        <w:t>158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پسرش مهدی جانشین وی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یازده سال از دوران امامت امام کاظم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هم‌زمان با خلافت مهدی عباسی گذشت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مهدی عباسی در ابتدای خلافت خود عفو عمومی اعلان نمود و زندانیان سیاسی را از بنی‌هاشم و غیربنی‌هاشم آزاد کرد</w:t>
      </w:r>
      <w:r>
        <w:rPr>
          <w:rFonts w:eastAsia="IRNazanin" w:cs="IRNazanin"/>
          <w:color w:val="111111"/>
          <w:sz w:val="28"/>
          <w:szCs w:val="28"/>
          <w:rtl w:val="true"/>
          <w:lang w:bidi="fa-IR"/>
        </w:rPr>
        <w:t xml:space="preserve">. </w:t>
      </w:r>
      <w:r>
        <w:rPr>
          <w:rStyle w:val="FootnoteAnchor"/>
          <w:rtl w:val="true"/>
        </w:rPr>
        <w:footnoteReference w:id="20"/>
      </w:r>
      <w:r>
        <w:rPr>
          <w:rFonts w:ascii="IRNazanin" w:hAnsi="IRNazanin" w:eastAsia="IRNazanin"/>
          <w:color w:val="111111"/>
          <w:sz w:val="28"/>
          <w:sz w:val="28"/>
          <w:szCs w:val="28"/>
          <w:rtl w:val="true"/>
          <w:lang w:bidi="fa-IR"/>
        </w:rPr>
        <w:t>وی تمام اموال، مردم، از منقول و غیرمنقول را که پدرش منصور مصادره کرده بود، به صاحبان آنها بازگرداند و مقدار زیادی از خزانه بیت‌المال را در میان مردم تقسیم کرد</w:t>
      </w:r>
      <w:r>
        <w:rPr>
          <w:rFonts w:eastAsia="IRNazanin" w:cs="IRNazanin"/>
          <w:color w:val="111111"/>
          <w:sz w:val="28"/>
          <w:szCs w:val="28"/>
          <w:rtl w:val="true"/>
          <w:lang w:bidi="fa-IR"/>
        </w:rPr>
        <w:t xml:space="preserve">. </w:t>
      </w:r>
      <w:r>
        <w:rPr>
          <w:rStyle w:val="FootnoteAnchor"/>
          <w:rtl w:val="true"/>
        </w:rPr>
        <w:footnoteReference w:id="21"/>
      </w:r>
    </w:p>
    <w:p>
      <w:pPr>
        <w:pStyle w:val="BookText"/>
        <w:rPr/>
      </w:pPr>
      <w:r>
        <w:rPr>
          <w:rFonts w:ascii="IRNazanin" w:hAnsi="IRNazanin" w:eastAsia="IRNazanin"/>
          <w:color w:val="111111"/>
          <w:sz w:val="28"/>
          <w:sz w:val="28"/>
          <w:szCs w:val="28"/>
          <w:rtl w:val="true"/>
          <w:lang w:bidi="fa-IR"/>
        </w:rPr>
        <w:t>مسعودی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مجموع اموالی که منصور از مردم گرفته بود بالغ بر شش‌صد میلیون درهم و چهارده میلیون دینار بود و این مبلغ از مالیات اراضی و خراج‌ها بود که منصور در زمان خلافت خود از کشاورزان گرفته بود</w:t>
      </w:r>
      <w:r>
        <w:rPr>
          <w:rFonts w:eastAsia="IRNazanin" w:cs="IRNazanin"/>
          <w:color w:val="111111"/>
          <w:sz w:val="28"/>
          <w:szCs w:val="28"/>
          <w:rtl w:val="true"/>
          <w:lang w:bidi="fa-IR"/>
        </w:rPr>
        <w:t xml:space="preserve">. </w:t>
      </w:r>
      <w:r>
        <w:rPr>
          <w:rStyle w:val="FootnoteAnchor"/>
          <w:rtl w:val="true"/>
        </w:rPr>
        <w:footnoteReference w:id="22"/>
      </w:r>
      <w:r>
        <w:rPr>
          <w:rFonts w:ascii="IRNazanin" w:hAnsi="IRNazanin" w:eastAsia="IRNazanin"/>
          <w:color w:val="111111"/>
          <w:sz w:val="28"/>
          <w:sz w:val="28"/>
          <w:szCs w:val="28"/>
          <w:rtl w:val="true"/>
          <w:lang w:bidi="fa-IR"/>
        </w:rPr>
        <w:t>این اموال به دستور منصور در محلی مخصوص نگه‌داری می‌شد و اسم افراد روی اموالی که از آنها گرفته بودند نوشته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مهدی آنها را تفکیک نموده و به صاحبان آنها بازگرداند</w:t>
      </w:r>
      <w:r>
        <w:rPr>
          <w:rFonts w:eastAsia="IRNazanin" w:cs="IRNazanin"/>
          <w:color w:val="111111"/>
          <w:sz w:val="28"/>
          <w:szCs w:val="28"/>
          <w:rtl w:val="true"/>
          <w:lang w:bidi="fa-IR"/>
        </w:rPr>
        <w:t xml:space="preserve">. </w:t>
      </w:r>
      <w:r>
        <w:rPr>
          <w:rStyle w:val="FootnoteAnchor"/>
          <w:rtl w:val="true"/>
        </w:rPr>
        <w:footnoteReference w:id="23"/>
      </w:r>
    </w:p>
    <w:p>
      <w:pPr>
        <w:pStyle w:val="BookText"/>
        <w:rPr/>
      </w:pPr>
      <w:r>
        <w:rPr>
          <w:rFonts w:ascii="IRNazanin" w:hAnsi="IRNazanin" w:eastAsia="IRNazanin"/>
          <w:color w:val="111111"/>
          <w:sz w:val="28"/>
          <w:sz w:val="28"/>
          <w:szCs w:val="28"/>
          <w:rtl w:val="true"/>
          <w:lang w:bidi="fa-IR"/>
        </w:rPr>
        <w:t>روش مهدی دوام نیافت او پس از مدتی روش خود را تغییر داد و برنامه خلفای پیش از خود را در پیش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مهدی که بسیاری از ندیمان دربار را اخراج کرده بود، دوباره به دربار بازگرداند و آنها را مورد عنایت ویژه خود قرار داد و خود نیز به عیاشی در کنار ندیمان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می‌گفت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دم خوش است که در بزم بگذرد و زندگی در کام من بدون ندیمان گوارا نیست</w:t>
      </w:r>
      <w:r>
        <w:rPr>
          <w:rFonts w:eastAsia="IRNazanin" w:cs="IRNazanin"/>
          <w:color w:val="111111"/>
          <w:sz w:val="28"/>
          <w:szCs w:val="28"/>
          <w:rtl w:val="true"/>
          <w:lang w:bidi="fa-IR"/>
        </w:rPr>
        <w:t xml:space="preserve">». </w:t>
      </w:r>
      <w:r>
        <w:rPr>
          <w:rStyle w:val="FootnoteAnchor"/>
          <w:rtl w:val="true"/>
        </w:rPr>
        <w:footnoteReference w:id="24"/>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وزیرش یعقوب او را نصیحت می‌کرد ولی ندیمان خلیفه، یعقوب را</w:t>
      </w:r>
    </w:p>
    <w:p>
      <w:pPr>
        <w:pStyle w:val="BookText"/>
        <w:rPr/>
      </w:pPr>
      <w:r>
        <w:rPr>
          <w:rFonts w:ascii="IRNazanin" w:hAnsi="IRNazanin" w:eastAsia="IRNazanin"/>
          <w:color w:val="111111"/>
          <w:sz w:val="28"/>
          <w:sz w:val="28"/>
          <w:szCs w:val="28"/>
          <w:rtl w:val="true"/>
          <w:lang w:bidi="fa-IR"/>
        </w:rPr>
        <w:t>به باد تمسخر می‌گرفتند و می‌گفتند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یعقوب و سخنان او را رها کن و با شراب گوارا دمساز باش</w:t>
      </w:r>
      <w:r>
        <w:rPr>
          <w:rFonts w:eastAsia="IRNazanin" w:cs="IRNazanin"/>
          <w:color w:val="111111"/>
          <w:sz w:val="28"/>
          <w:szCs w:val="28"/>
          <w:rtl w:val="true"/>
          <w:lang w:bidi="fa-IR"/>
        </w:rPr>
        <w:t xml:space="preserve">». </w:t>
      </w:r>
      <w:r>
        <w:rPr>
          <w:rStyle w:val="FootnoteAnchor"/>
          <w:rtl w:val="true"/>
        </w:rPr>
        <w:footnoteReference w:id="25"/>
      </w:r>
      <w:r>
        <w:rPr>
          <w:rFonts w:ascii="IRNazanin" w:hAnsi="IRNazanin" w:eastAsia="IRNazanin"/>
          <w:color w:val="111111"/>
          <w:sz w:val="28"/>
          <w:sz w:val="28"/>
          <w:szCs w:val="28"/>
          <w:rtl w:val="true"/>
          <w:lang w:bidi="fa-IR"/>
        </w:rPr>
        <w:t>او در برخورد با گرایش‌های شیعی شدید و جدی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اثیر نقل می‌کند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قاسم بن مجاشع تمیمی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وصیت‌نامه خود را نزد مهدی عباسی فرستاد که در آن آمده بود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قاسم شهادت می‌دهد که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بنده خدا و فرستاده خداست و این‌که علی جانشین و وصی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مهدی به این جمله رسید، وصیت‌نامه را بر زمین افکند و دیگر آن را نخواند</w:t>
      </w:r>
      <w:r>
        <w:rPr>
          <w:rFonts w:eastAsia="IRNazanin" w:cs="IRNazanin"/>
          <w:color w:val="111111"/>
          <w:sz w:val="28"/>
          <w:szCs w:val="28"/>
          <w:rtl w:val="true"/>
          <w:lang w:bidi="fa-IR"/>
        </w:rPr>
        <w:t xml:space="preserve">. </w:t>
      </w:r>
      <w:r>
        <w:rPr>
          <w:rStyle w:val="FootnoteAnchor"/>
          <w:rtl w:val="true"/>
        </w:rPr>
        <w:footnoteReference w:id="26"/>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 برخی گزارش‌های تاریخی، امام کاظم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توسط مهدی عباسی زندانی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به سخاوت مشهور بود و حتی وقتی کسی درباره او سخن ناشایستی می‌گفت، حضرت کیسه‌ای زر برایش می‌فرستاد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ازاین‌رو، در کرم و بخشش به آن حضرت مثال می‌زدند</w:t>
      </w:r>
      <w:r>
        <w:rPr>
          <w:rFonts w:eastAsia="IRNazanin" w:cs="IRNazanin"/>
          <w:color w:val="111111"/>
          <w:sz w:val="28"/>
          <w:szCs w:val="28"/>
          <w:rtl w:val="true"/>
          <w:lang w:bidi="fa-IR"/>
        </w:rPr>
        <w:t xml:space="preserve">. </w:t>
      </w:r>
      <w:r>
        <w:rPr>
          <w:rStyle w:val="FootnoteAnchor"/>
          <w:rtl w:val="true"/>
        </w:rPr>
        <w:footnoteReference w:id="27"/>
      </w:r>
      <w:r>
        <w:rPr>
          <w:rFonts w:ascii="IRNazanin" w:hAnsi="IRNazanin" w:eastAsia="IRNazanin"/>
          <w:color w:val="111111"/>
          <w:sz w:val="28"/>
          <w:sz w:val="28"/>
          <w:szCs w:val="28"/>
          <w:rtl w:val="true"/>
          <w:lang w:bidi="fa-IR"/>
        </w:rPr>
        <w:t>این گشاده‌دستی، شک مهدی را برانگیخت و گمان نمود که از شیعیان خود خمس دریافت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مهدی امام را به بغداد فرا خواند و او را زندانی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شبی 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خواب دید که او را به سبب قطع صله رحم سرزنش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مهدی امام کاظم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آزاد نمود، اما از امام خواست تا قسم یاد کند که بر او یا بر هیچ‌یک از فرزندانش خروج نخواهد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به خدا قسم چنین نمی‌کنم و این در شأن من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مهدی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 گفتی، و سپس سه هزار دینار به حضرت داد و اجازه بازگشت به مدینه را صادر نمود</w:t>
      </w:r>
      <w:r>
        <w:rPr>
          <w:rFonts w:eastAsia="IRNazanin" w:cs="IRNazanin"/>
          <w:color w:val="111111"/>
          <w:sz w:val="28"/>
          <w:szCs w:val="28"/>
          <w:rtl w:val="true"/>
          <w:lang w:bidi="fa-IR"/>
        </w:rPr>
        <w:t xml:space="preserve">. </w:t>
      </w:r>
      <w:r>
        <w:rPr>
          <w:rStyle w:val="FootnoteAnchor"/>
          <w:rtl w:val="true"/>
        </w:rPr>
        <w:footnoteReference w:id="28"/>
      </w:r>
      <w:bookmarkStart w:id="27" w:name="pg5396_56207"/>
    </w:p>
    <w:p>
      <w:pPr>
        <w:pStyle w:val="Heading3"/>
        <w:numPr>
          <w:ilvl w:val="2"/>
          <w:numId w:val="1"/>
        </w:numPr>
        <w:rPr/>
      </w:pPr>
      <w:bookmarkStart w:id="28" w:name="__RefHeading___Toc1491162_581953129"/>
      <w:bookmarkStart w:id="29" w:name="_Toc10"/>
      <w:bookmarkEnd w:id="27"/>
      <w:bookmarkEnd w:id="28"/>
      <w:r>
        <w:rPr>
          <w:rtl w:val="true"/>
        </w:rPr>
        <w:t>هادی عباسی</w:t>
      </w:r>
      <w:bookmarkEnd w:id="29"/>
    </w:p>
    <w:p>
      <w:pPr>
        <w:pStyle w:val="BookText"/>
        <w:rPr/>
      </w:pPr>
      <w:r>
        <w:rPr>
          <w:rFonts w:ascii="IRNazanin" w:hAnsi="IRNazanin" w:eastAsia="IRNazanin"/>
          <w:color w:val="111111"/>
          <w:sz w:val="28"/>
          <w:sz w:val="28"/>
          <w:szCs w:val="28"/>
          <w:rtl w:val="true"/>
          <w:lang w:bidi="fa-IR"/>
        </w:rPr>
        <w:t xml:space="preserve">نامش موسی، ملقب به هادی، فرزند مهدی بن منصور بود که در محرم </w:t>
      </w:r>
      <w:r>
        <w:rPr>
          <w:rFonts w:eastAsia="IRNazanin" w:cs="IRNazanin"/>
          <w:color w:val="111111"/>
          <w:sz w:val="28"/>
          <w:szCs w:val="28"/>
          <w:lang w:bidi="fa-IR"/>
        </w:rPr>
        <w:t>169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در بیست و پنج سالگی به خلافت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مادرش کنیزی به نام خیزران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پدرش او را در شانزده سالگی ولیعهد نمود</w:t>
      </w:r>
      <w:r>
        <w:rPr>
          <w:rFonts w:eastAsia="IRNazanin" w:cs="IRNazanin"/>
          <w:color w:val="111111"/>
          <w:sz w:val="28"/>
          <w:szCs w:val="28"/>
          <w:rtl w:val="true"/>
          <w:lang w:bidi="fa-IR"/>
        </w:rPr>
        <w:t xml:space="preserve">. </w:t>
      </w:r>
      <w:r>
        <w:rPr>
          <w:rStyle w:val="FootnoteAnchor"/>
          <w:rtl w:val="true"/>
        </w:rPr>
        <w:footnoteReference w:id="29"/>
      </w:r>
      <w:r>
        <w:rPr>
          <w:rFonts w:ascii="IRNazanin" w:hAnsi="IRNazanin" w:eastAsia="IRNazanin"/>
          <w:color w:val="111111"/>
          <w:sz w:val="28"/>
          <w:sz w:val="28"/>
          <w:szCs w:val="28"/>
          <w:rtl w:val="true"/>
          <w:lang w:bidi="fa-IR"/>
        </w:rPr>
        <w:t>او پیش از این‌که خلیفه شود، بی‌بند و بار بود و می‌گساری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 پدرش مهدی، چنان خوش‌گذران بود و افراط در می‌گساری و مجالس لهو و لعب می‌نمود که پدرش آن را تحمل ننمود و ندیمان و آوازه‌خوانان مورد علاقه او را تنبیه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ابراهیم موصلی خواننده مشهور آن زمان را از شرکت در مجالس هادی نهی نمود و چون هادی دست بردار نبود، ابراهیم را به زندان افکند</w:t>
      </w:r>
      <w:r>
        <w:rPr>
          <w:rFonts w:eastAsia="IRNazanin" w:cs="IRNazanin"/>
          <w:color w:val="111111"/>
          <w:sz w:val="28"/>
          <w:szCs w:val="28"/>
          <w:rtl w:val="true"/>
          <w:lang w:bidi="fa-IR"/>
        </w:rPr>
        <w:t xml:space="preserve">. </w:t>
      </w:r>
      <w:r>
        <w:rPr>
          <w:rStyle w:val="FootnoteAnchor"/>
          <w:rtl w:val="true"/>
        </w:rPr>
        <w:footnoteReference w:id="30"/>
      </w:r>
      <w:r>
        <w:rPr>
          <w:rFonts w:ascii="IRNazanin" w:hAnsi="IRNazanin" w:eastAsia="IRNazanin"/>
          <w:color w:val="111111"/>
          <w:sz w:val="28"/>
          <w:sz w:val="28"/>
          <w:szCs w:val="28"/>
          <w:rtl w:val="true"/>
          <w:lang w:bidi="fa-IR"/>
        </w:rPr>
        <w:t>به گفته مورخان، او ابراهیم موصلی را به دربار دعوت می‌کرد و ساعت‌ها به آواز او گوش می‌داد و به حدی به او دل بسته بود که اموال و ثروت زیادی را به او بخشید؛ به‌گونه‌ای که در یک روز مبلغ دریافتی ابراهیم به یکصد و پنجاه هزار دینار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 ابراهیم می‌گفت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هادی بیش از این عمر می‌کرد، ما حتی دیوار خانه‌مان را از طلا و نقره می‌ساختیم</w:t>
      </w:r>
      <w:r>
        <w:rPr>
          <w:rFonts w:eastAsia="IRNazanin" w:cs="IRNazanin"/>
          <w:color w:val="111111"/>
          <w:sz w:val="28"/>
          <w:szCs w:val="28"/>
          <w:rtl w:val="true"/>
          <w:lang w:bidi="fa-IR"/>
        </w:rPr>
        <w:t xml:space="preserve">». </w:t>
      </w:r>
      <w:r>
        <w:rPr>
          <w:rStyle w:val="FootnoteAnchor"/>
          <w:rtl w:val="true"/>
        </w:rPr>
        <w:footnoteReference w:id="31"/>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هادی علاوه بر این‌که شئون خلافت را رعایت نمی‌کرد فردی سنگ‌دل، بدخو، سخت‌گیر و کج‌رفتار بود</w:t>
      </w:r>
      <w:r>
        <w:rPr>
          <w:rFonts w:eastAsia="IRNazanin" w:cs="IRNazanin"/>
          <w:color w:val="111111"/>
          <w:sz w:val="28"/>
          <w:szCs w:val="28"/>
          <w:rtl w:val="true"/>
          <w:lang w:bidi="fa-IR"/>
        </w:rPr>
        <w:t xml:space="preserve">. </w:t>
      </w:r>
      <w:r>
        <w:rPr>
          <w:rStyle w:val="FootnoteAnchor"/>
          <w:rtl w:val="true"/>
        </w:rPr>
        <w:footnoteReference w:id="32"/>
      </w:r>
      <w:r>
        <w:rPr>
          <w:rFonts w:ascii="IRNazanin" w:hAnsi="IRNazanin" w:eastAsia="IRNazanin"/>
          <w:color w:val="111111"/>
          <w:sz w:val="28"/>
          <w:sz w:val="28"/>
          <w:szCs w:val="28"/>
          <w:rtl w:val="true"/>
          <w:lang w:bidi="fa-IR"/>
        </w:rPr>
        <w:t>سیاست مسالمت‌آمیز مهدی در برابر علویان، با مرگ وی پایان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هادی بر علویان سخت گرفت و بی‌رحمی بسیار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هدایا و مقرری آنان را قطع کرد و بر آنان</w:t>
      </w:r>
    </w:p>
    <w:p>
      <w:pPr>
        <w:pStyle w:val="BookText"/>
        <w:rPr/>
      </w:pPr>
      <w:r>
        <w:rPr>
          <w:rFonts w:ascii="IRNazanin" w:hAnsi="IRNazanin" w:eastAsia="IRNazanin"/>
          <w:color w:val="111111"/>
          <w:sz w:val="28"/>
          <w:sz w:val="28"/>
          <w:szCs w:val="28"/>
          <w:rtl w:val="true"/>
          <w:lang w:bidi="fa-IR"/>
        </w:rPr>
        <w:t>جاسوسی گماشت و به کارگزارانش دستور داد تا تحرکات ایشان را زیر نظر بگیرند و بر آنان سخت‌گیری کنند</w:t>
      </w:r>
      <w:r>
        <w:rPr>
          <w:rFonts w:eastAsia="IRNazanin" w:cs="IRNazanin"/>
          <w:color w:val="111111"/>
          <w:sz w:val="28"/>
          <w:szCs w:val="28"/>
          <w:rtl w:val="true"/>
          <w:lang w:bidi="fa-IR"/>
        </w:rPr>
        <w:t xml:space="preserve">. </w:t>
      </w:r>
      <w:r>
        <w:rPr>
          <w:rStyle w:val="FootnoteAnchor"/>
          <w:rtl w:val="true"/>
        </w:rPr>
        <w:footnoteReference w:id="33"/>
      </w:r>
    </w:p>
    <w:p>
      <w:pPr>
        <w:pStyle w:val="BookText"/>
        <w:rPr/>
      </w:pPr>
      <w:r>
        <w:rPr>
          <w:rFonts w:ascii="IRNazanin" w:hAnsi="IRNazanin" w:eastAsia="IRNazanin"/>
          <w:color w:val="111111"/>
          <w:sz w:val="28"/>
          <w:sz w:val="28"/>
          <w:szCs w:val="28"/>
          <w:rtl w:val="true"/>
          <w:lang w:bidi="fa-IR"/>
        </w:rPr>
        <w:t>به‌سبب این رفتار هادی، کشور اسلامی دستخوش اضطراب و تشنج گردید و از هر سو موج ناراحتی‌ها و نارضایتی عمومی پدیدار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خلیفه که از شورش علویان بر حکومتش وحشت داشت، بیشتر به تعقیب علویان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علویان که به شدت تحت فشار قرار گرفته بودند، دست به دامن بزرگ خود حسین بن علی بن حسن شدند و برای رهایی از اختناق و فشار عباسیان او را تشویق به قیام نمودند</w:t>
      </w:r>
      <w:r>
        <w:rPr>
          <w:rFonts w:eastAsia="IRNazanin" w:cs="IRNazanin"/>
          <w:color w:val="111111"/>
          <w:sz w:val="28"/>
          <w:szCs w:val="28"/>
          <w:rtl w:val="true"/>
          <w:lang w:bidi="fa-IR"/>
        </w:rPr>
        <w:t xml:space="preserve">. </w:t>
      </w:r>
      <w:r>
        <w:rPr>
          <w:rStyle w:val="FootnoteAnchor"/>
          <w:rtl w:val="true"/>
        </w:rPr>
        <w:footnoteReference w:id="34"/>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قیام شهید فخ</w:t>
      </w:r>
    </w:p>
    <w:p>
      <w:pPr>
        <w:pStyle w:val="BookText"/>
        <w:rPr/>
      </w:pPr>
      <w:r>
        <w:rPr>
          <w:rFonts w:ascii="IRNazanin" w:hAnsi="IRNazanin" w:eastAsia="IRNazanin"/>
          <w:color w:val="111111"/>
          <w:sz w:val="28"/>
          <w:sz w:val="28"/>
          <w:szCs w:val="28"/>
          <w:rtl w:val="true"/>
          <w:lang w:bidi="fa-IR"/>
        </w:rPr>
        <w:t>حسین بن علی بن حسن بن علی بن ابی‌طالب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نوه امام حسن مجتبی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از پدر و مادری بافضیلت و پاک‌دامن که در پرتو صفات عالی انسانی خود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زوج صالح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مشهور بودند، به دنیا آمد و در خانواده فضیلت و تقوا و شهامت پرورش یافته بود</w:t>
      </w:r>
      <w:r>
        <w:rPr>
          <w:rFonts w:eastAsia="IRNazanin" w:cs="IRNazanin"/>
          <w:color w:val="111111"/>
          <w:sz w:val="28"/>
          <w:szCs w:val="28"/>
          <w:rtl w:val="true"/>
          <w:lang w:bidi="fa-IR"/>
        </w:rPr>
        <w:t xml:space="preserve">. </w:t>
      </w:r>
      <w:r>
        <w:rPr>
          <w:rStyle w:val="FootnoteAnchor"/>
          <w:rtl w:val="true"/>
        </w:rPr>
        <w:footnoteReference w:id="35"/>
      </w:r>
    </w:p>
    <w:p>
      <w:pPr>
        <w:pStyle w:val="BookText"/>
        <w:rPr/>
      </w:pPr>
      <w:r>
        <w:rPr>
          <w:rFonts w:ascii="IRNazanin" w:hAnsi="IRNazanin" w:eastAsia="IRNazanin"/>
          <w:color w:val="111111"/>
          <w:sz w:val="28"/>
          <w:sz w:val="28"/>
          <w:szCs w:val="28"/>
          <w:rtl w:val="true"/>
          <w:lang w:bidi="fa-IR"/>
        </w:rPr>
        <w:t>پدر، دائی، جدّ، عموی مادری و عده دیگری از وابستگان و نزدیکان حسین به‌دستور منصور دوانیقی به شهادت رسیده بودند و این خانواده بزرگ که چندین نفر از مردان خود را از دست داده بود، پیوسته در غم و اندوه به سر می‌برد</w:t>
      </w:r>
      <w:r>
        <w:rPr>
          <w:rFonts w:eastAsia="IRNazanin" w:cs="IRNazanin"/>
          <w:color w:val="111111"/>
          <w:sz w:val="28"/>
          <w:szCs w:val="28"/>
          <w:rtl w:val="true"/>
          <w:lang w:bidi="fa-IR"/>
        </w:rPr>
        <w:t xml:space="preserve">. </w:t>
      </w:r>
      <w:r>
        <w:rPr>
          <w:rStyle w:val="FootnoteAnchor"/>
          <w:rtl w:val="true"/>
        </w:rPr>
        <w:footnoteReference w:id="36"/>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قیام در سال </w:t>
      </w:r>
      <w:r>
        <w:rPr>
          <w:rFonts w:eastAsia="IRNazanin" w:cs="IRNazanin"/>
          <w:color w:val="111111"/>
          <w:sz w:val="28"/>
          <w:szCs w:val="28"/>
          <w:lang w:bidi="fa-IR"/>
        </w:rPr>
        <w:t>169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در دوران خلافت هادی عباسی به وقوع پیوست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هادی عباسی برخلاف پدرش مهدی عباسی که روش نرم</w:t>
      </w:r>
    </w:p>
    <w:p>
      <w:pPr>
        <w:pStyle w:val="BookText"/>
        <w:rPr/>
      </w:pPr>
      <w:r>
        <w:rPr>
          <w:rFonts w:ascii="IRNazanin" w:hAnsi="IRNazanin" w:eastAsia="IRNazanin"/>
          <w:color w:val="111111"/>
          <w:sz w:val="28"/>
          <w:sz w:val="28"/>
          <w:szCs w:val="28"/>
          <w:rtl w:val="true"/>
          <w:lang w:bidi="fa-IR"/>
        </w:rPr>
        <w:t>و ملایمی با علویان داشت، روشی تند و خشن را بر ضد علویان در پیش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به جست‌وجوی اولاد ابوطالب برآمد و مقرری‌ها و صله‌های رایج خلیفه به علویان را که از زمان مهدی باب شده بود، قطع کرد</w:t>
      </w:r>
      <w:r>
        <w:rPr>
          <w:rFonts w:eastAsia="IRNazanin" w:cs="IRNazanin"/>
          <w:color w:val="111111"/>
          <w:sz w:val="28"/>
          <w:szCs w:val="28"/>
          <w:rtl w:val="true"/>
          <w:lang w:bidi="fa-IR"/>
        </w:rPr>
        <w:t xml:space="preserve">. </w:t>
      </w:r>
      <w:r>
        <w:rPr>
          <w:rStyle w:val="FootnoteAnchor"/>
          <w:rtl w:val="true"/>
        </w:rPr>
        <w:footnoteReference w:id="37"/>
      </w:r>
    </w:p>
    <w:p>
      <w:pPr>
        <w:pStyle w:val="BookText"/>
        <w:rPr/>
      </w:pPr>
      <w:r>
        <w:rPr>
          <w:rFonts w:ascii="IRNazanin" w:hAnsi="IRNazanin" w:eastAsia="IRNazanin"/>
          <w:color w:val="111111"/>
          <w:sz w:val="28"/>
          <w:sz w:val="28"/>
          <w:szCs w:val="28"/>
          <w:rtl w:val="true"/>
          <w:lang w:bidi="fa-IR"/>
        </w:rPr>
        <w:t>وی عمربن عبدالعزیز بن عمر بن خطّاب را به عنوان والی و استاندار مدینه منصوب نمود</w:t>
      </w:r>
      <w:r>
        <w:rPr>
          <w:rFonts w:eastAsia="IRNazanin" w:cs="IRNazanin"/>
          <w:color w:val="111111"/>
          <w:sz w:val="28"/>
          <w:szCs w:val="28"/>
          <w:rtl w:val="true"/>
          <w:lang w:bidi="fa-IR"/>
        </w:rPr>
        <w:t xml:space="preserve">. </w:t>
      </w:r>
      <w:r>
        <w:rPr>
          <w:rStyle w:val="FootnoteAnchor"/>
          <w:rtl w:val="true"/>
        </w:rPr>
        <w:footnoteReference w:id="38"/>
      </w:r>
      <w:r>
        <w:rPr>
          <w:rFonts w:ascii="IRNazanin" w:hAnsi="IRNazanin" w:eastAsia="IRNazanin"/>
          <w:color w:val="111111"/>
          <w:sz w:val="28"/>
          <w:sz w:val="28"/>
          <w:szCs w:val="28"/>
          <w:rtl w:val="true"/>
          <w:lang w:bidi="fa-IR"/>
        </w:rPr>
        <w:t>عمر بنای بدرفتاری را با علویان در پیش گرفت و آنان را مورد اذیت و آزار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آنها را مجبور کرده بود تا هر روز به فرمانداری بیایند و خود را معرفی کنند و به این هم اکتفا ننمود و آنها را ضامن یکدیگر قرار می‌داد و یکی را به علت غیبت دیگری مؤاخذه و بازداشت می‌کرد</w:t>
      </w:r>
      <w:r>
        <w:rPr>
          <w:rFonts w:eastAsia="IRNazanin" w:cs="IRNazanin"/>
          <w:color w:val="111111"/>
          <w:sz w:val="28"/>
          <w:szCs w:val="28"/>
          <w:rtl w:val="true"/>
          <w:lang w:bidi="fa-IR"/>
        </w:rPr>
        <w:t xml:space="preserve">. </w:t>
      </w:r>
      <w:r>
        <w:rPr>
          <w:rStyle w:val="FootnoteAnchor"/>
          <w:rtl w:val="true"/>
        </w:rPr>
        <w:footnoteReference w:id="39"/>
      </w:r>
    </w:p>
    <w:p>
      <w:pPr>
        <w:pStyle w:val="BookText"/>
        <w:rPr/>
      </w:pPr>
      <w:r>
        <w:rPr>
          <w:rFonts w:ascii="IRNazanin" w:hAnsi="IRNazanin" w:eastAsia="IRNazanin"/>
          <w:color w:val="111111"/>
          <w:sz w:val="28"/>
          <w:sz w:val="28"/>
          <w:szCs w:val="28"/>
          <w:rtl w:val="true"/>
          <w:lang w:bidi="fa-IR"/>
        </w:rPr>
        <w:t xml:space="preserve">روزی فرماندار مدینه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حسین صاحب فخ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یحیی بن عبدالله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سبب غیبت حسن بن محمد بن عبدالله بن الحسن، مؤاخذه کرده و به عنوان گروگان بازداشت نمود</w:t>
      </w:r>
      <w:r>
        <w:rPr>
          <w:rFonts w:eastAsia="IRNazanin" w:cs="IRNazanin"/>
          <w:color w:val="111111"/>
          <w:sz w:val="28"/>
          <w:szCs w:val="28"/>
          <w:rtl w:val="true"/>
          <w:lang w:bidi="fa-IR"/>
        </w:rPr>
        <w:t xml:space="preserve">. </w:t>
      </w:r>
      <w:r>
        <w:rPr>
          <w:rStyle w:val="FootnoteAnchor"/>
          <w:rtl w:val="true"/>
        </w:rPr>
        <w:footnoteReference w:id="40"/>
      </w:r>
      <w:r>
        <w:rPr>
          <w:rFonts w:ascii="IRNazanin" w:hAnsi="IRNazanin" w:eastAsia="IRNazanin"/>
          <w:color w:val="111111"/>
          <w:sz w:val="28"/>
          <w:sz w:val="28"/>
          <w:szCs w:val="28"/>
          <w:rtl w:val="true"/>
          <w:lang w:bidi="fa-IR"/>
        </w:rPr>
        <w:t>پیش از این حادثه، فرماندار مدینه به چند نفر از علویان اتهام شرب خمر بست و به همین بهانه حسن بن محمد را هشتاد ضربه و ابن جندب را پانزده تازیانه و عمربن سلام را هفت ضربه تازیانه زد و سپس دستور داد تا آنها را در حالی که از پشت برهنه بودند، در مدینه بگردانند</w:t>
      </w:r>
      <w:r>
        <w:rPr>
          <w:rFonts w:eastAsia="IRNazanin" w:cs="IRNazanin"/>
          <w:color w:val="111111"/>
          <w:sz w:val="28"/>
          <w:szCs w:val="28"/>
          <w:rtl w:val="true"/>
          <w:lang w:bidi="fa-IR"/>
        </w:rPr>
        <w:t xml:space="preserve">. </w:t>
      </w:r>
      <w:r>
        <w:rPr>
          <w:rStyle w:val="FootnoteAnchor"/>
          <w:rtl w:val="true"/>
        </w:rPr>
        <w:footnoteReference w:id="41"/>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حوادث خشم علویان را برانگیخت و زمینه یک قیام سریع را فراهم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بن علی که به فرماندار مدینه قول داده بود تا حسن بن محمد را به فرماندار تحویل بدهد، با علویان دربارهْ آغاز یک قیام</w:t>
      </w:r>
    </w:p>
    <w:p>
      <w:pPr>
        <w:pStyle w:val="BookText"/>
        <w:rPr/>
      </w:pPr>
      <w:r>
        <w:rPr>
          <w:rFonts w:ascii="IRNazanin" w:hAnsi="IRNazanin" w:eastAsia="IRNazanin"/>
          <w:color w:val="111111"/>
          <w:sz w:val="28"/>
          <w:sz w:val="28"/>
          <w:szCs w:val="28"/>
          <w:rtl w:val="true"/>
          <w:lang w:bidi="fa-IR"/>
        </w:rPr>
        <w:t>مشورت کرد و بستگانش، همه با او بیعت نمودند، جز موسی بن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عذر آورد</w:t>
      </w:r>
      <w:r>
        <w:rPr>
          <w:rFonts w:eastAsia="IRNazanin" w:cs="IRNazanin"/>
          <w:color w:val="111111"/>
          <w:sz w:val="28"/>
          <w:szCs w:val="28"/>
          <w:rtl w:val="true"/>
          <w:lang w:bidi="fa-IR"/>
        </w:rPr>
        <w:t xml:space="preserve">. </w:t>
      </w:r>
      <w:r>
        <w:rPr>
          <w:rStyle w:val="FootnoteAnchor"/>
          <w:rtl w:val="true"/>
        </w:rPr>
        <w:footnoteReference w:id="42"/>
      </w:r>
    </w:p>
    <w:p>
      <w:pPr>
        <w:pStyle w:val="BookText"/>
        <w:rPr/>
      </w:pPr>
      <w:r>
        <w:rPr>
          <w:rFonts w:ascii="IRNazanin" w:hAnsi="IRNazanin" w:eastAsia="IRNazanin"/>
          <w:color w:val="111111"/>
          <w:sz w:val="28"/>
          <w:sz w:val="28"/>
          <w:szCs w:val="28"/>
          <w:rtl w:val="true"/>
          <w:lang w:bidi="fa-IR"/>
        </w:rPr>
        <w:t xml:space="preserve">آنان هنگام اذان صبح با شعار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احد 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سوی مسجد مدینه حرکت کردند و حسن افطس، مؤذن را مجبور کردند تا در اذان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 علی خیر العمل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والی با شنیدن اذان هراسان شد و دارالحکومه را رها کرد و گریخت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بن علی نماز را اقامه نمود و خطبه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حسین و یارانش یازده روز در مدینه ماندند و به تجهیز سپاه و تهیه ساز و برگ پرداختند و در بیست و چهارم ذی‌القعده </w:t>
      </w:r>
      <w:r>
        <w:rPr>
          <w:rFonts w:eastAsia="IRNazanin" w:cs="IRNazanin"/>
          <w:color w:val="111111"/>
          <w:sz w:val="28"/>
          <w:szCs w:val="28"/>
          <w:lang w:bidi="fa-IR"/>
        </w:rPr>
        <w:t>169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با یارانش مدینه را به قصد مکه ترک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 مکه به یاران خود وعده ملاقات داده بود</w:t>
      </w:r>
      <w:r>
        <w:rPr>
          <w:rFonts w:eastAsia="IRNazanin" w:cs="IRNazanin"/>
          <w:color w:val="111111"/>
          <w:sz w:val="28"/>
          <w:szCs w:val="28"/>
          <w:rtl w:val="true"/>
          <w:lang w:bidi="fa-IR"/>
        </w:rPr>
        <w:t xml:space="preserve">. </w:t>
      </w:r>
      <w:r>
        <w:rPr>
          <w:rStyle w:val="FootnoteAnchor"/>
          <w:rtl w:val="true"/>
        </w:rPr>
        <w:footnoteReference w:id="43"/>
      </w:r>
    </w:p>
    <w:p>
      <w:pPr>
        <w:pStyle w:val="BookText"/>
        <w:rPr/>
      </w:pPr>
      <w:r>
        <w:rPr>
          <w:rFonts w:ascii="IRNazanin" w:hAnsi="IRNazanin" w:eastAsia="IRNazanin"/>
          <w:color w:val="111111"/>
          <w:sz w:val="28"/>
          <w:sz w:val="28"/>
          <w:szCs w:val="28"/>
          <w:rtl w:val="true"/>
          <w:lang w:bidi="fa-IR"/>
        </w:rPr>
        <w:t xml:space="preserve">حسین و سپاهش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وادی فخ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نزدیک مکه با سپاهان عباسی مواجه شدند و جنگ سختی درگرفت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جریان نبرد، حسین و عده‌ای دیگر از رجال و بزرگان بنی‌هاشم به شهادت رسیدند و بقیه سپاه پراکنده شدند و عده‌ای به اسارت درآمدند که بعد از انتقال به بغداد، به قتل 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سپاهیان عباسی، از دفن اجساد آنها خودداری کردند و سرهای‌شان را از تن‌ها جدا نموده، برای هادی به بغداد فرستادند که به گفته برخی از مورخان تعداد آنها بیش از صد نفر بود</w:t>
      </w:r>
      <w:r>
        <w:rPr>
          <w:rFonts w:eastAsia="IRNazanin" w:cs="IRNazanin"/>
          <w:color w:val="111111"/>
          <w:sz w:val="28"/>
          <w:szCs w:val="28"/>
          <w:rtl w:val="true"/>
          <w:lang w:bidi="fa-IR"/>
        </w:rPr>
        <w:t xml:space="preserve">. </w:t>
      </w:r>
      <w:r>
        <w:rPr>
          <w:rStyle w:val="FootnoteAnchor"/>
          <w:rtl w:val="true"/>
        </w:rPr>
        <w:footnoteReference w:id="44"/>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فاجعه به قدری دل‌خراش بود که سال‌ها بعد امام جواد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فاجعه کربلا هیچ فاجعه‌ای برای ما بزرگ‌تر از فاجعه فخ نبوده است</w:t>
      </w:r>
      <w:r>
        <w:rPr>
          <w:rFonts w:eastAsia="IRNazanin" w:cs="IRNazanin"/>
          <w:color w:val="111111"/>
          <w:sz w:val="28"/>
          <w:szCs w:val="28"/>
          <w:rtl w:val="true"/>
          <w:lang w:bidi="fa-IR"/>
        </w:rPr>
        <w:t xml:space="preserve">. </w:t>
      </w:r>
      <w:r>
        <w:rPr>
          <w:rStyle w:val="FootnoteAnchor"/>
          <w:rtl w:val="true"/>
        </w:rPr>
        <w:footnoteReference w:id="45"/>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کاظم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شهید فخ</w:t>
      </w:r>
    </w:p>
    <w:p>
      <w:pPr>
        <w:pStyle w:val="BookText"/>
        <w:rPr/>
      </w:pPr>
      <w:r>
        <w:rPr>
          <w:rFonts w:ascii="IRNazanin" w:hAnsi="IRNazanin" w:eastAsia="IRNazanin"/>
          <w:color w:val="111111"/>
          <w:sz w:val="28"/>
          <w:sz w:val="28"/>
          <w:szCs w:val="28"/>
          <w:rtl w:val="true"/>
          <w:lang w:bidi="fa-IR"/>
        </w:rPr>
        <w:t>کلینی روایتی را نقل می‌کند که در آن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حسین صاحب فخ مدینه را تصرف کرد، نزد امام کاظم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 و او را دعوت به بیعت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برابر تقاضای او چنین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پسرعمو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چیزی را به من تکلیف نکن، که پسرعمویت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نفس زکیه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 آن تکلیف نمود؛ زیرا ممکن است از من مطلبی بشنوی که مایل به اظهار آن نیستم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چون دید امام مایل نیست با او بیعت کند، مؤدبانه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پیشنهادی داشتم و اگر مایلید، قبول کنید و اگر مایل نیستید، من شما را مجبور به آن نمی‌کنم و خدا پشتیبان ماست و با امام کاظم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خداحافظی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دید حسین در تصمیم خود مصمم است به او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پسرعمو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کشته خواهی شد؛ در نهضت و قیامت سخت محتاط و کوشا باش؛ چون این مردم گروهی بی‌دینند و به ظاهر خود را مؤمن جلوه می‌دهند، اما در باطن ایمان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إِنّا لِلّهِ وَ إِنّا إِلَیْهِ راجِعُونَ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خداوند اجر و پاداش و صبر در سوگ شما بستگان خود راخواستارم</w:t>
      </w:r>
      <w:r>
        <w:rPr>
          <w:rFonts w:eastAsia="IRNazanin" w:cs="IRNazanin"/>
          <w:color w:val="111111"/>
          <w:sz w:val="28"/>
          <w:szCs w:val="28"/>
          <w:rtl w:val="true"/>
          <w:lang w:bidi="fa-IR"/>
        </w:rPr>
        <w:t xml:space="preserve">. </w:t>
      </w:r>
      <w:r>
        <w:rPr>
          <w:rStyle w:val="FootnoteAnchor"/>
          <w:rtl w:val="true"/>
        </w:rPr>
        <w:footnoteReference w:id="46"/>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بعد از شکست حسین، سر بریده او و یارانش را به مدینه آوردند و دو تن از فرماندهان عباسی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موسی بن عیسی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عباس بن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مدینه جلسه‌ای تشکیل دادند تا از علویان زهرچشم بگیرند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چهره‌های معروف علویان از جمله امام کاظم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آن جلسه احضار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چشم امام کاظم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سر بریده حسین افتاد، با</w:t>
      </w:r>
      <w:bookmarkStart w:id="30" w:name="pg5396_56212"/>
    </w:p>
    <w:p>
      <w:pPr>
        <w:pStyle w:val="BookText"/>
        <w:rPr/>
      </w:pPr>
      <w:bookmarkEnd w:id="30"/>
      <w:r>
        <w:rPr>
          <w:rFonts w:ascii="IRNazanin" w:hAnsi="IRNazanin" w:eastAsia="IRNazanin"/>
          <w:color w:val="111111"/>
          <w:sz w:val="28"/>
          <w:sz w:val="28"/>
          <w:szCs w:val="28"/>
          <w:rtl w:val="true"/>
          <w:lang w:bidi="fa-IR"/>
        </w:rPr>
        <w:t>حالتی متأثر با جملات سنگین و رسا از رهبر نهضت تجلیل نمود و چنین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بازگشت همه به سوی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میان ما رفت، در حالی که مسلمانی شایسته بود؛ روزها را روزه می‌گرفت و برنامه او امر به معروف و نهی از منکر بود؛ همانند او در خانه‌اش یافت نمی‌شد</w:t>
      </w:r>
      <w:r>
        <w:rPr>
          <w:rFonts w:eastAsia="IRNazanin" w:cs="IRNazanin"/>
          <w:color w:val="111111"/>
          <w:sz w:val="28"/>
          <w:szCs w:val="28"/>
          <w:rtl w:val="true"/>
          <w:lang w:bidi="fa-IR"/>
        </w:rPr>
        <w:t xml:space="preserve">. </w:t>
      </w:r>
      <w:r>
        <w:rPr>
          <w:rStyle w:val="FootnoteAnchor"/>
          <w:rtl w:val="true"/>
        </w:rPr>
        <w:footnoteReference w:id="47"/>
      </w:r>
    </w:p>
    <w:p>
      <w:pPr>
        <w:pStyle w:val="BookText"/>
        <w:rPr/>
      </w:pPr>
      <w:r>
        <w:rPr>
          <w:rFonts w:ascii="IRNazanin" w:hAnsi="IRNazanin" w:eastAsia="IRNazanin"/>
          <w:color w:val="111111"/>
          <w:sz w:val="28"/>
          <w:sz w:val="28"/>
          <w:szCs w:val="28"/>
          <w:rtl w:val="true"/>
          <w:lang w:bidi="fa-IR"/>
        </w:rPr>
        <w:t>سپس سرهای شهدا را به بغداد، نزد هادی عباسی آوردند و جمعی از علویان را در مجلس هادی احضار کردند و در حضور خلیفه و علویان تعدادی از اسرا را گردن زدند</w:t>
      </w:r>
      <w:r>
        <w:rPr>
          <w:rFonts w:eastAsia="IRNazanin" w:cs="IRNazanin"/>
          <w:color w:val="111111"/>
          <w:sz w:val="28"/>
          <w:szCs w:val="28"/>
          <w:rtl w:val="true"/>
          <w:lang w:bidi="fa-IR"/>
        </w:rPr>
        <w:t xml:space="preserve">. </w:t>
      </w:r>
      <w:r>
        <w:rPr>
          <w:rStyle w:val="FootnoteAnchor"/>
          <w:rtl w:val="true"/>
        </w:rPr>
        <w:footnoteReference w:id="48"/>
      </w:r>
    </w:p>
    <w:p>
      <w:pPr>
        <w:pStyle w:val="BookText"/>
        <w:rPr/>
      </w:pPr>
      <w:r>
        <w:rPr>
          <w:rFonts w:ascii="IRNazanin" w:hAnsi="IRNazanin" w:eastAsia="IRNazanin"/>
          <w:color w:val="111111"/>
          <w:sz w:val="28"/>
          <w:sz w:val="28"/>
          <w:szCs w:val="28"/>
          <w:rtl w:val="true"/>
          <w:lang w:bidi="fa-IR"/>
        </w:rPr>
        <w:t>هادی عباسی که می‌دانست امام کاظم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بزرگ‌ترین شخصیت خاندان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سادات بنی‌هاشم از روش او الهام می‌گیرند، پس از حادثه فخ، سخت خشمگین شد و امام کاظم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این رویداد بی‌تقصیر نمی‌دانست و به همین سبب آن حضرت را تهدید به قتل نمود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به دستور موسی بن جعفر در این کار پیروی نموده؛ زیرا امام و پیشوای این خاندان کسی جز موسی بن جعفر نیست؛ خدا مرا بکشد که او را زنده بگذارم</w:t>
      </w:r>
      <w:r>
        <w:rPr>
          <w:rFonts w:eastAsia="IRNazanin" w:cs="IRNazanin"/>
          <w:color w:val="111111"/>
          <w:sz w:val="28"/>
          <w:szCs w:val="28"/>
          <w:rtl w:val="true"/>
          <w:lang w:bidi="fa-IR"/>
        </w:rPr>
        <w:t xml:space="preserve">. </w:t>
      </w:r>
      <w:r>
        <w:rPr>
          <w:rStyle w:val="FootnoteAnchor"/>
          <w:rtl w:val="true"/>
        </w:rPr>
        <w:footnoteReference w:id="49"/>
      </w:r>
      <w:r>
        <w:rPr>
          <w:rFonts w:ascii="IRNazanin" w:hAnsi="IRNazanin" w:eastAsia="IRNazanin"/>
          <w:color w:val="111111"/>
          <w:sz w:val="28"/>
          <w:sz w:val="28"/>
          <w:szCs w:val="28"/>
          <w:rtl w:val="true"/>
          <w:lang w:bidi="fa-IR"/>
        </w:rPr>
        <w:t>گرچه این تهدید در مورد امام بی‌تأثیر بود، ولی در میان خاندان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شیعیان وحشت افکند، اما پیش از آن‌که هادی موفق به اجرای هدف خود گردد، عمرش به پایان رسید</w:t>
      </w:r>
      <w:r>
        <w:rPr>
          <w:rFonts w:eastAsia="IRNazanin" w:cs="IRNazanin"/>
          <w:color w:val="111111"/>
          <w:sz w:val="28"/>
          <w:szCs w:val="28"/>
          <w:rtl w:val="true"/>
          <w:lang w:bidi="fa-IR"/>
        </w:rPr>
        <w:t>.</w:t>
      </w:r>
    </w:p>
    <w:p>
      <w:pPr>
        <w:pStyle w:val="Heading3"/>
        <w:numPr>
          <w:ilvl w:val="2"/>
          <w:numId w:val="1"/>
        </w:numPr>
        <w:rPr/>
      </w:pPr>
      <w:bookmarkStart w:id="31" w:name="__RefHeading___Toc1491164_581953129"/>
      <w:bookmarkStart w:id="32" w:name="_Toc11"/>
      <w:bookmarkEnd w:id="31"/>
      <w:r>
        <w:rPr>
          <w:rtl w:val="true"/>
        </w:rPr>
        <w:t>هارون الرشید</w:t>
      </w:r>
      <w:bookmarkEnd w:id="32"/>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هارون فرزند مهدی عباسی، در سال </w:t>
      </w:r>
      <w:r>
        <w:rPr>
          <w:rFonts w:eastAsia="IRNazanin" w:cs="IRNazanin"/>
          <w:color w:val="111111"/>
          <w:sz w:val="28"/>
          <w:szCs w:val="28"/>
          <w:lang w:bidi="fa-IR"/>
        </w:rPr>
        <w:t>145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در شهر ری به دنیا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مادرش کنیزی به نام خیزران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مرگ برادرش هادی، در ربیع‌الاول </w:t>
      </w:r>
      <w:r>
        <w:rPr>
          <w:rFonts w:eastAsia="IRNazanin" w:cs="IRNazanin"/>
          <w:color w:val="111111"/>
          <w:sz w:val="28"/>
          <w:szCs w:val="28"/>
          <w:lang w:bidi="fa-IR"/>
        </w:rPr>
        <w:t>170</w:t>
      </w:r>
      <w:r>
        <w:rPr>
          <w:rFonts w:ascii="IRNazanin" w:hAnsi="IRNazanin" w:eastAsia="IRNazanin"/>
          <w:color w:val="111111"/>
          <w:sz w:val="28"/>
          <w:sz w:val="28"/>
          <w:szCs w:val="28"/>
          <w:rtl w:val="true"/>
          <w:lang w:bidi="fa-IR"/>
        </w:rPr>
        <w:t>هجری در بیست و شش سالگی و بنابر وصیت پدرش مهدی، که او را ولی‌عهد کرده بود، به خلافت رسید</w:t>
      </w:r>
      <w:r>
        <w:rPr>
          <w:rFonts w:eastAsia="IRNazanin" w:cs="IRNazanin"/>
          <w:color w:val="111111"/>
          <w:sz w:val="28"/>
          <w:szCs w:val="28"/>
          <w:rtl w:val="true"/>
          <w:lang w:bidi="fa-IR"/>
        </w:rPr>
        <w:t xml:space="preserve">. </w:t>
      </w:r>
      <w:r>
        <w:rPr>
          <w:rStyle w:val="FootnoteAnchor"/>
          <w:rtl w:val="true"/>
        </w:rPr>
        <w:footnoteReference w:id="50"/>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شخصیت هارون</w:t>
      </w:r>
    </w:p>
    <w:p>
      <w:pPr>
        <w:pStyle w:val="BookText"/>
        <w:rPr/>
      </w:pPr>
      <w:r>
        <w:rPr>
          <w:rFonts w:ascii="IRNazanin" w:hAnsi="IRNazanin" w:eastAsia="IRNazanin"/>
          <w:color w:val="111111"/>
          <w:sz w:val="28"/>
          <w:sz w:val="28"/>
          <w:szCs w:val="28"/>
          <w:rtl w:val="true"/>
          <w:lang w:bidi="fa-IR"/>
        </w:rPr>
        <w:t>هر فرد، از لحاظ رفتار و گفتار و اخلاق و صفات، با افراد دیگر متفاوت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هارون را با مجموعه صفات متضادی توصیف کرده‌اند که به ندرت در یک شخص جمع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که در بارگاه خلافت به دنیا آمده بود، طبیعت وی اقتضا می‌کرد که فردی عیاش و خوش‌گذران باشد و از سوی دیگر، چون حاکم سرزمین اسلامی بود موقعیت وی ایجاب می‌نمود که فردی مسلمان و دین‌دار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در وجود او ظلم و عدل، رحم و خشونت، ایمان و کفر، سازگاری و سخت‌گیری به هم آمیخته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مورخان نوشته‌اند که روزی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فضیل بن عیاض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اعمال هارون انتقاد کرد و او را به یاد آخرت انداخت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هارون از نصایح فضیل از هوش رفت و وقتی به هوش آمد، به فضیل هزار دینار داد تا در مورد لزوم مصرف کند؛ دو هزار کنیز داشت که سیصد نفر از آنها مخصوص رقص و آواز بودند</w:t>
      </w:r>
      <w:r>
        <w:rPr>
          <w:rFonts w:eastAsia="IRNazanin" w:cs="IRNazanin"/>
          <w:color w:val="111111"/>
          <w:sz w:val="28"/>
          <w:szCs w:val="28"/>
          <w:rtl w:val="true"/>
          <w:lang w:bidi="fa-IR"/>
        </w:rPr>
        <w:t xml:space="preserve">. </w:t>
      </w:r>
      <w:r>
        <w:rPr>
          <w:rStyle w:val="FootnoteAnchor"/>
          <w:rtl w:val="true"/>
        </w:rPr>
        <w:footnoteReference w:id="51"/>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هارون، ابراهیم موصلی، آوازخوان معروف را سخت دوست می‌داشت و او را مثل علما و قضات مقرب دربار قرار می‌داد و او نیز ساعت‌ها برای هارون آواز می‌خواند</w:t>
      </w:r>
      <w:r>
        <w:rPr>
          <w:rFonts w:eastAsia="IRNazanin" w:cs="IRNazanin"/>
          <w:color w:val="111111"/>
          <w:sz w:val="28"/>
          <w:szCs w:val="28"/>
          <w:rtl w:val="true"/>
          <w:lang w:bidi="fa-IR"/>
        </w:rPr>
        <w:t xml:space="preserve">. </w:t>
      </w:r>
      <w:r>
        <w:rPr>
          <w:rStyle w:val="FootnoteAnchor"/>
          <w:rtl w:val="true"/>
        </w:rPr>
        <w:footnoteReference w:id="52"/>
      </w:r>
    </w:p>
    <w:p>
      <w:pPr>
        <w:pStyle w:val="BookText"/>
        <w:rPr/>
      </w:pPr>
      <w:r>
        <w:rPr>
          <w:rFonts w:ascii="IRNazanin" w:hAnsi="IRNazanin" w:eastAsia="IRNazanin"/>
          <w:color w:val="111111"/>
          <w:sz w:val="28"/>
          <w:sz w:val="28"/>
          <w:szCs w:val="28"/>
          <w:rtl w:val="true"/>
          <w:lang w:bidi="fa-IR"/>
        </w:rPr>
        <w:t>او بسیار نماز می‌خواند و به اعمال خود، رنگ دینی و مذهبی می‌داد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اثیر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هر روز صد رکعت نماز به‌جا می‌آورد</w:t>
      </w:r>
      <w:r>
        <w:rPr>
          <w:rFonts w:eastAsia="IRNazanin" w:cs="IRNazanin"/>
          <w:color w:val="111111"/>
          <w:sz w:val="28"/>
          <w:szCs w:val="28"/>
          <w:rtl w:val="true"/>
          <w:lang w:bidi="fa-IR"/>
        </w:rPr>
        <w:t xml:space="preserve">. </w:t>
      </w:r>
      <w:r>
        <w:rPr>
          <w:rStyle w:val="FootnoteAnchor"/>
          <w:rtl w:val="true"/>
        </w:rPr>
        <w:footnoteReference w:id="53"/>
      </w:r>
      <w:r>
        <w:rPr>
          <w:rFonts w:ascii="IRNazanin" w:hAnsi="IRNazanin" w:eastAsia="IRNazanin"/>
          <w:color w:val="111111"/>
          <w:sz w:val="28"/>
          <w:sz w:val="28"/>
          <w:szCs w:val="28"/>
          <w:rtl w:val="true"/>
          <w:lang w:bidi="fa-IR"/>
        </w:rPr>
        <w:t>وی بخشش‌هایی را برای جلب رضایت مردم انجام می‌داد و به کارهای مردم بسیار توجه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بازارها می‌گشت و به‌طور ناشناس به مجالس آمد و شد می‌کرد تا بر احوال مردم آگاه شود</w:t>
      </w:r>
      <w:r>
        <w:rPr>
          <w:rFonts w:eastAsia="IRNazanin" w:cs="IRNazanin"/>
          <w:color w:val="111111"/>
          <w:sz w:val="28"/>
          <w:szCs w:val="28"/>
          <w:rtl w:val="true"/>
          <w:lang w:bidi="fa-IR"/>
        </w:rPr>
        <w:t xml:space="preserve">. </w:t>
      </w:r>
      <w:r>
        <w:rPr>
          <w:rStyle w:val="FootnoteAnchor"/>
          <w:rtl w:val="true"/>
        </w:rPr>
        <w:footnoteReference w:id="54"/>
      </w:r>
    </w:p>
    <w:p>
      <w:pPr>
        <w:pStyle w:val="BookText"/>
        <w:rPr/>
      </w:pPr>
      <w:r>
        <w:rPr>
          <w:rFonts w:ascii="IRNazanin" w:hAnsi="IRNazanin" w:eastAsia="IRNazanin"/>
          <w:color w:val="111111"/>
          <w:sz w:val="28"/>
          <w:sz w:val="28"/>
          <w:szCs w:val="28"/>
          <w:rtl w:val="true"/>
          <w:lang w:bidi="fa-IR"/>
        </w:rPr>
        <w:t>هارون در آغاز حکومتش، سیاست متعادلی در برابر علویان در پیش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آنان امان داد و از علویان ساکن بغداد رفع مانع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را جز عباس بن حسن بن عبدالله به مدینه بازگرداند و استاندار مدینه که ایشان را شکنجه داده بود، برکنار کرد</w:t>
      </w:r>
      <w:r>
        <w:rPr>
          <w:rFonts w:eastAsia="IRNazanin" w:cs="IRNazanin"/>
          <w:color w:val="111111"/>
          <w:sz w:val="28"/>
          <w:szCs w:val="28"/>
          <w:rtl w:val="true"/>
          <w:lang w:bidi="fa-IR"/>
        </w:rPr>
        <w:t xml:space="preserve">. </w:t>
      </w:r>
      <w:r>
        <w:rPr>
          <w:rStyle w:val="FootnoteAnchor"/>
          <w:rtl w:val="true"/>
        </w:rPr>
        <w:footnoteReference w:id="55"/>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کاظم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هارون</w:t>
      </w:r>
    </w:p>
    <w:p>
      <w:pPr>
        <w:pStyle w:val="BookText"/>
        <w:rPr/>
      </w:pPr>
      <w:r>
        <w:rPr>
          <w:rFonts w:ascii="IRNazanin" w:hAnsi="IRNazanin" w:eastAsia="IRNazanin"/>
          <w:color w:val="111111"/>
          <w:sz w:val="28"/>
          <w:sz w:val="28"/>
          <w:szCs w:val="28"/>
          <w:rtl w:val="true"/>
          <w:lang w:bidi="fa-IR"/>
        </w:rPr>
        <w:t xml:space="preserve">هارون از سال </w:t>
      </w:r>
      <w:r>
        <w:rPr>
          <w:rFonts w:eastAsia="IRNazanin" w:cs="IRNazanin"/>
          <w:color w:val="111111"/>
          <w:sz w:val="28"/>
          <w:szCs w:val="28"/>
          <w:lang w:bidi="fa-IR"/>
        </w:rPr>
        <w:t>170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تا سال </w:t>
      </w:r>
      <w:r>
        <w:rPr>
          <w:rFonts w:eastAsia="IRNazanin" w:cs="IRNazanin"/>
          <w:color w:val="111111"/>
          <w:sz w:val="28"/>
          <w:szCs w:val="28"/>
          <w:lang w:bidi="fa-IR"/>
        </w:rPr>
        <w:t>190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زمام قدرت را در دست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این مدت برخوردهایی با علویان داشت و در موارد متعدد به آزار و کشتار آنان اقدام نمود که ابوالفرج اصفهانی و طبری آن را گزارش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هارون چند بار با امام کاظم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برخورد لفظی داشته که مورخان ذکر نموده‌اند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عیاشی نقل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کاظم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نزد هارون آوردند و بین آن حضرت و هارون گفت‌وگویی رخ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هارون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دنیا چیست و برای چه کسانی است؟ 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برای شیعیان مایه آرامش خاطر و برای دیگران آزمایشی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هارون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چرا صاحب آن، آن را در</w:t>
      </w:r>
    </w:p>
    <w:p>
      <w:pPr>
        <w:pStyle w:val="BookText"/>
        <w:rPr/>
      </w:pPr>
      <w:r>
        <w:rPr>
          <w:rFonts w:ascii="IRNazanin" w:hAnsi="IRNazanin" w:eastAsia="IRNazanin"/>
          <w:color w:val="111111"/>
          <w:sz w:val="28"/>
          <w:sz w:val="28"/>
          <w:szCs w:val="28"/>
          <w:rtl w:val="true"/>
          <w:lang w:bidi="fa-IR"/>
        </w:rPr>
        <w:t>اختیار نمی‌گیرد؟ جواب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آباد بود، از او گرفته شد و وقتی که آباد شد، صاحب آن، آن را در اختیار می‌گیرد</w:t>
      </w:r>
      <w:r>
        <w:rPr>
          <w:rFonts w:eastAsia="IRNazanin" w:cs="IRNazanin"/>
          <w:color w:val="111111"/>
          <w:sz w:val="28"/>
          <w:szCs w:val="28"/>
          <w:rtl w:val="true"/>
          <w:lang w:bidi="fa-IR"/>
        </w:rPr>
        <w:t xml:space="preserve">. </w:t>
      </w:r>
      <w:r>
        <w:rPr>
          <w:rStyle w:val="FootnoteAnchor"/>
          <w:rtl w:val="true"/>
        </w:rPr>
        <w:footnoteReference w:id="56"/>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صدوق نقل نموده که مأمور هارون از امام کاظم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خواست تا نزد خلیفه بیاید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خبر را از جدّم نشنیده بودم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اطاعت از سلطان، برای تقیه، واجب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پیش او نمی‌رفتم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نزد هارون رسید، وی به نوازش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پرداخت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نزد ما نمی‌آیی؟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دنیا دوستی تو مانع از آن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هارون هدایایی به حضرت داد که درباره آن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اگر من در فکر تزویج جوانان آل ابی‌طالب نبودم تا نسل او برای همیشه قطع نشود، هرگز این هدایا را نمی‌پذیرفتم</w:t>
      </w:r>
      <w:r>
        <w:rPr>
          <w:rFonts w:eastAsia="IRNazanin" w:cs="IRNazanin"/>
          <w:color w:val="111111"/>
          <w:sz w:val="28"/>
          <w:szCs w:val="28"/>
          <w:rtl w:val="true"/>
          <w:lang w:bidi="fa-IR"/>
        </w:rPr>
        <w:t xml:space="preserve">. </w:t>
      </w:r>
      <w:r>
        <w:rPr>
          <w:rStyle w:val="FootnoteAnchor"/>
          <w:rtl w:val="true"/>
        </w:rPr>
        <w:footnoteReference w:id="57"/>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اثیر نقل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هارون یک سال به جنگ می‌رفت و یک سال به 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هارون در مسیر راه وارد مدینه شد و به زیارت حرم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 در آن‌جا جمعیت زیادی از قریش و قبایل دیگر حاضر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هارون برای این‌که نسبت خود را به پیامبر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 دهد، این‌گونه سلام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السلام علیک یا رسول‌الله، السلام علیک یابن 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کاظم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که در آن‌جا حضور داشت، هدف هارون را می‌دانست، با صدای بلند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السلام علیک یا رسول‌الله، السلام علیک یا أبی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هارون از این سخن ناراحت شد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واقعا این افتخار است</w:t>
      </w:r>
      <w:r>
        <w:rPr>
          <w:rFonts w:eastAsia="IRNazanin" w:cs="IRNazanin"/>
          <w:color w:val="111111"/>
          <w:sz w:val="28"/>
          <w:szCs w:val="28"/>
          <w:rtl w:val="true"/>
          <w:lang w:bidi="fa-IR"/>
        </w:rPr>
        <w:t xml:space="preserve">. </w:t>
      </w:r>
      <w:r>
        <w:rPr>
          <w:rStyle w:val="FootnoteAnchor"/>
          <w:rtl w:val="true"/>
        </w:rPr>
        <w:footnoteReference w:id="58"/>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روزی هارون، امام کاظم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کنار کعبه دید و به او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هستی که مردم پنهانی با تو بیعت می‌کنند و تو را به پیشوایی خود</w:t>
      </w:r>
    </w:p>
    <w:p>
      <w:pPr>
        <w:pStyle w:val="BookText"/>
        <w:rPr/>
      </w:pPr>
      <w:r>
        <w:rPr>
          <w:rFonts w:ascii="IRNazanin" w:hAnsi="IRNazanin" w:eastAsia="IRNazanin"/>
          <w:color w:val="111111"/>
          <w:sz w:val="28"/>
          <w:sz w:val="28"/>
          <w:szCs w:val="28"/>
          <w:rtl w:val="true"/>
          <w:lang w:bidi="fa-IR"/>
        </w:rPr>
        <w:t>برمی‌گزینند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بر دل‌ها و قلوب مردم حکومت می‌کنم و تو بر تن‌ها و بدن‌ها</w:t>
      </w:r>
      <w:r>
        <w:rPr>
          <w:rFonts w:eastAsia="IRNazanin" w:cs="IRNazanin"/>
          <w:color w:val="111111"/>
          <w:sz w:val="28"/>
          <w:szCs w:val="28"/>
          <w:rtl w:val="true"/>
          <w:lang w:bidi="fa-IR"/>
        </w:rPr>
        <w:t xml:space="preserve">». </w:t>
      </w:r>
      <w:r>
        <w:rPr>
          <w:rStyle w:val="FootnoteAnchor"/>
          <w:rtl w:val="true"/>
        </w:rPr>
        <w:footnoteReference w:id="59"/>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مبارزه منفی امام کاظم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شیوه‌های مقابلهْ امام کاظم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بنی‌عباس، مبارزه منفی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نظارت مستقیم بر طرفداران و پیروان خود داشت و با هماهنگی آنان مواضع سلبی و منفی در برابر حکومت را در پیش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 به منظور ناتوان نمودن حکومت ازنظر سیاسی و اقتصادی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به پیروان و طرفداران خود دستور داد تا رابطه خود را با حکومت قطع کنند و حتی دعاوی خود را به محاکم و دادگستری حکومت نبرند</w:t>
      </w:r>
      <w:r>
        <w:rPr>
          <w:rFonts w:eastAsia="IRNazanin" w:cs="IRNazanin"/>
          <w:color w:val="111111"/>
          <w:sz w:val="28"/>
          <w:szCs w:val="28"/>
          <w:rtl w:val="true"/>
          <w:lang w:bidi="fa-IR"/>
        </w:rPr>
        <w:t xml:space="preserve">. </w:t>
      </w:r>
      <w:r>
        <w:rPr>
          <w:rStyle w:val="FootnoteAnchor"/>
          <w:rtl w:val="true"/>
        </w:rPr>
        <w:footnoteReference w:id="60"/>
      </w:r>
    </w:p>
    <w:p>
      <w:pPr>
        <w:pStyle w:val="BookText"/>
        <w:rPr/>
      </w:pPr>
      <w:r>
        <w:rPr>
          <w:rFonts w:ascii="IRNazanin" w:hAnsi="IRNazanin" w:eastAsia="IRNazanin"/>
          <w:color w:val="111111"/>
          <w:sz w:val="28"/>
          <w:sz w:val="28"/>
          <w:szCs w:val="28"/>
          <w:rtl w:val="true"/>
          <w:lang w:bidi="fa-IR"/>
        </w:rPr>
        <w:t>امام کاظم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یاری رساندن به حکومت جور را در هر زمینه‌ای حرام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موضع امام در گفت‌وگوی وی با یکی از اصحاب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آشکار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به او فرمود</w:t>
      </w:r>
      <w:r>
        <w:rPr>
          <w:rFonts w:eastAsia="IRNazanin" w:cs="IRNazanin"/>
          <w:color w:val="111111"/>
          <w:sz w:val="28"/>
          <w:szCs w:val="28"/>
          <w:rtl w:val="true"/>
          <w:lang w:bidi="fa-IR"/>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صفوان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چیزت خوب و پسندیده است، جز یک 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فدایت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کرایه دادن شترهایت به این ستمکار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به‌خدا سوگند آنها را از جهت تکبر و خودخواهی یا شکار و سرگرمی کرایه نداده‌ام؛ بلکه برای این راه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کرایه داده‌ام و خودم همراهی با شتران را بر عهده نمی‌گیرم؛ بلکه غلامان خود را با آنان می‌فرستم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صفوان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کرایه‌ات بر عهده آنان است؟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دوست می‌داری زنده بمانند تا</w:t>
      </w:r>
    </w:p>
    <w:p>
      <w:pPr>
        <w:pStyle w:val="BookText"/>
        <w:rPr/>
      </w:pPr>
      <w:r>
        <w:rPr>
          <w:rFonts w:ascii="IRNazanin" w:hAnsi="IRNazanin" w:eastAsia="IRNazanin"/>
          <w:color w:val="111111"/>
          <w:sz w:val="28"/>
          <w:sz w:val="28"/>
          <w:szCs w:val="28"/>
          <w:rtl w:val="true"/>
          <w:lang w:bidi="fa-IR"/>
        </w:rPr>
        <w:t>کرایه تو را بپردازند؟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بقای آنان را دوست داشته باشد، از آنان است و هرکس از آنان باشد، وارد آتش‌گردد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آن، صفوان تمامی شتران خود را فروخت و چون هارون دراین‌باره از او پرسید، جواب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دیگر پیرشده‌ام و غلامانم چنان‌که باید به این کار نمی‌رسند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هارون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می‌دانم به اشارهْ چه کسی شترانت را فروخته‌ای؛ موسی بن جعفر تو را به این کار واداشته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با موسی بن جعفر چه‌کار؟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هارون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حرف‌ها را کنار بگذار؛ به خدا قسم اگر به‌سبب خدمات نیکوی تو نبود، تو را می‌کشتم</w:t>
      </w:r>
      <w:r>
        <w:rPr>
          <w:rFonts w:eastAsia="IRNazanin" w:cs="IRNazanin"/>
          <w:color w:val="111111"/>
          <w:sz w:val="28"/>
          <w:szCs w:val="28"/>
          <w:rtl w:val="true"/>
          <w:lang w:bidi="fa-IR"/>
        </w:rPr>
        <w:t xml:space="preserve">. </w:t>
      </w:r>
      <w:r>
        <w:rPr>
          <w:rStyle w:val="FootnoteAnchor"/>
          <w:rtl w:val="true"/>
        </w:rPr>
        <w:footnoteReference w:id="61"/>
      </w:r>
    </w:p>
    <w:p>
      <w:pPr>
        <w:pStyle w:val="BookText"/>
        <w:rPr/>
      </w:pPr>
      <w:r>
        <w:rPr>
          <w:rFonts w:ascii="IRNazanin" w:hAnsi="IRNazanin" w:eastAsia="IRNazanin"/>
          <w:color w:val="111111"/>
          <w:sz w:val="28"/>
          <w:sz w:val="28"/>
          <w:szCs w:val="28"/>
          <w:rtl w:val="true"/>
          <w:lang w:bidi="fa-IR"/>
        </w:rPr>
        <w:t>امام کاظم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همواره نارضایتی خود را از حکومت هارون ابراز می‌کرد و همکاری با آنان را در هر صورت و شکل، حرام می‌دانست و اعتماد و تکیه بر آنان را منع می‌فرمود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یاران خویش را از شرکت در حکومت هارون یا پذیرفتن هرگونه مسئولیت و وظیفه دولتی برحذر می‌داشت و به زیاد بن ابی‌اسلمه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زیاد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پرتگاهی بلند فرو افتم و پاره پاره گردم، بیشتر دوست می‌دارم تا برای آنان کاری انجام دهم یا بر بساط کسی از آنان پای گذارم</w:t>
      </w:r>
      <w:r>
        <w:rPr>
          <w:rFonts w:eastAsia="IRNazanin" w:cs="IRNazanin"/>
          <w:color w:val="111111"/>
          <w:sz w:val="28"/>
          <w:szCs w:val="28"/>
          <w:rtl w:val="true"/>
          <w:lang w:bidi="fa-IR"/>
        </w:rPr>
        <w:t xml:space="preserve">». </w:t>
      </w:r>
      <w:r>
        <w:rPr>
          <w:rStyle w:val="FootnoteAnchor"/>
          <w:rtl w:val="true"/>
        </w:rPr>
        <w:footnoteReference w:id="62"/>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این حال، امام کاظم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 بن یقطین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یاران بزرگ خویش را از این فرمان استثنا کرد و اجازه داد تا منصب وزارت را در دستگاه خلافت هارون عهده‌دار گردد که پیش از او نیز منصب وزارت را در ایام مهدی برعهده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یقطین وقتی از امام خواست تا اجازه دهد که خدمت در دستگاه خلافت را ترک گوید، امام از دادن چنین اجازه‌ای خودداری کرده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این کار را نکن که ما به تو در آن‌جا انس گرفته‌ایم و تو مایهْ عزت برادرانت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هستی و شاید خدا به‌وسیله تو شکستی از دوستانش را جبران نموده و توطئه‌های مخالفان را درباره آنها در هم شکند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کفاره گناهان شما همانا نیکی به برادرانتان است</w:t>
      </w:r>
      <w:r>
        <w:rPr>
          <w:rFonts w:eastAsia="IRNazanin" w:cs="IRNazanin"/>
          <w:color w:val="111111"/>
          <w:sz w:val="28"/>
          <w:szCs w:val="28"/>
          <w:rtl w:val="true"/>
          <w:lang w:bidi="fa-IR"/>
        </w:rPr>
        <w:t xml:space="preserve">». </w:t>
      </w:r>
      <w:r>
        <w:rPr>
          <w:rStyle w:val="FootnoteAnchor"/>
          <w:rtl w:val="true"/>
        </w:rPr>
        <w:footnoteReference w:id="63"/>
      </w:r>
    </w:p>
    <w:p>
      <w:pPr>
        <w:pStyle w:val="BookText"/>
        <w:rPr/>
      </w:pPr>
      <w:r>
        <w:rPr>
          <w:rFonts w:ascii="IRNazanin" w:hAnsi="IRNazanin" w:eastAsia="IRNazanin"/>
          <w:color w:val="111111"/>
          <w:sz w:val="28"/>
          <w:sz w:val="28"/>
          <w:szCs w:val="28"/>
          <w:rtl w:val="true"/>
          <w:lang w:bidi="fa-IR"/>
        </w:rPr>
        <w:t>در روایت دیگری آمده که امام در جواب او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را چاره‌ای جز ادامه کارت نیست؛ از خدا بترس</w:t>
      </w:r>
      <w:r>
        <w:rPr>
          <w:rFonts w:eastAsia="IRNazanin" w:cs="IRNazanin"/>
          <w:color w:val="111111"/>
          <w:sz w:val="28"/>
          <w:szCs w:val="28"/>
          <w:rtl w:val="true"/>
          <w:lang w:bidi="fa-IR"/>
        </w:rPr>
        <w:t xml:space="preserve">». </w:t>
      </w:r>
      <w:r>
        <w:rPr>
          <w:rStyle w:val="FootnoteAnchor"/>
          <w:rtl w:val="true"/>
        </w:rPr>
        <w:footnoteReference w:id="64"/>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زندانی شدن امام کاظم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درباره زندانی شدن امام کاظم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 فراوانی نقل شده و از مجموع آنها این نکته به دست می‌آید که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دستور هارون دو بار زندانی شدند، که مرتبه دوم از سال </w:t>
      </w:r>
      <w:r>
        <w:rPr>
          <w:rFonts w:eastAsia="IRNazanin" w:cs="IRNazanin"/>
          <w:color w:val="111111"/>
          <w:sz w:val="28"/>
          <w:szCs w:val="28"/>
          <w:lang w:bidi="fa-IR"/>
        </w:rPr>
        <w:t>179</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183</w:t>
      </w:r>
      <w:r>
        <w:rPr>
          <w:rFonts w:ascii="IRNazanin" w:hAnsi="IRNazanin" w:eastAsia="IRNazanin"/>
          <w:color w:val="111111"/>
          <w:sz w:val="28"/>
          <w:sz w:val="28"/>
          <w:szCs w:val="28"/>
          <w:rtl w:val="true"/>
          <w:lang w:bidi="fa-IR"/>
        </w:rPr>
        <w:t>هجری، به مدت چهارسال بوده که به شهادت امام کاظم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منجرشد</w:t>
      </w:r>
      <w:r>
        <w:rPr>
          <w:rFonts w:eastAsia="IRNazanin" w:cs="IRNazanin"/>
          <w:color w:val="111111"/>
          <w:sz w:val="28"/>
          <w:szCs w:val="28"/>
          <w:rtl w:val="true"/>
          <w:lang w:bidi="fa-IR"/>
        </w:rPr>
        <w:t xml:space="preserve">. </w:t>
      </w:r>
      <w:r>
        <w:rPr>
          <w:rStyle w:val="FootnoteAnchor"/>
          <w:rtl w:val="true"/>
        </w:rPr>
        <w:footnoteReference w:id="65"/>
      </w:r>
      <w:r>
        <w:rPr>
          <w:rFonts w:ascii="IRNazanin" w:hAnsi="IRNazanin" w:eastAsia="IRNazanin"/>
          <w:color w:val="111111"/>
          <w:sz w:val="28"/>
          <w:sz w:val="28"/>
          <w:szCs w:val="28"/>
          <w:rtl w:val="true"/>
          <w:lang w:bidi="fa-IR"/>
        </w:rPr>
        <w:t>مدت اولین زندان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معلوم نیست، ولی برخی مورخان آن را گزارش کرده‌اند</w:t>
      </w:r>
      <w:r>
        <w:rPr>
          <w:rFonts w:eastAsia="IRNazanin" w:cs="IRNazanin"/>
          <w:color w:val="111111"/>
          <w:sz w:val="28"/>
          <w:szCs w:val="28"/>
          <w:rtl w:val="true"/>
          <w:lang w:bidi="fa-IR"/>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مسعودی آورده است که عبدالله بن مالک خزاعی، مسئول خانه هارون الرشید و رئیس شرطه او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فرستاده هارون نزد من آمد و مرا نزد هارون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بر او وارد شدم سلام کردم نشستم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سکوت همه جا را فراگرفته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هارون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می‌دانی چرا تو را احضار کردم؟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به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یک حبشی را در خواب دیدم که حربه‌ای</w:t>
      </w:r>
    </w:p>
    <w:p>
      <w:pPr>
        <w:pStyle w:val="BookText"/>
        <w:rPr/>
      </w:pPr>
      <w:r>
        <w:rPr>
          <w:rFonts w:ascii="IRNazanin" w:hAnsi="IRNazanin" w:eastAsia="IRNazanin"/>
          <w:color w:val="111111"/>
          <w:sz w:val="28"/>
          <w:sz w:val="28"/>
          <w:szCs w:val="28"/>
          <w:rtl w:val="true"/>
          <w:lang w:bidi="fa-IR"/>
        </w:rPr>
        <w:t>در دست گرفته بود و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همین حالا موسی بن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آزاد نکنی، با این حربه سرت را از تن جدا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برو و او را آزاد کن و سی هزار درهم به او بده و بگو که اگر می‌خواهد، همین‌جا بماند و هر نیازی که داشته باشد، برآورده می‌کنیم و اگر می‌خواهد، به مدینه بازگردد، وسایل حرکت او را فراهم ساز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هارون سه بار پرسیدم که آیا موسی بن جعفر را آزاد کنم و او هر سه بار تأیید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زندان نزد موسی بن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گمان برد که برای شکنجه او آمده‌ام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 آرام باشید که من دستور دارم تا شما را آزاد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من گفت هم‌اکنون جدم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خواب دیدم که می‌فرمود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حُبست مظلوما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از راه ستم زندانی شده‌ای؛ این دعا را بخوان که همین امشب از زندان آزاد می‌شوی؛ سپس آن دعا را خواند</w:t>
      </w:r>
      <w:r>
        <w:rPr>
          <w:rFonts w:eastAsia="IRNazanin" w:cs="IRNazanin"/>
          <w:color w:val="111111"/>
          <w:sz w:val="28"/>
          <w:szCs w:val="28"/>
          <w:rtl w:val="true"/>
          <w:lang w:bidi="fa-IR"/>
        </w:rPr>
        <w:t xml:space="preserve">. </w:t>
      </w:r>
      <w:r>
        <w:rPr>
          <w:rStyle w:val="FootnoteAnchor"/>
          <w:rtl w:val="true"/>
        </w:rPr>
        <w:footnoteReference w:id="66"/>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نقل را ابن عماد حنبلی در دوران مهدی عباسی ذکر می‌کند و صاحب وفیات الاعیان یک بار در زمان مهدی عباسی ذکر می‌کند و می‌گوید که مسعودی این نقل را در زمان هارون الرشید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صدوق در امالی خود این خبر را مفصلاً نقل نموده و آن را مربوط به زمان هارون می‌داند</w:t>
      </w:r>
      <w:r>
        <w:rPr>
          <w:rFonts w:eastAsia="IRNazanin" w:cs="IRNazanin"/>
          <w:color w:val="111111"/>
          <w:sz w:val="28"/>
          <w:szCs w:val="28"/>
          <w:rtl w:val="true"/>
          <w:lang w:bidi="fa-IR"/>
        </w:rPr>
        <w:t xml:space="preserve">. </w:t>
      </w:r>
      <w:r>
        <w:rPr>
          <w:rStyle w:val="FootnoteAnchor"/>
          <w:rtl w:val="true"/>
        </w:rPr>
        <w:footnoteReference w:id="67"/>
      </w:r>
      <w:r>
        <w:rPr>
          <w:rFonts w:ascii="IRNazanin" w:hAnsi="IRNazanin" w:eastAsia="IRNazanin"/>
          <w:color w:val="111111"/>
          <w:sz w:val="28"/>
          <w:sz w:val="28"/>
          <w:szCs w:val="28"/>
          <w:rtl w:val="true"/>
          <w:lang w:bidi="fa-IR"/>
        </w:rPr>
        <w:t>به هر صورت این خبر نشان می‌دهد که هارون نسبت به علویان حساسیت فراوان داشته و سخت مراقب امام کاظم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تا از جانب حضرت خطری متوجه دربار خلافت عباسی نگردد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 این است که امام کاظم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بار زندانی شدند تا این‌که به دستور هارون، در زندان به شهادت رسیدند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حسادت برخی از علویان به مقام علمی و جایگاه اجتماعی امام کاظم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در زندانی شدن ایشان بی‌تأثیر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نزد هارون سخن‌چینی می‌کردند و به دروغ گزارش‌هایی به هارون می‌دادند که امام کاظم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پول و اسلحه جمع‌آوری می‌کند تا برضد حکومت قیام کند، که این سبب خشم هارون نسبت به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نمونه‌ای از این‌گونه اخبار را مفید و ابوالفرج اصفهانی نقل کرده‌اند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یحیی بن خالد برمکی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این‌که هارون فرزندان خود را برای تربیت نزد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جعفر بن محمد بن اشعث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به امامت امام کاظم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باور داشت، سپرده بود، ناراحت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سبب نزد هارون از وی بدگویی می‌کرد و درصدد توطئه بر ضد امام کاظم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می‌خواست از میان علویان کسی را پیدا کند که نزد هارون از امام کاظم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بدگویی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پرس‌وجوی فراوان،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بن اسماعیل بن جعفرصادق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یافت که مردی فقیر بود و به او کمک مالی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امام کاظم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خبردار شد او را با بذل مال یاری کرد و از او خواست که نزد هارون نرود، ولی او نزد هارون رفت و از امام کاظم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بدگویی نمود</w:t>
      </w:r>
      <w:r>
        <w:rPr>
          <w:rFonts w:eastAsia="IRNazanin" w:cs="IRNazanin"/>
          <w:color w:val="111111"/>
          <w:sz w:val="28"/>
          <w:szCs w:val="28"/>
          <w:rtl w:val="true"/>
          <w:lang w:bidi="fa-IR"/>
        </w:rPr>
        <w:t xml:space="preserve">. </w:t>
      </w:r>
      <w:r>
        <w:rPr>
          <w:rStyle w:val="FootnoteAnchor"/>
          <w:rtl w:val="true"/>
        </w:rPr>
        <w:footnoteReference w:id="68"/>
      </w:r>
    </w:p>
    <w:p>
      <w:pPr>
        <w:pStyle w:val="BookText"/>
        <w:rPr/>
      </w:pPr>
      <w:r>
        <w:rPr>
          <w:rFonts w:ascii="IRNazanin" w:hAnsi="IRNazanin" w:eastAsia="IRNazanin"/>
          <w:color w:val="111111"/>
          <w:sz w:val="28"/>
          <w:sz w:val="28"/>
          <w:szCs w:val="28"/>
          <w:rtl w:val="true"/>
          <w:lang w:bidi="fa-IR"/>
        </w:rPr>
        <w:t>شیخ مفید پس از نقل روایت فوق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همان سال </w:t>
      </w:r>
      <w:r>
        <w:rPr>
          <w:rFonts w:eastAsia="IRNazanin" w:cs="IRNazanin"/>
          <w:color w:val="111111"/>
          <w:sz w:val="28"/>
          <w:szCs w:val="28"/>
          <w:rtl w:val="true"/>
          <w:lang w:bidi="fa-IR"/>
        </w:rPr>
        <w:t>(</w:t>
      </w:r>
      <w:r>
        <w:rPr>
          <w:rFonts w:eastAsia="IRNazanin" w:cs="IRNazanin"/>
          <w:color w:val="111111"/>
          <w:sz w:val="28"/>
          <w:szCs w:val="28"/>
          <w:lang w:bidi="fa-IR"/>
        </w:rPr>
        <w:t>179</w:t>
      </w:r>
      <w:r>
        <w:rPr>
          <w:rFonts w:ascii="IRNazanin" w:hAnsi="IRNazanin" w:eastAsia="IRNazanin"/>
          <w:color w:val="111111"/>
          <w:sz w:val="28"/>
          <w:sz w:val="28"/>
          <w:szCs w:val="28"/>
          <w:rtl w:val="true"/>
          <w:lang w:bidi="fa-IR"/>
        </w:rPr>
        <w:t>هجری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هارون به حج آمد و در مدینه دستور زندانی کردن امام را صادر کرد</w:t>
      </w:r>
      <w:r>
        <w:rPr>
          <w:rFonts w:eastAsia="IRNazanin" w:cs="IRNazanin"/>
          <w:color w:val="111111"/>
          <w:sz w:val="28"/>
          <w:szCs w:val="28"/>
          <w:rtl w:val="true"/>
          <w:lang w:bidi="fa-IR"/>
        </w:rPr>
        <w:t xml:space="preserve">. </w:t>
      </w:r>
      <w:r>
        <w:rPr>
          <w:rStyle w:val="FootnoteAnchor"/>
          <w:rtl w:val="true"/>
        </w:rPr>
        <w:footnoteReference w:id="69"/>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بعضی منابع مثل مناقب ابن شهرآشوب و سر السلسلة العلویة به جای علی بن اسماعیل بن جعفرصادق،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محمدبن اسماعیل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شده</w:t>
      </w:r>
    </w:p>
    <w:p>
      <w:p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اسماعیل همراه عمویش موسی کاظم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نامه‌ای به هارون نوشت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علمت ان فی الارض خلیفتین یجبی الیهما الخراج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تاکنون نشنیده بودم که در روی زمین دو خلیفه باشند که خراج نزد آنها برده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او از این سخن، سعایت از امام کاظم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که بلافاصله پس از آن امام دستگیر و زندانی شد و همین زندان به شهادت امام انجامید</w:t>
      </w:r>
      <w:r>
        <w:rPr>
          <w:rFonts w:eastAsia="IRNazanin" w:cs="IRNazanin"/>
          <w:color w:val="111111"/>
          <w:sz w:val="28"/>
          <w:szCs w:val="28"/>
          <w:rtl w:val="true"/>
          <w:lang w:bidi="fa-IR"/>
        </w:rPr>
        <w:t xml:space="preserve">. </w:t>
      </w:r>
      <w:r>
        <w:rPr>
          <w:rStyle w:val="FootnoteAnchor"/>
          <w:rtl w:val="true"/>
        </w:rPr>
        <w:footnoteReference w:id="70"/>
      </w:r>
    </w:p>
    <w:p>
      <w:pPr>
        <w:pStyle w:val="BookText"/>
        <w:rPr/>
      </w:pPr>
      <w:r>
        <w:rPr>
          <w:rFonts w:ascii="IRNazanin" w:hAnsi="IRNazanin" w:eastAsia="IRNazanin"/>
          <w:color w:val="111111"/>
          <w:sz w:val="28"/>
          <w:sz w:val="28"/>
          <w:szCs w:val="28"/>
          <w:rtl w:val="true"/>
          <w:lang w:bidi="fa-IR"/>
        </w:rPr>
        <w:t>ابن‌شهرآشوب نیز این خبر را آورده است و اضافه می‌کند که هارون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خلیفه من هستم و دومی کیست؟ محمد بن اسماعیل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عمویم موسی بن جعفر، و اسرار امام کاظم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نزد هارون فاش نمود</w:t>
      </w:r>
      <w:r>
        <w:rPr>
          <w:rFonts w:eastAsia="IRNazanin" w:cs="IRNazanin"/>
          <w:color w:val="111111"/>
          <w:sz w:val="28"/>
          <w:szCs w:val="28"/>
          <w:rtl w:val="true"/>
          <w:lang w:bidi="fa-IR"/>
        </w:rPr>
        <w:t xml:space="preserve">. </w:t>
      </w:r>
      <w:r>
        <w:rPr>
          <w:rStyle w:val="FootnoteAnchor"/>
          <w:rtl w:val="true"/>
        </w:rPr>
        <w:footnoteReference w:id="71"/>
      </w:r>
    </w:p>
    <w:p>
      <w:pPr>
        <w:pStyle w:val="BookText"/>
        <w:rPr/>
      </w:pPr>
      <w:r>
        <w:rPr>
          <w:rFonts w:ascii="IRNazanin" w:hAnsi="IRNazanin" w:eastAsia="IRNazanin"/>
          <w:color w:val="111111"/>
          <w:sz w:val="28"/>
          <w:sz w:val="28"/>
          <w:szCs w:val="28"/>
          <w:rtl w:val="true"/>
          <w:lang w:bidi="fa-IR"/>
        </w:rPr>
        <w:t>امام کاظم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زندان‌های مختلف و نزد افراد مختلف زندانی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ابوالفرج اصفهانی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کاظم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نخست نزد حاکم بصره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عیسی بن جعفر بن منصور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زندانی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مدتی او به هارون نوشت که من از موسی بن جعفر چیزی بر ضد تو ندیده‌ام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دعاهای او را گوش دادم، ولی چیزی بر ضد تو از او نیافتم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هارون خواست تا امام را تحویل زندانبان دیگری بدهد</w:t>
      </w:r>
      <w:r>
        <w:rPr>
          <w:rFonts w:eastAsia="IRNazanin" w:cs="IRNazanin"/>
          <w:color w:val="111111"/>
          <w:sz w:val="28"/>
          <w:szCs w:val="28"/>
          <w:rtl w:val="true"/>
          <w:lang w:bidi="fa-IR"/>
        </w:rPr>
        <w:t xml:space="preserve">. </w:t>
      </w:r>
      <w:r>
        <w:rPr>
          <w:rStyle w:val="FootnoteAnchor"/>
          <w:rtl w:val="true"/>
        </w:rPr>
        <w:footnoteReference w:id="72"/>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تحویل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فضل بن ربیع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مدتی طولانی در زندان او بود تا این‌که از او خواستند تا امام را به شهادت برساند، اما او امتناع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امام را تحویل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فضل بن یحیی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دادند که او بر امام سخت نمی‌گرفت و حرمت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پاس می‌داشت و امام از آزادی</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کافی برخوردار بود، تا این‌که گزارش به هارون رسید و او از فضل بن یحیی سخت ناراحت شد و دستور داد به‌خاطر این نافرمانی صد تازیانه به او زده شود و بعد امام کاظم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تحویل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سندی بن شاهک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دادند</w:t>
      </w:r>
      <w:r>
        <w:rPr>
          <w:rFonts w:eastAsia="IRNazanin" w:cs="IRNazanin"/>
          <w:color w:val="111111"/>
          <w:sz w:val="28"/>
          <w:szCs w:val="28"/>
          <w:rtl w:val="true"/>
          <w:lang w:bidi="fa-IR"/>
        </w:rPr>
        <w:t xml:space="preserve">. </w:t>
      </w:r>
      <w:r>
        <w:rPr>
          <w:rStyle w:val="FootnoteAnchor"/>
          <w:rtl w:val="true"/>
        </w:rPr>
        <w:footnoteReference w:id="73"/>
      </w:r>
      <w:r>
        <w:rPr>
          <w:rFonts w:ascii="IRNazanin" w:hAnsi="IRNazanin" w:eastAsia="IRNazanin"/>
          <w:color w:val="111111"/>
          <w:sz w:val="28"/>
          <w:sz w:val="28"/>
          <w:szCs w:val="28"/>
          <w:rtl w:val="true"/>
          <w:lang w:bidi="fa-IR"/>
        </w:rPr>
        <w:t>امام در زندان او به شهادت 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یحیی بن خالد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سخت مخالف امام کاظم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نزد هارون رفت و خواسته او را که کشتن امام کاظم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به دست سندی بن شاهک عملی ساخت</w:t>
      </w:r>
      <w:r>
        <w:rPr>
          <w:rFonts w:eastAsia="IRNazanin" w:cs="IRNazanin"/>
          <w:color w:val="111111"/>
          <w:sz w:val="28"/>
          <w:szCs w:val="28"/>
          <w:rtl w:val="true"/>
          <w:lang w:bidi="fa-IR"/>
        </w:rPr>
        <w:t xml:space="preserve">. </w:t>
      </w:r>
      <w:r>
        <w:rPr>
          <w:rStyle w:val="FootnoteAnchor"/>
          <w:rtl w:val="true"/>
        </w:rPr>
        <w:footnoteReference w:id="74"/>
      </w:r>
      <w:bookmarkStart w:id="33" w:name="pg5396_56223"/>
    </w:p>
    <w:p>
      <w:pPr>
        <w:pStyle w:val="Heading2"/>
        <w:numPr>
          <w:ilvl w:val="1"/>
          <w:numId w:val="1"/>
        </w:numPr>
        <w:rPr/>
      </w:pPr>
      <w:bookmarkStart w:id="34" w:name="__RefHeading___Toc1491166_581953129"/>
      <w:bookmarkStart w:id="35" w:name="_Toc12"/>
      <w:bookmarkEnd w:id="33"/>
      <w:bookmarkEnd w:id="34"/>
      <w:r>
        <w:rPr/>
        <w:t>2</w:t>
      </w:r>
      <w:r>
        <w:rPr>
          <w:rtl w:val="true"/>
        </w:rPr>
        <w:t xml:space="preserve">- </w:t>
      </w:r>
      <w:r>
        <w:rPr>
          <w:rtl w:val="true"/>
        </w:rPr>
        <w:t xml:space="preserve">وضعیت فرهنگی عصر امام کاظم </w:t>
      </w:r>
      <w:r>
        <w:rPr>
          <w:rtl w:val="true"/>
        </w:rPr>
        <w:t>(</w:t>
      </w:r>
      <w:r>
        <w:rPr>
          <w:rtl w:val="true"/>
        </w:rPr>
        <w:t>علیه السلام</w:t>
      </w:r>
      <w:r>
        <w:rPr>
          <w:rtl w:val="true"/>
        </w:rPr>
        <w:t>)</w:t>
      </w:r>
      <w:bookmarkEnd w:id="35"/>
    </w:p>
    <w:p>
      <w:pPr>
        <w:pStyle w:val="Heading3"/>
        <w:numPr>
          <w:ilvl w:val="2"/>
          <w:numId w:val="1"/>
        </w:numPr>
        <w:rPr/>
      </w:pPr>
      <w:bookmarkStart w:id="36" w:name="__RefHeading___Toc1491168_581953129"/>
      <w:bookmarkStart w:id="37" w:name="_Toc13"/>
      <w:bookmarkEnd w:id="36"/>
      <w:r>
        <w:rPr>
          <w:rtl w:val="true"/>
        </w:rPr>
        <w:t>اشاره</w:t>
      </w:r>
      <w:bookmarkEnd w:id="37"/>
    </w:p>
    <w:p>
      <w:pPr>
        <w:pStyle w:val="BookText"/>
        <w:rPr/>
      </w:pPr>
      <w:r>
        <w:rPr>
          <w:rFonts w:ascii="IRNazanin" w:hAnsi="IRNazanin" w:eastAsia="IRNazanin"/>
          <w:color w:val="111111"/>
          <w:sz w:val="28"/>
          <w:sz w:val="28"/>
          <w:szCs w:val="28"/>
          <w:rtl w:val="true"/>
          <w:lang w:bidi="fa-IR"/>
        </w:rPr>
        <w:t>بررسی وضعیت فرهنگی عصر امام کاظم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اهمیت بسیاری برخوردار است؛ چرا که ایشان وارث علمی و فرهنگی پربار ائمه پیشین به‌ویژه 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وجود تقیهْ حضرت و شیعیان و با توجه به فشار سیاسی و اجتماعی بر آنها اما از نظر فرهنگی در مقایسه با دیگر مسلمانان، از وضعیت برتری برخوردار بودند؛ چرا که تلاش‌های علمی و فرهنگی 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پشتوانهْ فرهنگی قدرتمندی را برای شیعیان فراهم آورده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بررسی وضعیت فرهنگی این دوره حائز اهمیت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به‌طور کلی در این بخش به موضوعات مرتبط زیر پرداخته خواهد 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وضعیت فرهنگی دستگاه خلافت عباسی؛</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فعالیت گروه‌ها و مکاتب فکری؛</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به‌وجود آمدن فرقه‌های جدید در میان مسلمانان</w:t>
      </w:r>
      <w:r>
        <w:rPr>
          <w:rFonts w:eastAsia="IRNazanin" w:cs="IRNazanin"/>
          <w:color w:val="111111"/>
          <w:sz w:val="28"/>
          <w:szCs w:val="28"/>
          <w:rtl w:val="true"/>
          <w:lang w:bidi="fa-IR"/>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عصر عباسی، در بیشتر دوره‌ها از نظر فرهنگی دچار انحطاط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هرزگی و بی‌بندوباری به اوج رسیده بود و مردم در آن روزگار، بیشتر به لهو و لعب و کام‌جویی از تمام انواع محرمات همچون شرب خمر، قمار</w:t>
      </w:r>
      <w:bookmarkStart w:id="38" w:name="pg5396_56224"/>
    </w:p>
    <w:p>
      <w:pPr>
        <w:pStyle w:val="BookText"/>
        <w:rPr/>
      </w:pPr>
      <w:bookmarkEnd w:id="38"/>
      <w:r>
        <w:rPr>
          <w:rFonts w:ascii="IRNazanin" w:hAnsi="IRNazanin" w:eastAsia="IRNazanin"/>
          <w:color w:val="111111"/>
          <w:sz w:val="28"/>
          <w:sz w:val="28"/>
          <w:szCs w:val="28"/>
          <w:rtl w:val="true"/>
          <w:lang w:bidi="fa-IR"/>
        </w:rPr>
        <w:t>و هم‌نشینی با کنیزکان و غلامان و دیگر محرمات الهی پرداخته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دستگاه حاکم نیز مشوق آنان بود؛ زیرا خود بیشتر از دیگران آلودهْ این امور بود</w:t>
      </w:r>
      <w:r>
        <w:rPr>
          <w:rFonts w:eastAsia="IRNazanin" w:cs="IRNazanin"/>
          <w:color w:val="111111"/>
          <w:sz w:val="28"/>
          <w:szCs w:val="28"/>
          <w:rtl w:val="true"/>
          <w:lang w:bidi="fa-IR"/>
        </w:rPr>
        <w:t xml:space="preserve">. </w:t>
      </w:r>
      <w:r>
        <w:rPr>
          <w:rStyle w:val="FootnoteAnchor"/>
          <w:rtl w:val="true"/>
        </w:rPr>
        <w:footnoteReference w:id="75"/>
      </w:r>
      <w:r>
        <w:rPr>
          <w:rFonts w:ascii="IRNazanin" w:hAnsi="IRNazanin" w:eastAsia="IRNazanin"/>
          <w:color w:val="111111"/>
          <w:sz w:val="28"/>
          <w:sz w:val="28"/>
          <w:szCs w:val="28"/>
          <w:rtl w:val="true"/>
          <w:lang w:bidi="fa-IR"/>
        </w:rPr>
        <w:t>علاقه شدید برخی از حاکمان عباسی به کنیزکان و آوازخوانان، خود دلیلی بر این مدعاست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دربار هارون دو هزار کنیزک وجود داشت که سیصد تن از آنان مخصوص آواز و رقص و خُنیاگری بودند</w:t>
      </w:r>
      <w:r>
        <w:rPr>
          <w:rFonts w:eastAsia="IRNazanin" w:cs="IRNazanin"/>
          <w:color w:val="111111"/>
          <w:sz w:val="28"/>
          <w:szCs w:val="28"/>
          <w:rtl w:val="true"/>
          <w:lang w:bidi="fa-IR"/>
        </w:rPr>
        <w:t xml:space="preserve">. </w:t>
      </w:r>
      <w:r>
        <w:rPr>
          <w:rStyle w:val="FootnoteAnchor"/>
          <w:rtl w:val="true"/>
        </w:rPr>
        <w:footnoteReference w:id="76"/>
      </w:r>
      <w:r>
        <w:rPr>
          <w:rFonts w:ascii="IRNazanin" w:hAnsi="IRNazanin" w:eastAsia="IRNazanin"/>
          <w:color w:val="111111"/>
          <w:sz w:val="28"/>
          <w:sz w:val="28"/>
          <w:szCs w:val="28"/>
          <w:rtl w:val="true"/>
          <w:lang w:bidi="fa-IR"/>
        </w:rPr>
        <w:t>نقل کرده‌اند که هارون یک بار به طَرَب آمد و دستور داد تا سه میلیون درهم بر سر حضار مجلس بریزند و یک بار دیگر به طرب آمد و دستور داد تا آوازخوانی که او را به طرب آورده بود، فرمانروای مصر کنند</w:t>
      </w:r>
      <w:r>
        <w:rPr>
          <w:rFonts w:eastAsia="IRNazanin" w:cs="IRNazanin"/>
          <w:color w:val="111111"/>
          <w:sz w:val="28"/>
          <w:szCs w:val="28"/>
          <w:rtl w:val="true"/>
          <w:lang w:bidi="fa-IR"/>
        </w:rPr>
        <w:t xml:space="preserve">. </w:t>
      </w:r>
      <w:r>
        <w:rPr>
          <w:rStyle w:val="FootnoteAnchor"/>
          <w:rtl w:val="true"/>
        </w:rPr>
        <w:footnoteReference w:id="77"/>
      </w:r>
    </w:p>
    <w:p>
      <w:pPr>
        <w:pStyle w:val="BookText"/>
        <w:rPr/>
      </w:pPr>
      <w:r>
        <w:rPr>
          <w:rFonts w:ascii="IRNazanin" w:hAnsi="IRNazanin" w:eastAsia="IRNazanin"/>
          <w:color w:val="111111"/>
          <w:sz w:val="28"/>
          <w:sz w:val="28"/>
          <w:szCs w:val="28"/>
          <w:rtl w:val="true"/>
          <w:lang w:bidi="fa-IR"/>
        </w:rPr>
        <w:t>هادی عباسی در زمان پدرش مهدی چنان خوش‌گذران بود و در می‌گساری و مجالس لهو ولعب افراط می‌نمود که پدرش مهدی آن را تحمل نکرد و ندیمان و آوازه‌خوانان مورد علاقه او را تنبیه نمود</w:t>
      </w:r>
      <w:r>
        <w:rPr>
          <w:rFonts w:eastAsia="IRNazanin" w:cs="IRNazanin"/>
          <w:color w:val="111111"/>
          <w:sz w:val="28"/>
          <w:szCs w:val="28"/>
          <w:rtl w:val="true"/>
          <w:lang w:bidi="fa-IR"/>
        </w:rPr>
        <w:t xml:space="preserve">. </w:t>
      </w:r>
      <w:r>
        <w:rPr>
          <w:rStyle w:val="FootnoteAnchor"/>
          <w:rtl w:val="true"/>
        </w:rPr>
        <w:footnoteReference w:id="78"/>
      </w:r>
    </w:p>
    <w:p>
      <w:pPr>
        <w:pStyle w:val="Heading3"/>
        <w:numPr>
          <w:ilvl w:val="2"/>
          <w:numId w:val="1"/>
        </w:numPr>
        <w:rPr/>
      </w:pPr>
      <w:bookmarkStart w:id="39" w:name="__RefHeading___Toc1491170_581953129"/>
      <w:bookmarkStart w:id="40" w:name="_Toc14"/>
      <w:bookmarkEnd w:id="39"/>
      <w:r>
        <w:rPr>
          <w:rtl w:val="true"/>
        </w:rPr>
        <w:t>فعالیت مکاتب فکری</w:t>
      </w:r>
      <w:bookmarkEnd w:id="40"/>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دوره‌های اول خلافت عباسی، گروه‌های منحرف بسیاری فعالیت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تعدادی از این گروه‌ها خارج از دین اسلام بودند و عده‌ای نیز از درون دین اسلام به‌وجود آمده بودند و به‌طورکلی فقها دربارهْ آنها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زندیق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کار می‌بردند و همه آنها را زندیق می‌خواندند</w:t>
      </w:r>
      <w:r>
        <w:rPr>
          <w:rFonts w:eastAsia="IRNazanin" w:cs="IRNazanin"/>
          <w:color w:val="111111"/>
          <w:sz w:val="28"/>
          <w:szCs w:val="28"/>
          <w:rtl w:val="true"/>
          <w:lang w:bidi="fa-IR"/>
        </w:rPr>
        <w:t xml:space="preserve">. </w:t>
      </w:r>
      <w:r>
        <w:rPr>
          <w:rStyle w:val="FootnoteAnchor"/>
          <w:rtl w:val="true"/>
        </w:rPr>
        <w:footnoteReference w:id="79"/>
      </w:r>
      <w:r>
        <w:rPr>
          <w:rFonts w:ascii="IRNazanin" w:hAnsi="IRNazanin" w:eastAsia="IRNazanin"/>
          <w:color w:val="111111"/>
          <w:sz w:val="28"/>
          <w:sz w:val="28"/>
          <w:szCs w:val="28"/>
          <w:rtl w:val="true"/>
          <w:lang w:bidi="fa-IR"/>
        </w:rPr>
        <w:t>زنادقه پیش از اسلام نیز بودند و منشأ آن ایران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واژه زندیق نخستین بار بر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مانی</w:t>
      </w:r>
      <w:r>
        <w:rPr>
          <w:rFonts w:eastAsia="IRNazanin" w:cs="IRNazanin"/>
          <w:color w:val="111111"/>
          <w:sz w:val="28"/>
          <w:szCs w:val="28"/>
          <w:rtl w:val="true"/>
          <w:lang w:bidi="fa-IR"/>
        </w:rPr>
        <w:t>» (</w:t>
      </w:r>
      <w:r>
        <w:rPr>
          <w:rFonts w:eastAsia="IRNazanin" w:cs="IRNazanin"/>
          <w:color w:val="111111"/>
          <w:sz w:val="28"/>
          <w:szCs w:val="28"/>
          <w:lang w:bidi="fa-IR"/>
        </w:rPr>
        <w:t>215</w:t>
      </w:r>
      <w:r>
        <w:rPr>
          <w:rFonts w:eastAsia="IRNazanin" w:cs="IRNazanin"/>
          <w:color w:val="111111"/>
          <w:sz w:val="28"/>
          <w:szCs w:val="28"/>
          <w:rtl w:val="true"/>
          <w:lang w:bidi="fa-IR"/>
        </w:rPr>
        <w:t xml:space="preserve"> - </w:t>
      </w:r>
      <w:r>
        <w:rPr>
          <w:rFonts w:eastAsia="IRNazanin" w:cs="IRNazanin"/>
          <w:color w:val="111111"/>
          <w:sz w:val="28"/>
          <w:szCs w:val="28"/>
          <w:lang w:bidi="fa-IR"/>
        </w:rPr>
        <w:t>276</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اطلاق شده که در زمان شاپور </w:t>
      </w:r>
      <w:r>
        <w:rPr>
          <w:rFonts w:eastAsia="IRNazanin" w:cs="IRNazanin"/>
          <w:color w:val="111111"/>
          <w:sz w:val="28"/>
          <w:szCs w:val="28"/>
          <w:rtl w:val="true"/>
          <w:lang w:bidi="fa-IR"/>
        </w:rPr>
        <w:t>(</w:t>
      </w:r>
      <w:r>
        <w:rPr>
          <w:rFonts w:eastAsia="IRNazanin" w:cs="IRNazanin"/>
          <w:color w:val="111111"/>
          <w:sz w:val="28"/>
          <w:szCs w:val="28"/>
          <w:lang w:bidi="fa-IR"/>
        </w:rPr>
        <w:t>241</w:t>
      </w:r>
      <w:r>
        <w:rPr>
          <w:rFonts w:eastAsia="IRNazanin" w:cs="IRNazanin"/>
          <w:color w:val="111111"/>
          <w:sz w:val="28"/>
          <w:szCs w:val="28"/>
          <w:rtl w:val="true"/>
          <w:lang w:bidi="fa-IR"/>
        </w:rPr>
        <w:t xml:space="preserve"> - </w:t>
      </w:r>
      <w:r>
        <w:rPr>
          <w:rFonts w:eastAsia="IRNazanin" w:cs="IRNazanin"/>
          <w:color w:val="111111"/>
          <w:sz w:val="28"/>
          <w:szCs w:val="28"/>
          <w:lang w:bidi="fa-IR"/>
        </w:rPr>
        <w:t>272</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 اردشیر ساسانی ظهور کرد</w:t>
      </w:r>
      <w:r>
        <w:rPr>
          <w:rFonts w:eastAsia="IRNazanin" w:cs="IRNazanin"/>
          <w:color w:val="111111"/>
          <w:sz w:val="28"/>
          <w:szCs w:val="28"/>
          <w:rtl w:val="true"/>
          <w:lang w:bidi="fa-IR"/>
        </w:rPr>
        <w:t xml:space="preserve">. </w:t>
      </w:r>
      <w:r>
        <w:rPr>
          <w:rStyle w:val="FootnoteAnchor"/>
          <w:rtl w:val="true"/>
        </w:rPr>
        <w:footnoteReference w:id="80"/>
      </w:r>
      <w:r>
        <w:rPr>
          <w:rFonts w:ascii="IRNazanin" w:hAnsi="IRNazanin" w:eastAsia="IRNazanin"/>
          <w:color w:val="111111"/>
          <w:sz w:val="28"/>
          <w:sz w:val="28"/>
          <w:szCs w:val="28"/>
          <w:rtl w:val="true"/>
          <w:lang w:bidi="fa-IR"/>
        </w:rPr>
        <w:t xml:space="preserve">مسعودی و ابن بلخی از مورخان مسلمان نیز تأیید می‌کنند که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زندقه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نخستین بار برای مانی به کار رفته است</w:t>
      </w:r>
      <w:r>
        <w:rPr>
          <w:rFonts w:eastAsia="IRNazanin" w:cs="IRNazanin"/>
          <w:color w:val="111111"/>
          <w:sz w:val="28"/>
          <w:szCs w:val="28"/>
          <w:rtl w:val="true"/>
          <w:lang w:bidi="fa-IR"/>
        </w:rPr>
        <w:t xml:space="preserve">. </w:t>
      </w:r>
      <w:r>
        <w:rPr>
          <w:rStyle w:val="FootnoteAnchor"/>
          <w:rtl w:val="true"/>
        </w:rPr>
        <w:footnoteReference w:id="81"/>
      </w:r>
      <w:r>
        <w:rPr>
          <w:rFonts w:ascii="IRNazanin" w:hAnsi="IRNazanin" w:eastAsia="IRNazanin"/>
          <w:color w:val="111111"/>
          <w:sz w:val="28"/>
          <w:sz w:val="28"/>
          <w:szCs w:val="28"/>
          <w:rtl w:val="true"/>
          <w:lang w:bidi="fa-IR"/>
        </w:rPr>
        <w:t>در عصر جاهلیت نیز زندقه در میان قریش وجود داشته و آن را از حیره گرفته بودند</w:t>
      </w:r>
      <w:r>
        <w:rPr>
          <w:rFonts w:eastAsia="IRNazanin" w:cs="IRNazanin"/>
          <w:color w:val="111111"/>
          <w:sz w:val="28"/>
          <w:szCs w:val="28"/>
          <w:rtl w:val="true"/>
          <w:lang w:bidi="fa-IR"/>
        </w:rPr>
        <w:t xml:space="preserve">. </w:t>
      </w:r>
      <w:r>
        <w:rPr>
          <w:rStyle w:val="FootnoteAnchor"/>
          <w:rtl w:val="true"/>
        </w:rPr>
        <w:footnoteReference w:id="82"/>
      </w:r>
      <w:r>
        <w:rPr>
          <w:rFonts w:ascii="IRNazanin" w:hAnsi="IRNazanin" w:eastAsia="IRNazanin"/>
          <w:color w:val="111111"/>
          <w:sz w:val="28"/>
          <w:sz w:val="28"/>
          <w:szCs w:val="28"/>
          <w:rtl w:val="true"/>
          <w:lang w:bidi="fa-IR"/>
        </w:rPr>
        <w:t>یعقوبی این مطلب را تأیید می‌کند و می‌گوید که حجربن عدی و کندی زندیق شدند</w:t>
      </w:r>
      <w:r>
        <w:rPr>
          <w:rFonts w:eastAsia="IRNazanin" w:cs="IRNazanin"/>
          <w:color w:val="111111"/>
          <w:sz w:val="28"/>
          <w:szCs w:val="28"/>
          <w:rtl w:val="true"/>
          <w:lang w:bidi="fa-IR"/>
        </w:rPr>
        <w:t xml:space="preserve">. </w:t>
      </w:r>
      <w:r>
        <w:rPr>
          <w:rStyle w:val="FootnoteAnchor"/>
          <w:rtl w:val="true"/>
        </w:rPr>
        <w:footnoteReference w:id="83"/>
      </w:r>
    </w:p>
    <w:p>
      <w:pPr>
        <w:pStyle w:val="BookText"/>
        <w:rPr/>
      </w:pPr>
      <w:r>
        <w:rPr>
          <w:rFonts w:ascii="IRNazanin" w:hAnsi="IRNazanin" w:eastAsia="IRNazanin"/>
          <w:color w:val="111111"/>
          <w:sz w:val="28"/>
          <w:sz w:val="28"/>
          <w:szCs w:val="28"/>
          <w:rtl w:val="true"/>
          <w:lang w:bidi="fa-IR"/>
        </w:rPr>
        <w:t xml:space="preserve">در تاریخ اسلام کاربرد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زندیق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وسعت زیادی یافته و ادوار مختلفی را طی نموده که بررسی همه‌جانبه آن در این مختصر نمی‌گنجد؛ ولی به‌طور کلی می‌توان گفت که زندیق مصادیق زیادی داشته و علاوه بر منحرفان خارج از دین اسلام، منحرفان از دین اسلام را نیز شامل می‌شده است</w:t>
      </w:r>
      <w:r>
        <w:rPr>
          <w:rFonts w:eastAsia="IRNazanin" w:cs="IRNazanin"/>
          <w:color w:val="111111"/>
          <w:sz w:val="28"/>
          <w:szCs w:val="28"/>
          <w:rtl w:val="true"/>
          <w:lang w:bidi="fa-IR"/>
        </w:rPr>
        <w:t xml:space="preserve">. </w:t>
      </w:r>
      <w:r>
        <w:rPr>
          <w:rStyle w:val="FootnoteAnchor"/>
          <w:rtl w:val="true"/>
        </w:rPr>
        <w:footnoteReference w:id="84"/>
      </w:r>
    </w:p>
    <w:p>
      <w:pPr>
        <w:pStyle w:val="BookText"/>
        <w:rPr/>
      </w:pPr>
      <w:r>
        <w:rPr>
          <w:rFonts w:ascii="IRNazanin" w:hAnsi="IRNazanin" w:eastAsia="IRNazanin"/>
          <w:color w:val="111111"/>
          <w:sz w:val="28"/>
          <w:sz w:val="28"/>
          <w:szCs w:val="28"/>
          <w:rtl w:val="true"/>
          <w:lang w:bidi="fa-IR"/>
        </w:rPr>
        <w:t>از کلمه زندیق استفاده ابزاری نیز گردیده و در مواردی خلفا مخالفان خود را به زندیق بودن متهم نموده‌اند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شریک بن عبدالله قاضی به این‌که پشت سر مهدی عباسی نماز نمی‌خواند و آن را جایز نمی‌دانست، خلیفه او را متهم به زندیق بودن کرد</w:t>
      </w:r>
      <w:r>
        <w:rPr>
          <w:rFonts w:eastAsia="IRNazanin" w:cs="IRNazanin"/>
          <w:color w:val="111111"/>
          <w:sz w:val="28"/>
          <w:szCs w:val="28"/>
          <w:rtl w:val="true"/>
          <w:lang w:bidi="fa-IR"/>
        </w:rPr>
        <w:t xml:space="preserve">. </w:t>
      </w:r>
      <w:r>
        <w:rPr>
          <w:rStyle w:val="FootnoteAnchor"/>
          <w:rtl w:val="true"/>
        </w:rPr>
        <w:footnoteReference w:id="85"/>
      </w:r>
      <w:r>
        <w:rPr>
          <w:rFonts w:ascii="IRNazanin" w:hAnsi="IRNazanin" w:eastAsia="IRNazanin"/>
          <w:color w:val="111111"/>
          <w:sz w:val="28"/>
          <w:sz w:val="28"/>
          <w:szCs w:val="28"/>
          <w:rtl w:val="true"/>
          <w:lang w:bidi="fa-IR"/>
        </w:rPr>
        <w:t>با توجه به مشکلات موجود در تقسیم‌بندی زندقه و زنادقه و تداخل برخی مصادیق آنها، گروه‌های مختلف زنادقه را به چهار گروه تقسیم نموده‌اند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زنادقه دینی؛</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زنادقه فرهنگی؛</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زنادقه اجتماعی؛</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زنادقه</w:t>
      </w:r>
      <w:bookmarkStart w:id="41" w:name="pg5396_56226"/>
    </w:p>
    <w:p>
      <w:pPr>
        <w:pStyle w:val="BookText"/>
        <w:rPr/>
      </w:pPr>
      <w:bookmarkEnd w:id="41"/>
      <w:r>
        <w:rPr>
          <w:rFonts w:ascii="IRNazanin" w:hAnsi="IRNazanin" w:eastAsia="IRNazanin"/>
          <w:color w:val="111111"/>
          <w:sz w:val="28"/>
          <w:sz w:val="28"/>
          <w:szCs w:val="28"/>
          <w:rtl w:val="true"/>
          <w:lang w:bidi="fa-IR"/>
        </w:rPr>
        <w:t>سیاسی</w:t>
      </w:r>
      <w:r>
        <w:rPr>
          <w:rFonts w:eastAsia="IRNazanin" w:cs="IRNazanin"/>
          <w:color w:val="111111"/>
          <w:sz w:val="28"/>
          <w:szCs w:val="28"/>
          <w:rtl w:val="true"/>
          <w:lang w:bidi="fa-IR"/>
        </w:rPr>
        <w:t xml:space="preserve">. </w:t>
      </w:r>
      <w:r>
        <w:rPr>
          <w:rStyle w:val="FootnoteAnchor"/>
          <w:rtl w:val="true"/>
        </w:rPr>
        <w:footnoteReference w:id="86"/>
      </w:r>
      <w:r>
        <w:rPr>
          <w:rFonts w:ascii="IRNazanin" w:hAnsi="IRNazanin" w:eastAsia="IRNazanin"/>
          <w:color w:val="111111"/>
          <w:sz w:val="28"/>
          <w:sz w:val="28"/>
          <w:szCs w:val="28"/>
          <w:rtl w:val="true"/>
          <w:lang w:bidi="fa-IR"/>
        </w:rPr>
        <w:t>طبیعی است که به بررسی همه موارد زنادقه در این‌جا نیاز نیست، ولی به برخی موارد زنادقه سیاسی و دینی اشاره می‌شود</w:t>
      </w:r>
      <w:r>
        <w:rPr>
          <w:rFonts w:eastAsia="IRNazanin" w:cs="IRNazanin"/>
          <w:color w:val="111111"/>
          <w:sz w:val="28"/>
          <w:szCs w:val="28"/>
          <w:rtl w:val="true"/>
          <w:lang w:bidi="fa-IR"/>
        </w:rPr>
        <w:t>.</w:t>
      </w:r>
    </w:p>
    <w:p>
      <w:pPr>
        <w:pStyle w:val="Heading3"/>
        <w:numPr>
          <w:ilvl w:val="2"/>
          <w:numId w:val="1"/>
        </w:numPr>
        <w:rPr/>
      </w:pPr>
      <w:bookmarkStart w:id="42" w:name="__RefHeading___Toc1491172_581953129"/>
      <w:bookmarkStart w:id="43" w:name="_Toc15"/>
      <w:bookmarkEnd w:id="42"/>
      <w:r>
        <w:rPr>
          <w:rtl w:val="true"/>
        </w:rPr>
        <w:t>زندیق</w:t>
      </w:r>
      <w:bookmarkEnd w:id="43"/>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زندیق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معرب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زندیک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کلمه‌ای است فارسی و به معنای پیروان زند است؛ اما در زبان عربی به کسانی گفته می‌شود که در باطن ایمان ندارند و به داشتن ایمان و اعتقاد تظاهر می‌کنند</w:t>
      </w:r>
      <w:r>
        <w:rPr>
          <w:rFonts w:eastAsia="IRNazanin" w:cs="IRNazanin"/>
          <w:color w:val="111111"/>
          <w:sz w:val="28"/>
          <w:szCs w:val="28"/>
          <w:rtl w:val="true"/>
          <w:lang w:bidi="fa-IR"/>
        </w:rPr>
        <w:t xml:space="preserve">. </w:t>
      </w:r>
      <w:r>
        <w:rPr>
          <w:rStyle w:val="FootnoteAnchor"/>
          <w:rtl w:val="true"/>
        </w:rPr>
        <w:footnoteReference w:id="87"/>
      </w:r>
      <w:r>
        <w:rPr>
          <w:rFonts w:ascii="IRNazanin" w:hAnsi="IRNazanin" w:eastAsia="IRNazanin"/>
          <w:color w:val="111111"/>
          <w:sz w:val="28"/>
          <w:sz w:val="28"/>
          <w:szCs w:val="28"/>
          <w:rtl w:val="true"/>
          <w:lang w:bidi="fa-IR"/>
        </w:rPr>
        <w:t>زنادقه منکر نبوت بودند و پیامبران را طعن می‌زدند و اعتقادات آنها را به باد تمسخر می‌گرفتند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فقیهان چنین افرادی را کافر و زندیق می‌خواندند</w:t>
      </w:r>
      <w:r>
        <w:rPr>
          <w:rFonts w:eastAsia="IRNazanin" w:cs="IRNazanin"/>
          <w:color w:val="111111"/>
          <w:sz w:val="28"/>
          <w:szCs w:val="28"/>
          <w:rtl w:val="true"/>
          <w:lang w:bidi="fa-IR"/>
        </w:rPr>
        <w:t xml:space="preserve">. </w:t>
      </w:r>
      <w:r>
        <w:rPr>
          <w:rStyle w:val="FootnoteAnchor"/>
          <w:rtl w:val="true"/>
        </w:rPr>
        <w:footnoteReference w:id="88"/>
      </w:r>
    </w:p>
    <w:p>
      <w:pPr>
        <w:pStyle w:val="BookText"/>
        <w:rPr/>
      </w:pPr>
      <w:r>
        <w:rPr>
          <w:rFonts w:ascii="IRNazanin" w:hAnsi="IRNazanin" w:eastAsia="IRNazanin"/>
          <w:color w:val="111111"/>
          <w:sz w:val="28"/>
          <w:sz w:val="28"/>
          <w:szCs w:val="28"/>
          <w:rtl w:val="true"/>
          <w:lang w:bidi="fa-IR"/>
        </w:rPr>
        <w:t>از آن‌جا که زنادقه لذت‌جویی و بی‌بندوباری را مجاز می‌دانستند، افکارشان در میان درباریان عباسی رواج یافت و از زمان منصور عده‌ای از طبقات نزدیک به دستگاه خلافت، به افکار آنان گرایش یافتند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مطیع بن أیاس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ندیم فرزند خلیفه،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داوود بن روح بن حاتم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والی بصره و دو تن از پسران ابوعبدالله، وزیر مهدی عباسی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عبدالله بن مقفع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کاتب مشهور، به زندقه متهم شدند و محنت زندان را کشیدند و در نهایت به قتل رسیدند</w:t>
      </w:r>
      <w:r>
        <w:rPr>
          <w:rFonts w:eastAsia="IRNazanin" w:cs="IRNazanin"/>
          <w:color w:val="111111"/>
          <w:sz w:val="28"/>
          <w:szCs w:val="28"/>
          <w:rtl w:val="true"/>
          <w:lang w:bidi="fa-IR"/>
        </w:rPr>
        <w:t xml:space="preserve">. </w:t>
      </w:r>
      <w:r>
        <w:rPr>
          <w:rStyle w:val="FootnoteAnchor"/>
          <w:rtl w:val="true"/>
        </w:rPr>
        <w:footnoteReference w:id="89"/>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زمان مهدی عباسی، مبارزه شدیدی علیه زنادقه صورت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زنادقه تحت تعقیب دستگاه خلافت قرار گرفتند و در هر جا که آنان را می‌یافتند به زنجیر می‌کشیدند و به قتل می‌رساندند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دستور داده بود تا زندانی مخصوص آنها بسازند و منصب خاصی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w:t>
      </w:r>
      <w:bookmarkStart w:id="44" w:name="pg5396_56227"/>
    </w:p>
    <w:p>
      <w:pPr>
        <w:pStyle w:val="BookText"/>
        <w:rPr/>
      </w:pPr>
      <w:bookmarkEnd w:id="44"/>
      <w:r>
        <w:rPr>
          <w:rFonts w:ascii="IRNazanin" w:hAnsi="IRNazanin" w:eastAsia="IRNazanin"/>
          <w:color w:val="111111"/>
          <w:sz w:val="28"/>
          <w:sz w:val="28"/>
          <w:szCs w:val="28"/>
          <w:rtl w:val="true"/>
          <w:lang w:bidi="fa-IR"/>
        </w:rPr>
        <w:t>الزنادقه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مبارزه و نابود کردنشان به‌وجود آورد و این سازمان تعداد زیادی از آنها را نابود کرد</w:t>
      </w:r>
      <w:r>
        <w:rPr>
          <w:rFonts w:eastAsia="IRNazanin" w:cs="IRNazanin"/>
          <w:color w:val="111111"/>
          <w:sz w:val="28"/>
          <w:szCs w:val="28"/>
          <w:rtl w:val="true"/>
          <w:lang w:bidi="fa-IR"/>
        </w:rPr>
        <w:t xml:space="preserve">. </w:t>
      </w:r>
      <w:r>
        <w:rPr>
          <w:rStyle w:val="FootnoteAnchor"/>
          <w:rtl w:val="true"/>
        </w:rPr>
        <w:footnoteReference w:id="90"/>
      </w:r>
    </w:p>
    <w:p>
      <w:pPr>
        <w:pStyle w:val="Heading3"/>
        <w:numPr>
          <w:ilvl w:val="2"/>
          <w:numId w:val="1"/>
        </w:numPr>
        <w:rPr/>
      </w:pPr>
      <w:bookmarkStart w:id="45" w:name="__RefHeading___Toc1491174_581953129"/>
      <w:bookmarkStart w:id="46" w:name="_Toc16"/>
      <w:bookmarkEnd w:id="45"/>
      <w:r>
        <w:rPr>
          <w:rtl w:val="true"/>
        </w:rPr>
        <w:t>مانوی</w:t>
      </w:r>
      <w:bookmarkEnd w:id="46"/>
    </w:p>
    <w:p>
      <w:pPr>
        <w:pStyle w:val="BookText"/>
        <w:rPr/>
      </w:pPr>
      <w:r>
        <w:rPr>
          <w:rFonts w:ascii="IRNazanin" w:hAnsi="IRNazanin" w:eastAsia="IRNazanin"/>
          <w:color w:val="111111"/>
          <w:sz w:val="28"/>
          <w:sz w:val="28"/>
          <w:szCs w:val="28"/>
          <w:rtl w:val="true"/>
          <w:lang w:bidi="fa-IR"/>
        </w:rPr>
        <w:t>مانی و پیروان او نخستین کسانی بودند که متهم به زندقه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مانی در زمان شاپور اول ساسانی </w:t>
      </w:r>
      <w:r>
        <w:rPr>
          <w:rFonts w:eastAsia="IRNazanin" w:cs="IRNazanin"/>
          <w:color w:val="111111"/>
          <w:sz w:val="28"/>
          <w:szCs w:val="28"/>
          <w:rtl w:val="true"/>
          <w:lang w:bidi="fa-IR"/>
        </w:rPr>
        <w:t>(</w:t>
      </w:r>
      <w:r>
        <w:rPr>
          <w:rFonts w:eastAsia="IRNazanin" w:cs="IRNazanin"/>
          <w:color w:val="111111"/>
          <w:sz w:val="28"/>
          <w:szCs w:val="28"/>
          <w:lang w:bidi="fa-IR"/>
        </w:rPr>
        <w:t>241</w:t>
      </w:r>
      <w:r>
        <w:rPr>
          <w:rFonts w:eastAsia="IRNazanin" w:cs="IRNazanin"/>
          <w:color w:val="111111"/>
          <w:sz w:val="28"/>
          <w:szCs w:val="28"/>
          <w:rtl w:val="true"/>
          <w:lang w:bidi="fa-IR"/>
        </w:rPr>
        <w:t xml:space="preserve">- </w:t>
      </w:r>
      <w:r>
        <w:rPr>
          <w:rFonts w:eastAsia="IRNazanin" w:cs="IRNazanin"/>
          <w:color w:val="111111"/>
          <w:sz w:val="28"/>
          <w:szCs w:val="28"/>
          <w:lang w:bidi="fa-IR"/>
        </w:rPr>
        <w:t>272</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ظهور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با تلفیق برخی آموزه‌های ادیان پیشین یعنی بودایی، زردتشتی و مسیحی، آیین جدیدی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مانویان در ابتدای هجوم اعراب تا زمان عباسیان چندان مورد توجه نبودند، اما در عصر عباسیان ورق برگشت و آنها به اتهام زندقه در معرض تهدید قرار گرفتند و در زمان برخی از خلفا نظیر مهدی و هادی دچار عذاب و شکنجه‌های وحشتناک شدند و تعداد زیادی از آنها به قتل رسیدند</w:t>
      </w:r>
      <w:r>
        <w:rPr>
          <w:rFonts w:eastAsia="IRNazanin" w:cs="IRNazanin"/>
          <w:color w:val="111111"/>
          <w:sz w:val="28"/>
          <w:szCs w:val="28"/>
          <w:rtl w:val="true"/>
          <w:lang w:bidi="fa-IR"/>
        </w:rPr>
        <w:t xml:space="preserve">. </w:t>
      </w:r>
      <w:r>
        <w:rPr>
          <w:rStyle w:val="FootnoteAnchor"/>
          <w:rtl w:val="true"/>
        </w:rPr>
        <w:footnoteReference w:id="91"/>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مانوی‌گری بیش از هر عقیده الحادی دیگر در آن عصر مطرح و منتشر شد و آن اندیشه‌ای قدیمی بود که حکیم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مانی بن فاتک فارسی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بنیان‌گذاری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در سال </w:t>
      </w:r>
      <w:r>
        <w:rPr>
          <w:rFonts w:eastAsia="IRNazanin" w:cs="IRNazanin"/>
          <w:color w:val="111111"/>
          <w:sz w:val="28"/>
          <w:szCs w:val="28"/>
          <w:rtl w:val="true"/>
          <w:lang w:bidi="fa-IR"/>
        </w:rPr>
        <w:t>(</w:t>
      </w:r>
      <w:r>
        <w:rPr>
          <w:rFonts w:eastAsia="IRNazanin" w:cs="IRNazanin"/>
          <w:color w:val="111111"/>
          <w:sz w:val="28"/>
          <w:szCs w:val="28"/>
          <w:lang w:bidi="fa-IR"/>
        </w:rPr>
        <w:t>215</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دنیا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نبوت عیسی معتقد بود و نبوت موسی را انکار می‌کرد و چنین می‌پنداشت که جهان ساخته و پرداخته دو اصل قدیم نور و ظلمت می‌باشد که آن دو ازلی هستند و وجود هر چیزی را جز آن که مخلوق یکی از این دو اصل قدیم باشد، انکار نمود</w:t>
      </w:r>
      <w:r>
        <w:rPr>
          <w:rFonts w:eastAsia="IRNazanin" w:cs="IRNazanin"/>
          <w:color w:val="111111"/>
          <w:sz w:val="28"/>
          <w:szCs w:val="28"/>
          <w:rtl w:val="true"/>
          <w:lang w:bidi="fa-IR"/>
        </w:rPr>
        <w:t xml:space="preserve">. </w:t>
      </w:r>
      <w:r>
        <w:rPr>
          <w:rStyle w:val="FootnoteAnchor"/>
          <w:rtl w:val="true"/>
        </w:rPr>
        <w:footnoteReference w:id="92"/>
      </w:r>
      <w:bookmarkStart w:id="47" w:name="pg5396_56228"/>
    </w:p>
    <w:p>
      <w:pPr>
        <w:pStyle w:val="Heading3"/>
        <w:numPr>
          <w:ilvl w:val="2"/>
          <w:numId w:val="1"/>
        </w:numPr>
        <w:rPr/>
      </w:pPr>
      <w:bookmarkStart w:id="48" w:name="__RefHeading___Toc1491176_581953129"/>
      <w:bookmarkStart w:id="49" w:name="_Toc17"/>
      <w:bookmarkEnd w:id="47"/>
      <w:bookmarkEnd w:id="48"/>
      <w:r>
        <w:rPr>
          <w:rtl w:val="true"/>
        </w:rPr>
        <w:t>مزدکی</w:t>
      </w:r>
      <w:bookmarkEnd w:id="49"/>
    </w:p>
    <w:p>
      <w:pPr>
        <w:pStyle w:val="BookText"/>
        <w:rPr/>
      </w:pPr>
      <w:r>
        <w:rPr>
          <w:rFonts w:ascii="IRNazanin" w:hAnsi="IRNazanin" w:eastAsia="IRNazanin"/>
          <w:color w:val="111111"/>
          <w:sz w:val="28"/>
          <w:sz w:val="28"/>
          <w:szCs w:val="28"/>
          <w:rtl w:val="true"/>
          <w:lang w:bidi="fa-IR"/>
        </w:rPr>
        <w:t>مزدکیه یکی از فرقه‌های ثنوی ایرانی است که در عصر قباد، پدر انوشیروان ظهور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 این فرقه، مزدک پسر بامداد، از مردم استخر فارس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که فردی دانشمند و احتمالاً از روحانیون زردشتی بود، عقاید خود را بر قباد عرضه کرد و مورد استقبال قرار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عقاید او متأثر از زردشت و مانی بود و از مشترکات او با مذهب مانوی می‌توان به اعتقاد به دو اصل نور و ظلمت اشاره نمود</w:t>
      </w:r>
      <w:r>
        <w:rPr>
          <w:rFonts w:eastAsia="IRNazanin" w:cs="IRNazanin"/>
          <w:color w:val="111111"/>
          <w:sz w:val="28"/>
          <w:szCs w:val="28"/>
          <w:rtl w:val="true"/>
          <w:lang w:bidi="fa-IR"/>
        </w:rPr>
        <w:t xml:space="preserve">. </w:t>
      </w:r>
      <w:r>
        <w:rPr>
          <w:rStyle w:val="FootnoteAnchor"/>
          <w:rtl w:val="true"/>
        </w:rPr>
        <w:footnoteReference w:id="93"/>
      </w:r>
    </w:p>
    <w:p>
      <w:pPr>
        <w:pStyle w:val="BookText"/>
        <w:rPr/>
      </w:pPr>
      <w:r>
        <w:rPr>
          <w:rFonts w:ascii="IRNazanin" w:hAnsi="IRNazanin" w:eastAsia="IRNazanin"/>
          <w:color w:val="111111"/>
          <w:sz w:val="28"/>
          <w:sz w:val="28"/>
          <w:szCs w:val="28"/>
          <w:rtl w:val="true"/>
          <w:lang w:bidi="fa-IR"/>
        </w:rPr>
        <w:t>مزدک و یارانش معتقد بودند که خداوند روزی را در روی زمین قرار داده تا بندگانش آن را میان خود تقسیم کنند،؛ اما مردم در حق یکدیگر ستم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مزدکیان عقیده داشتند که باید حق تهی‌دستان را از توانگر گرفت و هر کس اموال و زنان و کالاهای زیاد داشته باشد، او از دیگران شایسته‌تر بر این اموال و زنان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مزدک زنان را حلال و اموال را مباح شمرده و مردم را در آنها همانند شرکت در آب، آتش و علف بیابان شریک می‌دانست</w:t>
      </w:r>
      <w:r>
        <w:rPr>
          <w:rFonts w:eastAsia="IRNazanin" w:cs="IRNazanin"/>
          <w:color w:val="111111"/>
          <w:sz w:val="28"/>
          <w:szCs w:val="28"/>
          <w:rtl w:val="true"/>
          <w:lang w:bidi="fa-IR"/>
        </w:rPr>
        <w:t xml:space="preserve">. </w:t>
      </w:r>
      <w:r>
        <w:rPr>
          <w:rStyle w:val="FootnoteAnchor"/>
          <w:rtl w:val="true"/>
        </w:rPr>
        <w:footnoteReference w:id="94"/>
      </w:r>
      <w:r>
        <w:rPr>
          <w:rFonts w:ascii="IRNazanin" w:hAnsi="IRNazanin" w:eastAsia="IRNazanin"/>
          <w:color w:val="111111"/>
          <w:sz w:val="28"/>
          <w:sz w:val="28"/>
          <w:szCs w:val="28"/>
          <w:rtl w:val="true"/>
          <w:lang w:bidi="fa-IR"/>
        </w:rPr>
        <w:t>به همین سبب این گروه منحرف طرفدارانی در میان برخی طبقات جامعه برای خود جذب نمود</w:t>
      </w:r>
      <w:r>
        <w:rPr>
          <w:rFonts w:eastAsia="IRNazanin" w:cs="IRNazanin"/>
          <w:color w:val="111111"/>
          <w:sz w:val="28"/>
          <w:szCs w:val="28"/>
          <w:rtl w:val="true"/>
          <w:lang w:bidi="fa-IR"/>
        </w:rPr>
        <w:t>.</w:t>
      </w:r>
    </w:p>
    <w:p>
      <w:pPr>
        <w:pStyle w:val="Heading3"/>
        <w:numPr>
          <w:ilvl w:val="2"/>
          <w:numId w:val="1"/>
        </w:numPr>
        <w:rPr/>
      </w:pPr>
      <w:bookmarkStart w:id="50" w:name="__RefHeading___Toc1491178_581953129"/>
      <w:bookmarkStart w:id="51" w:name="_Toc18"/>
      <w:bookmarkEnd w:id="50"/>
      <w:r>
        <w:rPr>
          <w:rtl w:val="true"/>
        </w:rPr>
        <w:t>شعوبیه</w:t>
      </w:r>
      <w:bookmarkEnd w:id="51"/>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شعوبیه گروهی بودند که عرب را کم‌ارزش دانسته و معتقد به برتری و فضیلت عرب بر دیگران نبودند</w:t>
      </w:r>
      <w:r>
        <w:rPr>
          <w:rFonts w:eastAsia="IRNazanin" w:cs="IRNazanin"/>
          <w:color w:val="111111"/>
          <w:sz w:val="28"/>
          <w:szCs w:val="28"/>
          <w:rtl w:val="true"/>
          <w:lang w:bidi="fa-IR"/>
        </w:rPr>
        <w:t xml:space="preserve">. </w:t>
      </w:r>
      <w:r>
        <w:rPr>
          <w:rStyle w:val="FootnoteAnchor"/>
          <w:rtl w:val="true"/>
        </w:rPr>
        <w:footnoteReference w:id="95"/>
      </w:r>
      <w:r>
        <w:rPr>
          <w:rFonts w:ascii="IRNazanin" w:hAnsi="IRNazanin" w:eastAsia="IRNazanin"/>
          <w:color w:val="111111"/>
          <w:sz w:val="28"/>
          <w:sz w:val="28"/>
          <w:szCs w:val="28"/>
          <w:rtl w:val="true"/>
          <w:lang w:bidi="fa-IR"/>
        </w:rPr>
        <w:t>این جنبش از زمان خلافت خلیفه دوم پدید آمد؛ زیرا در زمان او عرب بر عجم، و مهاجرین بر انصار برتری</w:t>
      </w:r>
    </w:p>
    <w:p>
      <w:pPr>
        <w:pStyle w:val="BookText"/>
        <w:rPr/>
      </w:pPr>
      <w:r>
        <w:rPr>
          <w:rFonts w:ascii="IRNazanin" w:hAnsi="IRNazanin" w:eastAsia="IRNazanin"/>
          <w:color w:val="111111"/>
          <w:sz w:val="28"/>
          <w:sz w:val="28"/>
          <w:szCs w:val="28"/>
          <w:rtl w:val="true"/>
          <w:lang w:bidi="fa-IR"/>
        </w:rPr>
        <w:t>داده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جنبش در عصر عباسی پیشرفت نمود، که علت آن، فخرفروشی اعراب بر دیگران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اوصاف خود از قبیل مهمان‌نوازی و پناه دادن به بی‌نوایان و محاسن دیگر را به رخ دیگران می‌کشیدند </w:t>
      </w:r>
      <w:r>
        <w:rPr>
          <w:rStyle w:val="FootnoteAnchor"/>
          <w:rtl w:val="true"/>
        </w:rPr>
        <w:footnoteReference w:id="96"/>
      </w:r>
      <w:r>
        <w:rPr>
          <w:rFonts w:ascii="IRNazanin" w:hAnsi="IRNazanin" w:eastAsia="IRNazanin"/>
          <w:color w:val="111111"/>
          <w:sz w:val="28"/>
          <w:sz w:val="28"/>
          <w:szCs w:val="28"/>
          <w:rtl w:val="true"/>
          <w:lang w:bidi="fa-IR"/>
        </w:rPr>
        <w:t>و خود را برتر از نژاد غیر عرب می‌دانستند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وضع سبب شد تا غیر عرب‌ها تحریک شوند و از خود دفاع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نزاع‌های نژادی پیش آمد و در همین راستا کتاب‌های بسیاری را افراد غیر عرب در فضیلت نژاد خود و تحقیر عرب‌ها نوشتند و عرب‌ها نیز به مقابله برخاسته و کتاب‌هایی در فضیلت نژاد عرب و کم‌ارزشی سایر نژادها نوشتند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بسیاری از این کتاب‌ها را ابن ندیم در فهرست خود آورده؛ از آن جمله می‌توان به این کتاب‌ها اشاره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فضائل الفرس نوشته ابوعبیده معمر و دو کتاب المثالب الکبیر و کتاب مثالب ربیعه نوشته </w:t>
      </w:r>
      <w:r>
        <w:rPr>
          <w:rStyle w:val="FootnoteAnchor"/>
          <w:rtl w:val="true"/>
        </w:rPr>
        <w:footnoteReference w:id="97"/>
      </w:r>
      <w:r>
        <w:rPr>
          <w:rFonts w:ascii="IRNazanin" w:hAnsi="IRNazanin" w:eastAsia="IRNazanin"/>
          <w:color w:val="111111"/>
          <w:sz w:val="28"/>
          <w:sz w:val="28"/>
          <w:szCs w:val="28"/>
          <w:rtl w:val="true"/>
          <w:lang w:bidi="fa-IR"/>
        </w:rPr>
        <w:t>هیثم بن عدی و سعید بن حمید نیز کتاب فضل العجم علی العرب و افتخارها را نوشت</w:t>
      </w:r>
      <w:r>
        <w:rPr>
          <w:rFonts w:eastAsia="IRNazanin" w:cs="IRNazanin"/>
          <w:color w:val="111111"/>
          <w:sz w:val="28"/>
          <w:szCs w:val="28"/>
          <w:rtl w:val="true"/>
          <w:lang w:bidi="fa-IR"/>
        </w:rPr>
        <w:t xml:space="preserve">. </w:t>
      </w:r>
      <w:r>
        <w:rPr>
          <w:rStyle w:val="FootnoteAnchor"/>
          <w:rtl w:val="true"/>
        </w:rPr>
        <w:footnoteReference w:id="98"/>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شعوبیه به استناد به این آیه قرآن </w:t>
      </w:r>
      <w:r>
        <w:rPr>
          <w:rStyle w:val="FootnoteAnchor"/>
          <w:rtl w:val="true"/>
        </w:rPr>
        <w:footnoteReference w:id="99"/>
      </w:r>
      <w:r>
        <w:rPr>
          <w:rFonts w:ascii="IRNazanin" w:hAnsi="IRNazanin" w:eastAsia="IRNazanin"/>
          <w:color w:val="111111"/>
          <w:sz w:val="28"/>
          <w:sz w:val="28"/>
          <w:szCs w:val="28"/>
          <w:rtl w:val="true"/>
          <w:lang w:bidi="fa-IR"/>
        </w:rPr>
        <w:t>که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شما را از یک مرد و زن آفریدیم و شما را به ملت‌ها و قبایل مختلف تقسیم کردیم، برای آن‌که یکدیگر را بشناسید؛ همانا برترین شما نزد خدا، باتقواترین شماست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ملاک برتری را تقوا می‌دانستند و خواهان برابری و تساوی اسلامی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رو این جریان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شعوبیه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معروف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شعوبیان که در ابتدا خواهان حقوق برابر با عرب‌ها بودند، به تدریج خود را برتر از آنها دانسته و رویه ضد عربی در پیش گرفتند و در اثر برخوردهای نامناسب</w:t>
      </w:r>
      <w:bookmarkStart w:id="52" w:name="pg5396_56230"/>
    </w:p>
    <w:p>
      <w:pPr>
        <w:pStyle w:val="BookText"/>
        <w:rPr/>
      </w:pPr>
      <w:bookmarkEnd w:id="52"/>
      <w:r>
        <w:rPr>
          <w:rFonts w:ascii="IRNazanin" w:hAnsi="IRNazanin" w:eastAsia="IRNazanin"/>
          <w:color w:val="111111"/>
          <w:sz w:val="28"/>
          <w:sz w:val="28"/>
          <w:szCs w:val="28"/>
          <w:rtl w:val="true"/>
          <w:lang w:bidi="fa-IR"/>
        </w:rPr>
        <w:t>عرب‌ها، برخی شعوبیان تندرو حتی به ضدیت با اسلام پرداختند و به همین سبب متهم به زندقه شدند و عرب‌ها به شدت با آنان برخورد نمودند</w:t>
      </w:r>
      <w:r>
        <w:rPr>
          <w:rFonts w:eastAsia="IRNazanin" w:cs="IRNazanin"/>
          <w:color w:val="111111"/>
          <w:sz w:val="28"/>
          <w:szCs w:val="28"/>
          <w:rtl w:val="true"/>
          <w:lang w:bidi="fa-IR"/>
        </w:rPr>
        <w:t xml:space="preserve">. </w:t>
      </w:r>
      <w:r>
        <w:rPr>
          <w:rStyle w:val="FootnoteAnchor"/>
          <w:rtl w:val="true"/>
        </w:rPr>
        <w:footnoteReference w:id="100"/>
      </w:r>
    </w:p>
    <w:p>
      <w:pPr>
        <w:pStyle w:val="BookText"/>
        <w:rPr/>
      </w:pPr>
      <w:r>
        <w:rPr>
          <w:rFonts w:ascii="IRNazanin" w:hAnsi="IRNazanin" w:eastAsia="IRNazanin"/>
          <w:color w:val="111111"/>
          <w:sz w:val="28"/>
          <w:sz w:val="28"/>
          <w:szCs w:val="28"/>
          <w:rtl w:val="true"/>
          <w:lang w:bidi="fa-IR"/>
        </w:rPr>
        <w:t>امام کاظم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چنین وضعیتی، پس از شهادت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امامت شیعیان را بر عهده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 که آغاز امامت آن حضرت هم‌زمان با دوران منصور عباسی بود، وی از هرگونه فعالیت سیاسی بارز دست کشید؛ زیرا ایشان از همان ابتدای امامت تا پایان خلافت هادی زیر نظر قرار داشت و عرصه فعالیت سیاسی به شدت تنگ بود و در زمان هارون نیز حضرت بارها بازداشت و زندانی شد</w:t>
      </w:r>
      <w:r>
        <w:rPr>
          <w:rFonts w:eastAsia="IRNazanin" w:cs="IRNazanin"/>
          <w:color w:val="111111"/>
          <w:sz w:val="28"/>
          <w:szCs w:val="28"/>
          <w:rtl w:val="true"/>
          <w:lang w:bidi="fa-IR"/>
        </w:rPr>
        <w:t xml:space="preserve">. </w:t>
      </w:r>
      <w:r>
        <w:rPr>
          <w:rStyle w:val="FootnoteAnchor"/>
          <w:rtl w:val="true"/>
        </w:rPr>
        <w:footnoteReference w:id="101"/>
      </w:r>
      <w:r>
        <w:rPr>
          <w:rFonts w:ascii="IRNazanin" w:hAnsi="IRNazanin" w:eastAsia="IRNazanin"/>
          <w:color w:val="111111"/>
          <w:sz w:val="28"/>
          <w:sz w:val="28"/>
          <w:szCs w:val="28"/>
          <w:rtl w:val="true"/>
          <w:lang w:bidi="fa-IR"/>
        </w:rPr>
        <w:t>از این رو امام کاظم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برنامه علمی پدر را ادامه داد و حوزهْ درسی تشکیل داد و به تربیت شاگردان بزرگ و رجال علم و فضیلت پرداخت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طاووس نقل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جماعتی از یاران خاص امام کاظم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بستگان و شیعیانش در محضر او حاضر می‌شدند که صفحه‌های نازک و لطیفی از آبنوس و قلم به همراه داشتند هنگامی که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می‌گفت یا مسئله‌ای را فتوا می‌داد، آنها آن‌چه را می‌شنیدند، می‌نوشتند</w:t>
      </w:r>
      <w:r>
        <w:rPr>
          <w:rFonts w:eastAsia="IRNazanin" w:cs="IRNazanin"/>
          <w:color w:val="111111"/>
          <w:sz w:val="28"/>
          <w:szCs w:val="28"/>
          <w:rtl w:val="true"/>
          <w:lang w:bidi="fa-IR"/>
        </w:rPr>
        <w:t xml:space="preserve">. </w:t>
      </w:r>
      <w:r>
        <w:rPr>
          <w:rStyle w:val="FootnoteAnchor"/>
          <w:rtl w:val="true"/>
        </w:rPr>
        <w:footnoteReference w:id="102"/>
      </w:r>
    </w:p>
    <w:p>
      <w:pPr>
        <w:pStyle w:val="BookText"/>
        <w:rPr/>
      </w:pPr>
      <w:r>
        <w:rPr>
          <w:rFonts w:ascii="IRNazanin" w:hAnsi="IRNazanin" w:eastAsia="IRNazanin"/>
          <w:color w:val="111111"/>
          <w:sz w:val="28"/>
          <w:sz w:val="28"/>
          <w:szCs w:val="28"/>
          <w:rtl w:val="true"/>
          <w:lang w:bidi="fa-IR"/>
        </w:rPr>
        <w:t>امیرعلی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مکتب علمی او تعطیل نگردید؛ بلکه فرزندش امام کاظم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پدر را ادامه داد</w:t>
      </w:r>
      <w:r>
        <w:rPr>
          <w:rFonts w:eastAsia="IRNazanin" w:cs="IRNazanin"/>
          <w:color w:val="111111"/>
          <w:sz w:val="28"/>
          <w:szCs w:val="28"/>
          <w:rtl w:val="true"/>
          <w:lang w:bidi="fa-IR"/>
        </w:rPr>
        <w:t xml:space="preserve">. </w:t>
      </w:r>
      <w:r>
        <w:rPr>
          <w:rStyle w:val="FootnoteAnchor"/>
          <w:rtl w:val="true"/>
        </w:rPr>
        <w:footnoteReference w:id="103"/>
      </w:r>
    </w:p>
    <w:p>
      <w:pPr>
        <w:pStyle w:val="Heading3"/>
        <w:numPr>
          <w:ilvl w:val="2"/>
          <w:numId w:val="1"/>
        </w:numPr>
        <w:rPr/>
      </w:pPr>
      <w:bookmarkStart w:id="53" w:name="__RefHeading___Toc1491180_581953129"/>
      <w:bookmarkStart w:id="54" w:name="_Toc19"/>
      <w:bookmarkEnd w:id="53"/>
      <w:r>
        <w:rPr>
          <w:rtl w:val="true"/>
        </w:rPr>
        <w:t>گروه های فکری اسلامی</w:t>
      </w:r>
      <w:bookmarkEnd w:id="54"/>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زمان امام کاظم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افزون بر گروه‌های منحرف یاد شده که فعال بودند، فرقه‌هایی نیز از درون دین اسلام پدید آمده بودند که آنها هم</w:t>
      </w:r>
    </w:p>
    <w:p>
      <w:pPr>
        <w:pStyle w:val="BookText"/>
        <w:rPr/>
      </w:pPr>
      <w:r>
        <w:rPr>
          <w:rFonts w:ascii="IRNazanin" w:hAnsi="IRNazanin" w:eastAsia="IRNazanin"/>
          <w:color w:val="111111"/>
          <w:sz w:val="28"/>
          <w:sz w:val="28"/>
          <w:szCs w:val="28"/>
          <w:rtl w:val="true"/>
          <w:lang w:bidi="fa-IR"/>
        </w:rPr>
        <w:t>بیشتر دارای عقاید انحرافی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فرقه‌هایی 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خوارج، مرجئه، جهمیه، معتزله و اهل حدیث</w:t>
      </w:r>
      <w:r>
        <w:rPr>
          <w:rFonts w:eastAsia="IRNazanin" w:cs="IRNazanin"/>
          <w:color w:val="111111"/>
          <w:sz w:val="28"/>
          <w:szCs w:val="28"/>
          <w:rtl w:val="true"/>
          <w:lang w:bidi="fa-IR"/>
        </w:rPr>
        <w:t xml:space="preserve">. </w:t>
      </w:r>
      <w:r>
        <w:rPr>
          <w:rStyle w:val="FootnoteAnchor"/>
          <w:rtl w:val="true"/>
        </w:rPr>
        <w:footnoteReference w:id="104"/>
      </w:r>
      <w:r>
        <w:rPr>
          <w:rFonts w:ascii="IRNazanin" w:hAnsi="IRNazanin" w:eastAsia="IRNazanin"/>
          <w:color w:val="111111"/>
          <w:sz w:val="28"/>
          <w:sz w:val="28"/>
          <w:szCs w:val="28"/>
          <w:rtl w:val="true"/>
          <w:lang w:bidi="fa-IR"/>
        </w:rPr>
        <w:t>برخی از این گروه‌ها مثل مرجئه، عقاید خاصی داشتند که با مبانی اصیل اسلامی سازگاری نداشت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حدیث</w:t>
      </w:r>
    </w:p>
    <w:p>
      <w:pPr>
        <w:pStyle w:val="BookText"/>
        <w:rPr/>
      </w:pPr>
      <w:r>
        <w:rPr>
          <w:rFonts w:ascii="IRNazanin" w:hAnsi="IRNazanin" w:eastAsia="IRNazanin"/>
          <w:color w:val="111111"/>
          <w:sz w:val="28"/>
          <w:sz w:val="28"/>
          <w:szCs w:val="28"/>
          <w:rtl w:val="true"/>
          <w:lang w:bidi="fa-IR"/>
        </w:rPr>
        <w:t>اهل حدیث معتقد بودند که خداوند به آسمان دنیا فرود می‌آید</w:t>
      </w:r>
      <w:r>
        <w:rPr>
          <w:rFonts w:eastAsia="IRNazanin" w:cs="IRNazanin"/>
          <w:color w:val="111111"/>
          <w:sz w:val="28"/>
          <w:szCs w:val="28"/>
          <w:rtl w:val="true"/>
          <w:lang w:bidi="fa-IR"/>
        </w:rPr>
        <w:t xml:space="preserve">. </w:t>
      </w:r>
      <w:r>
        <w:rPr>
          <w:rStyle w:val="FootnoteAnchor"/>
          <w:rtl w:val="true"/>
        </w:rPr>
        <w:footnoteReference w:id="105"/>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جعفری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خدمت امام کاظم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مردمی عقیده دارند که خدای تبارک و تعالی به آسمان پایین فرود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فرود نیاید و نیازی به فرود آمدن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نسبت به دور و نزدیک برابر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هم‌چنان که آسمان بالا را می‌بیند، آسمان پایین را هم می‌بیند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نزدیکی از او دور نشده و هیچ دوری به او نزدیک نگشته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چیزی نیاز ندارد؛ بلکه همه نیازمند اویند، او عطاکننده است و شایسته پرستشی جز او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عزیز و حکیم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این‌که گویند خدای تبارک و تعالی فرود آید، درست نیست و این سخن را کسی می‌گوید که خدا را به کاهش و فزونی نسبت دهد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جسم محدود است و هر محدودی کم و زیاد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گذشته، هر متحرکی احتیاج به محرک یا وسیله حرکت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این گمان‌ها را به خدا برد هلاک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بپرهیز از این که دربارهْ صفات خدا در حد معینی بایستید و او را به فرود آمدن یا برخاستن و نشستن محدود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والاتر از توصیف واصفان و ستایش پرستندگان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خدای عزیز و مهربانی که تو را هنگام ایستادن در میان سجده‌کنندگان می‌بیند، توکل نما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نیشابوری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نوشتم که مردم زمان ما، درباره توحید اختلاف دارند؛ بعضی می‌گویند او</w:t>
      </w:r>
    </w:p>
    <w:p>
      <w:pPr>
        <w:pStyle w:val="BookText"/>
        <w:rPr/>
      </w:pPr>
      <w:r>
        <w:rPr>
          <w:rFonts w:ascii="IRNazanin" w:hAnsi="IRNazanin" w:eastAsia="IRNazanin"/>
          <w:color w:val="111111"/>
          <w:sz w:val="28"/>
          <w:sz w:val="28"/>
          <w:szCs w:val="28"/>
          <w:rtl w:val="true"/>
          <w:lang w:bidi="fa-IR"/>
        </w:rPr>
        <w:t>جسم است و بعضی می‌گویند صورت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به من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منزه باد آن که محدود نباشد و به‌وصف در نیاید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مانند او نیست و او به چیزی نمی‌ماند و او شنوا و بیناست</w:t>
      </w:r>
      <w:r>
        <w:rPr>
          <w:rFonts w:eastAsia="IRNazanin" w:cs="IRNazanin"/>
          <w:color w:val="111111"/>
          <w:sz w:val="28"/>
          <w:szCs w:val="28"/>
          <w:rtl w:val="true"/>
          <w:lang w:bidi="fa-IR"/>
        </w:rPr>
        <w:t xml:space="preserve">. </w:t>
      </w:r>
      <w:r>
        <w:rPr>
          <w:rStyle w:val="FootnoteAnchor"/>
          <w:rtl w:val="true"/>
        </w:rPr>
        <w:footnoteReference w:id="106"/>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مرجئه</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آنان معتقد بودند که ایمان، یک امر قلبی است و ربطی به عمل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مرجئه در ابتدا فقط یک حرکت سیاسی بود؟ اما بعدها طرفداران آن به مسئله کفر و ایمان وارد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خوارج را می‌دیدند که عمل را بخش جدایی‌ناپذیر ایمان می‌دانند و معتقدند که یکی از آن دو موجب بی‌نیازی از دیگری نمی‌شود، و می‌دیدند که برخی از غالیان و شیعیان تندرو، صحابه را به سبب ترک بیعت با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کافر می‌شمارند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مقابل، برخی از مرجئه چنین می‌گفتند که ایمان، همان تصدیق قلبی است و هر که قلباً ایمان آورد، مؤمن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آنان نیز می‌گفتند ایمان عبارت است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تصدیق به قلب و اقرار به 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مرجئه ناب اتفاق داشتند که عمل بعد از ایمان مطرح است و ایمان فزونی و کاستی نمی‌یابد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ایمان در داشتن ایمان، بر یکدیگر برتری پیدا نمی‌کنند</w:t>
      </w:r>
      <w:r>
        <w:rPr>
          <w:rFonts w:eastAsia="IRNazanin" w:cs="IRNazanin"/>
          <w:color w:val="111111"/>
          <w:sz w:val="28"/>
          <w:szCs w:val="28"/>
          <w:rtl w:val="true"/>
          <w:lang w:bidi="fa-IR"/>
        </w:rPr>
        <w:t xml:space="preserve">. </w:t>
      </w:r>
      <w:r>
        <w:rPr>
          <w:rStyle w:val="FootnoteAnchor"/>
          <w:rtl w:val="true"/>
        </w:rPr>
        <w:footnoteReference w:id="107"/>
      </w:r>
      <w:r>
        <w:rPr>
          <w:rFonts w:ascii="IRNazanin" w:hAnsi="IRNazanin" w:eastAsia="IRNazanin"/>
          <w:color w:val="111111"/>
          <w:sz w:val="28"/>
          <w:sz w:val="28"/>
          <w:szCs w:val="28"/>
          <w:rtl w:val="true"/>
          <w:lang w:bidi="fa-IR"/>
        </w:rPr>
        <w:t>امام کاظم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دیدگاه به مخالفت برخاست و شدیداً با آن برخورد نمود و دیدگاه مرجئه را ردّ و نظر خود را درباره این‌که ایمان نیاز به عمل دارد، به‌طور مستدل بیان فرمود</w:t>
      </w:r>
      <w:r>
        <w:rPr>
          <w:rFonts w:eastAsia="IRNazanin" w:cs="IRNazanin"/>
          <w:color w:val="111111"/>
          <w:sz w:val="28"/>
          <w:szCs w:val="28"/>
          <w:rtl w:val="true"/>
          <w:lang w:bidi="fa-IR"/>
        </w:rPr>
        <w:t xml:space="preserve">. </w:t>
      </w:r>
      <w:r>
        <w:rPr>
          <w:rStyle w:val="FootnoteAnchor"/>
          <w:rtl w:val="true"/>
        </w:rPr>
        <w:footnoteReference w:id="108"/>
      </w:r>
      <w:r>
        <w:rPr>
          <w:rFonts w:ascii="IRNazanin" w:hAnsi="IRNazanin" w:eastAsia="IRNazanin"/>
          <w:color w:val="111111"/>
          <w:sz w:val="28"/>
          <w:sz w:val="28"/>
          <w:szCs w:val="28"/>
          <w:rtl w:val="true"/>
          <w:lang w:bidi="fa-IR"/>
        </w:rPr>
        <w:t>روایتی بدین مضمون از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شده که مردی از عالِمی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گویا مقصودش موسی بن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بگو چه عملی نزد خدا بهتر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که هیچ عملی بدون آن</w:t>
      </w:r>
    </w:p>
    <w:p>
      <w:pPr>
        <w:pStyle w:val="BookText"/>
        <w:rPr/>
      </w:pPr>
      <w:r>
        <w:rPr>
          <w:rFonts w:ascii="IRNazanin" w:hAnsi="IRNazanin" w:eastAsia="IRNazanin"/>
          <w:color w:val="111111"/>
          <w:sz w:val="28"/>
          <w:sz w:val="28"/>
          <w:szCs w:val="28"/>
          <w:rtl w:val="true"/>
          <w:lang w:bidi="fa-IR"/>
        </w:rPr>
        <w:t>پذیرفته نگردد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عمل چیست؟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 به خداست که از همه اعمال بالاتر و بهره‌اش روشن‌تر و مقامش شریف‌تر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بگویید آیا ایمان، گفتار و کردار است یا گفتار بدون کردار؟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 تمامش کردار است و گفتاری که مطابق فریضه‌ای که از خدا رسیده و در کتابش بیان فرموده که نور آن روشن است و حجتش پا برجا؛ قرآن به آن گواهی دهد و به سوی آن دعوت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 برایم توضیح دهید که آیا ایمان دارای درجات و مراتب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 دارای مراتب و درجاتی است که برخی از آنها تمام است و به نهایت کمال رسیده و برخی از آن ناقص است و به نهایت نقصان رسیده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ایمان هم زیاد و کم می‌شود؟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Style w:val="FootnoteAnchor"/>
          <w:rtl w:val="true"/>
        </w:rPr>
        <w:footnoteReference w:id="109"/>
      </w:r>
    </w:p>
    <w:p>
      <w:pPr>
        <w:pStyle w:val="BookText"/>
        <w:rPr/>
      </w:pPr>
      <w:r>
        <w:rPr>
          <w:rFonts w:ascii="IRNazanin" w:hAnsi="IRNazanin" w:eastAsia="IRNazanin"/>
          <w:color w:val="111111"/>
          <w:sz w:val="28"/>
          <w:sz w:val="28"/>
          <w:szCs w:val="28"/>
          <w:rtl w:val="true"/>
          <w:lang w:bidi="fa-IR"/>
        </w:rPr>
        <w:t>علاوه بر این‌که خود امام کاظم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مخالفان به بحث و گفت‌وگو می‌پراخت و عقاید صحیح اسلامی را بیان می‌فرمود که در برخی از موارد حتی به مسلمان شدن عده‌ای منجر می‌شد، </w:t>
      </w:r>
      <w:r>
        <w:rPr>
          <w:rStyle w:val="FootnoteAnchor"/>
          <w:rtl w:val="true"/>
        </w:rPr>
        <w:footnoteReference w:id="110"/>
      </w:r>
      <w:r>
        <w:rPr>
          <w:rFonts w:ascii="IRNazanin" w:hAnsi="IRNazanin" w:eastAsia="IRNazanin"/>
          <w:color w:val="111111"/>
          <w:sz w:val="28"/>
          <w:sz w:val="28"/>
          <w:szCs w:val="28"/>
          <w:rtl w:val="true"/>
          <w:lang w:bidi="fa-IR"/>
        </w:rPr>
        <w:t>دستور می‌داد تا شاگردان آن حضرت هم با مخالفان بحث و گفت‌وگو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محمد بن حکم نقل شده که امام کاظم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وی دستور داد تا در مسجد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بنشیند و با مخالفان بحث و گفت‌وگو کند</w:t>
      </w:r>
      <w:r>
        <w:rPr>
          <w:rFonts w:eastAsia="IRNazanin" w:cs="IRNazanin"/>
          <w:color w:val="111111"/>
          <w:sz w:val="28"/>
          <w:szCs w:val="28"/>
          <w:rtl w:val="true"/>
          <w:lang w:bidi="fa-IR"/>
        </w:rPr>
        <w:t xml:space="preserve">. </w:t>
      </w:r>
      <w:r>
        <w:rPr>
          <w:rStyle w:val="FootnoteAnchor"/>
          <w:rtl w:val="true"/>
        </w:rPr>
        <w:footnoteReference w:id="111"/>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همان‌گونه که بیان شد، امام کاظم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مبارزه سیاسی را امکان‌پذیر نمی‌دانست و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شدیداً زیر نظر قرار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جهت حضرت به فعالیت فرهنگی پرداخت و شاگردان بسیاری را تربیت</w:t>
      </w:r>
    </w:p>
    <w:p>
      <w:pPr>
        <w:pStyle w:val="BookText"/>
        <w:rPr/>
      </w:pPr>
      <w:r>
        <w:rPr>
          <w:rFonts w:ascii="IRNazanin" w:hAnsi="IRNazanin" w:eastAsia="IRNazanin"/>
          <w:color w:val="111111"/>
          <w:sz w:val="28"/>
          <w:sz w:val="28"/>
          <w:szCs w:val="28"/>
          <w:rtl w:val="true"/>
          <w:lang w:bidi="fa-IR"/>
        </w:rPr>
        <w:t>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منابع، شمار شاگردان حضرت را حدود دویست و هفتاد و چهار نفر شمرده‌اند</w:t>
      </w:r>
      <w:r>
        <w:rPr>
          <w:rFonts w:eastAsia="IRNazanin" w:cs="IRNazanin"/>
          <w:color w:val="111111"/>
          <w:sz w:val="28"/>
          <w:szCs w:val="28"/>
          <w:rtl w:val="true"/>
          <w:lang w:bidi="fa-IR"/>
        </w:rPr>
        <w:t xml:space="preserve">. </w:t>
      </w:r>
      <w:r>
        <w:rPr>
          <w:rStyle w:val="FootnoteAnchor"/>
          <w:rtl w:val="true"/>
        </w:rPr>
        <w:footnoteReference w:id="112"/>
      </w:r>
    </w:p>
    <w:p>
      <w:pPr>
        <w:pStyle w:val="BookText"/>
        <w:rPr/>
      </w:pPr>
      <w:r>
        <w:rPr>
          <w:rFonts w:ascii="IRNazanin" w:hAnsi="IRNazanin" w:eastAsia="IRNazanin"/>
          <w:color w:val="111111"/>
          <w:sz w:val="28"/>
          <w:sz w:val="28"/>
          <w:szCs w:val="28"/>
          <w:rtl w:val="true"/>
          <w:lang w:bidi="fa-IR"/>
        </w:rPr>
        <w:t>برخی از یاران وی در شاخه فقه، کلام، حدیث، تاریخ و تفسیر تخصص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چند نفر از آنان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یونس بن عبدالرحمن، صفوان بن یحی، محمد بن ابی‌عمیر، عبدالله بن مغیره، حسن بن محوب و احمد بن محمد بن ابی‌نصر</w:t>
      </w:r>
      <w:r>
        <w:rPr>
          <w:rFonts w:eastAsia="IRNazanin" w:cs="IRNazanin"/>
          <w:color w:val="111111"/>
          <w:sz w:val="28"/>
          <w:szCs w:val="28"/>
          <w:rtl w:val="true"/>
          <w:lang w:bidi="fa-IR"/>
        </w:rPr>
        <w:t xml:space="preserve">. </w:t>
      </w:r>
      <w:r>
        <w:rPr>
          <w:rStyle w:val="FootnoteAnchor"/>
          <w:rtl w:val="true"/>
        </w:rPr>
        <w:footnoteReference w:id="113"/>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یونس بن عبدالرحمن، مقام و منزلت علمی والایی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وی گفته شده که نشانه‌های دین را از او بگیرید</w:t>
      </w:r>
      <w:r>
        <w:rPr>
          <w:rFonts w:eastAsia="IRNazanin" w:cs="IRNazanin"/>
          <w:color w:val="111111"/>
          <w:sz w:val="28"/>
          <w:szCs w:val="28"/>
          <w:rtl w:val="true"/>
          <w:lang w:bidi="fa-IR"/>
        </w:rPr>
        <w:t xml:space="preserve">. </w:t>
      </w:r>
      <w:r>
        <w:rPr>
          <w:rStyle w:val="FootnoteAnchor"/>
          <w:rtl w:val="true"/>
        </w:rPr>
        <w:footnoteReference w:id="114"/>
      </w:r>
      <w:r>
        <w:rPr>
          <w:rFonts w:ascii="IRNazanin" w:hAnsi="IRNazanin" w:eastAsia="IRNazanin"/>
          <w:color w:val="111111"/>
          <w:sz w:val="28"/>
          <w:sz w:val="28"/>
          <w:szCs w:val="28"/>
          <w:rtl w:val="true"/>
          <w:lang w:bidi="fa-IR"/>
        </w:rPr>
        <w:t>امام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او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یونس، سلمان زمانش بود</w:t>
      </w:r>
      <w:r>
        <w:rPr>
          <w:rFonts w:eastAsia="IRNazanin" w:cs="IRNazanin"/>
          <w:color w:val="111111"/>
          <w:sz w:val="28"/>
          <w:szCs w:val="28"/>
          <w:rtl w:val="true"/>
          <w:lang w:bidi="fa-IR"/>
        </w:rPr>
        <w:t xml:space="preserve">». </w:t>
      </w:r>
      <w:r>
        <w:rPr>
          <w:rStyle w:val="FootnoteAnchor"/>
          <w:rtl w:val="true"/>
        </w:rPr>
        <w:footnoteReference w:id="115"/>
      </w:r>
      <w:r>
        <w:rPr>
          <w:rFonts w:ascii="IRNazanin" w:hAnsi="IRNazanin" w:eastAsia="IRNazanin"/>
          <w:color w:val="111111"/>
          <w:sz w:val="28"/>
          <w:sz w:val="28"/>
          <w:szCs w:val="28"/>
          <w:rtl w:val="true"/>
          <w:lang w:bidi="fa-IR"/>
        </w:rPr>
        <w:t>در منابع از یونس سی و پنج اثر نام برده شده که در فقه، حدیث، کلام و تفسیر قرآن می‌باشد</w:t>
      </w:r>
      <w:r>
        <w:rPr>
          <w:rFonts w:eastAsia="IRNazanin" w:cs="IRNazanin"/>
          <w:color w:val="111111"/>
          <w:sz w:val="28"/>
          <w:szCs w:val="28"/>
          <w:rtl w:val="true"/>
          <w:lang w:bidi="fa-IR"/>
        </w:rPr>
        <w:t xml:space="preserve">. </w:t>
      </w:r>
      <w:r>
        <w:rPr>
          <w:rStyle w:val="FootnoteAnchor"/>
          <w:rtl w:val="true"/>
        </w:rPr>
        <w:footnoteReference w:id="116"/>
      </w:r>
      <w:bookmarkStart w:id="55" w:name="pg5396_56235"/>
    </w:p>
    <w:p>
      <w:pPr>
        <w:pStyle w:val="Heading2"/>
        <w:numPr>
          <w:ilvl w:val="1"/>
          <w:numId w:val="1"/>
        </w:numPr>
        <w:rPr/>
      </w:pPr>
      <w:bookmarkStart w:id="56" w:name="__RefHeading___Toc1491182_581953129"/>
      <w:bookmarkStart w:id="57" w:name="_Toc20"/>
      <w:bookmarkEnd w:id="55"/>
      <w:bookmarkEnd w:id="56"/>
      <w:r>
        <w:rPr/>
        <w:t>3</w:t>
      </w:r>
      <w:r>
        <w:rPr>
          <w:rtl w:val="true"/>
        </w:rPr>
        <w:t xml:space="preserve">- </w:t>
      </w:r>
      <w:r>
        <w:rPr>
          <w:rtl w:val="true"/>
        </w:rPr>
        <w:t xml:space="preserve">تعداد فرزندان امام کاظم </w:t>
      </w:r>
      <w:r>
        <w:rPr>
          <w:rtl w:val="true"/>
        </w:rPr>
        <w:t>(</w:t>
      </w:r>
      <w:r>
        <w:rPr>
          <w:rtl w:val="true"/>
        </w:rPr>
        <w:t>علیه السلام</w:t>
      </w:r>
      <w:r>
        <w:rPr>
          <w:rtl w:val="true"/>
        </w:rPr>
        <w:t>)</w:t>
      </w:r>
      <w:bookmarkEnd w:id="57"/>
    </w:p>
    <w:p>
      <w:pPr>
        <w:pStyle w:val="Heading3"/>
        <w:numPr>
          <w:ilvl w:val="2"/>
          <w:numId w:val="1"/>
        </w:numPr>
        <w:rPr/>
      </w:pPr>
      <w:bookmarkStart w:id="58" w:name="__RefHeading___Toc1491184_581953129"/>
      <w:bookmarkStart w:id="59" w:name="_Toc21"/>
      <w:bookmarkEnd w:id="58"/>
      <w:r>
        <w:rPr>
          <w:rtl w:val="true"/>
        </w:rPr>
        <w:t>اشاره</w:t>
      </w:r>
      <w:bookmarkEnd w:id="59"/>
    </w:p>
    <w:p>
      <w:pPr>
        <w:pStyle w:val="BookText"/>
        <w:rPr/>
      </w:pPr>
      <w:r>
        <w:rPr>
          <w:rFonts w:ascii="IRNazanin" w:hAnsi="IRNazanin" w:eastAsia="IRNazanin"/>
          <w:color w:val="111111"/>
          <w:sz w:val="28"/>
          <w:sz w:val="28"/>
          <w:szCs w:val="28"/>
          <w:rtl w:val="true"/>
          <w:lang w:bidi="fa-IR"/>
        </w:rPr>
        <w:t>مقدمه</w:t>
      </w:r>
    </w:p>
    <w:p>
      <w:pPr>
        <w:pStyle w:val="BookText"/>
        <w:rPr/>
      </w:pPr>
      <w:r>
        <w:rPr>
          <w:rFonts w:ascii="IRNazanin" w:hAnsi="IRNazanin" w:eastAsia="IRNazanin"/>
          <w:color w:val="111111"/>
          <w:sz w:val="28"/>
          <w:sz w:val="28"/>
          <w:szCs w:val="28"/>
          <w:rtl w:val="true"/>
          <w:lang w:bidi="fa-IR"/>
        </w:rPr>
        <w:t>دربارهْ فرزندان امام کاظم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 چندانی انجام نگرفته و نقاط مبهم در زندگانی آنها فراوان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درباهْ تعداد فرزندان امام کاظم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اختلاف فراوان در منابع دیده می‌شود و همین‌گونه دربارهْ مدفن آنها نیز اختلافات بسیاری وجود دارد؛ مثلاً برای حمزة بن موسی پنج بارگاه در نقاط مختلف ایران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 ری، شیراز، سیرجان و کاشمر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دارد که جای تحقیق و بررسی دارد</w:t>
      </w:r>
      <w:r>
        <w:rPr>
          <w:rFonts w:eastAsia="IRNazanin" w:cs="IRNazanin"/>
          <w:color w:val="111111"/>
          <w:sz w:val="28"/>
          <w:szCs w:val="28"/>
          <w:rtl w:val="true"/>
          <w:lang w:bidi="fa-IR"/>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فرزندان امام کاظم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بیشتر آنان از حیث تقوا و پرهیزکاری و فضایل انسانی، از برگزیدگان زمان خود شمرده می‌شوند و هر یک در جهتی از جهات مختلف سیاسی، اجتماعی، علمی سرآمد روزگار خویش و تجسم بارزی از ایمان به خدا و گذشت در راه حق و تلاش و کوشش برای خدمت به مردم و مبارزه با ظلم و ستم بوده‌اند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از فرزندان امام برای خوشبختی مردم و رهایی آنان از چنگال ظلم و ستم، دست به قیام زدند</w:t>
      </w:r>
      <w:r>
        <w:rPr>
          <w:rFonts w:eastAsia="IRNazanin" w:cs="IRNazanin"/>
          <w:color w:val="111111"/>
          <w:sz w:val="28"/>
          <w:szCs w:val="28"/>
          <w:rtl w:val="true"/>
          <w:lang w:bidi="fa-IR"/>
        </w:rPr>
        <w:t xml:space="preserve">. </w:t>
      </w:r>
      <w:r>
        <w:rPr>
          <w:rStyle w:val="FootnoteAnchor"/>
          <w:rtl w:val="true"/>
        </w:rPr>
        <w:footnoteReference w:id="117"/>
      </w:r>
      <w:r>
        <w:rPr>
          <w:rFonts w:ascii="IRNazanin" w:hAnsi="IRNazanin" w:eastAsia="IRNazanin"/>
          <w:color w:val="111111"/>
          <w:sz w:val="28"/>
          <w:sz w:val="28"/>
          <w:szCs w:val="28"/>
          <w:rtl w:val="true"/>
          <w:lang w:bidi="fa-IR"/>
        </w:rPr>
        <w:t>برخی در راه</w:t>
      </w:r>
    </w:p>
    <w:p>
      <w:pPr>
        <w:pStyle w:val="BookText"/>
        <w:rPr/>
      </w:pPr>
      <w:r>
        <w:rPr>
          <w:rFonts w:ascii="IRNazanin" w:hAnsi="IRNazanin" w:eastAsia="IRNazanin"/>
          <w:color w:val="111111"/>
          <w:sz w:val="28"/>
          <w:sz w:val="28"/>
          <w:szCs w:val="28"/>
          <w:rtl w:val="true"/>
          <w:lang w:bidi="fa-IR"/>
        </w:rPr>
        <w:t>نشر علوم اسلامی و احادیث اهل‌بیت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جان خویش گذشتند و عده‌ای در عبادت خداوند متعال گوی سبقت را از دیگران ربوده و با خلق‌وخوی نیکوی‌شان مردم را مجذوب و شیفته مکتب تشیع می‌نمودند</w:t>
      </w:r>
      <w:r>
        <w:rPr>
          <w:rFonts w:eastAsia="IRNazanin" w:cs="IRNazanin"/>
          <w:color w:val="111111"/>
          <w:sz w:val="28"/>
          <w:szCs w:val="28"/>
          <w:rtl w:val="true"/>
          <w:lang w:bidi="fa-IR"/>
        </w:rPr>
        <w:t xml:space="preserve">. </w:t>
      </w:r>
      <w:r>
        <w:rPr>
          <w:rStyle w:val="FootnoteAnchor"/>
          <w:rtl w:val="true"/>
        </w:rPr>
        <w:footnoteReference w:id="118"/>
      </w:r>
    </w:p>
    <w:p>
      <w:pPr>
        <w:pStyle w:val="BookText"/>
        <w:rPr/>
      </w:pPr>
      <w:r>
        <w:rPr>
          <w:rFonts w:ascii="IRNazanin" w:hAnsi="IRNazanin" w:eastAsia="IRNazanin"/>
          <w:color w:val="111111"/>
          <w:sz w:val="28"/>
          <w:sz w:val="28"/>
          <w:szCs w:val="28"/>
          <w:rtl w:val="true"/>
          <w:lang w:bidi="fa-IR"/>
        </w:rPr>
        <w:t>دربارهْ تعداد فرزندان امام کاظم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جای بحث و بررسی است؛ به‌گونه‌ای که برخی از منابع برای آن حضرت شصت فرزند پسر و دختر برشمرده‌اند</w:t>
      </w:r>
      <w:r>
        <w:rPr>
          <w:rFonts w:eastAsia="IRNazanin" w:cs="IRNazanin"/>
          <w:color w:val="111111"/>
          <w:sz w:val="28"/>
          <w:szCs w:val="28"/>
          <w:rtl w:val="true"/>
          <w:lang w:bidi="fa-IR"/>
        </w:rPr>
        <w:t xml:space="preserve">. </w:t>
      </w:r>
      <w:r>
        <w:rPr>
          <w:rStyle w:val="FootnoteAnchor"/>
          <w:rtl w:val="true"/>
        </w:rPr>
        <w:footnoteReference w:id="119"/>
      </w:r>
    </w:p>
    <w:p>
      <w:pPr>
        <w:pStyle w:val="BookText"/>
        <w:rPr/>
      </w:pPr>
      <w:r>
        <w:rPr>
          <w:rFonts w:ascii="IRNazanin" w:hAnsi="IRNazanin" w:eastAsia="IRNazanin"/>
          <w:color w:val="111111"/>
          <w:sz w:val="28"/>
          <w:sz w:val="28"/>
          <w:szCs w:val="28"/>
          <w:rtl w:val="true"/>
          <w:lang w:bidi="fa-IR"/>
        </w:rPr>
        <w:t>فراوانی فرزندان نسل خاندان رسالت و ولایت، از اموری است که قابل انکار نیست و در زمان حاضر در دورترین نقاط جهان در هر شهر و دیاری تعداد زیادی سادات از نسل ائمه اطهار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زندگی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زمانی که عبدالله، پس از بعثت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مکه متولد شد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طیب و طاهر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لقب یافت، مدت زیادی زنده نماند و در همان مکه وفات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مشرکین مکه از مرگ عبدالله شادمان گردیدند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عاص بن وائل سهمی به سبب کینه و دشمنی شدیدی که با رسول خدا داشت، وی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خواند و سوره کوثر در پاسخ او نازل گردید</w:t>
      </w:r>
      <w:r>
        <w:rPr>
          <w:rFonts w:eastAsia="IRNazanin" w:cs="IRNazanin"/>
          <w:color w:val="111111"/>
          <w:sz w:val="28"/>
          <w:szCs w:val="28"/>
          <w:rtl w:val="true"/>
          <w:lang w:bidi="fa-IR"/>
        </w:rPr>
        <w:t xml:space="preserve">. </w:t>
      </w:r>
      <w:r>
        <w:rPr>
          <w:rStyle w:val="FootnoteAnchor"/>
          <w:rtl w:val="true"/>
        </w:rPr>
        <w:footnoteReference w:id="120"/>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منافقان و مشرکان مرگ وی را علامت بریده شدن نسل رسالت و نابودی اسلام دانستند و با کنایه و زخم زبان، دل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آزردند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امر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افسرده کرد، اما خداوند متعال با نزول این سوره دل پیامبر را شفا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اعجاز این سوره منحصر در حسن و حسین، فرزندان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نبود؛ بلکه در نسل‌های بعدی نیز همین معجزه الهی جریان یافت و به روشنی می‌توان این معجزه آشکار را 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کوثری</w:t>
      </w:r>
    </w:p>
    <w:p>
      <w:pPr>
        <w:pStyle w:val="BookText"/>
        <w:rPr/>
      </w:pPr>
      <w:r>
        <w:rPr>
          <w:rFonts w:ascii="IRNazanin" w:hAnsi="IRNazanin" w:eastAsia="IRNazanin"/>
          <w:color w:val="111111"/>
          <w:sz w:val="28"/>
          <w:sz w:val="28"/>
          <w:szCs w:val="28"/>
          <w:rtl w:val="true"/>
          <w:lang w:bidi="fa-IR"/>
        </w:rPr>
        <w:t>جوشان در نسل تمام ائمه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ودیعه گذاشته شد که نسل نبوت و امامت را زنده نگاه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مروری بر ظلم‌ها و اعدام‌ها و سیاست‌های کینه‌توزانه حاکمان اموی و عباسی نشان می‌دهد که چگونه این کوثر جوشان که گاه نهر باریکی شده است، تنها رشتهْ حفظ نسل ولایت 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رو به نظر می‌رسد نه تنها نباید کثرت اولاد امامان موجب سوال شود، بلکه ظهور اعجاز الهی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طول حیات ائمه، باید ما را به شگفتی و تحسین وادارد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عباس فیضی دراین‌باره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موضوع کثرت نسل پیغمبر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چیزهایی است که به شهادت حسن و تاریخ قابل انکار نیست؛ چنان‌که خداوند تبارک و تعالی هم در قرآن مجید، آن‌جا که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إِنّا أَعْطَیْناکَ الْکَوْثَرَ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فَصَلِّ لِرَبِّکَ وَ انْحَرْ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شانِئَکَ هُوَ الْأَبْتَرُ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بدین معنا تصریح فرموده؛ زیرا به اتفاق مفسرین، 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کثرت نسل است و شأن نزول این سوره نیز همین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کمتر تأملی در این عصر، اعجاز قرآن ثابت می‌گردد؛ زیرا ذریه پیغمبر در کثرت چنانند که کوچک‌ترین ده و قریه‌ای را هم نمی‌توان خالی از آنها 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پیش از بررسی تعداد فرزندان امام کاظم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یادآوری نکاتی ضروری به نظر می‌رسد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نام‌گذاری چند فرزند از مادران مختلف به یک نام و انتخاب نام فرزندی که از دنیا رفته، برای نوزاد بعدی مرسوم و متعارف بوده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تمام اقوام مختلف، نام‌گذاری به نام کسی که مورد علاقه‌شان می‌باشد، رایج است و هر گروه و طایفه‌ای در زمان‌های مختلف و با توجه به عقایدشان، نامی را برای فرزند خود برمی‌گزیدند که نمایانگر عقاید، علایق و الگوی آنان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اهل‌بیت عصمت و طهارت نیز برای زنده نگه داشتن یاد و نام حضرت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حضرت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دیگر بزرگان دین، در فکر و ذکر آنان بوده و نام آنها را بر فرزندان خویش می‌گذاشتند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ائمه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سفارش می‌فرمودند که نام پسران خود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بگذارید</w:t>
      </w:r>
      <w:r>
        <w:rPr>
          <w:rFonts w:eastAsia="IRNazanin" w:cs="IRNazanin"/>
          <w:color w:val="111111"/>
          <w:sz w:val="28"/>
          <w:szCs w:val="28"/>
          <w:rtl w:val="true"/>
          <w:lang w:bidi="fa-IR"/>
        </w:rPr>
        <w:t xml:space="preserve">. </w:t>
      </w:r>
      <w:r>
        <w:rPr>
          <w:rStyle w:val="FootnoteAnchor"/>
          <w:rtl w:val="true"/>
        </w:rPr>
        <w:footnoteReference w:id="121"/>
      </w:r>
    </w:p>
    <w:p>
      <w:pPr>
        <w:pStyle w:val="BookText"/>
        <w:rPr/>
      </w:pPr>
      <w:r>
        <w:rPr>
          <w:rFonts w:ascii="IRNazanin" w:hAnsi="IRNazanin" w:eastAsia="IRNazanin"/>
          <w:color w:val="111111"/>
          <w:sz w:val="28"/>
          <w:sz w:val="28"/>
          <w:szCs w:val="28"/>
          <w:rtl w:val="true"/>
          <w:lang w:bidi="fa-IR"/>
        </w:rPr>
        <w:t>امام سجاد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جواب اعتراض ابن زیاد که به وی گفت چرا پدرت تمام فرزندان خود را علی نام نهاده،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حسین، پدرش‌را دوست می‌داشت؛ پس نام پدر را بر فرزندان خود نهاده است</w:t>
      </w:r>
      <w:r>
        <w:rPr>
          <w:rFonts w:eastAsia="IRNazanin" w:cs="IRNazanin"/>
          <w:color w:val="111111"/>
          <w:sz w:val="28"/>
          <w:szCs w:val="28"/>
          <w:rtl w:val="true"/>
          <w:lang w:bidi="fa-IR"/>
        </w:rPr>
        <w:t xml:space="preserve">. </w:t>
      </w:r>
      <w:r>
        <w:rPr>
          <w:rStyle w:val="FootnoteAnchor"/>
          <w:rtl w:val="true"/>
        </w:rPr>
        <w:footnoteReference w:id="122"/>
      </w:r>
      <w:r>
        <w:rPr>
          <w:rFonts w:ascii="IRNazanin" w:hAnsi="IRNazanin" w:eastAsia="IRNazanin"/>
          <w:color w:val="111111"/>
          <w:sz w:val="28"/>
          <w:sz w:val="28"/>
          <w:szCs w:val="28"/>
          <w:rtl w:val="true"/>
          <w:lang w:bidi="fa-IR"/>
        </w:rPr>
        <w:t>برخی از ائمه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دختری به نام فاطمه داشته‌اند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روایاتی داریم که تمام حلقه‌های سند آن، فاطمه می‌باشد و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روایات فاطمیات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معروف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تکرار برخی اسامی در منابع،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ام‌کلثوم و زینب از دختران امام کاظم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از همین رو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امکان سهو و خطای مؤلف و ناسخین را نیز نباید منتفی دانست و حذف اسامی تکراری در برخی منابع می‌تواند به سبب این احتمال در منابع پیشین باشد</w:t>
      </w:r>
      <w:r>
        <w:rPr>
          <w:rFonts w:eastAsia="IRNazanin" w:cs="IRNazanin"/>
          <w:color w:val="111111"/>
          <w:sz w:val="28"/>
          <w:szCs w:val="28"/>
          <w:rtl w:val="true"/>
          <w:lang w:bidi="fa-IR"/>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تحقیق، سعی بر آن است که ابتدا تعداد اولاد امام کاظم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منابع شیعه و اهل سنت به‌دست آید و در این راستا کتب معتبر و با قدمت تاریخی بیشتر، مورد استفاده قرار گرفته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درجه اول تعداد فرزندان امام هفتم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منابع مختلف استخراج شده و بدون ذکر نام آنان فقط تعداد آنها، اعم از دختر و پسر مشخص گردیده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شیخ مفید بر این باور است که امام کاظم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پسر و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 داشته</w:t>
      </w:r>
    </w:p>
    <w:p>
      <w:p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صورت تعداد فرزندان آن حضرت در منابع متفاوت مورد بررسی قرار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مرحلهْ بعد، چند منبع مهم و با قدمت تاریخی بیشتر انتخاب شده و اسامی تک تک فرزندان امام هفتم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گردیده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بسیاری از منابع دیگر به همین منابع استناد کرده‌اند و از آن نقل قول نموده‌اند؛ مثلاً منابع انساب، بیشتر به کتاب المجدی استناد کرده‌اند و منابع تاریخی و رجالی، بیشتر کتاب الارشاد را مورد استناد قرار داده‌اند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پایان برخی از اسامی، مورد بحث قرار گرفته که منابع متأخر آن را ذکر نموده‌اند یا اسامی که فقط برخی از منابع آن را ذکر کرده‌اند و در منابع دیگر نیامده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باید این نکته را یادآور شد که اختلاف در اسامی فرزندان امام کاظم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بین منابع مختلف، فراوان است؛ مثلاً برخی از منابع مثل تذکرة الخواص چهار نام فاطمه ذکر نموده؛ درحالی‌که در بسیاری از منابع دیگر، برای امام کاظم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فاطمه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جدول شماره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تعداد فرزندان امام کاظم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منابع شیعه</w:t>
      </w:r>
    </w:p>
    <w:p>
      <w:pPr>
        <w:pStyle w:val="BookText"/>
        <w:rPr/>
      </w:pPr>
      <w:r>
        <w:rPr>
          <w:rFonts w:ascii="IRNazanin" w:hAnsi="IRNazanin" w:eastAsia="IRNazanin"/>
          <w:color w:val="111111"/>
          <w:sz w:val="28"/>
          <w:sz w:val="28"/>
          <w:szCs w:val="28"/>
          <w:rtl w:val="true"/>
          <w:lang w:bidi="fa-IR"/>
        </w:rPr>
        <w:t xml:space="preserve">جدول شماره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تعداد فرزندان امام کاظم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منابع اهل سنت</w:t>
      </w:r>
    </w:p>
    <w:p>
      <w:pPr>
        <w:pStyle w:val="BookText"/>
        <w:rPr/>
      </w:pPr>
      <w:r>
        <w:rPr>
          <w:rFonts w:ascii="IRNazanin" w:hAnsi="IRNazanin" w:eastAsia="IRNazanin"/>
          <w:color w:val="111111"/>
          <w:sz w:val="28"/>
          <w:sz w:val="28"/>
          <w:szCs w:val="28"/>
          <w:rtl w:val="true"/>
          <w:lang w:bidi="fa-IR"/>
        </w:rPr>
        <w:t xml:space="preserve">جدول شماره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نام پسران امام کاظم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منابع مختلف</w:t>
      </w:r>
    </w:p>
    <w:p>
      <w:pPr>
        <w:pStyle w:val="BookText"/>
        <w:rPr/>
      </w:pPr>
      <w:r>
        <w:rPr>
          <w:rFonts w:ascii="IRNazanin" w:hAnsi="IRNazanin" w:eastAsia="IRNazanin"/>
          <w:color w:val="111111"/>
          <w:sz w:val="28"/>
          <w:sz w:val="28"/>
          <w:szCs w:val="28"/>
          <w:rtl w:val="true"/>
          <w:lang w:bidi="fa-IR"/>
        </w:rPr>
        <w:t>جدول شماره</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اسامی دختران امام کاظم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جدول شماره</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اسامی فرزندان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منابع خاص و یا منابع متأخر آمده است</w:t>
      </w:r>
    </w:p>
    <w:p>
      <w:pPr>
        <w:pStyle w:val="BookText"/>
        <w:rPr/>
      </w:pPr>
      <w:r>
        <w:rPr>
          <w:rFonts w:ascii="IRNazanin" w:hAnsi="IRNazanin" w:eastAsia="IRNazanin"/>
          <w:color w:val="111111"/>
          <w:sz w:val="28"/>
          <w:sz w:val="28"/>
          <w:szCs w:val="28"/>
          <w:rtl w:val="true"/>
          <w:lang w:bidi="fa-IR"/>
        </w:rPr>
        <w:t xml:space="preserve">جدول شماره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بارگاه‌های پسران امام کاظم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bookmarkStart w:id="60" w:name="pg5396_56247"/>
    </w:p>
    <w:p>
      <w:pPr>
        <w:pStyle w:val="BookText"/>
        <w:rPr/>
      </w:pPr>
      <w:bookmarkEnd w:id="60"/>
      <w:r>
        <w:rPr>
          <w:rFonts w:ascii="IRNazanin" w:hAnsi="IRNazanin" w:eastAsia="IRNazanin"/>
          <w:color w:val="111111"/>
          <w:sz w:val="28"/>
          <w:sz w:val="28"/>
          <w:szCs w:val="28"/>
          <w:rtl w:val="true"/>
          <w:lang w:bidi="fa-IR"/>
        </w:rPr>
        <w:t xml:space="preserve">جدول شماره </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بارگاه‌های دختران امام کاظم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Heading3"/>
        <w:numPr>
          <w:ilvl w:val="2"/>
          <w:numId w:val="1"/>
        </w:numPr>
        <w:rPr/>
      </w:pPr>
      <w:bookmarkStart w:id="61" w:name="__RefHeading___Toc1491186_581953129"/>
      <w:bookmarkStart w:id="62" w:name="_Toc22"/>
      <w:bookmarkEnd w:id="61"/>
      <w:r>
        <w:rPr>
          <w:rtl w:val="true"/>
        </w:rPr>
        <w:t>اسامی موجود در منابع خاص</w:t>
      </w:r>
      <w:bookmarkEnd w:id="62"/>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همان‌گونه که گفته شد اختلاف در اسامی فرزندان امام کاظم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w:t>
      </w:r>
      <w:bookmarkStart w:id="63" w:name="pg5396_56248"/>
    </w:p>
    <w:p>
      <w:pPr>
        <w:pStyle w:val="BookText"/>
        <w:rPr/>
      </w:pPr>
      <w:bookmarkEnd w:id="63"/>
      <w:r>
        <w:rPr>
          <w:rFonts w:ascii="IRNazanin" w:hAnsi="IRNazanin" w:eastAsia="IRNazanin"/>
          <w:color w:val="111111"/>
          <w:sz w:val="28"/>
          <w:sz w:val="28"/>
          <w:szCs w:val="28"/>
          <w:rtl w:val="true"/>
          <w:lang w:bidi="fa-IR"/>
        </w:rPr>
        <w:t>منابع مختلف، بسیار است و این اختلاف در تعداد و اسامی دختران امام کاظم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تعداد آنان پانزده، هیجده، نوزده، بیست و یک، بیست و سه و سی هفت نفر ذکر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برخی منابع، یک نام برای چند نفر ذکر شده است؛ مثلاً نام فاطمه برای چهار دختر امام کاظم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و این فقط در یک منبع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فاطمه کبری ، فاطمه صغری ، فاطمه وسطی و فاطمه اخری </w:t>
      </w:r>
      <w:r>
        <w:rPr>
          <w:rFonts w:eastAsia="IRNazanin" w:cs="IRNazanin"/>
          <w:color w:val="111111"/>
          <w:sz w:val="28"/>
          <w:szCs w:val="28"/>
          <w:rtl w:val="true"/>
          <w:lang w:bidi="fa-IR"/>
        </w:rPr>
        <w:t xml:space="preserve">. </w:t>
      </w:r>
      <w:r>
        <w:rPr>
          <w:rStyle w:val="FootnoteAnchor"/>
          <w:rtl w:val="true"/>
        </w:rPr>
        <w:footnoteReference w:id="123"/>
      </w:r>
      <w:r>
        <w:rPr>
          <w:rFonts w:ascii="IRNazanin" w:hAnsi="IRNazanin" w:eastAsia="IRNazanin"/>
          <w:color w:val="111111"/>
          <w:sz w:val="28"/>
          <w:sz w:val="28"/>
          <w:szCs w:val="28"/>
          <w:rtl w:val="true"/>
          <w:lang w:bidi="fa-IR"/>
        </w:rPr>
        <w:t xml:space="preserve">در حالی که در بیشتر منابع، دو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فاطمه کبری و فاطمه صغری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شده است</w:t>
      </w:r>
      <w:r>
        <w:rPr>
          <w:rFonts w:eastAsia="IRNazanin" w:cs="IRNazanin"/>
          <w:color w:val="111111"/>
          <w:sz w:val="28"/>
          <w:szCs w:val="28"/>
          <w:rtl w:val="true"/>
          <w:lang w:bidi="fa-IR"/>
        </w:rPr>
        <w:t xml:space="preserve">. </w:t>
      </w:r>
      <w:r>
        <w:rPr>
          <w:rStyle w:val="FootnoteAnchor"/>
          <w:rtl w:val="true"/>
        </w:rPr>
        <w:footnoteReference w:id="124"/>
      </w:r>
      <w:r>
        <w:rPr>
          <w:rFonts w:ascii="IRNazanin" w:hAnsi="IRNazanin" w:eastAsia="IRNazanin"/>
          <w:color w:val="111111"/>
          <w:sz w:val="28"/>
          <w:sz w:val="28"/>
          <w:szCs w:val="28"/>
          <w:rtl w:val="true"/>
          <w:lang w:bidi="fa-IR"/>
        </w:rPr>
        <w:t xml:space="preserve">و در بعضی دیگر تنها یک فاطمه ذکر شده </w:t>
      </w:r>
      <w:r>
        <w:rPr>
          <w:rStyle w:val="FootnoteAnchor"/>
          <w:rtl w:val="true"/>
        </w:rPr>
        <w:footnoteReference w:id="125"/>
      </w:r>
      <w:r>
        <w:rPr>
          <w:rFonts w:ascii="IRNazanin" w:hAnsi="IRNazanin" w:eastAsia="IRNazanin"/>
          <w:color w:val="111111"/>
          <w:sz w:val="28"/>
          <w:sz w:val="28"/>
          <w:szCs w:val="28"/>
          <w:rtl w:val="true"/>
          <w:lang w:bidi="fa-IR"/>
        </w:rPr>
        <w:t>و در برخی دیگر نام سه فاطمه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خشاب در تاریخ خود نام سه فاطمه و چهار ام‌کلثوم را آورده است</w:t>
      </w:r>
      <w:r>
        <w:rPr>
          <w:rFonts w:eastAsia="IRNazanin" w:cs="IRNazanin"/>
          <w:color w:val="111111"/>
          <w:sz w:val="28"/>
          <w:szCs w:val="28"/>
          <w:rtl w:val="true"/>
          <w:lang w:bidi="fa-IR"/>
        </w:rPr>
        <w:t xml:space="preserve">. </w:t>
      </w:r>
      <w:r>
        <w:rPr>
          <w:rStyle w:val="FootnoteAnchor"/>
          <w:rtl w:val="true"/>
        </w:rPr>
        <w:footnoteReference w:id="126"/>
      </w:r>
      <w:r>
        <w:rPr>
          <w:rFonts w:ascii="IRNazanin" w:hAnsi="IRNazanin" w:eastAsia="IRNazanin"/>
          <w:color w:val="111111"/>
          <w:sz w:val="28"/>
          <w:sz w:val="28"/>
          <w:szCs w:val="28"/>
          <w:rtl w:val="true"/>
          <w:lang w:bidi="fa-IR"/>
        </w:rPr>
        <w:t xml:space="preserve">در اسامی پسران نیز اختلاف وجود دارد؛ مثلاً اسم عمر در بعضی منابع آمده است </w:t>
      </w:r>
      <w:r>
        <w:rPr>
          <w:rStyle w:val="FootnoteAnchor"/>
          <w:rtl w:val="true"/>
        </w:rPr>
        <w:footnoteReference w:id="127"/>
      </w:r>
      <w:r>
        <w:rPr>
          <w:rFonts w:ascii="IRNazanin" w:hAnsi="IRNazanin" w:eastAsia="IRNazanin"/>
          <w:color w:val="111111"/>
          <w:sz w:val="28"/>
          <w:sz w:val="28"/>
          <w:szCs w:val="28"/>
          <w:rtl w:val="true"/>
          <w:lang w:bidi="fa-IR"/>
        </w:rPr>
        <w:t>اما بیشتر منابع آن را ذکر نکرده‌اند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 تمام منابع فقط تذکرة الائمه اسم ابی‌بکر را جزو فرزندان امام کاظم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نموده است</w:t>
      </w:r>
      <w:r>
        <w:rPr>
          <w:rFonts w:eastAsia="IRNazanin" w:cs="IRNazanin"/>
          <w:color w:val="111111"/>
          <w:sz w:val="28"/>
          <w:szCs w:val="28"/>
          <w:rtl w:val="true"/>
          <w:lang w:bidi="fa-IR"/>
        </w:rPr>
        <w:t xml:space="preserve">. </w:t>
      </w:r>
      <w:r>
        <w:rPr>
          <w:rStyle w:val="FootnoteAnchor"/>
          <w:rtl w:val="true"/>
        </w:rPr>
        <w:footnoteReference w:id="128"/>
      </w:r>
    </w:p>
    <w:p>
      <w:pPr>
        <w:pStyle w:val="Heading3"/>
        <w:numPr>
          <w:ilvl w:val="2"/>
          <w:numId w:val="1"/>
        </w:numPr>
        <w:rPr/>
      </w:pPr>
      <w:bookmarkStart w:id="64" w:name="__RefHeading___Toc1491188_581953129"/>
      <w:bookmarkStart w:id="65" w:name="_Toc23"/>
      <w:bookmarkEnd w:id="64"/>
      <w:r>
        <w:rPr>
          <w:rtl w:val="true"/>
        </w:rPr>
        <w:t>اسامی موجود در منابع متأخر</w:t>
      </w:r>
      <w:bookmarkEnd w:id="65"/>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نام‌هایی که در منابع متأخر ذکر شده، در منابع اولیه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عباس قلی‌خان سپهر نام محسن ، صالح و کلیم را از بعضی منابع ذکر کرده است که این اسامی اصلاً در منابع اولیه وجود ندارد</w:t>
      </w:r>
      <w:r>
        <w:rPr>
          <w:rFonts w:eastAsia="IRNazanin" w:cs="IRNazanin"/>
          <w:color w:val="111111"/>
          <w:sz w:val="28"/>
          <w:szCs w:val="28"/>
          <w:rtl w:val="true"/>
          <w:lang w:bidi="fa-IR"/>
        </w:rPr>
        <w:t xml:space="preserve">. </w:t>
      </w:r>
      <w:r>
        <w:rPr>
          <w:rStyle w:val="FootnoteAnchor"/>
          <w:rtl w:val="true"/>
        </w:rPr>
        <w:footnoteReference w:id="129"/>
      </w:r>
      <w:bookmarkStart w:id="66" w:name="pg5396_56249"/>
    </w:p>
    <w:p>
      <w:pPr>
        <w:pStyle w:val="BookText"/>
        <w:rPr/>
      </w:pPr>
      <w:bookmarkEnd w:id="66"/>
      <w:r>
        <w:rPr>
          <w:rFonts w:ascii="IRNazanin" w:hAnsi="IRNazanin" w:eastAsia="IRNazanin"/>
          <w:color w:val="111111"/>
          <w:sz w:val="28"/>
          <w:sz w:val="28"/>
          <w:szCs w:val="28"/>
          <w:rtl w:val="true"/>
          <w:lang w:bidi="fa-IR"/>
        </w:rPr>
        <w:t>باقر قرشی نیز اسامی عون، ادریس، شمس، شرف‌الدین و صالح را از بعضی منابع ذکر می‌کند که آنها هم در منابع اولیه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از قول روضاتی، صاحب جامع الانساب می‌گوید که نسب‌نامه برخی از سادات به این اسامی منتهی می‌گردد و روضاتی برای آنها شجره‌نامه درست کرده است</w:t>
      </w:r>
      <w:r>
        <w:rPr>
          <w:rFonts w:eastAsia="IRNazanin" w:cs="IRNazanin"/>
          <w:color w:val="111111"/>
          <w:sz w:val="28"/>
          <w:szCs w:val="28"/>
          <w:rtl w:val="true"/>
          <w:lang w:bidi="fa-IR"/>
        </w:rPr>
        <w:t xml:space="preserve">. </w:t>
      </w:r>
      <w:r>
        <w:rPr>
          <w:rStyle w:val="FootnoteAnchor"/>
          <w:rtl w:val="true"/>
        </w:rPr>
        <w:footnoteReference w:id="130"/>
      </w:r>
    </w:p>
    <w:p>
      <w:pPr>
        <w:pStyle w:val="Heading3"/>
        <w:numPr>
          <w:ilvl w:val="2"/>
          <w:numId w:val="1"/>
        </w:numPr>
        <w:rPr/>
      </w:pPr>
      <w:bookmarkStart w:id="67" w:name="__RefHeading___Toc1491190_581953129"/>
      <w:bookmarkStart w:id="68" w:name="_Toc24"/>
      <w:bookmarkEnd w:id="67"/>
      <w:r>
        <w:rPr>
          <w:rtl w:val="true"/>
        </w:rPr>
        <w:t>مقایسه اسامی در قرن سوم و چهارم</w:t>
      </w:r>
      <w:bookmarkEnd w:id="68"/>
    </w:p>
    <w:p>
      <w:pPr>
        <w:pStyle w:val="BookText"/>
        <w:rPr/>
      </w:pPr>
      <w:r>
        <w:rPr>
          <w:rFonts w:ascii="IRNazanin" w:hAnsi="IRNazanin" w:eastAsia="IRNazanin"/>
          <w:color w:val="111111"/>
          <w:sz w:val="28"/>
          <w:sz w:val="28"/>
          <w:szCs w:val="28"/>
          <w:rtl w:val="true"/>
          <w:lang w:bidi="fa-IR"/>
        </w:rPr>
        <w:t>اسامی مشترک بین دو کتاب تاریخ اهل البیت و تاریخ قم در قرن سوم و چهارم؛</w:t>
      </w:r>
    </w:p>
    <w:p>
      <w:pPr>
        <w:pStyle w:val="BookText"/>
        <w:rPr/>
      </w:pPr>
      <w:r>
        <w:rPr>
          <w:rFonts w:ascii="IRNazanin" w:hAnsi="IRNazanin" w:eastAsia="IRNazanin"/>
          <w:color w:val="111111"/>
          <w:sz w:val="28"/>
          <w:sz w:val="28"/>
          <w:szCs w:val="28"/>
          <w:rtl w:val="true"/>
          <w:lang w:bidi="fa-IR"/>
        </w:rPr>
        <w:t>پسران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علی بن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ابراهیم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قاسم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اسحاق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عبدالله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حسن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حسین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حمزه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احمد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هارون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جعفر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اسماعیل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را هر دو کتاب ذکر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اختلاف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قم عبید، فضل، داوود، عباس، سلیمان و یک جعفر را اضافه بر تاریخ اهل البیت ذکر کرده و در مقابل، تاریخ اهل‌بیت زید ، یحیی و عبدالرحمن را نام برده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دختران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ام‌عبدالله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 فروه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اسماء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زینب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محمود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آمنه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فاطمه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ام‌کلثوم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ام‌القاسم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میمونه را هر دو کتاب ذکر نموده‌اند</w:t>
      </w:r>
      <w:r>
        <w:rPr>
          <w:rFonts w:eastAsia="IRNazanin" w:cs="IRNazanin"/>
          <w:color w:val="111111"/>
          <w:sz w:val="28"/>
          <w:szCs w:val="28"/>
          <w:rtl w:val="true"/>
          <w:lang w:bidi="fa-IR"/>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اختلاف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صرحه ، حکیمه و ام‌ابیها را تاریخ قم ذکر کرده و خدیجه ، حلیمه و ام‌سلمه را تاریخ اهل البیت نام برده است</w:t>
      </w:r>
      <w:r>
        <w:rPr>
          <w:rFonts w:eastAsia="IRNazanin" w:cs="IRNazanin"/>
          <w:color w:val="111111"/>
          <w:sz w:val="28"/>
          <w:szCs w:val="28"/>
          <w:rtl w:val="true"/>
          <w:lang w:bidi="fa-IR"/>
        </w:rPr>
        <w:t>.</w:t>
      </w:r>
      <w:bookmarkStart w:id="69" w:name="pg5396_56250"/>
    </w:p>
    <w:p>
      <w:pPr>
        <w:pStyle w:val="Heading3"/>
        <w:numPr>
          <w:ilvl w:val="2"/>
          <w:numId w:val="1"/>
        </w:numPr>
        <w:rPr/>
      </w:pPr>
      <w:bookmarkStart w:id="70" w:name="__RefHeading___Toc1491192_581953129"/>
      <w:bookmarkStart w:id="71" w:name="_Toc25"/>
      <w:bookmarkEnd w:id="69"/>
      <w:bookmarkEnd w:id="70"/>
      <w:r>
        <w:rPr>
          <w:rtl w:val="true"/>
        </w:rPr>
        <w:t>مقایسه اسامی در قرن چهارم و پنجم</w:t>
      </w:r>
      <w:bookmarkEnd w:id="71"/>
    </w:p>
    <w:p>
      <w:pPr>
        <w:pStyle w:val="BookText"/>
        <w:rPr/>
      </w:pPr>
      <w:r>
        <w:rPr>
          <w:rFonts w:ascii="IRNazanin" w:hAnsi="IRNazanin" w:eastAsia="IRNazanin"/>
          <w:color w:val="111111"/>
          <w:sz w:val="28"/>
          <w:sz w:val="28"/>
          <w:szCs w:val="28"/>
          <w:rtl w:val="true"/>
          <w:lang w:bidi="fa-IR"/>
        </w:rPr>
        <w:t>از مقایسه دو قرن چهارم و پنجم این نتیجه به‌دست می‌آید نام‌هایی را که محمد بن جریر طبری صغیر در دلائل الامامه در قرن چهارم ارائه می‌کند، همان اسامی است که شیخ مفید در قرن چهارم و پنجم نقل می‌کند؛ ولی مفید در اسامی دختران، چهار اسم کمتر از طبری نقل می‌کند و آن نام‌ها مصونه ، قیسمه ، نزیهه و عباسه می‌باشند، اما در اسامی پسران با هم اختلاف ندارند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نتیجه</w:t>
      </w:r>
    </w:p>
    <w:p>
      <w:pPr>
        <w:pStyle w:val="BookText"/>
        <w:rPr/>
      </w:pPr>
      <w:r>
        <w:rPr>
          <w:rFonts w:ascii="IRNazanin" w:hAnsi="IRNazanin" w:eastAsia="IRNazanin"/>
          <w:color w:val="111111"/>
          <w:sz w:val="28"/>
          <w:sz w:val="28"/>
          <w:szCs w:val="28"/>
          <w:rtl w:val="true"/>
          <w:lang w:bidi="fa-IR"/>
        </w:rPr>
        <w:t>بر اساس تحقیقی که دربارهْ فرزندان امام کاظم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صورت گرفته، این نتیجه به‌دست می‌آید که تعداد نام‌های فرزندان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قرون اولیه، کمتر بوده و در قرون بعدی این تعداد افزایش چشم‌گیری یافته است؛ به‌گونه‌ای که در برخی منابع، در هر قرن چند نام بر نام‌های قرون پیشین اضافه شده، که در بعضی موارد برخاسته از اشتباه مورخان یا تعدد نام‌ها برای فرزندان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قدیمی‌ترین گزارش دربارهْ فرزندان امام کاظم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نصر بن علی الجهضمی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صاحب تاریخ اهل البیت و بعد از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 قمی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تاریخ قم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 در اوایل قرن سوم و دومی در قرن چهارم تألیف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جهضمی از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دختر و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پسر، و قمی از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دختر و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 نام می‌برند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دو در اسامی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 از پسران و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 از دختران اتفاق دارند و در سه اسم از دختران و پنج اسم از پسران اختلاف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یک اسم اختلافی تاریخ قم را به تعداد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نفری تاریخ اهل البیت اضافه کنیم، تعداد اسامی به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ابراهیم اکبر را ابی‌نصر بخاری در اوایل قرن چهارم نقل می‌کند و از دختران، مصونه را طبری با قید صغیر</w:t>
      </w:r>
    </w:p>
    <w:p>
      <w:pPr>
        <w:pStyle w:val="BookText"/>
        <w:rPr/>
      </w:pPr>
      <w:r>
        <w:rPr>
          <w:rFonts w:ascii="IRNazanin" w:hAnsi="IRNazanin" w:eastAsia="IRNazanin"/>
          <w:color w:val="111111"/>
          <w:sz w:val="28"/>
          <w:sz w:val="28"/>
          <w:szCs w:val="28"/>
          <w:rtl w:val="true"/>
          <w:lang w:bidi="fa-IR"/>
        </w:rPr>
        <w:t xml:space="preserve">نام می‌برد و تعداد به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تعداد فرزندان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اواخر قرن سوم و ابتدای قرن چهارم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شیخ مفید در قرن چهارم و پنجم فهرست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شامل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پسر و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 را ارائه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با نصربن علی در قرن سوم اختلاف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یحیی ، داود و عبدالرحمن را نصربن علی آورده و در مقابل، شیخ مفید عبیدالله و عباس را ذکر نموده که نصر آنها را نیاورده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مفید در زمینه نام دختران علاوه برفهرست نصر بن علی، فاطمه صغری ، ام‌ابیها و حکیمه را نیز ذکر کرده و در مقابل، نصر بن علی، ام‌عبدالله ، امامه ، اسماء ، ام‌فروه و حلیمه را نام برده که مفید آنها را ذکر نکرده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تعداد فرزندان امام کاظم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اواخر قرن چهارم و ابتدای قرن پنجم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می‌شود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فهرستی که عمری صاحب المجدی در قرن پنجم ارائه می‌کند </w:t>
      </w: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نفره است، شامل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دختر و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پسر و در قرن ششم ابن خشاب در تاریخ خود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بر فهرست عمری اضافه می‌کند که آنان عبارتند از نزیهه ، ام‌وحیه و یک ام‌کلثوم و یک فاطمه </w:t>
      </w:r>
      <w:r>
        <w:rPr>
          <w:rFonts w:eastAsia="IRNazanin" w:cs="IRNazanin"/>
          <w:color w:val="111111"/>
          <w:sz w:val="28"/>
          <w:szCs w:val="28"/>
          <w:rtl w:val="true"/>
          <w:lang w:bidi="fa-IR"/>
        </w:rPr>
        <w:t xml:space="preserve">. </w:t>
      </w:r>
      <w:r>
        <w:rPr>
          <w:rStyle w:val="FootnoteAnchor"/>
          <w:rtl w:val="true"/>
        </w:rPr>
        <w:footnoteReference w:id="131"/>
      </w:r>
      <w:r>
        <w:rPr>
          <w:rFonts w:ascii="IRNazanin" w:hAnsi="IRNazanin" w:eastAsia="IRNazanin"/>
          <w:color w:val="111111"/>
          <w:sz w:val="28"/>
          <w:sz w:val="28"/>
          <w:szCs w:val="28"/>
          <w:rtl w:val="true"/>
          <w:lang w:bidi="fa-IR"/>
        </w:rPr>
        <w:t xml:space="preserve">در اسامی دختران و از اسامی پسران یک جعفر و عمر اضافه شده که در مجموع می‌شود </w:t>
      </w: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قرن هفتم سبط ابن جوزی در تذکرة الخواص چهار فاطمه نام می‌برد و یک فاطمه بر فهرست قبلی اضافه می‌شود و در این قرن تعداد فرزندان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می‌گردد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قرن هشتم تا نهم کاظم یمانی صاحب الفحة العنبریه در اسم دختران یک حسنا به قرن هفتم اضافه می‌کند و تعداد فرزندان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می‌گردد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از قرن نهم تا قرن یازدهم اسمی به اسامی قبلی افزوده نمی‌شود و از قرن یازدهم به بعد تعداد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به قرن نهم اضافه می‌شود و فرزندان امام کاظم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lang w:bidi="fa-IR"/>
        </w:rPr>
        <w:t>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می‌رسد که اسامی و منابع اضافه کننده در جدول منابع خاص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رسیدن به نتیجه، علاوه بر مطالبی که بیان شد، باید به موارد زیر توجه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فردی از عرب، به‌ویژه بزرگان و اشراف، علاوه بر نام، دارای کنیه و لقب نیز بودند و برای احترام، آنان را با لقب و کنیه خطاب می‌کردند و چه بسا والدین از ابتدای تولد فرزندشان، نام و لقب و کنیه بر او می‌نهادند و ممکن است یک نفر از جهات مختلف شخصیتی لقب‌های گوناگون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 دیگر، بسیاری از اسامی گفته شده برای فرزندان امام کاظم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کنیه یا لقب بوده و نشان‌دهندهْ صفت برجسته‌ای می‌باشد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ام کلثوم، ام‌القاسم، ام‌عبدالله، ام‌سلمه، ام‌ابیها علیّه، میمونه، حکیمه، حسنه، محموده 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برخی از اسامی فرزندان امام کاظم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به هم شباهت دارند، در اثر اشتباه ناسخان وارد فهرست‌ها باشد؛ مثلاً بریهه ممکن است همان نزیهه باشد، که در این صورت این دو یک اسم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مشخص نمودن تعداد فرزندان امام کاظم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صورت دقیق امکان‌پذیر نیست؛ زیرا اختلاف در تعداد و اسامی زیاد است، اما می‌توان گفت که جامع‌ترین فهرست نام‌ها را مفید ارائه نموده است</w:t>
      </w:r>
      <w:r>
        <w:rPr>
          <w:rFonts w:eastAsia="IRNazanin" w:cs="IRNazanin"/>
          <w:color w:val="111111"/>
          <w:sz w:val="28"/>
          <w:szCs w:val="28"/>
          <w:rtl w:val="true"/>
          <w:lang w:bidi="fa-IR"/>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روایتی که در عیون اخبار الرضا آمده، این مطلب را تأیید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مأمون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امام کاظم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پدرم هارون وارد شد، پدرم</w:t>
      </w:r>
    </w:p>
    <w:p>
      <w:pPr>
        <w:pStyle w:val="BookText"/>
        <w:rPr/>
      </w:pPr>
      <w:r>
        <w:rPr>
          <w:rFonts w:ascii="IRNazanin" w:hAnsi="IRNazanin" w:eastAsia="IRNazanin"/>
          <w:color w:val="111111"/>
          <w:sz w:val="28"/>
          <w:sz w:val="28"/>
          <w:szCs w:val="28"/>
          <w:rtl w:val="true"/>
          <w:lang w:bidi="fa-IR"/>
        </w:rPr>
        <w:t>بسیار او را احترام کرد و یکی از پرسش‌های او از امام این بود که عائله شما چند نفر است؟ حضرت فرمود بیش از پانصد نفر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فرزندان شمایند؟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فرزندان من سی و چند نفرند</w:t>
      </w:r>
      <w:r>
        <w:rPr>
          <w:rFonts w:eastAsia="IRNazanin" w:cs="IRNazanin"/>
          <w:color w:val="111111"/>
          <w:sz w:val="28"/>
          <w:szCs w:val="28"/>
          <w:rtl w:val="true"/>
          <w:lang w:bidi="fa-IR"/>
        </w:rPr>
        <w:t xml:space="preserve">. </w:t>
      </w:r>
      <w:r>
        <w:rPr>
          <w:rStyle w:val="FootnoteAnchor"/>
          <w:rtl w:val="true"/>
        </w:rPr>
        <w:footnoteReference w:id="132"/>
      </w:r>
    </w:p>
    <w:p>
      <w:pPr>
        <w:pStyle w:val="BookText"/>
        <w:rPr/>
      </w:pPr>
      <w:r>
        <w:rPr>
          <w:rFonts w:ascii="IRNazanin" w:hAnsi="IRNazanin" w:eastAsia="IRNazanin"/>
          <w:color w:val="111111"/>
          <w:sz w:val="28"/>
          <w:sz w:val="28"/>
          <w:szCs w:val="28"/>
          <w:rtl w:val="true"/>
          <w:lang w:bidi="fa-IR"/>
        </w:rPr>
        <w:t>بنابراین، روشن می‌شود که هر یک از واژه‌های گفته شده دربارهْ فرزندان حضرت، لزوماً بیانگر یک فرد خاص نمی‌باشد؛ بلکه ممکن است دو یا چند واژه به عنوان نام، کنیه و لقب یک فرد باشد که با هر یک از آنها شناخته می‌شده و زیادی آن واژه‌ها، با فرمایش امام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فرزندان من سی و چند نفرند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منافاتی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قدمت تاریخی کتاب ارشاد مفید، قول ایشان تقویت می‌شود</w:t>
      </w:r>
      <w:r>
        <w:rPr>
          <w:rFonts w:eastAsia="IRNazanin" w:cs="IRNazanin"/>
          <w:color w:val="111111"/>
          <w:sz w:val="28"/>
          <w:szCs w:val="28"/>
          <w:rtl w:val="true"/>
          <w:lang w:bidi="fa-IR"/>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تعداد فرزندان امام کاظم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این تحقیق مورد بحث و بررسی قرار گرفته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می‌باشد و شرح حال سایر آنها در منابع ذکر نشده است</w:t>
      </w:r>
      <w:r>
        <w:rPr>
          <w:rFonts w:eastAsia="IRNazanin" w:cs="IRNazanin"/>
          <w:color w:val="111111"/>
          <w:sz w:val="28"/>
          <w:szCs w:val="28"/>
          <w:rtl w:val="true"/>
          <w:lang w:bidi="fa-IR"/>
        </w:rPr>
        <w:t>.</w:t>
      </w:r>
      <w:bookmarkStart w:id="72" w:name="pg5396_56255"/>
    </w:p>
    <w:p>
      <w:pPr>
        <w:pStyle w:val="Heading2"/>
        <w:numPr>
          <w:ilvl w:val="1"/>
          <w:numId w:val="1"/>
        </w:numPr>
        <w:rPr/>
      </w:pPr>
      <w:bookmarkStart w:id="73" w:name="__RefHeading___Toc1491194_581953129"/>
      <w:bookmarkStart w:id="74" w:name="_Toc26"/>
      <w:bookmarkEnd w:id="72"/>
      <w:bookmarkEnd w:id="73"/>
      <w:r>
        <w:rPr/>
        <w:t>4</w:t>
      </w:r>
      <w:r>
        <w:rPr>
          <w:rtl w:val="true"/>
        </w:rPr>
        <w:t xml:space="preserve">- </w:t>
      </w:r>
      <w:r>
        <w:rPr>
          <w:rtl w:val="true"/>
        </w:rPr>
        <w:t xml:space="preserve">بررسی و شرح احوال پسران امام کاظم </w:t>
      </w:r>
      <w:r>
        <w:rPr>
          <w:rtl w:val="true"/>
        </w:rPr>
        <w:t>(</w:t>
      </w:r>
      <w:r>
        <w:rPr>
          <w:rtl w:val="true"/>
        </w:rPr>
        <w:t>علیهم السلام</w:t>
      </w:r>
      <w:r>
        <w:rPr>
          <w:rtl w:val="true"/>
        </w:rPr>
        <w:t>)</w:t>
      </w:r>
      <w:bookmarkEnd w:id="74"/>
    </w:p>
    <w:p>
      <w:pPr>
        <w:pStyle w:val="Heading3"/>
        <w:numPr>
          <w:ilvl w:val="2"/>
          <w:numId w:val="1"/>
        </w:numPr>
        <w:rPr/>
      </w:pPr>
      <w:bookmarkStart w:id="75" w:name="__RefHeading___Toc1491196_581953129"/>
      <w:bookmarkStart w:id="76" w:name="_Toc27"/>
      <w:bookmarkEnd w:id="75"/>
      <w:r>
        <w:rPr>
          <w:rtl w:val="true"/>
        </w:rPr>
        <w:t>اشاره</w:t>
      </w:r>
      <w:bookmarkEnd w:id="76"/>
    </w:p>
    <w:p>
      <w:pPr>
        <w:pStyle w:val="BookText"/>
        <w:rPr/>
      </w:pPr>
      <w:r>
        <w:rPr>
          <w:rFonts w:ascii="IRNazanin" w:hAnsi="IRNazanin" w:eastAsia="IRNazanin"/>
          <w:color w:val="111111"/>
          <w:sz w:val="28"/>
          <w:sz w:val="28"/>
          <w:szCs w:val="28"/>
          <w:rtl w:val="true"/>
          <w:lang w:bidi="fa-IR"/>
        </w:rPr>
        <w:t>مقدمه</w:t>
      </w:r>
    </w:p>
    <w:p>
      <w:pPr>
        <w:pStyle w:val="BookText"/>
        <w:rPr/>
      </w:pPr>
      <w:r>
        <w:rPr>
          <w:rFonts w:ascii="IRNazanin" w:hAnsi="IRNazanin" w:eastAsia="IRNazanin"/>
          <w:color w:val="111111"/>
          <w:sz w:val="28"/>
          <w:sz w:val="28"/>
          <w:szCs w:val="28"/>
          <w:rtl w:val="true"/>
          <w:lang w:bidi="fa-IR"/>
        </w:rPr>
        <w:t>دربارهْ پسران امام کاظم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پژوهش درخور توجهی انجام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تحقیقات موجود، بیشتر تک‌نگاری‌هایی است که شامل همه فرزندان ذکور نیست؛ بلکه به فرزندان معروف آن حضرت پرداخته است؛ مانند احمد ابن موسی ، محمد ابن موسی و حسین بن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سؤالات بسیاری دربارهْ آنان باقی می‌ماند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فصل حاضر شرح حال دوازده تن از پسران امام کاظم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به‌گونه‌ای که جایگاه علمی، سیاسی، اجتماعی و بارگاه‌های آنان که امروز از اهمیت خاصی برخوردار می‌باشد، مورد بررسی قرار گرفته است</w:t>
      </w:r>
      <w:r>
        <w:rPr>
          <w:rFonts w:eastAsia="IRNazanin" w:cs="IRNazanin"/>
          <w:color w:val="111111"/>
          <w:sz w:val="28"/>
          <w:szCs w:val="28"/>
          <w:rtl w:val="true"/>
          <w:lang w:bidi="fa-IR"/>
        </w:rPr>
        <w:t>.</w:t>
      </w:r>
    </w:p>
    <w:p>
      <w:pPr>
        <w:pStyle w:val="Heading3"/>
        <w:numPr>
          <w:ilvl w:val="2"/>
          <w:numId w:val="1"/>
        </w:numPr>
        <w:rPr/>
      </w:pPr>
      <w:bookmarkStart w:id="77" w:name="__RefHeading___Toc1491198_581953129"/>
      <w:bookmarkStart w:id="78" w:name="_Toc28"/>
      <w:bookmarkEnd w:id="77"/>
      <w:r>
        <w:rPr>
          <w:rtl w:val="true"/>
        </w:rPr>
        <w:t>امام رضا</w:t>
      </w:r>
      <w:r>
        <w:rPr>
          <w:rtl w:val="true"/>
        </w:rPr>
        <w:t>(</w:t>
      </w:r>
      <w:r>
        <w:rPr>
          <w:rtl w:val="true"/>
        </w:rPr>
        <w:t>علیه السلام</w:t>
      </w:r>
      <w:r>
        <w:rPr>
          <w:rtl w:val="true"/>
        </w:rPr>
        <w:t>)</w:t>
      </w:r>
      <w:bookmarkEnd w:id="78"/>
    </w:p>
    <w:p>
      <w:pPr>
        <w:pStyle w:val="Heading4"/>
        <w:numPr>
          <w:ilvl w:val="3"/>
          <w:numId w:val="1"/>
        </w:numPr>
        <w:rPr/>
      </w:pPr>
      <w:bookmarkStart w:id="79" w:name="__RefHeading___Toc1491200_581953129"/>
      <w:bookmarkStart w:id="80" w:name="_Toc29"/>
      <w:bookmarkEnd w:id="79"/>
      <w:r>
        <w:rPr>
          <w:rtl w:val="true"/>
        </w:rPr>
        <w:t>اشاره</w:t>
      </w:r>
      <w:bookmarkEnd w:id="80"/>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روز یازدهم ذی القعده </w:t>
      </w:r>
      <w:r>
        <w:rPr>
          <w:rFonts w:eastAsia="IRNazanin" w:cs="IRNazanin"/>
          <w:color w:val="111111"/>
          <w:sz w:val="28"/>
          <w:szCs w:val="28"/>
          <w:lang w:bidi="fa-IR"/>
        </w:rPr>
        <w:t>348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دیده به جهان گشود </w:t>
      </w:r>
      <w:r>
        <w:rPr>
          <w:rStyle w:val="FootnoteAnchor"/>
          <w:rtl w:val="true"/>
        </w:rPr>
        <w:footnoteReference w:id="133"/>
      </w:r>
      <w:r>
        <w:rPr>
          <w:rFonts w:ascii="IRNazanin" w:hAnsi="IRNazanin" w:eastAsia="IRNazanin"/>
          <w:color w:val="111111"/>
          <w:sz w:val="28"/>
          <w:sz w:val="28"/>
          <w:szCs w:val="28"/>
          <w:rtl w:val="true"/>
          <w:lang w:bidi="fa-IR"/>
        </w:rPr>
        <w:t xml:space="preserve">و در آخر ماه صفر </w:t>
      </w:r>
      <w:r>
        <w:rPr>
          <w:rFonts w:eastAsia="IRNazanin" w:cs="IRNazanin"/>
          <w:color w:val="111111"/>
          <w:sz w:val="28"/>
          <w:szCs w:val="28"/>
          <w:lang w:bidi="fa-IR"/>
        </w:rPr>
        <w:t>203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در شهر طوس به شهادت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w:t>
      </w:r>
    </w:p>
    <w:p>
      <w:pPr>
        <w:pStyle w:val="BookText"/>
        <w:rPr/>
      </w:pPr>
      <w:r>
        <w:rPr>
          <w:rFonts w:ascii="IRNazanin" w:hAnsi="IRNazanin" w:eastAsia="IRNazanin"/>
          <w:color w:val="111111"/>
          <w:sz w:val="28"/>
          <w:sz w:val="28"/>
          <w:szCs w:val="28"/>
          <w:rtl w:val="true"/>
          <w:lang w:bidi="fa-IR"/>
        </w:rPr>
        <w:t>حضرت به هنگام شهادت پنجاه و پنج سال داشت</w:t>
      </w:r>
      <w:r>
        <w:rPr>
          <w:rFonts w:eastAsia="IRNazanin" w:cs="IRNazanin"/>
          <w:color w:val="111111"/>
          <w:sz w:val="28"/>
          <w:szCs w:val="28"/>
          <w:rtl w:val="true"/>
          <w:lang w:bidi="fa-IR"/>
        </w:rPr>
        <w:t xml:space="preserve">. </w:t>
      </w:r>
      <w:r>
        <w:rPr>
          <w:rStyle w:val="FootnoteAnchor"/>
          <w:rtl w:val="true"/>
        </w:rPr>
        <w:footnoteReference w:id="134"/>
      </w:r>
      <w:r>
        <w:rPr>
          <w:rFonts w:ascii="IRNazanin" w:hAnsi="IRNazanin" w:eastAsia="IRNazanin"/>
          <w:color w:val="111111"/>
          <w:sz w:val="28"/>
          <w:sz w:val="28"/>
          <w:szCs w:val="28"/>
          <w:rtl w:val="true"/>
          <w:lang w:bidi="fa-IR"/>
        </w:rPr>
        <w:t>نام مادر امام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نجمه گفته‌اند که کنیه‌اش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ام‌البنین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است</w:t>
      </w:r>
      <w:r>
        <w:rPr>
          <w:rFonts w:eastAsia="IRNazanin" w:cs="IRNazanin"/>
          <w:color w:val="111111"/>
          <w:sz w:val="28"/>
          <w:szCs w:val="28"/>
          <w:rtl w:val="true"/>
          <w:lang w:bidi="fa-IR"/>
        </w:rPr>
        <w:t xml:space="preserve">. </w:t>
      </w:r>
      <w:r>
        <w:rPr>
          <w:rStyle w:val="FootnoteAnchor"/>
          <w:rtl w:val="true"/>
        </w:rPr>
        <w:footnoteReference w:id="135"/>
      </w:r>
      <w:r>
        <w:rPr>
          <w:rFonts w:ascii="IRNazanin" w:hAnsi="IRNazanin" w:eastAsia="IRNazanin"/>
          <w:color w:val="111111"/>
          <w:sz w:val="28"/>
          <w:sz w:val="28"/>
          <w:szCs w:val="28"/>
          <w:rtl w:val="true"/>
          <w:lang w:bidi="fa-IR"/>
        </w:rPr>
        <w:t>القاب آن حضرت عبارتند از رضی، وفی، صابر و فاضل و مشهورترین لقبش رضا می‌باشد</w:t>
      </w:r>
      <w:r>
        <w:rPr>
          <w:rFonts w:eastAsia="IRNazanin" w:cs="IRNazanin"/>
          <w:color w:val="111111"/>
          <w:sz w:val="28"/>
          <w:szCs w:val="28"/>
          <w:rtl w:val="true"/>
          <w:lang w:bidi="fa-IR"/>
        </w:rPr>
        <w:t xml:space="preserve">. </w:t>
      </w:r>
      <w:r>
        <w:rPr>
          <w:rStyle w:val="FootnoteAnchor"/>
          <w:rtl w:val="true"/>
        </w:rPr>
        <w:footnoteReference w:id="136"/>
      </w:r>
    </w:p>
    <w:p>
      <w:pPr>
        <w:pStyle w:val="BookText"/>
        <w:rPr/>
      </w:pPr>
      <w:r>
        <w:rPr>
          <w:rFonts w:ascii="IRNazanin" w:hAnsi="IRNazanin" w:eastAsia="IRNazanin"/>
          <w:color w:val="111111"/>
          <w:sz w:val="28"/>
          <w:sz w:val="28"/>
          <w:szCs w:val="28"/>
          <w:rtl w:val="true"/>
          <w:lang w:bidi="fa-IR"/>
        </w:rPr>
        <w:t>کنیه خاص امام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ابومحمد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Style w:val="FootnoteAnchor"/>
          <w:rtl w:val="true"/>
        </w:rPr>
        <w:footnoteReference w:id="137"/>
      </w:r>
      <w:r>
        <w:rPr>
          <w:rFonts w:ascii="IRNazanin" w:hAnsi="IRNazanin" w:eastAsia="IRNazanin"/>
          <w:color w:val="111111"/>
          <w:sz w:val="28"/>
          <w:sz w:val="28"/>
          <w:szCs w:val="28"/>
          <w:rtl w:val="true"/>
          <w:lang w:bidi="fa-IR"/>
        </w:rPr>
        <w:t xml:space="preserve">دربارهْ مشهورترین لقب آن حضرت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مورخان این لقب را برگزیده مأمون برای آن امام می‌دانند و معتقدند در پی پذیرش ولایت‌عهدی، امام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 مأمون، به این لقب، ملقب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طبری، ابن اثیر و ابن کثیر ضمن نقل حوادث سال </w:t>
      </w:r>
      <w:r>
        <w:rPr>
          <w:rFonts w:eastAsia="IRNazanin" w:cs="IRNazanin"/>
          <w:color w:val="111111"/>
          <w:sz w:val="28"/>
          <w:szCs w:val="28"/>
          <w:lang w:bidi="fa-IR"/>
        </w:rPr>
        <w:t>201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چنین گفته‌اند که در این سال مأمون علی بن موسی بن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ولیعهد و خلیفه بعد از خود قرار داد و امام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الرَّضا مِن آلِ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w:t>
      </w:r>
      <w:r>
        <w:rPr>
          <w:rFonts w:eastAsia="IRNazanin" w:cs="IRNazanin"/>
          <w:color w:val="111111"/>
          <w:sz w:val="28"/>
          <w:szCs w:val="28"/>
          <w:rtl w:val="true"/>
          <w:lang w:bidi="fa-IR"/>
        </w:rPr>
        <w:t xml:space="preserve">. </w:t>
      </w:r>
      <w:r>
        <w:rPr>
          <w:rStyle w:val="FootnoteAnchor"/>
          <w:rtl w:val="true"/>
        </w:rPr>
        <w:footnoteReference w:id="138"/>
      </w:r>
      <w:r>
        <w:rPr>
          <w:rFonts w:ascii="IRNazanin" w:hAnsi="IRNazanin" w:eastAsia="IRNazanin"/>
          <w:color w:val="111111"/>
          <w:sz w:val="28"/>
          <w:sz w:val="28"/>
          <w:szCs w:val="28"/>
          <w:rtl w:val="true"/>
          <w:lang w:bidi="fa-IR"/>
        </w:rPr>
        <w:t>از سوی دیگر مرحوم صدوق از سلیمان بن ابی‌حفص مروزی نقل می‌کند که موسی بن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فرزندش را به این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می‌خواند و توصیه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نیز او را به این نام بخوانید</w:t>
      </w:r>
      <w:r>
        <w:rPr>
          <w:rFonts w:eastAsia="IRNazanin" w:cs="IRNazanin"/>
          <w:color w:val="111111"/>
          <w:sz w:val="28"/>
          <w:szCs w:val="28"/>
          <w:rtl w:val="true"/>
          <w:lang w:bidi="fa-IR"/>
        </w:rPr>
        <w:t xml:space="preserve">. </w:t>
      </w:r>
      <w:r>
        <w:rPr>
          <w:rStyle w:val="FootnoteAnchor"/>
          <w:rtl w:val="true"/>
        </w:rPr>
        <w:footnoteReference w:id="139"/>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روایت دیگری از بزنطی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ابی‌جعفر محمد بن علی بن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جواد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گفتم گروهی از مخالفان می‌پندارند که مأمون لقب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برای پدرتان قرار داده است، زیرا او ولایت‌عهدی خلیفه را پذیرفته و بدان خشنود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دروغ</w:t>
      </w:r>
      <w:bookmarkStart w:id="81" w:name="pg5396_56257"/>
    </w:p>
    <w:p>
      <w:pPr>
        <w:pStyle w:val="BookText"/>
        <w:rPr/>
      </w:pPr>
      <w:bookmarkEnd w:id="81"/>
      <w:r>
        <w:rPr>
          <w:rFonts w:ascii="IRNazanin" w:hAnsi="IRNazanin" w:eastAsia="IRNazanin"/>
          <w:color w:val="111111"/>
          <w:sz w:val="28"/>
          <w:sz w:val="28"/>
          <w:szCs w:val="28"/>
          <w:rtl w:val="true"/>
          <w:lang w:bidi="fa-IR"/>
        </w:rPr>
        <w:t>می‌گویند و نسبت ناروا می‌دهند؛ بلکه خداوند پدرم را رضا نامید؛ زیرا خدایش در آسمان از او راضی و پیامبر و ائمه در زمین از او خشنود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راوی از امام جواد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می‌پرسد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این ویژگی پدرتان نیز نبوده است؟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ولی پدرم را مشخصه‌ای، از اجدادمان متمایز ساخته بود؛ این‌که مخالفان نیز همچون موافقان از او راضی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رو تنها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نامیده شده است</w:t>
      </w:r>
      <w:r>
        <w:rPr>
          <w:rFonts w:eastAsia="IRNazanin" w:cs="IRNazanin"/>
          <w:color w:val="111111"/>
          <w:sz w:val="28"/>
          <w:szCs w:val="28"/>
          <w:rtl w:val="true"/>
          <w:lang w:bidi="fa-IR"/>
        </w:rPr>
        <w:t xml:space="preserve">. </w:t>
      </w:r>
      <w:r>
        <w:rPr>
          <w:rStyle w:val="FootnoteAnchor"/>
          <w:rtl w:val="true"/>
        </w:rPr>
        <w:footnoteReference w:id="140"/>
      </w:r>
    </w:p>
    <w:p>
      <w:pPr>
        <w:pStyle w:val="BookText"/>
        <w:rPr/>
      </w:pPr>
      <w:r>
        <w:rPr>
          <w:rFonts w:ascii="IRNazanin" w:hAnsi="IRNazanin" w:eastAsia="IRNazanin"/>
          <w:color w:val="111111"/>
          <w:sz w:val="28"/>
          <w:sz w:val="28"/>
          <w:szCs w:val="28"/>
          <w:rtl w:val="true"/>
          <w:lang w:bidi="fa-IR"/>
        </w:rPr>
        <w:t>احتمال دارد که این لقب برگزیده مأمون برای امام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زیرا کسانی که وارد دستگاه خلافت عباسی می‌شدند و در منصب‌های بالا قرار می‌گرفتند، دستگاه خلافت القاب خاصی به آنها اعطا می‌کرد از سوی دیگر این دو روایت که در عیون اخبار الرضا آمده، از نظر متن هم‌خوانی ندارند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دربارهْ امام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دلیل این‌که ایشان یکی از پیشوایان شیعیان دوازده امامی می‌باشد، کارهای تحقیقی بسیاری انجام گرفته که در این‌جا به برخی از جوانب زندگی آن حضرت اشاره می‌شود</w:t>
      </w:r>
      <w:r>
        <w:rPr>
          <w:rFonts w:eastAsia="IRNazanin" w:cs="IRNazanin"/>
          <w:color w:val="111111"/>
          <w:sz w:val="28"/>
          <w:szCs w:val="28"/>
          <w:rtl w:val="true"/>
          <w:lang w:bidi="fa-IR"/>
        </w:rPr>
        <w:t>.</w:t>
      </w:r>
    </w:p>
    <w:p>
      <w:pPr>
        <w:pStyle w:val="Heading4"/>
        <w:numPr>
          <w:ilvl w:val="3"/>
          <w:numId w:val="1"/>
        </w:numPr>
        <w:rPr/>
      </w:pPr>
      <w:bookmarkStart w:id="82" w:name="__RefHeading___Toc1491202_581953129"/>
      <w:bookmarkStart w:id="83" w:name="_Toc30"/>
      <w:bookmarkEnd w:id="82"/>
      <w:r>
        <w:rPr/>
        <w:t>1</w:t>
      </w:r>
      <w:r>
        <w:rPr>
          <w:rtl w:val="true"/>
        </w:rPr>
        <w:t xml:space="preserve">. </w:t>
      </w:r>
      <w:r>
        <w:rPr>
          <w:rtl w:val="true"/>
        </w:rPr>
        <w:t>امام رضا</w:t>
      </w:r>
      <w:r>
        <w:rPr>
          <w:rtl w:val="true"/>
        </w:rPr>
        <w:t>(</w:t>
      </w:r>
      <w:r>
        <w:rPr>
          <w:rtl w:val="true"/>
        </w:rPr>
        <w:t>علیه السلام</w:t>
      </w:r>
      <w:r>
        <w:rPr>
          <w:rtl w:val="true"/>
        </w:rPr>
        <w:t xml:space="preserve">) </w:t>
      </w:r>
      <w:r>
        <w:rPr>
          <w:rtl w:val="true"/>
        </w:rPr>
        <w:t>و واقفیان</w:t>
      </w:r>
      <w:bookmarkEnd w:id="83"/>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شهادت پدر، با جریان منحرف واقفیه روبه‌رو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از اصحاب امام کاظم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ادعا کردند که امام موسی بن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زنده است و روزی می‌خورد و او قائم آل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غیبت او همچون غیبت موسی بن عمران از قومش می‌باشد و نتیجه این فکر، باعث توقف امامت بر موسی بن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عدم انتقال آن به فرزندش امام ر 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گردید</w:t>
      </w:r>
      <w:r>
        <w:rPr>
          <w:rFonts w:eastAsia="IRNazanin" w:cs="IRNazanin"/>
          <w:color w:val="111111"/>
          <w:sz w:val="28"/>
          <w:szCs w:val="28"/>
          <w:rtl w:val="true"/>
          <w:lang w:bidi="fa-IR"/>
        </w:rPr>
        <w:t xml:space="preserve">. </w:t>
      </w:r>
      <w:r>
        <w:rPr>
          <w:rStyle w:val="FootnoteAnchor"/>
          <w:rtl w:val="true"/>
        </w:rPr>
        <w:footnoteReference w:id="141"/>
      </w:r>
      <w:bookmarkStart w:id="84" w:name="pg5396_56258"/>
    </w:p>
    <w:p>
      <w:pPr>
        <w:pStyle w:val="BookText"/>
        <w:rPr/>
      </w:pPr>
      <w:bookmarkEnd w:id="84"/>
      <w:r>
        <w:rPr>
          <w:rFonts w:ascii="IRNazanin" w:hAnsi="IRNazanin" w:eastAsia="IRNazanin"/>
          <w:color w:val="111111"/>
          <w:sz w:val="28"/>
          <w:sz w:val="28"/>
          <w:szCs w:val="28"/>
          <w:rtl w:val="true"/>
          <w:lang w:bidi="fa-IR"/>
        </w:rPr>
        <w:t>باید به این نکته توجه داشت که امام کاظم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امام بعد از خود را معرفی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داوود بن کثیر رقّی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موسی بن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اکنون پیر شده‌ام و آن نیروی گذشته را ندارم، چه بسا نتوانم مثل گذشته به دیدار شما نائل آیم؛ ما را از امام پس از خود آگاه نمایید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پاسخ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پس از من، فرزندم علی است</w:t>
      </w:r>
      <w:r>
        <w:rPr>
          <w:rFonts w:eastAsia="IRNazanin" w:cs="IRNazanin"/>
          <w:color w:val="111111"/>
          <w:sz w:val="28"/>
          <w:szCs w:val="28"/>
          <w:rtl w:val="true"/>
          <w:lang w:bidi="fa-IR"/>
        </w:rPr>
        <w:t xml:space="preserve">. </w:t>
      </w:r>
      <w:r>
        <w:rPr>
          <w:rStyle w:val="FootnoteAnchor"/>
          <w:rtl w:val="true"/>
        </w:rPr>
        <w:footnoteReference w:id="142"/>
      </w:r>
    </w:p>
    <w:p>
      <w:pPr>
        <w:pStyle w:val="BookText"/>
        <w:rPr/>
      </w:pPr>
      <w:r>
        <w:rPr>
          <w:rFonts w:ascii="IRNazanin" w:hAnsi="IRNazanin" w:eastAsia="IRNazanin"/>
          <w:color w:val="111111"/>
          <w:sz w:val="28"/>
          <w:sz w:val="28"/>
          <w:szCs w:val="28"/>
          <w:rtl w:val="true"/>
          <w:lang w:bidi="fa-IR"/>
        </w:rPr>
        <w:t>شیخ طوسی از حسن بن حسن روایتی را بدین مضمون نقل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ابوالحسن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 پرسشی دارم؛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بپرس از امام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 چه کسی را در نظر داری؟ زیرا من امامی جز شما نمی‌شناسم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فرزندم علی را، که کنیه خود را به او بخشیده‌ام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 سرورم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از آتش برهان؛ زیرا ابوعبدالله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قائم به این امر هستید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من قائم نبوده‌ام؟ 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امامی که در میان امت قائم و زنده است، قائم آن امت است و چون در گذشت، جانشین او قائم و حجت است، تا این‌که از آنها غایب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ما همه قائم هستیم و تو تمام آن‌چه را میان خود و من داری، به سوی فرزندم علی بازگردان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این امر را برای وی مقرر کرده است</w:t>
      </w:r>
      <w:r>
        <w:rPr>
          <w:rFonts w:eastAsia="IRNazanin" w:cs="IRNazanin"/>
          <w:color w:val="111111"/>
          <w:sz w:val="28"/>
          <w:szCs w:val="28"/>
          <w:rtl w:val="true"/>
          <w:lang w:bidi="fa-IR"/>
        </w:rPr>
        <w:t xml:space="preserve">. </w:t>
      </w:r>
      <w:r>
        <w:rPr>
          <w:rStyle w:val="FootnoteAnchor"/>
          <w:rtl w:val="true"/>
        </w:rPr>
        <w:footnoteReference w:id="143"/>
      </w:r>
    </w:p>
    <w:p>
      <w:pPr>
        <w:pStyle w:val="BookText"/>
        <w:rPr/>
      </w:pPr>
      <w:r>
        <w:rPr>
          <w:rFonts w:ascii="IRNazanin" w:hAnsi="IRNazanin" w:eastAsia="IRNazanin"/>
          <w:color w:val="111111"/>
          <w:sz w:val="28"/>
          <w:sz w:val="28"/>
          <w:szCs w:val="28"/>
          <w:rtl w:val="true"/>
          <w:lang w:bidi="fa-IR"/>
        </w:rPr>
        <w:t>این روایت نشان می‌دهد که پیش از وفات امام کاظم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پدیده وقف وجود داشته و آنان برداشت نادرستی از بعضی روایات مبهم داشته‌اند و در این روایت،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مسئله را برای آنان توضیح می‌دهد</w:t>
      </w:r>
      <w:r>
        <w:rPr>
          <w:rFonts w:eastAsia="IRNazanin" w:cs="IRNazanin"/>
          <w:color w:val="111111"/>
          <w:sz w:val="28"/>
          <w:szCs w:val="28"/>
          <w:rtl w:val="true"/>
          <w:lang w:bidi="fa-IR"/>
        </w:rPr>
        <w:t>.</w:t>
      </w:r>
    </w:p>
    <w:p>
      <w:pPr>
        <w:pStyle w:val="Heading4"/>
        <w:numPr>
          <w:ilvl w:val="3"/>
          <w:numId w:val="1"/>
        </w:numPr>
        <w:rPr/>
      </w:pPr>
      <w:bookmarkStart w:id="85" w:name="__RefHeading___Toc1491204_581953129"/>
      <w:bookmarkStart w:id="86" w:name="_Toc31"/>
      <w:bookmarkEnd w:id="85"/>
      <w:r>
        <w:rPr/>
        <w:t>2</w:t>
      </w:r>
      <w:r>
        <w:rPr>
          <w:rtl w:val="true"/>
        </w:rPr>
        <w:t xml:space="preserve">. </w:t>
      </w:r>
      <w:r>
        <w:rPr>
          <w:rtl w:val="true"/>
        </w:rPr>
        <w:t>انگیزه واقفیان</w:t>
      </w:r>
      <w:bookmarkEnd w:id="86"/>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اندیشهْ وقف را برخی از بزرگان اصحاب امام موسی بن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مانند علی بن ابی‌حمزه بطائنی و زیاد بن مروان قندی و عثمان بن عیسی رواسی رواج داده‌اند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رهبران واقفیه و طراحان این اندیشه، در زمان حیات امام هفتم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کارگزاران امام بوده و خزانه‌داری اموال را بر عهده داشتند</w:t>
      </w:r>
      <w:r>
        <w:rPr>
          <w:rFonts w:eastAsia="IRNazanin" w:cs="IRNazanin"/>
          <w:color w:val="111111"/>
          <w:sz w:val="28"/>
          <w:szCs w:val="28"/>
          <w:rtl w:val="true"/>
          <w:lang w:bidi="fa-IR"/>
        </w:rPr>
        <w:t xml:space="preserve">. </w:t>
      </w:r>
      <w:r>
        <w:rPr>
          <w:rStyle w:val="FootnoteAnchor"/>
          <w:rtl w:val="true"/>
        </w:rPr>
        <w:footnoteReference w:id="144"/>
      </w:r>
      <w:r>
        <w:rPr>
          <w:rFonts w:ascii="IRNazanin" w:hAnsi="IRNazanin" w:eastAsia="IRNazanin"/>
          <w:color w:val="111111"/>
          <w:sz w:val="28"/>
          <w:sz w:val="28"/>
          <w:szCs w:val="28"/>
          <w:rtl w:val="true"/>
          <w:lang w:bidi="fa-IR"/>
        </w:rPr>
        <w:t>هنگام رحلت امام کاظم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سرمایه بسیاری نزد آنان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نمونه ابی‌حمزه بطائنی سی هزار دینار، زیاد بن مروان قندی هفتاد هزار دینار و عثمان بن عیسی رواسی نیز سی هزار دینار در اختیار داشتند</w:t>
      </w:r>
      <w:r>
        <w:rPr>
          <w:rFonts w:eastAsia="IRNazanin" w:cs="IRNazanin"/>
          <w:color w:val="111111"/>
          <w:sz w:val="28"/>
          <w:szCs w:val="28"/>
          <w:rtl w:val="true"/>
          <w:lang w:bidi="fa-IR"/>
        </w:rPr>
        <w:t xml:space="preserve">. </w:t>
      </w:r>
      <w:r>
        <w:rPr>
          <w:rStyle w:val="FootnoteAnchor"/>
          <w:rtl w:val="true"/>
        </w:rPr>
        <w:footnoteReference w:id="145"/>
      </w:r>
    </w:p>
    <w:p>
      <w:pPr>
        <w:pStyle w:val="BookText"/>
        <w:rPr/>
      </w:pPr>
      <w:r>
        <w:rPr>
          <w:rFonts w:ascii="IRNazanin" w:hAnsi="IRNazanin" w:eastAsia="IRNazanin"/>
          <w:color w:val="111111"/>
          <w:sz w:val="28"/>
          <w:sz w:val="28"/>
          <w:szCs w:val="28"/>
          <w:rtl w:val="true"/>
          <w:lang w:bidi="fa-IR"/>
        </w:rPr>
        <w:t>امام کاظم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امور را برای دوران پس از حیات خود، به فرزندش علی بن موسی الرضا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تفویض کرده بود، ولی خزانه‌داران چاره‌ای اندیشیدند، تا از واگذاری اموال بر جا مانده به ولی امر یعنی امام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خودداری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چنین وانمود کردند که امام کاظم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نمرده است؛ بلکه او زنده و قائم آل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Style w:val="FootnoteAnchor"/>
          <w:rtl w:val="true"/>
        </w:rPr>
        <w:footnoteReference w:id="146"/>
      </w:r>
      <w:r>
        <w:rPr>
          <w:rFonts w:ascii="IRNazanin" w:hAnsi="IRNazanin" w:eastAsia="IRNazanin"/>
          <w:color w:val="111111"/>
          <w:sz w:val="28"/>
          <w:sz w:val="28"/>
          <w:szCs w:val="28"/>
          <w:rtl w:val="true"/>
          <w:lang w:bidi="fa-IR"/>
        </w:rPr>
        <w:t>و بدین شکل تمایلات نفسانی و انگیزه‌های شیطانی، آنها را از تسلیم اموال به امام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داشت</w:t>
      </w:r>
      <w:r>
        <w:rPr>
          <w:rFonts w:eastAsia="IRNazanin" w:cs="IRNazanin"/>
          <w:color w:val="111111"/>
          <w:sz w:val="28"/>
          <w:szCs w:val="28"/>
          <w:rtl w:val="true"/>
          <w:lang w:bidi="fa-IR"/>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احمد بن حمّاد روایت شده است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کارگزاران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عثمان بن عیسی در مصر بود و اموال بسیاری از جمله شش کنیز را در اختیار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ابوالحسن الرّضا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کنیزکان و اموال به او پیغام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عثمان در پاسخ نوشت، که پدرت نمرده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پاسخ داد که او مرده و میراث او را قسمت کرده‌ایم و در صحت خبر مرگ او تردیدی نیست و بر عثمان اقامه حجت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عثمان در</w:t>
      </w:r>
    </w:p>
    <w:p>
      <w:pPr>
        <w:pStyle w:val="BookText"/>
        <w:rPr/>
      </w:pPr>
      <w:r>
        <w:rPr>
          <w:rFonts w:ascii="IRNazanin" w:hAnsi="IRNazanin" w:eastAsia="IRNazanin"/>
          <w:color w:val="111111"/>
          <w:sz w:val="28"/>
          <w:sz w:val="28"/>
          <w:szCs w:val="28"/>
          <w:rtl w:val="true"/>
          <w:lang w:bidi="fa-IR"/>
        </w:rPr>
        <w:t>جواب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پدر تو نمرده، تو را در این اموال حقی نیست و اگر چنان‌که می‌گویی مرده است، او به من دستوری نداده که چیزی از این اموال را به تو بدهم و کنیزکان را نیز آزاد نموده‌ام</w:t>
      </w:r>
      <w:r>
        <w:rPr>
          <w:rFonts w:eastAsia="IRNazanin" w:cs="IRNazanin"/>
          <w:color w:val="111111"/>
          <w:sz w:val="28"/>
          <w:szCs w:val="28"/>
          <w:rtl w:val="true"/>
          <w:lang w:bidi="fa-IR"/>
        </w:rPr>
        <w:t xml:space="preserve">. </w:t>
      </w:r>
      <w:r>
        <w:rPr>
          <w:rStyle w:val="FootnoteAnchor"/>
          <w:rtl w:val="true"/>
        </w:rPr>
        <w:footnoteReference w:id="147"/>
      </w:r>
    </w:p>
    <w:p>
      <w:pPr>
        <w:pStyle w:val="BookText"/>
        <w:rPr/>
      </w:pPr>
      <w:r>
        <w:rPr>
          <w:rFonts w:ascii="IRNazanin" w:hAnsi="IRNazanin" w:eastAsia="IRNazanin"/>
          <w:color w:val="111111"/>
          <w:sz w:val="28"/>
          <w:sz w:val="28"/>
          <w:szCs w:val="28"/>
          <w:rtl w:val="true"/>
          <w:lang w:bidi="fa-IR"/>
        </w:rPr>
        <w:t>شیخ طوسی نیز روایتی بدین مضمون نقل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عثمان بن عیسی در جواب نامه امام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تو نمرده و او زنده و پاینده است و هر کس بگوید مرده، یاوه گفته است</w:t>
      </w:r>
      <w:r>
        <w:rPr>
          <w:rFonts w:eastAsia="IRNazanin" w:cs="IRNazanin"/>
          <w:color w:val="111111"/>
          <w:sz w:val="28"/>
          <w:szCs w:val="28"/>
          <w:rtl w:val="true"/>
          <w:lang w:bidi="fa-IR"/>
        </w:rPr>
        <w:t xml:space="preserve">. </w:t>
      </w:r>
      <w:r>
        <w:rPr>
          <w:rStyle w:val="FootnoteAnchor"/>
          <w:rtl w:val="true"/>
        </w:rPr>
        <w:footnoteReference w:id="148"/>
      </w:r>
    </w:p>
    <w:p>
      <w:pPr>
        <w:pStyle w:val="BookText"/>
        <w:rPr/>
      </w:pPr>
      <w:r>
        <w:rPr>
          <w:rFonts w:ascii="IRNazanin" w:hAnsi="IRNazanin" w:eastAsia="IRNazanin"/>
          <w:color w:val="111111"/>
          <w:sz w:val="28"/>
          <w:sz w:val="28"/>
          <w:szCs w:val="28"/>
          <w:rtl w:val="true"/>
          <w:lang w:bidi="fa-IR"/>
        </w:rPr>
        <w:t>بی‌شک انگیزه اصلی برخی از واقفیان، همان انگیزه مالی بوده، زیرا خود آنان نیز از زبان امام کاظم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روایاتی را نقل می‌کنند که آن حضرت فرزندش علی را به عنوان امام بعد از خود معرفی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زیاد بن مروان قندی روایت شده که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ابوابراهیم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شدم و فرزندش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او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زیاد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نامه‌اش نامهْ من، سخنش سخن من و فرستاده او فرستاده من است و سخن حق همان است که می‌گوید</w:t>
      </w:r>
      <w:r>
        <w:rPr>
          <w:rFonts w:eastAsia="IRNazanin" w:cs="IRNazanin"/>
          <w:color w:val="111111"/>
          <w:sz w:val="28"/>
          <w:szCs w:val="28"/>
          <w:rtl w:val="true"/>
          <w:lang w:bidi="fa-IR"/>
        </w:rPr>
        <w:t xml:space="preserve">. </w:t>
      </w:r>
      <w:r>
        <w:rPr>
          <w:rStyle w:val="FootnoteAnchor"/>
          <w:rtl w:val="true"/>
        </w:rPr>
        <w:footnoteReference w:id="149"/>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احمد بن محمد المیثمی که واقفی مذهب است، از محمد بن اسماعیل بن فضل هاشمی روایت می‌کند که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ابوالحسن موسی بن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شدم؛ آن حضرت به شدت ناراحت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آن‌چه را که از خدا می‌خواهیم پیش نیاورد، اتفاق افتد، به چه کسی باید مراجعه کنیم؟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فرزندم علی، که نامه‌اش نامهْ من است و او وصی پس از من و جانشینم می‌باشد</w:t>
      </w:r>
      <w:r>
        <w:rPr>
          <w:rFonts w:eastAsia="IRNazanin" w:cs="IRNazanin"/>
          <w:color w:val="111111"/>
          <w:sz w:val="28"/>
          <w:szCs w:val="28"/>
          <w:rtl w:val="true"/>
          <w:lang w:bidi="fa-IR"/>
        </w:rPr>
        <w:t xml:space="preserve">. </w:t>
      </w:r>
      <w:r>
        <w:rPr>
          <w:rStyle w:val="FootnoteAnchor"/>
          <w:rtl w:val="true"/>
        </w:rPr>
        <w:footnoteReference w:id="150"/>
      </w:r>
      <w:bookmarkStart w:id="87" w:name="pg5396_56261"/>
    </w:p>
    <w:p>
      <w:pPr>
        <w:pStyle w:val="Heading4"/>
        <w:numPr>
          <w:ilvl w:val="3"/>
          <w:numId w:val="1"/>
        </w:numPr>
        <w:rPr/>
      </w:pPr>
      <w:bookmarkStart w:id="88" w:name="__RefHeading___Toc1491206_581953129"/>
      <w:bookmarkStart w:id="89" w:name="_Toc32"/>
      <w:bookmarkEnd w:id="87"/>
      <w:bookmarkEnd w:id="88"/>
      <w:r>
        <w:rPr/>
        <w:t>3</w:t>
      </w:r>
      <w:r>
        <w:rPr>
          <w:rtl w:val="true"/>
        </w:rPr>
        <w:t xml:space="preserve">. </w:t>
      </w:r>
      <w:r>
        <w:rPr>
          <w:rtl w:val="true"/>
        </w:rPr>
        <w:t>قیام های علویان و امام رضا</w:t>
      </w:r>
      <w:r>
        <w:rPr>
          <w:rtl w:val="true"/>
        </w:rPr>
        <w:t>(</w:t>
      </w:r>
      <w:r>
        <w:rPr>
          <w:rtl w:val="true"/>
        </w:rPr>
        <w:t>علیه السلام</w:t>
      </w:r>
      <w:r>
        <w:rPr>
          <w:rtl w:val="true"/>
        </w:rPr>
        <w:t>)</w:t>
      </w:r>
      <w:bookmarkEnd w:id="89"/>
    </w:p>
    <w:p>
      <w:pPr>
        <w:pStyle w:val="BookText"/>
        <w:rPr/>
      </w:pPr>
      <w:r>
        <w:rPr>
          <w:rFonts w:ascii="IRNazanin" w:hAnsi="IRNazanin" w:eastAsia="IRNazanin"/>
          <w:color w:val="111111"/>
          <w:sz w:val="28"/>
          <w:sz w:val="28"/>
          <w:szCs w:val="28"/>
          <w:rtl w:val="true"/>
          <w:lang w:bidi="fa-IR"/>
        </w:rPr>
        <w:t>یکی از انگیزه‌های مأمون از آوردن امام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خراسان و ولی‌عهد قرار دادن ایشان، دوری جستن از درگیری با علویان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علویان اعتقاد داشتند که عباسیان خلافت را به ناحق تصاحب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شورش‌ها و قیام‌های علویان نیز شعار آنها همین بود؛ چنان‌که عباسیان نیز در نهضت ضد اموی همین شعار را می‌دادند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مأمون در صدد برآمد تا این عقیده را که گاه علویان را به شورش بر ضد حکومت ترغیب می‌کرد، چاره‌جویی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از قیام محمد بن ابراهیم حسینی معروف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طباطبا علوی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دردسر و رنج فراوان برده بود؛ زیرا این قیام ده ماه طول کشید و تعدادی زیادی از یاران خلیفه کشته شدند</w:t>
      </w:r>
      <w:r>
        <w:rPr>
          <w:rFonts w:eastAsia="IRNazanin" w:cs="IRNazanin"/>
          <w:color w:val="111111"/>
          <w:sz w:val="28"/>
          <w:szCs w:val="28"/>
          <w:rtl w:val="true"/>
          <w:lang w:bidi="fa-IR"/>
        </w:rPr>
        <w:t xml:space="preserve">. </w:t>
      </w:r>
      <w:r>
        <w:rPr>
          <w:rStyle w:val="FootnoteAnchor"/>
          <w:rtl w:val="true"/>
        </w:rPr>
        <w:footnoteReference w:id="151"/>
      </w:r>
    </w:p>
    <w:p>
      <w:pPr>
        <w:pStyle w:val="BookText"/>
        <w:rPr/>
      </w:pPr>
      <w:r>
        <w:rPr>
          <w:rFonts w:ascii="IRNazanin" w:hAnsi="IRNazanin" w:eastAsia="IRNazanin"/>
          <w:color w:val="111111"/>
          <w:sz w:val="28"/>
          <w:sz w:val="28"/>
          <w:szCs w:val="28"/>
          <w:rtl w:val="true"/>
          <w:lang w:bidi="fa-IR"/>
        </w:rPr>
        <w:t>در این قیام بزرگ چند تن از برادران امام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شرکت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ابراهیم بن موسی از جانب رهبر قیام به ولایت یمن منصوب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بدان‌جا رفت و یمن را از سلطه عباسیان خارج کرد</w:t>
      </w:r>
      <w:r>
        <w:rPr>
          <w:rFonts w:eastAsia="IRNazanin" w:cs="IRNazanin"/>
          <w:color w:val="111111"/>
          <w:sz w:val="28"/>
          <w:szCs w:val="28"/>
          <w:rtl w:val="true"/>
          <w:lang w:bidi="fa-IR"/>
        </w:rPr>
        <w:t xml:space="preserve">. </w:t>
      </w:r>
      <w:r>
        <w:rPr>
          <w:rStyle w:val="FootnoteAnchor"/>
          <w:rtl w:val="true"/>
        </w:rPr>
        <w:footnoteReference w:id="152"/>
      </w:r>
      <w:r>
        <w:rPr>
          <w:rFonts w:ascii="IRNazanin" w:hAnsi="IRNazanin" w:eastAsia="IRNazanin"/>
          <w:color w:val="111111"/>
          <w:sz w:val="28"/>
          <w:sz w:val="28"/>
          <w:szCs w:val="28"/>
          <w:rtl w:val="true"/>
          <w:lang w:bidi="fa-IR"/>
        </w:rPr>
        <w:t>زید بن موسی به ولایت اهواز منصوب شد و در مسیر خود، بصره را از چنگ عباسیان خارج کرد</w:t>
      </w:r>
      <w:r>
        <w:rPr>
          <w:rFonts w:eastAsia="IRNazanin" w:cs="IRNazanin"/>
          <w:color w:val="111111"/>
          <w:sz w:val="28"/>
          <w:szCs w:val="28"/>
          <w:rtl w:val="true"/>
          <w:lang w:bidi="fa-IR"/>
        </w:rPr>
        <w:t xml:space="preserve">. </w:t>
      </w:r>
      <w:r>
        <w:rPr>
          <w:rStyle w:val="FootnoteAnchor"/>
          <w:rtl w:val="true"/>
        </w:rPr>
        <w:footnoteReference w:id="153"/>
      </w:r>
      <w:r>
        <w:rPr>
          <w:rFonts w:ascii="IRNazanin" w:hAnsi="IRNazanin" w:eastAsia="IRNazanin"/>
          <w:color w:val="111111"/>
          <w:sz w:val="28"/>
          <w:sz w:val="28"/>
          <w:szCs w:val="28"/>
          <w:rtl w:val="true"/>
          <w:lang w:bidi="fa-IR"/>
        </w:rPr>
        <w:t>اسماعیل بن موسی به ولایت فارس گمارده شد و طبق گزارش کشی، احمد بن موسی نیز در قیام محمد بن ابراهیم شرکت داشته است</w:t>
      </w:r>
      <w:r>
        <w:rPr>
          <w:rFonts w:eastAsia="IRNazanin" w:cs="IRNazanin"/>
          <w:color w:val="111111"/>
          <w:sz w:val="28"/>
          <w:szCs w:val="28"/>
          <w:rtl w:val="true"/>
          <w:lang w:bidi="fa-IR"/>
        </w:rPr>
        <w:t xml:space="preserve">. </w:t>
      </w:r>
      <w:r>
        <w:rPr>
          <w:rStyle w:val="FootnoteAnchor"/>
          <w:rtl w:val="true"/>
        </w:rPr>
        <w:footnoteReference w:id="154"/>
      </w:r>
    </w:p>
    <w:p>
      <w:pPr>
        <w:pStyle w:val="Heading4"/>
        <w:numPr>
          <w:ilvl w:val="3"/>
          <w:numId w:val="1"/>
        </w:numPr>
        <w:rPr/>
      </w:pPr>
      <w:bookmarkStart w:id="90" w:name="__RefHeading___Toc1491208_581953129"/>
      <w:bookmarkStart w:id="91" w:name="_Toc33"/>
      <w:bookmarkEnd w:id="90"/>
      <w:r>
        <w:rPr/>
        <w:t>4</w:t>
      </w:r>
      <w:r>
        <w:rPr>
          <w:rtl w:val="true"/>
        </w:rPr>
        <w:t xml:space="preserve">. </w:t>
      </w:r>
      <w:r>
        <w:rPr>
          <w:rtl w:val="true"/>
        </w:rPr>
        <w:t>پیامدهای قیام ابن طباطبا</w:t>
      </w:r>
      <w:bookmarkEnd w:id="91"/>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هسته اصلی این قیام بزرگ که ده ماه طول کشید، در کوفه بود، اما</w:t>
      </w:r>
      <w:bookmarkStart w:id="92" w:name="pg5396_56262"/>
    </w:p>
    <w:p>
      <w:pPr>
        <w:pStyle w:val="BookText"/>
        <w:rPr/>
      </w:pPr>
      <w:bookmarkEnd w:id="92"/>
      <w:r>
        <w:rPr>
          <w:rFonts w:ascii="IRNazanin" w:hAnsi="IRNazanin" w:eastAsia="IRNazanin"/>
          <w:color w:val="111111"/>
          <w:sz w:val="28"/>
          <w:sz w:val="28"/>
          <w:szCs w:val="28"/>
          <w:rtl w:val="true"/>
          <w:lang w:bidi="fa-IR"/>
        </w:rPr>
        <w:t>بازتاب آن، چنان بود که قیام‌های دیگری را نیز در سرزمین‌های دیگر به دنبال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نفوذ زیاد علویان در مناطق مختلف و هدایت و ارشاد مردم به‌دست آنان اعلام بیزاری از حکومت عباسیان را در پی‌داشت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در اهواز، واسط، یمن، بصره و مکه نفوذ تام یافتند؛ به‌گونه‌ای که توانستند این مناطق را تحت کنترل خود درآورده، دامنه فتوحات خود را روز به روز بیشتر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طرفداران علویان چنان فزونی یافتند که مردم شام و جزیره به محمد بن محمد بن زید نامه نوشتند که ما چشم به راه تو هستیم تا تو را اطاعت کنیم</w:t>
      </w:r>
      <w:r>
        <w:rPr>
          <w:rFonts w:eastAsia="IRNazanin" w:cs="IRNazanin"/>
          <w:color w:val="111111"/>
          <w:sz w:val="28"/>
          <w:szCs w:val="28"/>
          <w:rtl w:val="true"/>
          <w:lang w:bidi="fa-IR"/>
        </w:rPr>
        <w:t xml:space="preserve">. </w:t>
      </w:r>
      <w:r>
        <w:rPr>
          <w:rStyle w:val="FootnoteAnchor"/>
          <w:rtl w:val="true"/>
        </w:rPr>
        <w:footnoteReference w:id="155"/>
      </w:r>
    </w:p>
    <w:p>
      <w:pPr>
        <w:pStyle w:val="BookText"/>
        <w:rPr/>
      </w:pPr>
      <w:r>
        <w:rPr>
          <w:rFonts w:ascii="IRNazanin" w:hAnsi="IRNazanin" w:eastAsia="IRNazanin"/>
          <w:color w:val="111111"/>
          <w:sz w:val="28"/>
          <w:sz w:val="28"/>
          <w:szCs w:val="28"/>
          <w:rtl w:val="true"/>
          <w:lang w:bidi="fa-IR"/>
        </w:rPr>
        <w:t>این قیام، حکومت عباسی را لرزاند و جبهه‌های مختلفی در شهرهای متعدد ایجاد کرد؛ که در مدت مبارزه، پیوسته حکومت عباسی را به زانو در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می‌توان این قیام را بزرگ‌ترین قیام علیه حکومت عباسی دانست؛ چه آن که بیشترین نیروی خود را برای نابودی این حکومت به کار گرفت</w:t>
      </w:r>
      <w:r>
        <w:rPr>
          <w:rFonts w:eastAsia="IRNazanin" w:cs="IRNazanin"/>
          <w:color w:val="111111"/>
          <w:sz w:val="28"/>
          <w:szCs w:val="28"/>
          <w:rtl w:val="true"/>
          <w:lang w:bidi="fa-IR"/>
        </w:rPr>
        <w:t xml:space="preserve">. </w:t>
      </w:r>
      <w:r>
        <w:rPr>
          <w:rStyle w:val="FootnoteAnchor"/>
          <w:rtl w:val="true"/>
        </w:rPr>
        <w:footnoteReference w:id="156"/>
      </w:r>
    </w:p>
    <w:p>
      <w:pPr>
        <w:pStyle w:val="Heading4"/>
        <w:numPr>
          <w:ilvl w:val="3"/>
          <w:numId w:val="1"/>
        </w:numPr>
        <w:rPr/>
      </w:pPr>
      <w:bookmarkStart w:id="93" w:name="__RefHeading___Toc1491210_581953129"/>
      <w:bookmarkStart w:id="94" w:name="_Toc34"/>
      <w:bookmarkEnd w:id="93"/>
      <w:r>
        <w:rPr/>
        <w:t>5</w:t>
      </w:r>
      <w:r>
        <w:rPr>
          <w:rtl w:val="true"/>
        </w:rPr>
        <w:t xml:space="preserve">. </w:t>
      </w:r>
      <w:r>
        <w:rPr>
          <w:rtl w:val="true"/>
        </w:rPr>
        <w:t>قیام ابن افطس در مدینه</w:t>
      </w:r>
      <w:bookmarkEnd w:id="94"/>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روزگار مأمون، حسین بن حسن بن علی بن حسین بن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معروف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افطس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مدینه قیام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 آغاز به سوی ابن طباطبا دعوت می‌نمود، اما وقتی ابن طباطبا وفات یافت، افراد را به امامت خویش فرا می‌خواند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به سوی مکه رفت و هنگامی که مردم در منی بودند، به آنها پیوست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امیر حاج منصوب از سوی</w:t>
      </w:r>
      <w:bookmarkStart w:id="95" w:name="pg5396_56263"/>
    </w:p>
    <w:p>
      <w:pPr>
        <w:pStyle w:val="BookText"/>
        <w:rPr/>
      </w:pPr>
      <w:bookmarkEnd w:id="95"/>
      <w:r>
        <w:rPr>
          <w:rFonts w:ascii="IRNazanin" w:hAnsi="IRNazanin" w:eastAsia="IRNazanin"/>
          <w:color w:val="111111"/>
          <w:sz w:val="28"/>
          <w:sz w:val="28"/>
          <w:szCs w:val="28"/>
          <w:rtl w:val="true"/>
          <w:lang w:bidi="fa-IR"/>
        </w:rPr>
        <w:t>مأمون، داود بن عیسی بن موسی هاشمی فرار کرد و مردم به سوی عرفه رفتند و بدون این‌که کسی از فرزندان عباسی با ایشان باشد، به سوی مزدلفه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با مردم آن‌جا که امام جماعت نداشتند، نماز خواند و آن‌گاه به سوی منی رفت و قربانی کرد و وارد مکه شد و سپس همه پوشش خانه کعبه را کند </w:t>
      </w:r>
      <w:r>
        <w:rPr>
          <w:rStyle w:val="FootnoteAnchor"/>
          <w:rtl w:val="true"/>
        </w:rPr>
        <w:footnoteReference w:id="157"/>
      </w:r>
      <w:r>
        <w:rPr>
          <w:rFonts w:ascii="IRNazanin" w:hAnsi="IRNazanin" w:eastAsia="IRNazanin"/>
          <w:color w:val="111111"/>
          <w:sz w:val="28"/>
          <w:sz w:val="28"/>
          <w:szCs w:val="28"/>
          <w:rtl w:val="true"/>
          <w:lang w:bidi="fa-IR"/>
        </w:rPr>
        <w:t>و به جای آن، دو جامه از ابریشم نازک که ابوالسریا همراه آنان فرستاده بود، بر خانه کعبه پوشانید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این پارچه نوشته شده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اصفربن اصفر ابوالسریا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دعوتگر آل محمد، این سفارش را داد برای پوشش خانه حرم خدا و این‌که پوشش ستمگران بنی‌عباسی را از آن بردارند و از پوشش آنها پاک شود، به سال </w:t>
      </w:r>
      <w:r>
        <w:rPr>
          <w:rFonts w:eastAsia="IRNazanin" w:cs="IRNazanin"/>
          <w:color w:val="111111"/>
          <w:sz w:val="28"/>
          <w:szCs w:val="28"/>
          <w:lang w:bidi="fa-IR"/>
        </w:rPr>
        <w:t>199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Style w:val="FootnoteAnchor"/>
          <w:rtl w:val="true"/>
        </w:rPr>
        <w:footnoteReference w:id="158"/>
      </w:r>
    </w:p>
    <w:p>
      <w:pPr>
        <w:pStyle w:val="BookText"/>
        <w:rPr/>
      </w:pPr>
      <w:r>
        <w:rPr>
          <w:rFonts w:ascii="IRNazanin" w:hAnsi="IRNazanin" w:eastAsia="IRNazanin"/>
          <w:color w:val="111111"/>
          <w:sz w:val="28"/>
          <w:sz w:val="28"/>
          <w:szCs w:val="28"/>
          <w:rtl w:val="true"/>
          <w:lang w:bidi="fa-IR"/>
        </w:rPr>
        <w:t>حسین بن حسن پوشش قبلی کعبه را میان یارانش تقسیم کرد و آن‌گاه ابن افطس به تعقیب سیاه‌جامگان که از طرفداران بنی‌عباسی بودند پرداخت و به خانه‌های آنان هجوم برد و اموال آنان را مصادره کرد</w:t>
      </w:r>
      <w:r>
        <w:rPr>
          <w:rFonts w:eastAsia="IRNazanin" w:cs="IRNazanin"/>
          <w:color w:val="111111"/>
          <w:sz w:val="28"/>
          <w:szCs w:val="28"/>
          <w:rtl w:val="true"/>
          <w:lang w:bidi="fa-IR"/>
        </w:rPr>
        <w:t xml:space="preserve">. </w:t>
      </w:r>
      <w:r>
        <w:rPr>
          <w:rStyle w:val="FootnoteAnchor"/>
          <w:rtl w:val="true"/>
        </w:rPr>
        <w:footnoteReference w:id="159"/>
      </w:r>
    </w:p>
    <w:p>
      <w:pPr>
        <w:pStyle w:val="Heading4"/>
        <w:numPr>
          <w:ilvl w:val="3"/>
          <w:numId w:val="1"/>
        </w:numPr>
        <w:rPr/>
      </w:pPr>
      <w:bookmarkStart w:id="96" w:name="__RefHeading___Toc1491212_581953129"/>
      <w:bookmarkStart w:id="97" w:name="_Toc35"/>
      <w:bookmarkEnd w:id="96"/>
      <w:r>
        <w:rPr/>
        <w:t>6</w:t>
      </w:r>
      <w:r>
        <w:rPr>
          <w:rtl w:val="true"/>
        </w:rPr>
        <w:t xml:space="preserve">. </w:t>
      </w:r>
      <w:r>
        <w:rPr>
          <w:rtl w:val="true"/>
        </w:rPr>
        <w:t>قیام محمد بن جعفر الصادق</w:t>
      </w:r>
      <w:bookmarkEnd w:id="97"/>
    </w:p>
    <w:p>
      <w:pPr>
        <w:pStyle w:val="BookText"/>
        <w:rPr/>
      </w:pPr>
      <w:r>
        <w:rPr>
          <w:rFonts w:ascii="IRNazanin" w:hAnsi="IRNazanin" w:eastAsia="IRNazanin"/>
          <w:color w:val="111111"/>
          <w:sz w:val="28"/>
          <w:sz w:val="28"/>
          <w:szCs w:val="28"/>
          <w:rtl w:val="true"/>
          <w:lang w:bidi="fa-IR"/>
        </w:rPr>
        <w:t>محمد بن جعفر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ابتدا به سوی محمد بن ابراهیم طباطبا دعوت می‌نمود، اما وقتی او وفات یافت، دعوت خویش را آشکار کرد و خود را امیر مؤمنان نامید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به سبب جمال و کمالی که داشت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دیباج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نامیده می‌شد</w:t>
      </w:r>
      <w:r>
        <w:rPr>
          <w:rFonts w:eastAsia="IRNazanin" w:cs="IRNazanin"/>
          <w:color w:val="111111"/>
          <w:sz w:val="28"/>
          <w:szCs w:val="28"/>
          <w:rtl w:val="true"/>
          <w:lang w:bidi="fa-IR"/>
        </w:rPr>
        <w:t xml:space="preserve">. </w:t>
      </w:r>
      <w:r>
        <w:rPr>
          <w:rStyle w:val="FootnoteAnchor"/>
          <w:rtl w:val="true"/>
        </w:rPr>
        <w:footnoteReference w:id="160"/>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ابوالفرج اصفهانی درباره چگونگی بیعت با محمد بن جعفر طالبی</w:t>
      </w:r>
    </w:p>
    <w:p>
      <w:pPr>
        <w:pStyle w:val="BookText"/>
        <w:rPr/>
      </w:pPr>
      <w:r>
        <w:rPr>
          <w:rFonts w:ascii="IRNazanin" w:hAnsi="IRNazanin" w:eastAsia="IRNazanin"/>
          <w:color w:val="111111"/>
          <w:sz w:val="28"/>
          <w:sz w:val="28"/>
          <w:szCs w:val="28"/>
          <w:rtl w:val="true"/>
          <w:lang w:bidi="fa-IR"/>
        </w:rPr>
        <w:t>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روزگار ابوالسریا مردی نامه‌ای نوشت که در آن به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همه خاندان آن حضرت دشنام داده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جعفر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گوشه‌نشین بود که در امور سیاسی دخالت نمی‌کرد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طالبیین نامه را نزد او آورده و برای او خواندند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به آنها جوابی نداد و از جا برخاست و به خانه رفت و هنگامی که بیرون آمد، زره پوشیده و شمشیر به گردن آویخته بود و مردم را به سوی خود می‌خواند و چنین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می‌داند من از کسانی نبودم که دست به قیام بزنم، ولی امروز از آتش می‌سوزم</w:t>
      </w:r>
      <w:r>
        <w:rPr>
          <w:rFonts w:eastAsia="IRNazanin" w:cs="IRNazanin"/>
          <w:color w:val="111111"/>
          <w:sz w:val="28"/>
          <w:szCs w:val="28"/>
          <w:rtl w:val="true"/>
          <w:lang w:bidi="fa-IR"/>
        </w:rPr>
        <w:t xml:space="preserve">. </w:t>
      </w:r>
      <w:r>
        <w:rPr>
          <w:rStyle w:val="FootnoteAnchor"/>
          <w:rtl w:val="true"/>
        </w:rPr>
        <w:footnoteReference w:id="161"/>
      </w:r>
    </w:p>
    <w:p>
      <w:pPr>
        <w:pStyle w:val="BookText"/>
        <w:rPr/>
      </w:pPr>
      <w:r>
        <w:rPr>
          <w:rFonts w:ascii="IRNazanin" w:hAnsi="IRNazanin" w:eastAsia="IRNazanin"/>
          <w:color w:val="111111"/>
          <w:sz w:val="28"/>
          <w:sz w:val="28"/>
          <w:szCs w:val="28"/>
          <w:rtl w:val="true"/>
          <w:lang w:bidi="fa-IR"/>
        </w:rPr>
        <w:t>گروه طالبیین با محمد بن جعفر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همراه شدند و به جنگ هارون بن مسیب در مکه رفتند و در میان آنها حسین بن حسن افطس و محمد بن سلیمان و محمد بن حسن، معروف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علی بن حسین بن زید و علی بن جعفر بن محمد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جنگ سختی کردند و گروه بسیاری از یاران هارون بن مسیب را کشتند و غلامی خواجه که همراه محمد بن جعفر بود، نیزه‌ای به او زد که بر زمین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یارانش حمله کردند و او را از میدان جنگ بیرون 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محمد بن جعفر و همراهانش به کوه ثبر رفتند و مدتی در آن‌جا ماندند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هارون کسی را به نزد محمد بن جعفر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فرستاد تا دست از جنگ بردارد و به همین منظور برادرزاده محمد، علی بن موسی الرضا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نیز نزدش فرستاد، ولی او سخنان فرستادگان را نپذیرفت</w:t>
      </w:r>
      <w:r>
        <w:rPr>
          <w:rFonts w:eastAsia="IRNazanin" w:cs="IRNazanin"/>
          <w:color w:val="111111"/>
          <w:sz w:val="28"/>
          <w:szCs w:val="28"/>
          <w:rtl w:val="true"/>
          <w:lang w:bidi="fa-IR"/>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سرانجام هارون بن مسیب وی و یارانش را محاصره کرد و چون سه روز گذشت، توشه و آبشان تمام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همراهان محمد بن جعفر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دور او پراکنده شدند و او ناچار شد لباس خود را تغییر</w:t>
      </w:r>
      <w:bookmarkStart w:id="98" w:name="pg5396_56265"/>
    </w:p>
    <w:p>
      <w:pPr>
        <w:pStyle w:val="BookText"/>
        <w:rPr/>
      </w:pPr>
      <w:bookmarkEnd w:id="98"/>
      <w:r>
        <w:rPr>
          <w:rFonts w:ascii="IRNazanin" w:hAnsi="IRNazanin" w:eastAsia="IRNazanin"/>
          <w:color w:val="111111"/>
          <w:sz w:val="28"/>
          <w:sz w:val="28"/>
          <w:szCs w:val="28"/>
          <w:rtl w:val="true"/>
          <w:lang w:bidi="fa-IR"/>
        </w:rPr>
        <w:t>داده و ردا و نعلین پوشیده، خود را به هارون بن مسیب برساند و از او برای خود و یارانش امان بخواهد و او امانش داد</w:t>
      </w:r>
      <w:r>
        <w:rPr>
          <w:rFonts w:eastAsia="IRNazanin" w:cs="IRNazanin"/>
          <w:color w:val="111111"/>
          <w:sz w:val="28"/>
          <w:szCs w:val="28"/>
          <w:rtl w:val="true"/>
          <w:lang w:bidi="fa-IR"/>
        </w:rPr>
        <w:t xml:space="preserve">. </w:t>
      </w:r>
      <w:r>
        <w:rPr>
          <w:rStyle w:val="FootnoteAnchor"/>
          <w:rtl w:val="true"/>
        </w:rPr>
        <w:footnoteReference w:id="162"/>
      </w:r>
    </w:p>
    <w:p>
      <w:pPr>
        <w:pStyle w:val="Heading4"/>
        <w:numPr>
          <w:ilvl w:val="3"/>
          <w:numId w:val="1"/>
        </w:numPr>
        <w:rPr/>
      </w:pPr>
      <w:bookmarkStart w:id="99" w:name="__RefHeading___Toc1491214_581953129"/>
      <w:bookmarkStart w:id="100" w:name="_Toc36"/>
      <w:bookmarkEnd w:id="99"/>
      <w:r>
        <w:rPr/>
        <w:t>7</w:t>
      </w:r>
      <w:r>
        <w:rPr>
          <w:rtl w:val="true"/>
        </w:rPr>
        <w:t xml:space="preserve">. </w:t>
      </w:r>
      <w:r>
        <w:rPr>
          <w:rtl w:val="true"/>
        </w:rPr>
        <w:t>امام رضا</w:t>
      </w:r>
      <w:r>
        <w:rPr>
          <w:rtl w:val="true"/>
        </w:rPr>
        <w:t>(</w:t>
      </w:r>
      <w:r>
        <w:rPr>
          <w:rtl w:val="true"/>
        </w:rPr>
        <w:t>علیه السلام</w:t>
      </w:r>
      <w:r>
        <w:rPr>
          <w:rtl w:val="true"/>
        </w:rPr>
        <w:t xml:space="preserve">) </w:t>
      </w:r>
      <w:r>
        <w:rPr>
          <w:rtl w:val="true"/>
        </w:rPr>
        <w:t>و قیام های علویان</w:t>
      </w:r>
      <w:bookmarkEnd w:id="100"/>
    </w:p>
    <w:p>
      <w:pPr>
        <w:pStyle w:val="BookText"/>
        <w:rPr/>
      </w:pPr>
      <w:r>
        <w:rPr>
          <w:rFonts w:ascii="IRNazanin" w:hAnsi="IRNazanin" w:eastAsia="IRNazanin"/>
          <w:color w:val="111111"/>
          <w:sz w:val="28"/>
          <w:sz w:val="28"/>
          <w:szCs w:val="28"/>
          <w:rtl w:val="true"/>
          <w:lang w:bidi="fa-IR"/>
        </w:rPr>
        <w:t>امام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انقلاب‌های علویان را نه کاملاً تأیید می‌فرمود و نه آنها را رد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نهضت‌ها از آن روی که برای آگاهی بخشیدن به توده‌ها برای مخالفت با خلفا و رژیم‌های ستمگر بود، مورد تأیید ضمنی امام بود، اما دیدگاه‌های امام با سران این نهضت‌ها تفاوت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مثال امام در مورد نهضت برادرش زید، اصل قیام او را رد نمی‌کرد، بلکه با شیوه نادرست او مخالف بود و آن را نکوهش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با نهضت ابوالسریا نیز همکاری نکرد؛ زیرا شکست آن را پیش‌بینی می‌کرد و از همین رو نمی‌خواست در شورشی بی‌سرانجام مشارکت کند</w:t>
      </w:r>
      <w:r>
        <w:rPr>
          <w:rFonts w:eastAsia="IRNazanin" w:cs="IRNazanin"/>
          <w:color w:val="111111"/>
          <w:sz w:val="28"/>
          <w:szCs w:val="28"/>
          <w:rtl w:val="true"/>
          <w:lang w:bidi="fa-IR"/>
        </w:rPr>
        <w:t xml:space="preserve">. </w:t>
      </w:r>
      <w:r>
        <w:rPr>
          <w:rStyle w:val="FootnoteAnchor"/>
          <w:rtl w:val="true"/>
        </w:rPr>
        <w:footnoteReference w:id="163"/>
      </w:r>
    </w:p>
    <w:p>
      <w:pPr>
        <w:pStyle w:val="BookText"/>
        <w:rPr/>
      </w:pPr>
      <w:r>
        <w:rPr>
          <w:rFonts w:ascii="IRNazanin" w:hAnsi="IRNazanin" w:eastAsia="IRNazanin"/>
          <w:color w:val="111111"/>
          <w:sz w:val="28"/>
          <w:sz w:val="28"/>
          <w:szCs w:val="28"/>
          <w:rtl w:val="true"/>
          <w:lang w:bidi="fa-IR"/>
        </w:rPr>
        <w:t>شیخ صدوق از امام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قیام ابن طباطبا گزارشی را به این مضمون نقل می‌کند</w:t>
      </w:r>
      <w:r>
        <w:rPr>
          <w:rFonts w:eastAsia="IRNazanin" w:cs="IRNazanin"/>
          <w:color w:val="111111"/>
          <w:sz w:val="28"/>
          <w:szCs w:val="28"/>
          <w:rtl w:val="true"/>
          <w:lang w:bidi="fa-IR"/>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محمد بن اثرم که در زمان ابوالسریا از جانب محمد بن سلیمان علوی سردسته نگهبانان مدینه بود، نقل شده که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افراد خاندان ابن طباطبا و دیگر مردم قریش به گرد او آمدند و به او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 است به ابوالحسن پیغام فرستی که به جمع ما درآید؛ زیرا دعوت ما یکی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سلیمان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سوی او برو و سلام برسان و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 خاندان تو گرد هم آمده‌اند و دوست دارند که تو هم کنار آنها</w:t>
      </w:r>
    </w:p>
    <w:p>
      <w:pPr>
        <w:pStyle w:val="BookText"/>
        <w:rPr/>
      </w:pPr>
      <w:r>
        <w:rPr>
          <w:rFonts w:ascii="IRNazanin" w:hAnsi="IRNazanin" w:eastAsia="IRNazanin"/>
          <w:color w:val="111111"/>
          <w:sz w:val="28"/>
          <w:sz w:val="28"/>
          <w:szCs w:val="28"/>
          <w:rtl w:val="true"/>
          <w:lang w:bidi="fa-IR"/>
        </w:rPr>
        <w:t>باشی؛ اگر مصلحت می‌دانی، قدم رنجه فرما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اثرم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نزد آن حضرت آمدم و او در الحمراء بود و سلام و پیام را به او رساندم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مرا به او برسان و بگو پس از بیست روز نزد تو خواهم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راوی محمد بن جعفر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آمدم و پاسخ آن حضرت را ابلاغ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روزی درنگ کردیم و چون روز هجدهم شد، ورقا فرمانده جلودی وارد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مدینه خارج و به جانب صورین فرار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هنگام ناگهان کسی مرا آواز داد ای اثرم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روی به جانب او کردم، دیدم ابوالحسن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بیست روز گذشته است یا نه؟</w:t>
      </w:r>
      <w:r>
        <w:rPr>
          <w:rFonts w:eastAsia="IRNazanin" w:cs="IRNazanin"/>
          <w:color w:val="111111"/>
          <w:sz w:val="28"/>
          <w:szCs w:val="28"/>
          <w:rtl w:val="true"/>
          <w:lang w:bidi="fa-IR"/>
        </w:rPr>
        <w:t xml:space="preserve">! </w:t>
      </w:r>
      <w:r>
        <w:rPr>
          <w:rStyle w:val="FootnoteAnchor"/>
          <w:rtl w:val="true"/>
        </w:rPr>
        <w:footnoteReference w:id="164"/>
      </w:r>
    </w:p>
    <w:p>
      <w:pPr>
        <w:pStyle w:val="BookText"/>
        <w:rPr/>
      </w:pPr>
      <w:r>
        <w:rPr>
          <w:rFonts w:ascii="IRNazanin" w:hAnsi="IRNazanin" w:eastAsia="IRNazanin"/>
          <w:color w:val="111111"/>
          <w:sz w:val="28"/>
          <w:sz w:val="28"/>
          <w:szCs w:val="28"/>
          <w:rtl w:val="true"/>
          <w:lang w:bidi="fa-IR"/>
        </w:rPr>
        <w:t>امامان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جنبش‌های علویان را وسیله‌ای برای بیداری وجدان عمومی و قیام آنها بر ضد نظام ستمگر حاکم می‌دانستند؛ چنان‌که از امام کاظم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شده هنگامی که پسرعمّش حسین بن علی معروف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قتیل فخ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تودیع نزد آن حضرت آمد،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پسرعم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کشته می‌شوی؛ پس ضربه را محکم فرود بیاور؛ زیرا این گروه فاسقند و به ایمان تظاهر می‌کنند و شرک خود را پنهان می‌دارند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إِنّا لِلّهِ وَ إِنّا إِلَیْهِ راجِعُونَ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پاداش شهیدان را برای تو و یارانت از خدامی‌خواهم</w:t>
      </w:r>
      <w:r>
        <w:rPr>
          <w:rFonts w:eastAsia="IRNazanin" w:cs="IRNazanin"/>
          <w:color w:val="111111"/>
          <w:sz w:val="28"/>
          <w:szCs w:val="28"/>
          <w:rtl w:val="true"/>
          <w:lang w:bidi="fa-IR"/>
        </w:rPr>
        <w:t xml:space="preserve">. </w:t>
      </w:r>
      <w:r>
        <w:rPr>
          <w:rStyle w:val="FootnoteAnchor"/>
          <w:rtl w:val="true"/>
        </w:rPr>
        <w:footnoteReference w:id="165"/>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این حال امامان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بسیاری از قیام‌ها را تأیید نمی‌کردند؛ زیرا شکست این قیام‌ها را حتمی می‌دانستند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این‌که برخی از این حرکت‌ها با اهداف ائمه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سازگاری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برای حفظ مصالح تشیع، از تأیید علنی نهضت‌های علوی خودداری می‌نمود</w:t>
      </w:r>
      <w:r>
        <w:rPr>
          <w:rFonts w:eastAsia="IRNazanin" w:cs="IRNazanin"/>
          <w:color w:val="111111"/>
          <w:sz w:val="28"/>
          <w:szCs w:val="28"/>
          <w:rtl w:val="true"/>
          <w:lang w:bidi="fa-IR"/>
        </w:rPr>
        <w:t>.</w:t>
      </w:r>
      <w:bookmarkStart w:id="101" w:name="pg5396_56267"/>
    </w:p>
    <w:p>
      <w:pPr>
        <w:pStyle w:val="BookText"/>
        <w:rPr/>
      </w:pPr>
      <w:bookmarkEnd w:id="101"/>
      <w:r>
        <w:rPr>
          <w:rFonts w:ascii="IRNazanin" w:hAnsi="IRNazanin" w:eastAsia="IRNazanin"/>
          <w:color w:val="111111"/>
          <w:sz w:val="28"/>
          <w:sz w:val="28"/>
          <w:szCs w:val="28"/>
          <w:rtl w:val="true"/>
          <w:lang w:bidi="fa-IR"/>
        </w:rPr>
        <w:t>به همین سبب در قیام کوبنده محمد بن ابراهیم شرکت نکردند؛ زیرا آن حضرت شکست این حرکت را پیش‌بینی می‌نمود و سران نهضت را صادق نمی‌دانست؛ چنان‌که طبری و دیگران گزارش کرده‌اند ابوالسریا وقتی دید قیام به مرحله‌ای حساس رسیده و پیروزی نزدیک است، ابن طباطبا رهبر قیام را مسموم کرد و از میان برداشت</w:t>
      </w:r>
      <w:r>
        <w:rPr>
          <w:rFonts w:eastAsia="IRNazanin" w:cs="IRNazanin"/>
          <w:color w:val="111111"/>
          <w:sz w:val="28"/>
          <w:szCs w:val="28"/>
          <w:rtl w:val="true"/>
          <w:lang w:bidi="fa-IR"/>
        </w:rPr>
        <w:t xml:space="preserve">. </w:t>
      </w:r>
      <w:r>
        <w:rPr>
          <w:rStyle w:val="FootnoteAnchor"/>
          <w:rtl w:val="true"/>
        </w:rPr>
        <w:footnoteReference w:id="166"/>
      </w:r>
    </w:p>
    <w:p>
      <w:pPr>
        <w:pStyle w:val="Heading4"/>
        <w:numPr>
          <w:ilvl w:val="3"/>
          <w:numId w:val="1"/>
        </w:numPr>
        <w:rPr/>
      </w:pPr>
      <w:bookmarkStart w:id="102" w:name="__RefHeading___Toc1491216_581953129"/>
      <w:bookmarkStart w:id="103" w:name="_Toc37"/>
      <w:bookmarkEnd w:id="102"/>
      <w:r>
        <w:rPr/>
        <w:t>8</w:t>
      </w:r>
      <w:r>
        <w:rPr>
          <w:rtl w:val="true"/>
        </w:rPr>
        <w:t xml:space="preserve">. </w:t>
      </w:r>
      <w:r>
        <w:rPr>
          <w:rtl w:val="true"/>
        </w:rPr>
        <w:t>ولایت عهدی</w:t>
      </w:r>
      <w:bookmarkEnd w:id="103"/>
    </w:p>
    <w:p>
      <w:pPr>
        <w:pStyle w:val="BookText"/>
        <w:rPr/>
      </w:pPr>
      <w:r>
        <w:rPr>
          <w:rFonts w:ascii="IRNazanin" w:hAnsi="IRNazanin" w:eastAsia="IRNazanin"/>
          <w:color w:val="111111"/>
          <w:sz w:val="28"/>
          <w:sz w:val="28"/>
          <w:szCs w:val="28"/>
          <w:rtl w:val="true"/>
          <w:lang w:bidi="fa-IR"/>
        </w:rPr>
        <w:t xml:space="preserve">در اواخر سال </w:t>
      </w:r>
      <w:r>
        <w:rPr>
          <w:rFonts w:eastAsia="IRNazanin" w:cs="IRNazanin"/>
          <w:color w:val="111111"/>
          <w:sz w:val="28"/>
          <w:szCs w:val="28"/>
          <w:lang w:bidi="fa-IR"/>
        </w:rPr>
        <w:t>200</w:t>
      </w:r>
      <w:r>
        <w:rPr>
          <w:rFonts w:ascii="IRNazanin" w:hAnsi="IRNazanin" w:eastAsia="IRNazanin"/>
          <w:color w:val="111111"/>
          <w:sz w:val="28"/>
          <w:sz w:val="28"/>
          <w:szCs w:val="28"/>
          <w:rtl w:val="true"/>
          <w:lang w:bidi="fa-IR"/>
        </w:rPr>
        <w:t>هجری بنابر فرمان مأمون، امام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راه بصره، خرمشهر، بهبهان، فارسی، ابرقو، طبس، نیشابور و سرخس به مرو بردند</w:t>
      </w:r>
      <w:r>
        <w:rPr>
          <w:rFonts w:eastAsia="IRNazanin" w:cs="IRNazanin"/>
          <w:color w:val="111111"/>
          <w:sz w:val="28"/>
          <w:szCs w:val="28"/>
          <w:rtl w:val="true"/>
          <w:lang w:bidi="fa-IR"/>
        </w:rPr>
        <w:t xml:space="preserve">. </w:t>
      </w:r>
      <w:r>
        <w:rPr>
          <w:rStyle w:val="FootnoteAnchor"/>
          <w:rtl w:val="true"/>
        </w:rPr>
        <w:footnoteReference w:id="167"/>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مأمون ابتدا پیشنهاد واگذاری خلافت را به امام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صدوق گفت‌وگوی میان حضرت و مأمون را چنین آورده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مأمون به حضرت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فرزند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مقام علمی و فضل و بی‌اعتنایی شما به دنیا و پارسایی و ترس از خدا و ورع و عبادت تو را شناختم و تو را به خلافت سزاوارتر از خویش تشخیص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بندگی پروردگار خود افتخار می‌کنم و به زهد و بی‌رغبتی به دنیا، نجات و خلاص خود را از شرّ دنیا می‌طلبم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ورع و دوری از محرمات الهی، امیدوار رسیدن به سعادت و فائز شدن به درجات قرب به درگاه اویم و با تواضع و فروتنی در این دنیا آرزوی مقام بلند را به نزد پروردگار خود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مأمون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نظر دارم خود را از خلافت خلع کنم و این مقام را به تو بسپارم و با تو بیعت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در پاسخ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خلافت از آن توست، پس خدا برای تو قرار داده و</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جایز نیست که لباس و خلعتی را که خداوند به قامت تو پوشانده، از تن بیرون کنی و به غیر خود بپوشانی و به دیگری واگذار نمایی و اگر این مقام از آن تو نیست، پس حق این‌که چیزی را که از تو نیست، به من واگذاری، نداری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مأمون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فرزند پیغمبر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ناچاری از این‌که این پیشنهاد را بپذیری و این فرمان را قبول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امر را هیچ‌گاه از روی میل و رغبت نمی‌پذیرم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ترتیب مأمون در این موضوع پی در پی تا چند روز اصرار می‌ورزید و پافشاری می‌نمود، تا این‌که از آن مأیوس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مأمون سپس پیشنهاد ولایت‌عهدی را به امام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داد، ولی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بار امتناع ورزید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مأمون به خشم آمد و امام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تهدید به قتل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ناچار به پذیرش ولایت‌عهدی شد، اما به مأمون گفت که آن را با شرایطی می‌پذیرم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مأمون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بنویسید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چنین نوشت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ولایت‌عهدی را به شرطی می‌پذیرم که هیچ امر و نهی نکنم؛ هیچ قضاوتی ننمایم؛ هیچ چیزی را تغییر ندهم؛ کسی را به کاری نصب نکنم؛ کسی را عزل نکنم و رسومی را که معمول است نقض نکنم و مرا از این امور معاف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مأمون شرایط امام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پذیرفت </w:t>
      </w:r>
      <w:r>
        <w:rPr>
          <w:rStyle w:val="FootnoteAnchor"/>
          <w:rtl w:val="true"/>
        </w:rPr>
        <w:footnoteReference w:id="168"/>
      </w:r>
      <w:r>
        <w:rPr>
          <w:rFonts w:ascii="IRNazanin" w:hAnsi="IRNazanin" w:eastAsia="IRNazanin"/>
          <w:color w:val="111111"/>
          <w:sz w:val="28"/>
          <w:sz w:val="28"/>
          <w:szCs w:val="28"/>
          <w:rtl w:val="true"/>
          <w:lang w:bidi="fa-IR"/>
        </w:rPr>
        <w:t>و دستور داد تا مراسم عمومی بیعت در حضور لشکریان و مردم انجام گیرد و از امام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تقاضا نمود که خطبه‌ای بخواند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پذیرفت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را به واسطه رسول‌الله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شما حقی است و شما را نیز به خاطر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ما حقی است؛ هرگاه شما حق ما را پرداختید، بر ما نیز واجب است تا حق شما را بپردازیم</w:t>
      </w:r>
      <w:r>
        <w:rPr>
          <w:rFonts w:eastAsia="IRNazanin" w:cs="IRNazanin"/>
          <w:color w:val="111111"/>
          <w:sz w:val="28"/>
          <w:szCs w:val="28"/>
          <w:rtl w:val="true"/>
          <w:lang w:bidi="fa-IR"/>
        </w:rPr>
        <w:t xml:space="preserve">». </w:t>
      </w:r>
      <w:r>
        <w:rPr>
          <w:rStyle w:val="FootnoteAnchor"/>
          <w:rtl w:val="true"/>
        </w:rPr>
        <w:footnoteReference w:id="169"/>
      </w:r>
    </w:p>
    <w:p>
      <w:pPr>
        <w:pStyle w:val="BookText"/>
        <w:rPr/>
      </w:pPr>
      <w:r>
        <w:rPr>
          <w:rFonts w:ascii="IRNazanin" w:hAnsi="IRNazanin" w:eastAsia="IRNazanin"/>
          <w:color w:val="111111"/>
          <w:sz w:val="28"/>
          <w:sz w:val="28"/>
          <w:szCs w:val="28"/>
          <w:rtl w:val="true"/>
          <w:lang w:bidi="fa-IR"/>
        </w:rPr>
        <w:t>امام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201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مجبور به پذیرش ولایت‌عهدی گردید، اما مأمون در نیت خود صادق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برای پیشبرد اهداف خود،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مجبور به پذیرش ولایت‌عهدی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مسئله ولایت‌عهدی برای مأمون، در واقع ابزاری برای تحکیم پایه‌های خلافت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این کار دو هدف را در نظر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آرام کردن قیام علویان و دیگری کنترل و تحت نظر قرار دادن امام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خطری بالقوه را که از ناحیه حضرت احساس می‌کرد، دفع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موارد فوق، اهداف مأمون از ولایت‌عهدی را می‌توان این‌گونه بیان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قراری پیوند میان علویان و عباسیان</w:t>
      </w:r>
    </w:p>
    <w:p>
      <w:pPr>
        <w:pStyle w:val="BookText"/>
        <w:rPr/>
      </w:pPr>
      <w:r>
        <w:rPr>
          <w:rFonts w:ascii="IRNazanin" w:hAnsi="IRNazanin" w:eastAsia="IRNazanin"/>
          <w:color w:val="111111"/>
          <w:sz w:val="28"/>
          <w:sz w:val="28"/>
          <w:szCs w:val="28"/>
          <w:rtl w:val="true"/>
          <w:lang w:bidi="fa-IR"/>
        </w:rPr>
        <w:t>خلفای پیش از مأمون، به‌ویژه منصور و هارون با قدرت تمام در برابر علویان از خود خشونت نشان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قیام حسین صاحب فخّ بیش از یکصد تن از علویان را به فجیع‌ترین وضع به شهادت رساندند و سرهای بریده علویان را نزد موسی الهادی بردند</w:t>
      </w:r>
      <w:r>
        <w:rPr>
          <w:rFonts w:eastAsia="IRNazanin" w:cs="IRNazanin"/>
          <w:color w:val="111111"/>
          <w:sz w:val="28"/>
          <w:szCs w:val="28"/>
          <w:rtl w:val="true"/>
          <w:lang w:bidi="fa-IR"/>
        </w:rPr>
        <w:t xml:space="preserve">. </w:t>
      </w:r>
      <w:r>
        <w:rPr>
          <w:rStyle w:val="FootnoteAnchor"/>
          <w:rtl w:val="true"/>
        </w:rPr>
        <w:footnoteReference w:id="170"/>
      </w:r>
      <w:r>
        <w:rPr>
          <w:rFonts w:ascii="IRNazanin" w:hAnsi="IRNazanin" w:eastAsia="IRNazanin"/>
          <w:color w:val="111111"/>
          <w:sz w:val="28"/>
          <w:sz w:val="28"/>
          <w:szCs w:val="28"/>
          <w:rtl w:val="true"/>
          <w:lang w:bidi="fa-IR"/>
        </w:rPr>
        <w:t>اما این سیاست بعد از مأمون تغییر یافت؛ به‌گونه‌ای که حتی بر رهبران شورش‌ها علیه حکومت بنی‌عباس مانند زید بن موسی و ابراهیم بن موسی سخت نگرفت و آنان را مورد عفو قرار داد</w:t>
      </w:r>
      <w:r>
        <w:rPr>
          <w:rFonts w:eastAsia="IRNazanin" w:cs="IRNazanin"/>
          <w:color w:val="111111"/>
          <w:sz w:val="28"/>
          <w:szCs w:val="28"/>
          <w:rtl w:val="true"/>
          <w:lang w:bidi="fa-IR"/>
        </w:rPr>
        <w:t xml:space="preserve">. </w:t>
      </w:r>
      <w:r>
        <w:rPr>
          <w:rStyle w:val="FootnoteAnchor"/>
          <w:rtl w:val="true"/>
        </w:rPr>
        <w:footnoteReference w:id="171"/>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دکتر رفاعی در این‌باره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دولت جدیدی در آغاز تلاش می‌کند تا از مردم کسب اعتماد کند و با دوری جستن از خشونت، در جهت به‌دست آوردن دل‌ها گام بردارد و بدین وسیله پایه‌های قدرت و حکومت خود را مستحکم سازد</w:t>
      </w:r>
      <w:r>
        <w:rPr>
          <w:rFonts w:eastAsia="IRNazanin" w:cs="IRNazanin"/>
          <w:color w:val="111111"/>
          <w:sz w:val="28"/>
          <w:szCs w:val="28"/>
          <w:rtl w:val="true"/>
          <w:lang w:bidi="fa-IR"/>
        </w:rPr>
        <w:t xml:space="preserve">. </w:t>
      </w:r>
      <w:r>
        <w:rPr>
          <w:rStyle w:val="FootnoteAnchor"/>
          <w:rtl w:val="true"/>
        </w:rPr>
        <w:footnoteReference w:id="172"/>
      </w:r>
    </w:p>
    <w:p>
      <w:pPr>
        <w:pStyle w:val="BookText"/>
        <w:rPr/>
      </w:pPr>
      <w:r>
        <w:rPr>
          <w:rFonts w:ascii="IRNazanin" w:hAnsi="IRNazanin" w:eastAsia="IRNazanin"/>
          <w:color w:val="111111"/>
          <w:sz w:val="28"/>
          <w:sz w:val="28"/>
          <w:szCs w:val="28"/>
          <w:rtl w:val="true"/>
          <w:lang w:bidi="fa-IR"/>
        </w:rPr>
        <w:t>وی می‌افزاید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مأمون همین سیاست را دستورالعمل حکومت خود ساخت و هیچ بعید نمی‌نماید که یکی از اهدافش در انتقال امام از مدینه به خراسان، اجرای همین سیاست باشد؛ چنان‌که برای جلب اعتماد علویان حاضر شد تا دو دختر خود را به ازدواج دو شخصیت بزرگ این خاندان درآورد و با وصلت امام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امام جواد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نهایت علاقه خود را به ایشان ابراز دارد</w:t>
      </w:r>
      <w:r>
        <w:rPr>
          <w:rFonts w:eastAsia="IRNazanin" w:cs="IRNazanin"/>
          <w:color w:val="111111"/>
          <w:sz w:val="28"/>
          <w:szCs w:val="28"/>
          <w:rtl w:val="true"/>
          <w:lang w:bidi="fa-IR"/>
        </w:rPr>
        <w:t xml:space="preserve">. </w:t>
      </w:r>
      <w:r>
        <w:rPr>
          <w:rStyle w:val="FootnoteAnchor"/>
          <w:rtl w:val="true"/>
        </w:rPr>
        <w:footnoteReference w:id="173"/>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مشروعیت بخشیدن به حکومت عباسی</w:t>
      </w:r>
    </w:p>
    <w:p>
      <w:pPr>
        <w:pStyle w:val="BookText"/>
        <w:rPr/>
      </w:pPr>
      <w:r>
        <w:rPr>
          <w:rFonts w:ascii="IRNazanin" w:hAnsi="IRNazanin" w:eastAsia="IRNazanin"/>
          <w:color w:val="111111"/>
          <w:sz w:val="28"/>
          <w:sz w:val="28"/>
          <w:szCs w:val="28"/>
          <w:rtl w:val="true"/>
          <w:lang w:bidi="fa-IR"/>
        </w:rPr>
        <w:t>هدف مأمون از تحمیل ولایت‌عهدی بر امام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مشروعیت بخشیدن به حکومت خویش بود و از سوی دیگر می‌خواست از علویان اعتراف بگیرد که حکومت عباسیان از مشروعیت برخوردار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موضوع را مأمون به صراحت گفته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او را ولی‌عهد خود قرار دادیم تا به ملک و خلافت ما اعتراف کند</w:t>
      </w:r>
      <w:r>
        <w:rPr>
          <w:rFonts w:eastAsia="IRNazanin" w:cs="IRNazanin"/>
          <w:color w:val="111111"/>
          <w:sz w:val="28"/>
          <w:szCs w:val="28"/>
          <w:rtl w:val="true"/>
          <w:lang w:bidi="fa-IR"/>
        </w:rPr>
        <w:t xml:space="preserve">...» </w:t>
      </w:r>
      <w:r>
        <w:rPr>
          <w:rStyle w:val="FootnoteAnchor"/>
          <w:rtl w:val="true"/>
        </w:rPr>
        <w:footnoteReference w:id="174"/>
      </w:r>
      <w:r>
        <w:rPr>
          <w:rFonts w:ascii="IRNazanin" w:hAnsi="IRNazanin" w:eastAsia="IRNazanin"/>
          <w:color w:val="111111"/>
          <w:sz w:val="28"/>
          <w:sz w:val="28"/>
          <w:szCs w:val="28"/>
          <w:rtl w:val="true"/>
          <w:lang w:bidi="fa-IR"/>
        </w:rPr>
        <w:t>گرچه عدم دخالت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امور مملکتی، تا حدودی این نقشهْ مأمون را نقش بر آب می‌کرد و از اهمیت آن می‌کاست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متهم نمودن امام به ریاست‌طلبی</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مأمون در واقع می‌خواست بدین شکل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بین مردم بدنام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به مأمون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می‌دانم تو چه می‌خواهی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مأمون پرسید چه می‌خواهم؟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می‌خواهی که مردم بگویند علی بن موسی به دنیا بی‌رغبت نیست، بلکه این دنیاست که به او بی‌رغبت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نمی‌بینید که چگونه از روی طمع، ولایت‌عهدی را پذیرفت</w:t>
      </w:r>
      <w:r>
        <w:rPr>
          <w:rFonts w:eastAsia="IRNazanin" w:cs="IRNazanin"/>
          <w:color w:val="111111"/>
          <w:sz w:val="28"/>
          <w:szCs w:val="28"/>
          <w:rtl w:val="true"/>
          <w:lang w:bidi="fa-IR"/>
        </w:rPr>
        <w:t xml:space="preserve">. </w:t>
      </w:r>
      <w:r>
        <w:rPr>
          <w:rStyle w:val="FootnoteAnchor"/>
          <w:rtl w:val="true"/>
        </w:rPr>
        <w:footnoteReference w:id="175"/>
      </w:r>
      <w:bookmarkStart w:id="104" w:name="pg5396_56271"/>
    </w:p>
    <w:p>
      <w:pPr>
        <w:pStyle w:val="Heading3"/>
        <w:numPr>
          <w:ilvl w:val="2"/>
          <w:numId w:val="1"/>
        </w:numPr>
        <w:rPr/>
      </w:pPr>
      <w:bookmarkStart w:id="105" w:name="__RefHeading___Toc1491218_581953129"/>
      <w:bookmarkStart w:id="106" w:name="_Toc38"/>
      <w:bookmarkEnd w:id="104"/>
      <w:bookmarkEnd w:id="105"/>
      <w:r>
        <w:rPr>
          <w:rtl w:val="true"/>
        </w:rPr>
        <w:t>حسن بن موسی</w:t>
      </w:r>
      <w:r>
        <w:rPr>
          <w:rtl w:val="true"/>
        </w:rPr>
        <w:t>(</w:t>
      </w:r>
      <w:r>
        <w:rPr>
          <w:rtl w:val="true"/>
        </w:rPr>
        <w:t>علیه السلام</w:t>
      </w:r>
      <w:r>
        <w:rPr>
          <w:rtl w:val="true"/>
        </w:rPr>
        <w:t>)</w:t>
      </w:r>
      <w:bookmarkEnd w:id="106"/>
    </w:p>
    <w:p>
      <w:pPr>
        <w:pStyle w:val="BookText"/>
        <w:rPr/>
      </w:pPr>
      <w:r>
        <w:rPr>
          <w:rFonts w:ascii="IRNazanin" w:hAnsi="IRNazanin" w:eastAsia="IRNazanin"/>
          <w:color w:val="111111"/>
          <w:sz w:val="28"/>
          <w:sz w:val="28"/>
          <w:szCs w:val="28"/>
          <w:rtl w:val="true"/>
          <w:lang w:bidi="fa-IR"/>
        </w:rPr>
        <w:t>از فرزندان امام کاظم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مادر وی را ام‌ولد دانسته‌اند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تنها یک فرزند به نام جعفر داشته است و برخی منابع نیز دو فرزند برای او نوشته‌اند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جعفر و عیسی</w:t>
      </w:r>
      <w:r>
        <w:rPr>
          <w:rFonts w:eastAsia="IRNazanin" w:cs="IRNazanin"/>
          <w:color w:val="111111"/>
          <w:sz w:val="28"/>
          <w:szCs w:val="28"/>
          <w:rtl w:val="true"/>
          <w:lang w:bidi="fa-IR"/>
        </w:rPr>
        <w:t xml:space="preserve">). </w:t>
      </w:r>
      <w:r>
        <w:rPr>
          <w:rStyle w:val="FootnoteAnchor"/>
          <w:rtl w:val="true"/>
        </w:rPr>
        <w:footnoteReference w:id="176"/>
      </w:r>
      <w:r>
        <w:rPr>
          <w:rFonts w:ascii="IRNazanin" w:hAnsi="IRNazanin" w:eastAsia="IRNazanin"/>
          <w:color w:val="111111"/>
          <w:sz w:val="28"/>
          <w:sz w:val="28"/>
          <w:szCs w:val="28"/>
          <w:rtl w:val="true"/>
          <w:lang w:bidi="fa-IR"/>
        </w:rPr>
        <w:t>ازتاریخ ولادت و وفات او چیزی در تاریخ ثبت نشده است</w:t>
      </w:r>
      <w:r>
        <w:rPr>
          <w:rFonts w:eastAsia="IRNazanin" w:cs="IRNazanin"/>
          <w:color w:val="111111"/>
          <w:sz w:val="28"/>
          <w:szCs w:val="28"/>
          <w:rtl w:val="true"/>
          <w:lang w:bidi="fa-IR"/>
        </w:rPr>
        <w:t>.</w:t>
      </w:r>
    </w:p>
    <w:p>
      <w:pPr>
        <w:pStyle w:val="Heading3"/>
        <w:numPr>
          <w:ilvl w:val="2"/>
          <w:numId w:val="1"/>
        </w:numPr>
        <w:rPr/>
      </w:pPr>
      <w:bookmarkStart w:id="107" w:name="__RefHeading___Toc1491220_581953129"/>
      <w:bookmarkStart w:id="108" w:name="_Toc39"/>
      <w:bookmarkEnd w:id="107"/>
      <w:r>
        <w:rPr>
          <w:rtl w:val="true"/>
        </w:rPr>
        <w:t>قاسم بن موسی</w:t>
      </w:r>
      <w:r>
        <w:rPr>
          <w:rtl w:val="true"/>
        </w:rPr>
        <w:t>(</w:t>
      </w:r>
      <w:r>
        <w:rPr>
          <w:rtl w:val="true"/>
        </w:rPr>
        <w:t>علیه السلام</w:t>
      </w:r>
      <w:r>
        <w:rPr>
          <w:rtl w:val="true"/>
        </w:rPr>
        <w:t>)</w:t>
      </w:r>
      <w:bookmarkEnd w:id="108"/>
    </w:p>
    <w:p>
      <w:pPr>
        <w:pStyle w:val="Heading4"/>
        <w:numPr>
          <w:ilvl w:val="3"/>
          <w:numId w:val="1"/>
        </w:numPr>
        <w:rPr/>
      </w:pPr>
      <w:bookmarkStart w:id="109" w:name="__RefHeading___Toc1491222_581953129"/>
      <w:bookmarkStart w:id="110" w:name="_Toc40"/>
      <w:bookmarkEnd w:id="109"/>
      <w:r>
        <w:rPr>
          <w:rtl w:val="true"/>
        </w:rPr>
        <w:t>اشاره</w:t>
      </w:r>
      <w:bookmarkEnd w:id="110"/>
    </w:p>
    <w:p>
      <w:pPr>
        <w:pStyle w:val="BookText"/>
        <w:rPr/>
      </w:pPr>
      <w:r>
        <w:rPr>
          <w:rFonts w:ascii="IRNazanin" w:hAnsi="IRNazanin" w:eastAsia="IRNazanin"/>
          <w:color w:val="111111"/>
          <w:sz w:val="28"/>
          <w:sz w:val="28"/>
          <w:szCs w:val="28"/>
          <w:rtl w:val="true"/>
          <w:lang w:bidi="fa-IR"/>
        </w:rPr>
        <w:t>تاریخ ولادت و وفات او مانند سایر فرزندان امام موسی کاظم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مشخص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حال مختصری از قاسم در دست است و اطلاعات چندانی درباره او در کتب تاریخی و رجالی و تراجم به‌دست نمی‌آید</w:t>
      </w:r>
      <w:r>
        <w:rPr>
          <w:rFonts w:eastAsia="IRNazanin" w:cs="IRNazanin"/>
          <w:color w:val="111111"/>
          <w:sz w:val="28"/>
          <w:szCs w:val="28"/>
          <w:rtl w:val="true"/>
          <w:lang w:bidi="fa-IR"/>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روایت کلینی چنین برمی‌آید که امام کاظم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علاقه بسیاری به قاسم داشته به‌سبب فضیلت‌ها و صفات برجسته‌ای که در وی بود، او را می‌ستود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یزید بن سلیط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موسی کاظم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درخواست کردم تا امام پس از خود را تعیین کند؛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اباعماره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تو خبر دهم که من از منزل بیرون رفتم و به فلان پسرم وصیت کردم و در ظاهر، پسران دیگرم را نیز با او شریک کردم، ولی در باطن تنها به او وصیت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کار به دست من بود، امامت را به پسرم قاسم می‌دادم که او را دوست دارم و نسبت به او مهربانم؛ ولی اختیار با خدای عزوجلّ است؛ هرکجا خواهد قرار دهد</w:t>
      </w:r>
      <w:r>
        <w:rPr>
          <w:rFonts w:eastAsia="IRNazanin" w:cs="IRNazanin"/>
          <w:color w:val="111111"/>
          <w:sz w:val="28"/>
          <w:szCs w:val="28"/>
          <w:rtl w:val="true"/>
          <w:lang w:bidi="fa-IR"/>
        </w:rPr>
        <w:t xml:space="preserve">. </w:t>
      </w:r>
      <w:r>
        <w:rPr>
          <w:rStyle w:val="FootnoteAnchor"/>
          <w:rtl w:val="true"/>
        </w:rPr>
        <w:footnoteReference w:id="177"/>
      </w:r>
    </w:p>
    <w:p>
      <w:pPr>
        <w:pStyle w:val="BookText"/>
        <w:rPr/>
      </w:pPr>
      <w:r>
        <w:rPr>
          <w:rFonts w:ascii="IRNazanin" w:hAnsi="IRNazanin" w:eastAsia="IRNazanin"/>
          <w:color w:val="111111"/>
          <w:sz w:val="28"/>
          <w:sz w:val="28"/>
          <w:szCs w:val="28"/>
          <w:rtl w:val="true"/>
          <w:lang w:bidi="fa-IR"/>
        </w:rPr>
        <w:t>این روایت، مقام و منزلت قاسم را نزد پدر بزرگوارش امام کاظم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 می‌دهد و در جاهای مختلف او را مورد توجه خود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در مدینه زمینی را وقف نمود و اجرای وقف‌نامه را بر عهده چند نفر از فرزندانش گذاشت که قاسم بن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آنها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وقف‌نامه را ابن بابویه قمی به‌طور کامل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قسمتی از آن چنین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چیزی است که موسی بن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وقف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وقف می‌کند زمینی را در مکان فلان و اجرای وقف‌نامه بر عهده علی و ابراهیم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یکی از این دو نفر از بین رفت، قاسم با آن که باقی مانده، شریک می‌شود و اگر یکی از آن دو نفر از بین رفت، اسماعیل با باقی مانده آن دو نفر در اجرای وقف‌نامه شریک می‌شود و اگر از آن دو نفر باقی مانده، یکی از بین رفت، عباس با باقی‌مانده از آن دو نفر در اجرای وقف‌نامه داخل می‌شود</w:t>
      </w:r>
      <w:r>
        <w:rPr>
          <w:rFonts w:eastAsia="IRNazanin" w:cs="IRNazanin"/>
          <w:color w:val="111111"/>
          <w:sz w:val="28"/>
          <w:szCs w:val="28"/>
          <w:rtl w:val="true"/>
          <w:lang w:bidi="fa-IR"/>
        </w:rPr>
        <w:t xml:space="preserve">. </w:t>
      </w:r>
      <w:r>
        <w:rPr>
          <w:rStyle w:val="FootnoteAnchor"/>
          <w:rtl w:val="true"/>
        </w:rPr>
        <w:footnoteReference w:id="178"/>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کاظم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محبت خود را نسبت به قاسم ابراز نمی‌داشت، مگر به سبب آن‌که او را بهترین پسران خود در تقوا، پارسایی و دین‌داری می‌دید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نشانه‌های بزرگداشت وی این است که او را برای اجرای بعضی کارهای مهم فرا می‌خواند و روایت زیر بیانگر این مهم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سلیمان جعفری روایت کرده است که ابوالحسن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پسرش قاسم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برخیز و برو بر بالین برادرت سوره صافات را تا به آخر قرائت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قاسم شروع به خواندن سوره صافات کرد همین که به آیه شریفه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فَاسْتَفْتِهِمْ أَ هُمْ أَشَدُّ</w:t>
      </w:r>
      <w:bookmarkStart w:id="111" w:name="pg5396_56273"/>
    </w:p>
    <w:p>
      <w:pPr>
        <w:pStyle w:val="BookText"/>
        <w:rPr/>
      </w:pPr>
      <w:bookmarkEnd w:id="111"/>
      <w:r>
        <w:rPr>
          <w:rFonts w:ascii="IRNazanin" w:hAnsi="IRNazanin" w:eastAsia="IRNazanin"/>
          <w:color w:val="111111"/>
          <w:sz w:val="28"/>
          <w:sz w:val="28"/>
          <w:szCs w:val="28"/>
          <w:rtl w:val="true"/>
          <w:lang w:bidi="fa-IR"/>
        </w:rPr>
        <w:t xml:space="preserve">خَلْقاً أَمْ مَنْ خَلَقْنا إِنّا خَلَقْناهُمْ مِنْ طِینٍ لازِبٍ </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 آن جوان آخرین نفس را کشید و درگذشت و مردم شروع به تجهیز وی کردند، یعقوب بن جعفر رو به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دیده بودیم که بر بالین محتضر، 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قرائت می‌کنند اما شما دستور دادید سوره صافات را بخوانند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سوره مبارکه هرگز نزد کسی که دچار سختی جان کندن است خوانده نمی‌شود، مگر این‌که خداوند به‌زودی او را آسوده می‌کند</w:t>
      </w:r>
      <w:r>
        <w:rPr>
          <w:rFonts w:eastAsia="IRNazanin" w:cs="IRNazanin"/>
          <w:color w:val="111111"/>
          <w:sz w:val="28"/>
          <w:szCs w:val="28"/>
          <w:rtl w:val="true"/>
          <w:lang w:bidi="fa-IR"/>
        </w:rPr>
        <w:t xml:space="preserve">. </w:t>
      </w:r>
      <w:r>
        <w:rPr>
          <w:rStyle w:val="FootnoteAnchor"/>
          <w:rtl w:val="true"/>
        </w:rPr>
        <w:footnoteReference w:id="179"/>
      </w:r>
    </w:p>
    <w:p>
      <w:pPr>
        <w:pStyle w:val="Heading4"/>
        <w:numPr>
          <w:ilvl w:val="3"/>
          <w:numId w:val="1"/>
        </w:numPr>
        <w:rPr/>
      </w:pPr>
      <w:bookmarkStart w:id="112" w:name="__RefHeading___Toc1491224_581953129"/>
      <w:bookmarkStart w:id="113" w:name="_Toc41"/>
      <w:bookmarkEnd w:id="112"/>
      <w:r>
        <w:rPr/>
        <w:t>1</w:t>
      </w:r>
      <w:r>
        <w:rPr>
          <w:rtl w:val="true"/>
        </w:rPr>
        <w:t>-</w:t>
      </w:r>
      <w:r>
        <w:rPr>
          <w:rtl w:val="true"/>
        </w:rPr>
        <w:t>مهاجرت قاسم</w:t>
      </w:r>
      <w:bookmarkEnd w:id="113"/>
    </w:p>
    <w:p>
      <w:pPr>
        <w:pStyle w:val="BookText"/>
        <w:rPr/>
      </w:pPr>
      <w:r>
        <w:rPr>
          <w:rFonts w:ascii="IRNazanin" w:hAnsi="IRNazanin" w:eastAsia="IRNazanin"/>
          <w:color w:val="111111"/>
          <w:sz w:val="28"/>
          <w:sz w:val="28"/>
          <w:szCs w:val="28"/>
          <w:rtl w:val="true"/>
          <w:lang w:bidi="fa-IR"/>
        </w:rPr>
        <w:t>وقتی هارون در جست‌وجوی علویان و قتل و نابودی آنان برآمد، قاسم مخفیانه از مدینه خارج شد؛ درحالی‌که نامش را به کسی نمی‌گفت تا او را نشناسند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سرانجام به محلی در عراق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 و در آن‌جا ساکن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غریب و دور از دیار و درحالی‌که بیمناک بود، نسب خود را پنهان می‌داشت تا کسی او را نشناسند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وضع او در این سرزمین چیزی ثبت نشده است</w:t>
      </w:r>
      <w:r>
        <w:rPr>
          <w:rFonts w:eastAsia="IRNazanin" w:cs="IRNazanin"/>
          <w:color w:val="111111"/>
          <w:sz w:val="28"/>
          <w:szCs w:val="28"/>
          <w:rtl w:val="true"/>
          <w:lang w:bidi="fa-IR"/>
        </w:rPr>
        <w:t>.</w:t>
      </w:r>
    </w:p>
    <w:p>
      <w:pPr>
        <w:pStyle w:val="Heading4"/>
        <w:numPr>
          <w:ilvl w:val="3"/>
          <w:numId w:val="1"/>
        </w:numPr>
        <w:rPr/>
      </w:pPr>
      <w:bookmarkStart w:id="114" w:name="__RefHeading___Toc1491226_581953129"/>
      <w:bookmarkStart w:id="115" w:name="_Toc42"/>
      <w:bookmarkEnd w:id="114"/>
      <w:r>
        <w:rPr/>
        <w:t>2</w:t>
      </w:r>
      <w:r>
        <w:rPr>
          <w:rtl w:val="true"/>
        </w:rPr>
        <w:t>-</w:t>
      </w:r>
      <w:r>
        <w:rPr>
          <w:rtl w:val="true"/>
        </w:rPr>
        <w:t>وفات قاسم</w:t>
      </w:r>
      <w:bookmarkEnd w:id="115"/>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قاسم بن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مدت کوتاهی از عمر خود را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گذراند؛ درحالی‌که رنج تنهایی از یک سو و ترس از خفقان حکومت هارون از سوی دیگر، او را در غم و اندوه فرو برده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سویی نیز</w:t>
      </w:r>
      <w:bookmarkStart w:id="116" w:name="pg5396_56274"/>
    </w:p>
    <w:p>
      <w:pPr>
        <w:pStyle w:val="BookText"/>
        <w:rPr/>
      </w:pPr>
      <w:bookmarkEnd w:id="116"/>
      <w:r>
        <w:rPr>
          <w:rFonts w:ascii="IRNazanin" w:hAnsi="IRNazanin" w:eastAsia="IRNazanin"/>
          <w:color w:val="111111"/>
          <w:sz w:val="28"/>
          <w:sz w:val="28"/>
          <w:szCs w:val="28"/>
          <w:rtl w:val="true"/>
          <w:lang w:bidi="fa-IR"/>
        </w:rPr>
        <w:t>مصایب سهمگینی که بر خانواده‌اش وارد آمده بود، به خاطرش می‌آمد و او را آزار می‌داد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این‌که نوجوان بود، خود را در در آستانه مرگ می‌دید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احساس کرد که مرگ حتمی است و باید به دیدار پروردگار بشتابد، خود را تسلیم کرد و دیگر آن‌چه که از آن می‌ترسید، از میان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شهادتش، مسلمانان منطقه، پیکر پاک او را دفن کردند</w:t>
      </w:r>
      <w:r>
        <w:rPr>
          <w:rFonts w:eastAsia="IRNazanin" w:cs="IRNazanin"/>
          <w:color w:val="111111"/>
          <w:sz w:val="28"/>
          <w:szCs w:val="28"/>
          <w:rtl w:val="true"/>
          <w:lang w:bidi="fa-IR"/>
        </w:rPr>
        <w:t xml:space="preserve">. </w:t>
      </w:r>
      <w:r>
        <w:rPr>
          <w:rStyle w:val="FootnoteAnchor"/>
          <w:rtl w:val="true"/>
        </w:rPr>
        <w:footnoteReference w:id="180"/>
      </w:r>
    </w:p>
    <w:p>
      <w:pPr>
        <w:pStyle w:val="Heading4"/>
        <w:numPr>
          <w:ilvl w:val="3"/>
          <w:numId w:val="1"/>
        </w:numPr>
        <w:rPr/>
      </w:pPr>
      <w:bookmarkStart w:id="117" w:name="__RefHeading___Toc1491228_581953129"/>
      <w:bookmarkStart w:id="118" w:name="_Toc43"/>
      <w:bookmarkEnd w:id="117"/>
      <w:r>
        <w:rPr/>
        <w:t>3</w:t>
      </w:r>
      <w:r>
        <w:rPr>
          <w:rtl w:val="true"/>
        </w:rPr>
        <w:t>-</w:t>
      </w:r>
      <w:r>
        <w:rPr>
          <w:rtl w:val="true"/>
        </w:rPr>
        <w:t>مستحب بودن زیارت قاسم</w:t>
      </w:r>
      <w:bookmarkEnd w:id="118"/>
    </w:p>
    <w:p>
      <w:pPr>
        <w:pStyle w:val="BookText"/>
        <w:rPr/>
      </w:pPr>
      <w:r>
        <w:rPr>
          <w:rFonts w:ascii="IRNazanin" w:hAnsi="IRNazanin" w:eastAsia="IRNazanin"/>
          <w:color w:val="111111"/>
          <w:sz w:val="28"/>
          <w:sz w:val="28"/>
          <w:szCs w:val="28"/>
          <w:rtl w:val="true"/>
          <w:lang w:bidi="fa-IR"/>
        </w:rPr>
        <w:t>همان‌گونه که بیان شد، قاسم مورد توجه امام کاظم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و او را بسیار دوست می‌داشت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 داشتن امام معصوم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بیانگر قدر و منزلت قاسم است؛ زیرا امام معصوم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را بی‌سبب دوست نمی‌دارد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چیزی در وجود کسی باشد تا مورد توجه قرار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قاسم هم که محبوب پدر بود، وجودش پر از فضایل انسانی بود و بنده مقرب درگاه پروردگار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زیارت او سفارش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سید بن طاووس نوشته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زیارت مرقد پاک آن بزرگوار مستحب است و آن را نظیر زیارت قبر حضرت عباس بن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زیارت علی اکبر، فرزند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شمرده و در کتاب مصباح زائر زیارت‌نامه‌ای ذکر نموده که با آن، فرزندان ائمه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زیارت شوند</w:t>
      </w:r>
      <w:r>
        <w:rPr>
          <w:rFonts w:eastAsia="IRNazanin" w:cs="IRNazanin"/>
          <w:color w:val="111111"/>
          <w:sz w:val="28"/>
          <w:szCs w:val="28"/>
          <w:rtl w:val="true"/>
          <w:lang w:bidi="fa-IR"/>
        </w:rPr>
        <w:t xml:space="preserve">. </w:t>
      </w:r>
      <w:r>
        <w:rPr>
          <w:rStyle w:val="FootnoteAnchor"/>
          <w:rtl w:val="true"/>
        </w:rPr>
        <w:footnoteReference w:id="181"/>
      </w:r>
    </w:p>
    <w:p>
      <w:pPr>
        <w:pStyle w:val="Heading4"/>
        <w:numPr>
          <w:ilvl w:val="3"/>
          <w:numId w:val="1"/>
        </w:numPr>
        <w:rPr/>
      </w:pPr>
      <w:bookmarkStart w:id="119" w:name="__RefHeading___Toc1491230_581953129"/>
      <w:bookmarkStart w:id="120" w:name="_Toc44"/>
      <w:bookmarkEnd w:id="119"/>
      <w:r>
        <w:rPr/>
        <w:t>4</w:t>
      </w:r>
      <w:r>
        <w:rPr>
          <w:rtl w:val="true"/>
        </w:rPr>
        <w:t>-</w:t>
      </w:r>
      <w:r>
        <w:rPr>
          <w:rtl w:val="true"/>
        </w:rPr>
        <w:t>بارگاه قاسم</w:t>
      </w:r>
      <w:bookmarkEnd w:id="120"/>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بارگاه قاسم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سوری</w:t>
      </w:r>
      <w:r>
        <w:rPr>
          <w:rFonts w:eastAsia="IRNazanin" w:cs="IRNazanin"/>
          <w:color w:val="111111"/>
          <w:sz w:val="28"/>
          <w:szCs w:val="28"/>
          <w:rtl w:val="true"/>
          <w:lang w:bidi="fa-IR"/>
        </w:rPr>
        <w:t xml:space="preserve">» </w:t>
      </w:r>
      <w:r>
        <w:rPr>
          <w:rStyle w:val="FootnoteAnchor"/>
          <w:rtl w:val="true"/>
        </w:rPr>
        <w:footnoteReference w:id="182"/>
      </w:r>
      <w:r>
        <w:rPr>
          <w:rFonts w:ascii="IRNazanin" w:hAnsi="IRNazanin" w:eastAsia="IRNazanin"/>
          <w:color w:val="111111"/>
          <w:sz w:val="28"/>
          <w:sz w:val="28"/>
          <w:szCs w:val="28"/>
          <w:rtl w:val="true"/>
          <w:lang w:bidi="fa-IR"/>
        </w:rPr>
        <w:t>واقع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بارگاه امروزه به ناحیه قاسمیه</w:t>
      </w:r>
      <w:bookmarkStart w:id="121" w:name="pg5396_56275"/>
    </w:p>
    <w:p>
      <w:pPr>
        <w:pStyle w:val="BookText"/>
        <w:rPr/>
      </w:pPr>
      <w:bookmarkEnd w:id="121"/>
      <w:r>
        <w:rPr>
          <w:rFonts w:ascii="IRNazanin" w:hAnsi="IRNazanin" w:eastAsia="IRNazanin"/>
          <w:color w:val="111111"/>
          <w:sz w:val="28"/>
          <w:sz w:val="28"/>
          <w:szCs w:val="28"/>
          <w:rtl w:val="true"/>
          <w:lang w:bidi="fa-IR"/>
        </w:rPr>
        <w:t xml:space="preserve">معروف شده و در یکی از نواحی هاشمیه، در اطراف دیوار بابل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حلّه قدیم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w:t>
      </w:r>
      <w:r>
        <w:rPr>
          <w:rFonts w:eastAsia="IRNazanin" w:cs="IRNazanin"/>
          <w:color w:val="111111"/>
          <w:sz w:val="28"/>
          <w:szCs w:val="28"/>
          <w:rtl w:val="true"/>
          <w:lang w:bidi="fa-IR"/>
        </w:rPr>
        <w:t xml:space="preserve">. </w:t>
      </w:r>
      <w:r>
        <w:rPr>
          <w:rStyle w:val="FootnoteAnchor"/>
          <w:rtl w:val="true"/>
        </w:rPr>
        <w:footnoteReference w:id="183"/>
      </w:r>
    </w:p>
    <w:p>
      <w:pPr>
        <w:pStyle w:val="BookText"/>
        <w:rPr/>
      </w:pPr>
      <w:r>
        <w:rPr>
          <w:rFonts w:ascii="IRNazanin" w:hAnsi="IRNazanin" w:eastAsia="IRNazanin"/>
          <w:color w:val="111111"/>
          <w:sz w:val="28"/>
          <w:sz w:val="28"/>
          <w:szCs w:val="28"/>
          <w:rtl w:val="true"/>
          <w:lang w:bidi="fa-IR"/>
        </w:rPr>
        <w:t>حموی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مرقد قاسم بن موسی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شوشه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حدود آن را چنین تعیین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سرزمین بابل پایین‌تر از حلّه بنی‌مزید قرار گرفته است و قبر قاسم در آن‌جاست و در نزدیکی آن، قبر ذی الکفل پیامبر می‌باشد</w:t>
      </w:r>
      <w:r>
        <w:rPr>
          <w:rFonts w:eastAsia="IRNazanin" w:cs="IRNazanin"/>
          <w:color w:val="111111"/>
          <w:sz w:val="28"/>
          <w:szCs w:val="28"/>
          <w:rtl w:val="true"/>
          <w:lang w:bidi="fa-IR"/>
        </w:rPr>
        <w:t xml:space="preserve">. </w:t>
      </w:r>
      <w:r>
        <w:rPr>
          <w:rStyle w:val="FootnoteAnchor"/>
          <w:rtl w:val="true"/>
        </w:rPr>
        <w:footnoteReference w:id="184"/>
      </w:r>
      <w:r>
        <w:rPr>
          <w:rFonts w:ascii="IRNazanin" w:hAnsi="IRNazanin" w:eastAsia="IRNazanin"/>
          <w:color w:val="111111"/>
          <w:sz w:val="28"/>
          <w:sz w:val="28"/>
          <w:szCs w:val="28"/>
          <w:rtl w:val="true"/>
          <w:lang w:bidi="fa-IR"/>
        </w:rPr>
        <w:t>مجلسی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قبر قاسم در نزدیکی نجف است</w:t>
      </w:r>
      <w:r>
        <w:rPr>
          <w:rFonts w:eastAsia="IRNazanin" w:cs="IRNazanin"/>
          <w:color w:val="111111"/>
          <w:sz w:val="28"/>
          <w:szCs w:val="28"/>
          <w:rtl w:val="true"/>
          <w:lang w:bidi="fa-IR"/>
        </w:rPr>
        <w:t xml:space="preserve">. </w:t>
      </w:r>
      <w:r>
        <w:rPr>
          <w:rStyle w:val="FootnoteAnchor"/>
          <w:rtl w:val="true"/>
        </w:rPr>
        <w:footnoteReference w:id="185"/>
      </w:r>
    </w:p>
    <w:p>
      <w:pPr>
        <w:pStyle w:val="BookText"/>
        <w:rPr/>
      </w:pPr>
      <w:r>
        <w:rPr>
          <w:rFonts w:ascii="IRNazanin" w:hAnsi="IRNazanin" w:eastAsia="IRNazanin"/>
          <w:color w:val="111111"/>
          <w:sz w:val="28"/>
          <w:sz w:val="28"/>
          <w:szCs w:val="28"/>
          <w:rtl w:val="true"/>
          <w:lang w:bidi="fa-IR"/>
        </w:rPr>
        <w:t>نتیجه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قاسم یکی از فرزندان مورد علاقه امام کاظم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که از مدینه به بغداد مهاجرت کرده و در سرزمین عراق از دنیا رفته و بارگاه او در حله می‌باشد</w:t>
      </w:r>
      <w:r>
        <w:rPr>
          <w:rFonts w:eastAsia="IRNazanin" w:cs="IRNazanin"/>
          <w:color w:val="111111"/>
          <w:sz w:val="28"/>
          <w:szCs w:val="28"/>
          <w:rtl w:val="true"/>
          <w:lang w:bidi="fa-IR"/>
        </w:rPr>
        <w:t>.</w:t>
      </w:r>
    </w:p>
    <w:p>
      <w:pPr>
        <w:pStyle w:val="Heading3"/>
        <w:numPr>
          <w:ilvl w:val="2"/>
          <w:numId w:val="1"/>
        </w:numPr>
        <w:rPr/>
      </w:pPr>
      <w:bookmarkStart w:id="122" w:name="__RefHeading___Toc1491232_581953129"/>
      <w:bookmarkStart w:id="123" w:name="_Toc45"/>
      <w:bookmarkEnd w:id="122"/>
      <w:r>
        <w:rPr>
          <w:rtl w:val="true"/>
        </w:rPr>
        <w:t>جعفربن موسی</w:t>
      </w:r>
      <w:r>
        <w:rPr>
          <w:rtl w:val="true"/>
        </w:rPr>
        <w:t>(</w:t>
      </w:r>
      <w:r>
        <w:rPr>
          <w:rtl w:val="true"/>
        </w:rPr>
        <w:t>علیه السلام</w:t>
      </w:r>
      <w:r>
        <w:rPr>
          <w:rtl w:val="true"/>
        </w:rPr>
        <w:t>)</w:t>
      </w:r>
      <w:bookmarkEnd w:id="123"/>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ابوالحسن جعفر بن موسی بن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معروف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خواری</w:t>
      </w:r>
      <w:r>
        <w:rPr>
          <w:rFonts w:eastAsia="IRNazanin" w:cs="IRNazanin"/>
          <w:color w:val="111111"/>
          <w:sz w:val="28"/>
          <w:szCs w:val="28"/>
          <w:rtl w:val="true"/>
          <w:lang w:bidi="fa-IR"/>
        </w:rPr>
        <w:t xml:space="preserve">» </w:t>
      </w:r>
      <w:r>
        <w:rPr>
          <w:rStyle w:val="FootnoteAnchor"/>
          <w:rtl w:val="true"/>
        </w:rPr>
        <w:footnoteReference w:id="186"/>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ولادت و وفات او معلوم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مادر وی را امّ‌ولد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نوشته‌اند و چون بیشتر اوقات ساکن منطقهْ خوار مکه بوده، خود و فرزندانش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خواریون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شجریون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شهرت یافته‌اند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شهرت شجریون به این سبب بوده که بیشتر اهل روستای خوار، در اطراف روستا درخت غرس می‌کردند</w:t>
      </w:r>
      <w:r>
        <w:rPr>
          <w:rFonts w:eastAsia="IRNazanin" w:cs="IRNazanin"/>
          <w:color w:val="111111"/>
          <w:sz w:val="28"/>
          <w:szCs w:val="28"/>
          <w:rtl w:val="true"/>
          <w:lang w:bidi="fa-IR"/>
        </w:rPr>
        <w:t xml:space="preserve">. </w:t>
      </w:r>
      <w:r>
        <w:rPr>
          <w:rStyle w:val="FootnoteAnchor"/>
          <w:rtl w:val="true"/>
        </w:rPr>
        <w:footnoteReference w:id="187"/>
      </w:r>
      <w:r>
        <w:rPr>
          <w:rFonts w:ascii="IRNazanin" w:hAnsi="IRNazanin" w:eastAsia="IRNazanin"/>
          <w:color w:val="111111"/>
          <w:sz w:val="28"/>
          <w:sz w:val="28"/>
          <w:szCs w:val="28"/>
          <w:rtl w:val="true"/>
          <w:lang w:bidi="fa-IR"/>
        </w:rPr>
        <w:t xml:space="preserve">از وی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فرزند </w:t>
      </w:r>
      <w:r>
        <w:rPr>
          <w:rFonts w:eastAsia="IRNazanin" w:cs="IRNazanin"/>
          <w:color w:val="111111"/>
          <w:sz w:val="28"/>
          <w:szCs w:val="28"/>
          <w:rtl w:val="true"/>
          <w:lang w:bidi="fa-IR"/>
        </w:rPr>
        <w:t>(</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پسر و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باقی ماند</w:t>
      </w:r>
      <w:r>
        <w:rPr>
          <w:rFonts w:eastAsia="IRNazanin" w:cs="IRNazanin"/>
          <w:color w:val="111111"/>
          <w:sz w:val="28"/>
          <w:szCs w:val="28"/>
          <w:rtl w:val="true"/>
          <w:lang w:bidi="fa-IR"/>
        </w:rPr>
        <w:t xml:space="preserve">. </w:t>
      </w:r>
      <w:r>
        <w:rPr>
          <w:rStyle w:val="FootnoteAnchor"/>
          <w:rtl w:val="true"/>
        </w:rPr>
        <w:footnoteReference w:id="188"/>
      </w:r>
      <w:r>
        <w:rPr>
          <w:rFonts w:ascii="IRNazanin" w:hAnsi="IRNazanin" w:eastAsia="IRNazanin"/>
          <w:color w:val="111111"/>
          <w:sz w:val="28"/>
          <w:sz w:val="28"/>
          <w:szCs w:val="28"/>
          <w:rtl w:val="true"/>
          <w:lang w:bidi="fa-IR"/>
        </w:rPr>
        <w:t>وی با حسن و اسماعیل و هارون، از یک مادر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مقبره وی در خوار مکه قرار دارد</w:t>
      </w:r>
      <w:r>
        <w:rPr>
          <w:rFonts w:eastAsia="IRNazanin" w:cs="IRNazanin"/>
          <w:color w:val="111111"/>
          <w:sz w:val="28"/>
          <w:szCs w:val="28"/>
          <w:rtl w:val="true"/>
          <w:lang w:bidi="fa-IR"/>
        </w:rPr>
        <w:t xml:space="preserve">. </w:t>
      </w:r>
      <w:r>
        <w:rPr>
          <w:rStyle w:val="FootnoteAnchor"/>
          <w:rtl w:val="true"/>
        </w:rPr>
        <w:footnoteReference w:id="189"/>
      </w:r>
      <w:bookmarkStart w:id="124" w:name="pg5396_56276"/>
    </w:p>
    <w:p>
      <w:pPr>
        <w:pStyle w:val="Heading3"/>
        <w:numPr>
          <w:ilvl w:val="2"/>
          <w:numId w:val="1"/>
        </w:numPr>
        <w:rPr/>
      </w:pPr>
      <w:bookmarkStart w:id="125" w:name="__RefHeading___Toc1491234_581953129"/>
      <w:bookmarkStart w:id="126" w:name="_Toc46"/>
      <w:bookmarkEnd w:id="124"/>
      <w:bookmarkEnd w:id="125"/>
      <w:r>
        <w:rPr>
          <w:rtl w:val="true"/>
        </w:rPr>
        <w:t>عباس بن موسی</w:t>
      </w:r>
      <w:r>
        <w:rPr>
          <w:rtl w:val="true"/>
        </w:rPr>
        <w:t>(</w:t>
      </w:r>
      <w:r>
        <w:rPr>
          <w:rtl w:val="true"/>
        </w:rPr>
        <w:t>علیه السلام</w:t>
      </w:r>
      <w:r>
        <w:rPr>
          <w:rtl w:val="true"/>
        </w:rPr>
        <w:t>)</w:t>
      </w:r>
      <w:bookmarkEnd w:id="126"/>
    </w:p>
    <w:p>
      <w:pPr>
        <w:pStyle w:val="Heading4"/>
        <w:numPr>
          <w:ilvl w:val="3"/>
          <w:numId w:val="1"/>
        </w:numPr>
        <w:rPr/>
      </w:pPr>
      <w:bookmarkStart w:id="127" w:name="__RefHeading___Toc1491236_581953129"/>
      <w:bookmarkStart w:id="128" w:name="_Toc47"/>
      <w:bookmarkEnd w:id="127"/>
      <w:r>
        <w:rPr>
          <w:rtl w:val="true"/>
        </w:rPr>
        <w:t>اشاره</w:t>
      </w:r>
      <w:bookmarkEnd w:id="128"/>
    </w:p>
    <w:p>
      <w:pPr>
        <w:pStyle w:val="BookText"/>
        <w:rPr/>
      </w:pPr>
      <w:r>
        <w:rPr>
          <w:rFonts w:ascii="IRNazanin" w:hAnsi="IRNazanin" w:eastAsia="IRNazanin"/>
          <w:color w:val="111111"/>
          <w:sz w:val="28"/>
          <w:sz w:val="28"/>
          <w:szCs w:val="28"/>
          <w:rtl w:val="true"/>
          <w:lang w:bidi="fa-IR"/>
        </w:rPr>
        <w:t>عباس، یکی از فرزندان امام موسی کاظم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ولادت و وفات او معلوم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کتب تاریخی شرح حال دقیق او ذکر نشده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کتب انساب او را جزو فرزندان امام موسی کاظم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شمرده‌اند، ولی شرح حال او را بیان نکرده‌اند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زندگی عباس از دو بعد قابل بررسی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فعالیت سیاسی و اجتماعی؛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ارتباط او با برادرش امام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Heading4"/>
        <w:numPr>
          <w:ilvl w:val="3"/>
          <w:numId w:val="1"/>
        </w:numPr>
        <w:rPr/>
      </w:pPr>
      <w:bookmarkStart w:id="129" w:name="__RefHeading___Toc1491238_581953129"/>
      <w:bookmarkStart w:id="130" w:name="_Toc48"/>
      <w:bookmarkEnd w:id="129"/>
      <w:r>
        <w:rPr/>
        <w:t>1</w:t>
      </w:r>
      <w:r>
        <w:rPr>
          <w:rtl w:val="true"/>
        </w:rPr>
        <w:t>-</w:t>
      </w:r>
      <w:r>
        <w:rPr>
          <w:rtl w:val="true"/>
        </w:rPr>
        <w:t>فعالیت سیاسی عباس</w:t>
      </w:r>
      <w:bookmarkEnd w:id="130"/>
    </w:p>
    <w:p>
      <w:pPr>
        <w:pStyle w:val="BookText"/>
        <w:rPr/>
      </w:pPr>
      <w:r>
        <w:rPr>
          <w:rFonts w:ascii="IRNazanin" w:hAnsi="IRNazanin" w:eastAsia="IRNazanin"/>
          <w:color w:val="111111"/>
          <w:sz w:val="28"/>
          <w:sz w:val="28"/>
          <w:szCs w:val="28"/>
          <w:rtl w:val="true"/>
          <w:lang w:bidi="fa-IR"/>
        </w:rPr>
        <w:t>در زمان مأمون عباسی، علویان قیام‌های متعددی بر ضد عباسیان انجام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 آنها در این قیام‌ها براندازی حکومت بنی‌عباس و به دست گرفتن قدرت و حکومت برای خودشان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بزرگ‌ترین این قیام‌ها، قیام محمد بن ابراهیم، معروف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طباطبا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که با همراهی ابوالسرایا نزدیک بود حکومت عباسیان را درهم بشکند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فرزندان امام کاظم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ابراهیم و زید نیز در این قیام شرکت داشتند</w:t>
      </w:r>
      <w:r>
        <w:rPr>
          <w:rFonts w:eastAsia="IRNazanin" w:cs="IRNazanin"/>
          <w:color w:val="111111"/>
          <w:sz w:val="28"/>
          <w:szCs w:val="28"/>
          <w:rtl w:val="true"/>
          <w:lang w:bidi="fa-IR"/>
        </w:rPr>
        <w:t xml:space="preserve">. </w:t>
      </w:r>
      <w:r>
        <w:rPr>
          <w:rStyle w:val="FootnoteAnchor"/>
          <w:rtl w:val="true"/>
        </w:rPr>
        <w:footnoteReference w:id="190"/>
      </w:r>
      <w:r>
        <w:rPr>
          <w:rFonts w:ascii="IRNazanin" w:hAnsi="IRNazanin" w:eastAsia="IRNazanin"/>
          <w:color w:val="111111"/>
          <w:sz w:val="28"/>
          <w:sz w:val="28"/>
          <w:szCs w:val="28"/>
          <w:rtl w:val="true"/>
          <w:lang w:bidi="fa-IR"/>
        </w:rPr>
        <w:t>مأمون برای این‌که خود را از خطر این قیام‌ها نجات دهد و علویان را راضی نگاه دارد، علی بن موسی الرضا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عنوان ولی‌عهد خود منصوب نمود و آن حضرت را از مدینه به مرو انتقال داد و به پیروان و لشکریانش دستور داد تا لباس سبز بپوشند و لباس سیاه را کنار بگذارند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دستور او به تمام نقاط کشور اسلامی فرستاده شد</w:t>
      </w:r>
      <w:r>
        <w:rPr>
          <w:rFonts w:eastAsia="IRNazanin" w:cs="IRNazanin"/>
          <w:color w:val="111111"/>
          <w:sz w:val="28"/>
          <w:szCs w:val="28"/>
          <w:rtl w:val="true"/>
          <w:lang w:bidi="fa-IR"/>
        </w:rPr>
        <w:t xml:space="preserve">. </w:t>
      </w:r>
      <w:r>
        <w:rPr>
          <w:rStyle w:val="FootnoteAnchor"/>
          <w:rtl w:val="true"/>
        </w:rPr>
        <w:footnoteReference w:id="191"/>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چنین وضعیتی بعضی از علویان امیدوار شدند که شاید بعد از</w:t>
      </w:r>
    </w:p>
    <w:p>
      <w:pPr>
        <w:pStyle w:val="BookText"/>
        <w:rPr/>
      </w:pPr>
      <w:r>
        <w:rPr>
          <w:rFonts w:ascii="IRNazanin" w:hAnsi="IRNazanin" w:eastAsia="IRNazanin"/>
          <w:color w:val="111111"/>
          <w:sz w:val="28"/>
          <w:sz w:val="28"/>
          <w:szCs w:val="28"/>
          <w:rtl w:val="true"/>
          <w:lang w:bidi="fa-IR"/>
        </w:rPr>
        <w:t>مأمون، حکومت به‌دست علویان برسد؛ از این رو بعضی بدشان نمی‌آمد که برای ولایت‌عهدی امام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خلافت او بعد از مأمون تبلیغ کنند و مردم را به سوی آن فرا بخوانند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عباس بن موسی بن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کسانی بود که مردم را به کسب مقام خلافت توسط برادرش علی بن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مأمون فرا می‌خواند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گزارش این جریان را طبری در تاریخ خود چنین نقل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دستور مأمون، حمید بن عبدالحمید، عباس بن موسی را به امارت کوفه منصوب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عباس دستور داد تا لباس سبز بر تن کند و مردم را به خلافت مأمون دعوت کند و در پی آن، مردم را به ولایت‌عهدی علی بن موسی الرضا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 خواند</w:t>
      </w:r>
      <w:r>
        <w:rPr>
          <w:rFonts w:eastAsia="IRNazanin" w:cs="IRNazanin"/>
          <w:color w:val="111111"/>
          <w:sz w:val="28"/>
          <w:szCs w:val="28"/>
          <w:rtl w:val="true"/>
          <w:lang w:bidi="fa-IR"/>
        </w:rPr>
        <w:t xml:space="preserve">. </w:t>
      </w:r>
      <w:r>
        <w:rPr>
          <w:rStyle w:val="FootnoteAnchor"/>
          <w:rtl w:val="true"/>
        </w:rPr>
        <w:footnoteReference w:id="192"/>
      </w:r>
      <w:r>
        <w:rPr>
          <w:rFonts w:ascii="IRNazanin" w:hAnsi="IRNazanin" w:eastAsia="IRNazanin"/>
          <w:color w:val="111111"/>
          <w:sz w:val="28"/>
          <w:sz w:val="28"/>
          <w:szCs w:val="28"/>
          <w:rtl w:val="true"/>
          <w:lang w:bidi="fa-IR"/>
        </w:rPr>
        <w:t>بسیاری از مردم کوفه دعوت عباس بن موسی را پذیرفتند؛ ولی جماعتی از مردم کوفه از این امر که با مأمون بیعت کنند راضی نبودند؛ از این رو این دسته مخالفت خود را ابراز نمودند و به عباس بن موسی بن جعفر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برای خلافت مأمون دعوت می‌کنی و بعد از او برای برادرت، ما به دعوت تو نیاز نداریم؛ ولی اگر برای خود یا یکی از مردان خاندانت یا خودت دعوت می‌کنی، آن را از تو می‌پذیریم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عباس در جواب آنها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برای مأمون دعوت می‌کنم و بعد از او برای برادرم علی بن موسی‌الرضا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Style w:val="FootnoteAnchor"/>
          <w:rtl w:val="true"/>
        </w:rPr>
        <w:footnoteReference w:id="193"/>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عباس در این کار خود جدی بود و مردم را به ولایت‌عهدی برادرش فرا می‌خواند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طبری گزارش می‌دهد که او حتی حاضر شد با مخالفان مأمون که در همان زمان در نزدیکی کوفه دست به شورش زده بودند، جنگ کند، اما در جنگ شکست خورد و قتل و غارت در کوفه به راه افتاد</w:t>
      </w:r>
      <w:r>
        <w:rPr>
          <w:rFonts w:eastAsia="IRNazanin" w:cs="IRNazanin"/>
          <w:color w:val="111111"/>
          <w:sz w:val="28"/>
          <w:szCs w:val="28"/>
          <w:rtl w:val="true"/>
          <w:lang w:bidi="fa-IR"/>
        </w:rPr>
        <w:t>.</w:t>
      </w:r>
      <w:bookmarkStart w:id="131" w:name="pg5396_56278"/>
    </w:p>
    <w:p>
      <w:pPr>
        <w:pStyle w:val="BookText"/>
        <w:rPr/>
      </w:pPr>
      <w:bookmarkEnd w:id="131"/>
      <w:r>
        <w:rPr>
          <w:rFonts w:ascii="IRNazanin" w:hAnsi="IRNazanin" w:eastAsia="IRNazanin"/>
          <w:color w:val="111111"/>
          <w:sz w:val="28"/>
          <w:sz w:val="28"/>
          <w:szCs w:val="28"/>
          <w:rtl w:val="true"/>
          <w:lang w:bidi="fa-IR"/>
        </w:rPr>
        <w:t>تعداد زیادی از بزرگان کوفه برای این‌که جلوی قتل و غارت و ناامنی را بگیرند، نزد شورشیان رفتند و امان‌نامه برای عباس گرفتند و از عباس خواستند تا کوفه را ترک کند؛ عباس نیز مخفیانه کوفه را ترک کرد</w:t>
      </w:r>
      <w:r>
        <w:rPr>
          <w:rFonts w:eastAsia="IRNazanin" w:cs="IRNazanin"/>
          <w:color w:val="111111"/>
          <w:sz w:val="28"/>
          <w:szCs w:val="28"/>
          <w:rtl w:val="true"/>
          <w:lang w:bidi="fa-IR"/>
        </w:rPr>
        <w:t xml:space="preserve">. </w:t>
      </w:r>
      <w:r>
        <w:rPr>
          <w:rStyle w:val="FootnoteAnchor"/>
          <w:rtl w:val="true"/>
        </w:rPr>
        <w:footnoteReference w:id="194"/>
      </w:r>
    </w:p>
    <w:p>
      <w:pPr>
        <w:pStyle w:val="Heading4"/>
        <w:numPr>
          <w:ilvl w:val="3"/>
          <w:numId w:val="1"/>
        </w:numPr>
        <w:rPr/>
      </w:pPr>
      <w:bookmarkStart w:id="132" w:name="__RefHeading___Toc1491240_581953129"/>
      <w:bookmarkStart w:id="133" w:name="_Toc49"/>
      <w:bookmarkEnd w:id="132"/>
      <w:r>
        <w:rPr/>
        <w:t>2</w:t>
      </w:r>
      <w:r>
        <w:rPr>
          <w:rtl w:val="true"/>
        </w:rPr>
        <w:t>-</w:t>
      </w:r>
      <w:r>
        <w:rPr>
          <w:rtl w:val="true"/>
        </w:rPr>
        <w:t>رابطهْ عباس و امام رضا</w:t>
      </w:r>
      <w:r>
        <w:rPr>
          <w:rtl w:val="true"/>
        </w:rPr>
        <w:t>(</w:t>
      </w:r>
      <w:r>
        <w:rPr>
          <w:rtl w:val="true"/>
        </w:rPr>
        <w:t>علیه السلام</w:t>
      </w:r>
      <w:r>
        <w:rPr>
          <w:rtl w:val="true"/>
        </w:rPr>
        <w:t>)</w:t>
      </w:r>
      <w:bookmarkEnd w:id="133"/>
    </w:p>
    <w:p>
      <w:pPr>
        <w:pStyle w:val="BookText"/>
        <w:rPr/>
      </w:pPr>
      <w:r>
        <w:rPr>
          <w:rFonts w:ascii="IRNazanin" w:hAnsi="IRNazanin" w:eastAsia="IRNazanin"/>
          <w:color w:val="111111"/>
          <w:sz w:val="28"/>
          <w:sz w:val="28"/>
          <w:szCs w:val="28"/>
          <w:rtl w:val="true"/>
          <w:lang w:bidi="fa-IR"/>
        </w:rPr>
        <w:t>در منابع تاریخی درباره رابطه عباس با امام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مطلب خاصی دیده نمی‌شود؛ فقط طبری در تاریخ خود در این مورد گزارش کرده که او از ولایت‌عهدی امام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حمایت می‌کرد و مردم را تشویق می‌نمود که آن را بپذیرند و می‌گفت برادرش علی بن موسی الرضا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مأمون حکومت را به‌دست خواهد گرفت</w:t>
      </w:r>
      <w:r>
        <w:rPr>
          <w:rFonts w:eastAsia="IRNazanin" w:cs="IRNazanin"/>
          <w:color w:val="111111"/>
          <w:sz w:val="28"/>
          <w:szCs w:val="28"/>
          <w:rtl w:val="true"/>
          <w:lang w:bidi="fa-IR"/>
        </w:rPr>
        <w:t xml:space="preserve">. </w:t>
      </w:r>
      <w:r>
        <w:rPr>
          <w:rStyle w:val="FootnoteAnchor"/>
          <w:rtl w:val="true"/>
        </w:rPr>
        <w:footnoteReference w:id="195"/>
      </w:r>
      <w:r>
        <w:rPr>
          <w:rFonts w:ascii="IRNazanin" w:hAnsi="IRNazanin" w:eastAsia="IRNazanin"/>
          <w:color w:val="111111"/>
          <w:sz w:val="28"/>
          <w:sz w:val="28"/>
          <w:szCs w:val="28"/>
          <w:rtl w:val="true"/>
          <w:lang w:bidi="fa-IR"/>
        </w:rPr>
        <w:t>این گزارش نشان می‌دهد که عباس نسبت به مقام امام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ارادت داشته و آن حضرت را یک شخصیت برتر در میان خاندان اهل‌بیت قبول داشته است</w:t>
      </w:r>
      <w:r>
        <w:rPr>
          <w:rFonts w:eastAsia="IRNazanin" w:cs="IRNazanin"/>
          <w:color w:val="111111"/>
          <w:sz w:val="28"/>
          <w:szCs w:val="28"/>
          <w:rtl w:val="true"/>
          <w:lang w:bidi="fa-IR"/>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برخی مثل کلینی و صدوق به عباس دید مثبت ندارند و وثاقت و عدالت او را مردود شمرده‌اند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 روایتی را نقل می‌کنند که در آن آمده است عباس در مقابل امام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دشمنی برخاست و از آن حضرت نزد قاضی مدینه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ابوعمران طلحی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شکایت برد و آن حضرت را به دادگاه کشاند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کلینی وصیت پدرش را درباره امام هشتم چنین نقل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کاظم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وصیت فرزندان خود را ملزم به رعایت و نشکستن وصیت فرموده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قسمتی از وصیت‌نامه امام هفتم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هیچ کسی نرسد که وصیت مرا برخلاف آن‌چه ذکر کردم و نام بردم ظاهر سازد و منتشر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هرکه بدی کند، بر خود کرده و</w:t>
      </w:r>
    </w:p>
    <w:p>
      <w:pPr>
        <w:pStyle w:val="BookText"/>
        <w:rPr/>
      </w:pPr>
      <w:r>
        <w:rPr>
          <w:rFonts w:ascii="IRNazanin" w:hAnsi="IRNazanin" w:eastAsia="IRNazanin"/>
          <w:color w:val="111111"/>
          <w:sz w:val="28"/>
          <w:sz w:val="28"/>
          <w:szCs w:val="28"/>
          <w:rtl w:val="true"/>
          <w:lang w:bidi="fa-IR"/>
        </w:rPr>
        <w:t>هرکه نیکی کند، به خود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پروردگارت به بندگان ستم نمی‌کند و درود خدا بر محمد و خاندانش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سلطان و شخص دیگری حق ندارد این وصیت‌نامه را که پائینش را مهر کرده‌ام پاره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چنین کند، لعنت و خشم خدا و لعنت لاعنان و ملائکه و پیامبران و مؤمنان بر او باد و تنها علی حق دارد که وصیت‌نامه مرا بگشاید</w:t>
      </w:r>
      <w:r>
        <w:rPr>
          <w:rFonts w:eastAsia="IRNazanin" w:cs="IRNazanin"/>
          <w:color w:val="111111"/>
          <w:sz w:val="28"/>
          <w:szCs w:val="28"/>
          <w:rtl w:val="true"/>
          <w:lang w:bidi="fa-IR"/>
        </w:rPr>
        <w:t xml:space="preserve">.» </w:t>
      </w:r>
      <w:r>
        <w:rPr>
          <w:rStyle w:val="FootnoteAnchor"/>
          <w:rtl w:val="true"/>
        </w:rPr>
        <w:footnoteReference w:id="196"/>
      </w:r>
      <w:r>
        <w:rPr>
          <w:rFonts w:ascii="IRNazanin" w:hAnsi="IRNazanin" w:eastAsia="IRNazanin"/>
          <w:color w:val="111111"/>
          <w:sz w:val="28"/>
          <w:sz w:val="28"/>
          <w:szCs w:val="28"/>
          <w:rtl w:val="true"/>
          <w:lang w:bidi="fa-IR"/>
        </w:rPr>
        <w:t>چون امام هفتم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دنیا رفت، عباس بن موسی از علی بن موسی نزد قاضی مدینه شکایت برد</w:t>
      </w:r>
      <w:r>
        <w:rPr>
          <w:rFonts w:eastAsia="IRNazanin" w:cs="IRNazanin"/>
          <w:color w:val="111111"/>
          <w:sz w:val="28"/>
          <w:szCs w:val="28"/>
          <w:rtl w:val="true"/>
          <w:lang w:bidi="fa-IR"/>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ابوالحکم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بن جعفر از زید بن سلیط چنین روایت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ابوعمران طلحی، قاضی مدینه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موسی بن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درگذشت، برادران امام هشتم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به دادگاه طلحی کشاندند، عباس بن موسی به قاضی طلحی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عمرت را زیاد کند و سایه‌ات را مستدام بدارد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زیر این وصیت‌نامه گنج وگوهری است و این برادر ما می‌خواهد آن را از ما پنهان کند و خودش تنها از آن استفاده کند و پدر ما 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خدایش رحمت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چیز را به او واگذار کرده و ما را بی‌چیز گذاشته و اگر من خودداری نمی‌کردم، در برابر همه مردم به تو خبر مهمی را می‌گفتم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شاید مقصودش موضوع امامت و جانشینی آن حضرت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او چنین گفت، ابراهیم بن محمد به او حمله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بگویی، به خدا قسم که خبر تو را تصدیق نمی‌کنیم از نظر ما مردود خواهی بود و کوچک و بزرگ ما تو را دروغ‌گو خواهیم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پدرت تو را بهتر می‌شناخت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چیزی در تو بود، پدرت به ظاهر و باطن تو آگاه بود، و تو را به دو دانه خرما هم امین نمی‌شمرد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سپس اسحاق بن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عموی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او حمله برد و دامن او را گرفت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راستی که تو، ناتوان و احمقی؛ با آن کاری که دیروز از تو سر زد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معلوم می‌شود که او قبلا هم کار نادرستی انجام داده 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حاضران به کمک اسحاق برخاستند و عباس را مورد سرزنش قرار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قاضی رو به امام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نمود و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ابالحسن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تشریف ببرید تا امروز مورد لعن پدرتان قرار نگیرم</w:t>
      </w:r>
      <w:r>
        <w:rPr>
          <w:rFonts w:eastAsia="IRNazanin" w:cs="IRNazanin"/>
          <w:color w:val="111111"/>
          <w:sz w:val="28"/>
          <w:szCs w:val="28"/>
          <w:rtl w:val="true"/>
          <w:lang w:bidi="fa-IR"/>
        </w:rPr>
        <w:t xml:space="preserve">. </w:t>
      </w:r>
      <w:r>
        <w:rPr>
          <w:rStyle w:val="FootnoteAnchor"/>
          <w:rtl w:val="true"/>
        </w:rPr>
        <w:footnoteReference w:id="197"/>
      </w:r>
      <w:r>
        <w:rPr>
          <w:rFonts w:ascii="IRNazanin" w:hAnsi="IRNazanin" w:eastAsia="IRNazanin"/>
          <w:color w:val="111111"/>
          <w:sz w:val="28"/>
          <w:sz w:val="28"/>
          <w:szCs w:val="28"/>
          <w:rtl w:val="true"/>
          <w:lang w:bidi="fa-IR"/>
        </w:rPr>
        <w:t>به خدا سوگند که هیچ کس از پدر به فرزندش آشناتر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پدرت از نظر ما نه سبک‌سر بود و نه سست‌رأی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عباس به قاضی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خدایت اصلاح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مهر را بردار و نوشته زیرش را بخوان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ابوعمران قاضی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من برنمی‌دارم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لعنتی که امروز از پدرت به من رسید، مرا بس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مهر آن را برمی‌گیرم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قاضی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خود می‌دانی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عباس مهر را برداشت و دیدند در آن نوشته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وصی پدر است و اختیار با اوست که برادران دیگر را در وصیت داخل کند یا خارج نماید</w:t>
      </w:r>
      <w:r>
        <w:rPr>
          <w:rFonts w:eastAsia="IRNazanin" w:cs="IRNazanin"/>
          <w:color w:val="111111"/>
          <w:sz w:val="28"/>
          <w:szCs w:val="28"/>
          <w:rtl w:val="true"/>
          <w:lang w:bidi="fa-IR"/>
        </w:rPr>
        <w:t xml:space="preserve">. </w:t>
      </w:r>
      <w:r>
        <w:rPr>
          <w:rStyle w:val="FootnoteAnchor"/>
          <w:rtl w:val="true"/>
        </w:rPr>
        <w:footnoteReference w:id="198"/>
      </w:r>
    </w:p>
    <w:p>
      <w:pPr>
        <w:pStyle w:val="BookText"/>
        <w:rPr/>
      </w:pPr>
      <w:r>
        <w:rPr>
          <w:rFonts w:ascii="IRNazanin" w:hAnsi="IRNazanin" w:eastAsia="IRNazanin"/>
          <w:color w:val="111111"/>
          <w:sz w:val="28"/>
          <w:sz w:val="28"/>
          <w:szCs w:val="28"/>
          <w:rtl w:val="true"/>
          <w:lang w:bidi="fa-IR"/>
        </w:rPr>
        <w:t>به این ترتیب عباس رسوا و خوار شد و این جریان موجب سرافرازی علی بن موسی الرضا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پایین آن وصیت‌نامه که عباس مهر آن را گشود، نام این گواهان نوشته شده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ابراهیم بن محمد</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اسحاق بن جعفر</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جعفربن صالح</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سعید بن عمران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عباس و دیگر برادرانشان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برادران من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می‌دانم بدهکاری و دیون، شما را بر این کار واداشته است و به غلامش سعید، دستور داد تا بدهکاری برادرانش را معین کند و همه را بپردازد و به ایشان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من از همراهی و احسان به شما، تا وقتی که روی این زمین راه می‌روم، کوتاهی نمی‌کنم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هرچه می‌خواهید بگویید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جز اموال بسیار ما که نزد توست به ما نمی‌دهی و از اموال ما بیش از این نزد توست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منطق حلم، محبت و گذشت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هرچه می‌خواهید بگویید؛ آبروی من آبروی شماست؛ اگر نیکی کنید، نزد خدا پاداش نیکو خواهید داشت و اگر بدی کنید، خداوند بسیار بخشنده و مهربان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قسم شما می‌دانید که من امروز فرزندی ندارم و مرا جز شما وارثی نیست و اگر چیزی از اموال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گمان شما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 داشته‌ام و یا اندوخته‌ام، تنها برای شماست و به شما بازمی‌گردد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قسم از روزی که پدرتان درگذشته است، چیزی به دستم نرسیده، مگر آن‌که در مصارف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طور که دیدید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خرج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عباس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به خدا چنین نیست و خداوند تو را صاحب اختیار ما قرار نداده؛ بلکه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ما حسد برده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سخنی را به زبان آورد که حکایت از بدخویی او می‌کرد</w:t>
      </w:r>
      <w:r>
        <w:rPr>
          <w:rFonts w:eastAsia="IRNazanin" w:cs="IRNazanin"/>
          <w:color w:val="111111"/>
          <w:sz w:val="28"/>
          <w:szCs w:val="28"/>
          <w:rtl w:val="true"/>
          <w:lang w:bidi="fa-IR"/>
        </w:rPr>
        <w:t xml:space="preserve">. </w:t>
      </w:r>
      <w:r>
        <w:rPr>
          <w:rStyle w:val="FootnoteAnchor"/>
          <w:rtl w:val="true"/>
        </w:rPr>
        <w:footnoteReference w:id="199"/>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حول ولا قوة الا بالله العلی العظیم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 برادران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 مایلم که شما خوش‌وقت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خود می‌دانی که من خیر آنها را می‌خواهم و به آنان نیکی و صله رحم کرده و مدارا می‌کنم و شب و روز به فکر امور آنانم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من جزای خیر مرحمت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بدم، سزای بد و اگر نیکم، جزای نیکو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و</w:t>
      </w:r>
    </w:p>
    <w:p>
      <w:pPr>
        <w:pStyle w:val="BookText"/>
        <w:rPr/>
      </w:pPr>
      <w:r>
        <w:rPr>
          <w:rFonts w:ascii="IRNazanin" w:hAnsi="IRNazanin" w:eastAsia="IRNazanin"/>
          <w:color w:val="111111"/>
          <w:sz w:val="28"/>
          <w:sz w:val="28"/>
          <w:szCs w:val="28"/>
          <w:rtl w:val="true"/>
          <w:lang w:bidi="fa-IR"/>
        </w:rPr>
        <w:t>کارشان را اصلاح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شیطان را از ما و از ایشان دور ساز و آنان را بر طاعت خود یاری کن و در رشد و کمال موفق بدار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من ای برادران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دل، خواهان خوشی شما و کوشا برای اصلاح امور شما هستم و خداوند بر آن‌چه می‌گویم گواه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عباس با این همه رفتار نیک امام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جا برخاست و با وقاحت و بی‌شرمی سخنان امام را رد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خوب زبان تو را می‌شناسم و آفتاب تو نزد من رنگی ندارد</w:t>
      </w:r>
      <w:r>
        <w:rPr>
          <w:rFonts w:eastAsia="IRNazanin" w:cs="IRNazanin"/>
          <w:color w:val="111111"/>
          <w:sz w:val="28"/>
          <w:szCs w:val="28"/>
          <w:rtl w:val="true"/>
          <w:lang w:bidi="fa-IR"/>
        </w:rPr>
        <w:t xml:space="preserve">. </w:t>
      </w:r>
      <w:r>
        <w:rPr>
          <w:rStyle w:val="FootnoteAnchor"/>
          <w:rtl w:val="true"/>
        </w:rPr>
        <w:footnoteReference w:id="200"/>
      </w:r>
    </w:p>
    <w:p>
      <w:pPr>
        <w:pStyle w:val="BookText"/>
        <w:rPr/>
      </w:pPr>
      <w:r>
        <w:rPr>
          <w:rFonts w:ascii="IRNazanin" w:hAnsi="IRNazanin" w:eastAsia="IRNazanin"/>
          <w:color w:val="111111"/>
          <w:sz w:val="28"/>
          <w:sz w:val="28"/>
          <w:szCs w:val="28"/>
          <w:rtl w:val="true"/>
          <w:lang w:bidi="fa-IR"/>
        </w:rPr>
        <w:t>البته صحت و سقم این روایت به بحث و بررسی بیشتری نیاز دارد تا بتوان دربارهْ آن ابراز نظر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گفته‌اند شیخ طوسی در رجال خود، عباس را جزو اصحاب امام کاظم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شمرده و او را ثقه دانسته است</w:t>
      </w:r>
      <w:r>
        <w:rPr>
          <w:rFonts w:eastAsia="IRNazanin" w:cs="IRNazanin"/>
          <w:color w:val="111111"/>
          <w:sz w:val="28"/>
          <w:szCs w:val="28"/>
          <w:rtl w:val="true"/>
          <w:lang w:bidi="fa-IR"/>
        </w:rPr>
        <w:t xml:space="preserve">. </w:t>
      </w:r>
      <w:r>
        <w:rPr>
          <w:rStyle w:val="FootnoteAnchor"/>
          <w:rtl w:val="true"/>
        </w:rPr>
        <w:footnoteReference w:id="201"/>
      </w:r>
    </w:p>
    <w:p>
      <w:pPr>
        <w:pStyle w:val="BookText"/>
        <w:rPr/>
      </w:pPr>
      <w:r>
        <w:rPr>
          <w:rFonts w:ascii="IRNazanin" w:hAnsi="IRNazanin" w:eastAsia="IRNazanin"/>
          <w:color w:val="111111"/>
          <w:sz w:val="28"/>
          <w:sz w:val="28"/>
          <w:szCs w:val="28"/>
          <w:rtl w:val="true"/>
          <w:lang w:bidi="fa-IR"/>
        </w:rPr>
        <w:t>خویی و مامقانی نیز این مطلب را تأیید می‌کنند و می‌گویند فقط در یک نسخه از رجال شیخ طوسی دیده شده که وی عباس را ثقه شمرده و در سایر نسخ این مطلب را ذکر نکرده است؛ بنابراین وثاقت او ثابت نمی‌شود</w:t>
      </w:r>
      <w:r>
        <w:rPr>
          <w:rFonts w:eastAsia="IRNazanin" w:cs="IRNazanin"/>
          <w:color w:val="111111"/>
          <w:sz w:val="28"/>
          <w:szCs w:val="28"/>
          <w:rtl w:val="true"/>
          <w:lang w:bidi="fa-IR"/>
        </w:rPr>
        <w:t xml:space="preserve">. </w:t>
      </w:r>
      <w:r>
        <w:rPr>
          <w:rStyle w:val="FootnoteAnchor"/>
          <w:rtl w:val="true"/>
        </w:rPr>
        <w:footnoteReference w:id="202"/>
      </w:r>
      <w:r>
        <w:rPr>
          <w:rFonts w:ascii="IRNazanin" w:hAnsi="IRNazanin" w:eastAsia="IRNazanin"/>
          <w:color w:val="111111"/>
          <w:sz w:val="28"/>
          <w:sz w:val="28"/>
          <w:szCs w:val="28"/>
          <w:rtl w:val="true"/>
          <w:lang w:bidi="fa-IR"/>
        </w:rPr>
        <w:t>مامقانی روایتی را که کلینی و صدوق نقل می‌کنند، را پذیرفته و همان روایت را دلیل بر انحراف عباس می‌داند</w:t>
      </w:r>
      <w:r>
        <w:rPr>
          <w:rFonts w:eastAsia="IRNazanin" w:cs="IRNazanin"/>
          <w:color w:val="111111"/>
          <w:sz w:val="28"/>
          <w:szCs w:val="28"/>
          <w:rtl w:val="true"/>
          <w:lang w:bidi="fa-IR"/>
        </w:rPr>
        <w:t xml:space="preserve">. </w:t>
      </w:r>
      <w:r>
        <w:rPr>
          <w:rStyle w:val="FootnoteAnchor"/>
          <w:rtl w:val="true"/>
        </w:rPr>
        <w:footnoteReference w:id="203"/>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شوشتری نیز آن روایت را پذیرفته و می‌گوید این روایت، نهایت مذمت را درباره عباس می‌رساند و سخن شیخ مفید که گفته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هریک از</w:t>
      </w:r>
    </w:p>
    <w:p>
      <w:pPr>
        <w:pStyle w:val="BookText"/>
        <w:rPr/>
      </w:pPr>
      <w:r>
        <w:rPr>
          <w:rFonts w:ascii="IRNazanin" w:hAnsi="IRNazanin" w:eastAsia="IRNazanin"/>
          <w:color w:val="111111"/>
          <w:sz w:val="28"/>
          <w:sz w:val="28"/>
          <w:szCs w:val="28"/>
          <w:rtl w:val="true"/>
          <w:lang w:bidi="fa-IR"/>
        </w:rPr>
        <w:t>فرزندان موسی بن جعفر دارای فضل و خصلت‌های برترند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شامل عباس نمی‌شود، و اگر هم بشود، منظور فضیلت دنیوی است، نه دینی؛ زیرا عباس فضیلت دینی ندارد</w:t>
      </w:r>
      <w:r>
        <w:rPr>
          <w:rFonts w:eastAsia="IRNazanin" w:cs="IRNazanin"/>
          <w:color w:val="111111"/>
          <w:sz w:val="28"/>
          <w:szCs w:val="28"/>
          <w:rtl w:val="true"/>
          <w:lang w:bidi="fa-IR"/>
        </w:rPr>
        <w:t xml:space="preserve">. </w:t>
      </w:r>
      <w:r>
        <w:rPr>
          <w:rStyle w:val="FootnoteAnchor"/>
          <w:rtl w:val="true"/>
        </w:rPr>
        <w:footnoteReference w:id="204"/>
      </w:r>
    </w:p>
    <w:p>
      <w:pPr>
        <w:pStyle w:val="BookText"/>
        <w:rPr/>
      </w:pPr>
      <w:r>
        <w:rPr>
          <w:rFonts w:ascii="IRNazanin" w:hAnsi="IRNazanin" w:eastAsia="IRNazanin"/>
          <w:color w:val="111111"/>
          <w:sz w:val="28"/>
          <w:sz w:val="28"/>
          <w:szCs w:val="28"/>
          <w:rtl w:val="true"/>
          <w:lang w:bidi="fa-IR"/>
        </w:rPr>
        <w:t>لیکن خوئی روایتی را که کلینی و صدوق در مذمت عباس ذکر نموده‌اند، نمی‌پذیرد و آن را رد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می‌گوید گرچه وثاقت عباس به اثبات نرسیده، ولی نمی‌شود او را با ذکر این روایت، منحرف شمرد؛ زیرا روایتی که کلینی و صدوق نقل می‌کنند، ضعیف است؛ </w:t>
      </w:r>
      <w:r>
        <w:rPr>
          <w:rStyle w:val="FootnoteAnchor"/>
          <w:rtl w:val="true"/>
        </w:rPr>
        <w:footnoteReference w:id="205"/>
      </w:r>
      <w:r>
        <w:rPr>
          <w:rFonts w:ascii="IRNazanin" w:hAnsi="IRNazanin" w:eastAsia="IRNazanin"/>
          <w:color w:val="111111"/>
          <w:sz w:val="28"/>
          <w:sz w:val="28"/>
          <w:szCs w:val="28"/>
          <w:rtl w:val="true"/>
          <w:lang w:bidi="fa-IR"/>
        </w:rPr>
        <w:t>خوئی به دو دلیل روایت کلینی را رد می‌کند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کلینی در جایی‌که وصیت‌نامه امام کاظم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نقل می‌کند، در متن روایت، سعد بن ابی‌عمران را یکی از شهود نام برده و می‌گوید امام کاظم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یکی از شهود قرار داده و او زیر وصیت‌نامه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امضاء کرده، کلینی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درحالی‌که شیخ طوسی سعد بن ابی‌عمران را واقفی مذهب می‌داند، چگونه می‌شود امام کاظم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آدم واقفی مذهب و منحرف از دین را وصی خود قرار دهد؟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کلینی احمد بن مهران و ابوالحکم را جزو راویان وصیت‌نامه امام کاظم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آورده، درحالی‌که احمد بن مهران توثیق نشده و ابوالحکم مجهول است و هویت او برای علمای رجال آشکار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صدوق همان روایتی را که کلینی در اصول کافی، در مذمت عباس نقل می‌کند، اندک تغییری از طریق دیگر آورده است</w:t>
      </w:r>
      <w:r>
        <w:rPr>
          <w:rFonts w:eastAsia="IRNazanin" w:cs="IRNazanin"/>
          <w:color w:val="111111"/>
          <w:sz w:val="28"/>
          <w:szCs w:val="28"/>
          <w:rtl w:val="true"/>
          <w:lang w:bidi="fa-IR"/>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خویی طریق صدوق را نیز نپذیرفته و آن را رد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صدوق، حسن بن احمد بن ادریس و ابراهیم بن عبدالله را جزو راویان خود آورده؛</w:t>
      </w:r>
    </w:p>
    <w:p>
      <w:pPr>
        <w:pStyle w:val="BookText"/>
        <w:rPr/>
      </w:pPr>
      <w:r>
        <w:rPr>
          <w:rFonts w:ascii="IRNazanin" w:hAnsi="IRNazanin" w:eastAsia="IRNazanin"/>
          <w:color w:val="111111"/>
          <w:sz w:val="28"/>
          <w:sz w:val="28"/>
          <w:szCs w:val="28"/>
          <w:rtl w:val="true"/>
          <w:lang w:bidi="fa-IR"/>
        </w:rPr>
        <w:t>درحالی‌که خویی هر دو نفر را نزد اصحاب رجال موثق نمی‌داند</w:t>
      </w:r>
      <w:r>
        <w:rPr>
          <w:rFonts w:eastAsia="IRNazanin" w:cs="IRNazanin"/>
          <w:color w:val="111111"/>
          <w:sz w:val="28"/>
          <w:szCs w:val="28"/>
          <w:rtl w:val="true"/>
          <w:lang w:bidi="fa-IR"/>
        </w:rPr>
        <w:t xml:space="preserve">. </w:t>
      </w:r>
      <w:r>
        <w:rPr>
          <w:rStyle w:val="FootnoteAnchor"/>
          <w:rtl w:val="true"/>
        </w:rPr>
        <w:footnoteReference w:id="206"/>
      </w:r>
    </w:p>
    <w:p>
      <w:pPr>
        <w:pStyle w:val="BookText"/>
        <w:rPr/>
      </w:pPr>
      <w:r>
        <w:rPr>
          <w:rFonts w:ascii="IRNazanin" w:hAnsi="IRNazanin" w:eastAsia="IRNazanin"/>
          <w:color w:val="111111"/>
          <w:sz w:val="28"/>
          <w:sz w:val="28"/>
          <w:szCs w:val="28"/>
          <w:rtl w:val="true"/>
          <w:lang w:bidi="fa-IR"/>
        </w:rPr>
        <w:t>بنابراین انحراف عباس بن موسی از این روایت ثابت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ضعیف بودن این روایت، نمی‌توان عباس بن موسی را انسانی منحرف از دین برشمرد؛ به چند دلیل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اگر این روایت صحیح باشد، باید این جریان در منابع تاریخی گزارش شده باشد؛ درحالی‌که در هیچ یک از منابع تاریخی و حتی منابع روایی این داستان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مخاصمه عباس با علی بن موسی الرضا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نمی‌بینیم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گزارش طبری نشان می‌دهد که او به امام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علاقه‌مند بوده و خصومتی با آن حضرت نداشته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کاظم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زمینی را وقف نمود و اجرای وقف‌نامه را بر عهده چند تن از فرزندانش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ابراهیم، قاسم، اسماعیل و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وقف‌نامه را طوسی و صدوق به‌طور کامل آورده‌اند که قسمتی از آن چنین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اختیار این وقف‌نامه به دست علی و ابراهیم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یکی از این دو فوت کرد، قاسم به جای او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یکی از این دو فوت کرد، اسماعیل به جای او خواهد بود، و اگر از بین این دو یکی فوت کرد، عباس به‌جای او باشد</w:t>
      </w:r>
      <w:r>
        <w:rPr>
          <w:rFonts w:eastAsia="IRNazanin" w:cs="IRNazanin"/>
          <w:color w:val="111111"/>
          <w:sz w:val="28"/>
          <w:szCs w:val="28"/>
          <w:rtl w:val="true"/>
          <w:lang w:bidi="fa-IR"/>
        </w:rPr>
        <w:t xml:space="preserve">. </w:t>
      </w:r>
      <w:r>
        <w:rPr>
          <w:rStyle w:val="FootnoteAnchor"/>
          <w:rtl w:val="true"/>
        </w:rPr>
        <w:footnoteReference w:id="207"/>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این‌که امام کاظم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ناظر براجرای وقف‌نامه خود نموده، نشان می‌دهد که مورد توجه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و امام نسبت به او عنایت داشته است</w:t>
      </w:r>
      <w:r>
        <w:rPr>
          <w:rFonts w:eastAsia="IRNazanin" w:cs="IRNazanin"/>
          <w:color w:val="111111"/>
          <w:sz w:val="28"/>
          <w:szCs w:val="28"/>
          <w:rtl w:val="true"/>
          <w:lang w:bidi="fa-IR"/>
        </w:rPr>
        <w:t>.</w:t>
      </w:r>
      <w:bookmarkStart w:id="134" w:name="pg5396_56285"/>
    </w:p>
    <w:p>
      <w:pPr>
        <w:pStyle w:val="BookText"/>
        <w:rPr/>
      </w:pPr>
      <w:bookmarkEnd w:id="134"/>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شیخ طوسی در رجال خود، عباس را جزو اصحاب امام کاظم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ثقه شمرده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مجلسی از قول سید مهدی قزوینی محل دفن عباس بن موسی را در صحن کاظمین می‌داند </w:t>
      </w:r>
      <w:r>
        <w:rPr>
          <w:rStyle w:val="FootnoteAnchor"/>
          <w:rtl w:val="true"/>
        </w:rPr>
        <w:footnoteReference w:id="208"/>
      </w:r>
      <w:r>
        <w:rPr>
          <w:rFonts w:ascii="IRNazanin" w:hAnsi="IRNazanin" w:eastAsia="IRNazanin"/>
          <w:color w:val="111111"/>
          <w:sz w:val="28"/>
          <w:sz w:val="28"/>
          <w:szCs w:val="28"/>
          <w:rtl w:val="true"/>
          <w:lang w:bidi="fa-IR"/>
        </w:rPr>
        <w:t>و همین مطلب را صاحب مشاهد العترة الطاهرة نیز نقل می‌کند</w:t>
      </w:r>
      <w:r>
        <w:rPr>
          <w:rFonts w:eastAsia="IRNazanin" w:cs="IRNazanin"/>
          <w:color w:val="111111"/>
          <w:sz w:val="28"/>
          <w:szCs w:val="28"/>
          <w:rtl w:val="true"/>
          <w:lang w:bidi="fa-IR"/>
        </w:rPr>
        <w:t xml:space="preserve">. </w:t>
      </w:r>
      <w:r>
        <w:rPr>
          <w:rStyle w:val="FootnoteAnchor"/>
          <w:rtl w:val="true"/>
        </w:rPr>
        <w:footnoteReference w:id="209"/>
      </w:r>
    </w:p>
    <w:p>
      <w:pPr>
        <w:pStyle w:val="BookText"/>
        <w:rPr/>
      </w:pPr>
      <w:r>
        <w:rPr>
          <w:rFonts w:ascii="IRNazanin" w:hAnsi="IRNazanin" w:eastAsia="IRNazanin"/>
          <w:color w:val="111111"/>
          <w:sz w:val="28"/>
          <w:sz w:val="28"/>
          <w:szCs w:val="28"/>
          <w:rtl w:val="true"/>
          <w:lang w:bidi="fa-IR"/>
        </w:rPr>
        <w:t>بارگاهی نیز در ایران، در شهر بجنورد منسوب به عباس وجود دارد، ولی مدرک معتبری دربارهْ آن در دست نیست</w:t>
      </w:r>
      <w:r>
        <w:rPr>
          <w:rFonts w:eastAsia="IRNazanin" w:cs="IRNazanin"/>
          <w:color w:val="111111"/>
          <w:sz w:val="28"/>
          <w:szCs w:val="28"/>
          <w:rtl w:val="true"/>
          <w:lang w:bidi="fa-IR"/>
        </w:rPr>
        <w:t xml:space="preserve">. </w:t>
      </w:r>
      <w:r>
        <w:rPr>
          <w:rStyle w:val="FootnoteAnchor"/>
          <w:rtl w:val="true"/>
        </w:rPr>
        <w:footnoteReference w:id="210"/>
      </w:r>
    </w:p>
    <w:p>
      <w:pPr>
        <w:pStyle w:val="Heading3"/>
        <w:numPr>
          <w:ilvl w:val="2"/>
          <w:numId w:val="1"/>
        </w:numPr>
        <w:rPr/>
      </w:pPr>
      <w:bookmarkStart w:id="135" w:name="__RefHeading___Toc1491242_581953129"/>
      <w:bookmarkStart w:id="136" w:name="_Toc50"/>
      <w:bookmarkEnd w:id="135"/>
      <w:r>
        <w:rPr>
          <w:rtl w:val="true"/>
        </w:rPr>
        <w:t>اسحاق بن موسی</w:t>
      </w:r>
      <w:r>
        <w:rPr>
          <w:rtl w:val="true"/>
        </w:rPr>
        <w:t>(</w:t>
      </w:r>
      <w:r>
        <w:rPr>
          <w:rtl w:val="true"/>
        </w:rPr>
        <w:t>علیه السلام</w:t>
      </w:r>
      <w:r>
        <w:rPr>
          <w:rtl w:val="true"/>
        </w:rPr>
        <w:t>)</w:t>
      </w:r>
      <w:bookmarkEnd w:id="136"/>
    </w:p>
    <w:p>
      <w:pPr>
        <w:pStyle w:val="BookText"/>
        <w:rPr/>
      </w:pPr>
      <w:r>
        <w:rPr>
          <w:rFonts w:ascii="IRNazanin" w:hAnsi="IRNazanin" w:eastAsia="IRNazanin"/>
          <w:color w:val="111111"/>
          <w:sz w:val="28"/>
          <w:sz w:val="28"/>
          <w:szCs w:val="28"/>
          <w:rtl w:val="true"/>
          <w:lang w:bidi="fa-IR"/>
        </w:rPr>
        <w:t xml:space="preserve">اسحاق بن موسی بن جعفر، ملقب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اصحاب و فرزندان بزرگوار امام هفتم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از پدر و برادرش امام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می‌کرده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از اصحاب امام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شمرده‌اند</w:t>
      </w:r>
      <w:r>
        <w:rPr>
          <w:rFonts w:eastAsia="IRNazanin" w:cs="IRNazanin"/>
          <w:color w:val="111111"/>
          <w:sz w:val="28"/>
          <w:szCs w:val="28"/>
          <w:rtl w:val="true"/>
          <w:lang w:bidi="fa-IR"/>
        </w:rPr>
        <w:t xml:space="preserve">. </w:t>
      </w:r>
      <w:r>
        <w:rPr>
          <w:rStyle w:val="FootnoteAnchor"/>
          <w:rtl w:val="true"/>
        </w:rPr>
        <w:footnoteReference w:id="211"/>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وی در زمان مأمون با دخترعموی خویش ازدواج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برخی می‌گویند که بر ضد مأمون قیام کرد، اما بعدها مورد بخشش خلیفه قرار گرفت و از جانب او با مردم مناسک حج به‌جا آورد و در سال </w:t>
      </w:r>
      <w:r>
        <w:rPr>
          <w:rFonts w:eastAsia="IRNazanin" w:cs="IRNazanin"/>
          <w:color w:val="111111"/>
          <w:sz w:val="28"/>
          <w:szCs w:val="28"/>
          <w:lang w:bidi="fa-IR"/>
        </w:rPr>
        <w:t>240</w:t>
      </w:r>
      <w:r>
        <w:rPr>
          <w:rFonts w:ascii="IRNazanin" w:hAnsi="IRNazanin" w:eastAsia="IRNazanin"/>
          <w:color w:val="111111"/>
          <w:sz w:val="28"/>
          <w:sz w:val="28"/>
          <w:szCs w:val="28"/>
          <w:rtl w:val="true"/>
          <w:lang w:bidi="fa-IR"/>
        </w:rPr>
        <w:t>هجری در مدینه درگذشت و در همان‌جا به خاک سپرده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آرامگاه‌های منسوب به ایشان در ساوه، اصطخر و اسفراین قرار دارد، که صحت ندارد</w:t>
      </w:r>
      <w:r>
        <w:rPr>
          <w:rFonts w:eastAsia="IRNazanin" w:cs="IRNazanin"/>
          <w:color w:val="111111"/>
          <w:sz w:val="28"/>
          <w:szCs w:val="28"/>
          <w:rtl w:val="true"/>
          <w:lang w:bidi="fa-IR"/>
        </w:rPr>
        <w:t xml:space="preserve">. </w:t>
      </w:r>
      <w:r>
        <w:rPr>
          <w:rStyle w:val="FootnoteAnchor"/>
          <w:rtl w:val="true"/>
        </w:rPr>
        <w:footnoteReference w:id="212"/>
      </w:r>
      <w:r>
        <w:rPr>
          <w:rFonts w:ascii="IRNazanin" w:hAnsi="IRNazanin" w:eastAsia="IRNazanin"/>
          <w:color w:val="111111"/>
          <w:sz w:val="28"/>
          <w:sz w:val="28"/>
          <w:szCs w:val="28"/>
          <w:rtl w:val="true"/>
          <w:lang w:bidi="fa-IR"/>
        </w:rPr>
        <w:t>ابی‌نصر بخاری می‌گوید او در مدینه وفات کرد</w:t>
      </w:r>
      <w:r>
        <w:rPr>
          <w:rFonts w:eastAsia="IRNazanin" w:cs="IRNazanin"/>
          <w:color w:val="111111"/>
          <w:sz w:val="28"/>
          <w:szCs w:val="28"/>
          <w:rtl w:val="true"/>
          <w:lang w:bidi="fa-IR"/>
        </w:rPr>
        <w:t xml:space="preserve">. </w:t>
      </w:r>
      <w:r>
        <w:rPr>
          <w:rStyle w:val="FootnoteAnchor"/>
          <w:rtl w:val="true"/>
        </w:rPr>
        <w:footnoteReference w:id="213"/>
      </w:r>
    </w:p>
    <w:p>
      <w:pPr>
        <w:pStyle w:val="BookText"/>
        <w:rPr/>
      </w:pPr>
      <w:r>
        <w:rPr>
          <w:rFonts w:ascii="IRNazanin" w:hAnsi="IRNazanin" w:eastAsia="IRNazanin"/>
          <w:color w:val="111111"/>
          <w:sz w:val="28"/>
          <w:sz w:val="28"/>
          <w:szCs w:val="28"/>
          <w:rtl w:val="true"/>
          <w:lang w:bidi="fa-IR"/>
        </w:rPr>
        <w:t>اسحاق بن موسی از راویان مؤثق به‌شمار آمده و برقی و طوسی او را جزو اصحاب امام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شمرده‌اند</w:t>
      </w:r>
      <w:r>
        <w:rPr>
          <w:rFonts w:eastAsia="IRNazanin" w:cs="IRNazanin"/>
          <w:color w:val="111111"/>
          <w:sz w:val="28"/>
          <w:szCs w:val="28"/>
          <w:rtl w:val="true"/>
          <w:lang w:bidi="fa-IR"/>
        </w:rPr>
        <w:t xml:space="preserve">. </w:t>
      </w:r>
      <w:r>
        <w:rPr>
          <w:rStyle w:val="FootnoteAnchor"/>
          <w:rtl w:val="true"/>
        </w:rPr>
        <w:footnoteReference w:id="214"/>
      </w:r>
      <w:r>
        <w:rPr>
          <w:rFonts w:ascii="IRNazanin" w:hAnsi="IRNazanin" w:eastAsia="IRNazanin"/>
          <w:color w:val="111111"/>
          <w:sz w:val="28"/>
          <w:sz w:val="28"/>
          <w:szCs w:val="28"/>
          <w:rtl w:val="true"/>
          <w:lang w:bidi="fa-IR"/>
        </w:rPr>
        <w:t>دو روایت از او در منابع روایی ذکر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اسحاق بن موسی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برادرم و عمویم 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کردند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سه مجلس است که خداوند آنها را دشمن دارد و عذاب خود را بر اهل آن بفرستد؛ پس با آنان مجالست نکنید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مجلسی که در آن کسی باشد که فتوای دروغ دهد و دیگر مجلسی که ذکر دشمنان ما در آن تازه، ولی ذکر ما در آن کهنه باشد و دیگر مجلسی که مردم را در آن کسی است که از پیروی ما بازمی‌دارد</w:t>
      </w:r>
      <w:r>
        <w:rPr>
          <w:rFonts w:eastAsia="IRNazanin" w:cs="IRNazanin"/>
          <w:color w:val="111111"/>
          <w:sz w:val="28"/>
          <w:szCs w:val="28"/>
          <w:rtl w:val="true"/>
          <w:lang w:bidi="fa-IR"/>
        </w:rPr>
        <w:t xml:space="preserve">...». </w:t>
      </w:r>
      <w:r>
        <w:rPr>
          <w:rStyle w:val="FootnoteAnchor"/>
          <w:rtl w:val="true"/>
        </w:rPr>
        <w:footnoteReference w:id="215"/>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شیخ طوسی در امالی خود یک روایت نقل می‌کند که راوی آن اسحاق بن موسی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اسحاق بن موسی از پدرش و او از جدش و او از محمد بن علی، و او از علی بن الحسین و او از حسین بن علی و او از امیرالمومنین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کرده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متقین آقا و بزرگوارند؛ فقها رهبران جامعه‌اند و نشست و برخاست با آنان عبادت است</w:t>
      </w:r>
      <w:r>
        <w:rPr>
          <w:rFonts w:eastAsia="IRNazanin" w:cs="IRNazanin"/>
          <w:color w:val="111111"/>
          <w:sz w:val="28"/>
          <w:szCs w:val="28"/>
          <w:rtl w:val="true"/>
          <w:lang w:bidi="fa-IR"/>
        </w:rPr>
        <w:t xml:space="preserve">. </w:t>
      </w:r>
      <w:r>
        <w:rPr>
          <w:rStyle w:val="FootnoteAnchor"/>
          <w:rtl w:val="true"/>
        </w:rPr>
        <w:footnoteReference w:id="216"/>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گزارشی آمده است که اسحاق به خراسان آمد و مأمون دختر عم خود را به او تزویج نمود و در خبر دیگری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اسحاق بن موسی با</w:t>
      </w:r>
      <w:bookmarkStart w:id="137" w:name="pg5396_56287"/>
    </w:p>
    <w:p>
      <w:pPr>
        <w:pStyle w:val="BookText"/>
        <w:rPr/>
      </w:pPr>
      <w:bookmarkEnd w:id="137"/>
      <w:r>
        <w:rPr>
          <w:rFonts w:ascii="IRNazanin" w:hAnsi="IRNazanin" w:eastAsia="IRNazanin"/>
          <w:color w:val="111111"/>
          <w:sz w:val="28"/>
          <w:sz w:val="28"/>
          <w:szCs w:val="28"/>
          <w:rtl w:val="true"/>
          <w:lang w:bidi="fa-IR"/>
        </w:rPr>
        <w:t>امام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همسفر بود؛ به ساوه که رسید بیمار شد و درگذشت و امام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در همان‌جا به خاک سپرد</w:t>
      </w:r>
      <w:r>
        <w:rPr>
          <w:rFonts w:eastAsia="IRNazanin" w:cs="IRNazanin"/>
          <w:color w:val="111111"/>
          <w:sz w:val="28"/>
          <w:szCs w:val="28"/>
          <w:rtl w:val="true"/>
          <w:lang w:bidi="fa-IR"/>
        </w:rPr>
        <w:t xml:space="preserve">. </w:t>
      </w:r>
      <w:r>
        <w:rPr>
          <w:rStyle w:val="FootnoteAnchor"/>
          <w:rtl w:val="true"/>
        </w:rPr>
        <w:footnoteReference w:id="217"/>
      </w:r>
    </w:p>
    <w:p>
      <w:pPr>
        <w:pStyle w:val="Heading3"/>
        <w:numPr>
          <w:ilvl w:val="2"/>
          <w:numId w:val="1"/>
        </w:numPr>
        <w:rPr/>
      </w:pPr>
      <w:bookmarkStart w:id="138" w:name="__RefHeading___Toc1491244_581953129"/>
      <w:bookmarkStart w:id="139" w:name="_Toc51"/>
      <w:bookmarkEnd w:id="138"/>
      <w:r>
        <w:rPr>
          <w:rtl w:val="true"/>
        </w:rPr>
        <w:t>حسین بن موسی</w:t>
      </w:r>
      <w:r>
        <w:rPr>
          <w:rtl w:val="true"/>
        </w:rPr>
        <w:t>(</w:t>
      </w:r>
      <w:r>
        <w:rPr>
          <w:rtl w:val="true"/>
        </w:rPr>
        <w:t>علیه السلام</w:t>
      </w:r>
      <w:r>
        <w:rPr>
          <w:rtl w:val="true"/>
        </w:rPr>
        <w:t>)</w:t>
      </w:r>
      <w:bookmarkEnd w:id="139"/>
    </w:p>
    <w:p>
      <w:pPr>
        <w:pStyle w:val="Heading4"/>
        <w:numPr>
          <w:ilvl w:val="3"/>
          <w:numId w:val="1"/>
        </w:numPr>
        <w:rPr/>
      </w:pPr>
      <w:bookmarkStart w:id="140" w:name="__RefHeading___Toc1491246_581953129"/>
      <w:bookmarkStart w:id="141" w:name="_Toc52"/>
      <w:bookmarkEnd w:id="140"/>
      <w:r>
        <w:rPr>
          <w:rtl w:val="true"/>
        </w:rPr>
        <w:t>اشاره</w:t>
      </w:r>
      <w:bookmarkEnd w:id="141"/>
    </w:p>
    <w:p>
      <w:pPr>
        <w:pStyle w:val="BookText"/>
        <w:rPr/>
      </w:pPr>
      <w:r>
        <w:rPr>
          <w:rFonts w:ascii="IRNazanin" w:hAnsi="IRNazanin" w:eastAsia="IRNazanin"/>
          <w:color w:val="111111"/>
          <w:sz w:val="28"/>
          <w:sz w:val="28"/>
          <w:szCs w:val="28"/>
          <w:rtl w:val="true"/>
          <w:lang w:bidi="fa-IR"/>
        </w:rPr>
        <w:t>حسین یکی دیگر از فرزندان امام کاظم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ولادت و وفات او مشخص نیست، اما از روایات به دست می‌آید که شخصی جلیل‌القدر و والامقام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زندگی او از چند جهت قابل بررسی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جایگاه او نزد سه 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کاظم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امام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امام جواد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حسین احادیث بسیاری از پدرانش نقل نموده که در کتب معتبر روایی مثل کافی و من لایحضره الفقیه نقل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بارگاه حسین، که دست‌کم چهار مکان برای آن ذکر کرده‌اند</w:t>
      </w:r>
      <w:r>
        <w:rPr>
          <w:rFonts w:eastAsia="IRNazanin" w:cs="IRNazanin"/>
          <w:color w:val="111111"/>
          <w:sz w:val="28"/>
          <w:szCs w:val="28"/>
          <w:rtl w:val="true"/>
          <w:lang w:bidi="fa-IR"/>
        </w:rPr>
        <w:t>.</w:t>
      </w:r>
    </w:p>
    <w:p>
      <w:pPr>
        <w:pStyle w:val="Heading4"/>
        <w:numPr>
          <w:ilvl w:val="3"/>
          <w:numId w:val="1"/>
        </w:numPr>
        <w:rPr/>
      </w:pPr>
      <w:bookmarkStart w:id="142" w:name="__RefHeading___Toc1491248_581953129"/>
      <w:bookmarkStart w:id="143" w:name="_Toc53"/>
      <w:bookmarkEnd w:id="142"/>
      <w:r>
        <w:rPr/>
        <w:t>1</w:t>
      </w:r>
      <w:r>
        <w:rPr>
          <w:rtl w:val="true"/>
        </w:rPr>
        <w:t>-</w:t>
      </w:r>
      <w:r>
        <w:rPr>
          <w:rtl w:val="true"/>
        </w:rPr>
        <w:t>جایگاه حسین نزد امامان</w:t>
      </w:r>
      <w:r>
        <w:rPr>
          <w:rtl w:val="true"/>
        </w:rPr>
        <w:t>(</w:t>
      </w:r>
      <w:r>
        <w:rPr>
          <w:rtl w:val="true"/>
        </w:rPr>
        <w:t>علیه السلام</w:t>
      </w:r>
      <w:r>
        <w:rPr>
          <w:rtl w:val="true"/>
        </w:rPr>
        <w:t>)</w:t>
      </w:r>
      <w:bookmarkEnd w:id="143"/>
    </w:p>
    <w:p>
      <w:pPr>
        <w:pStyle w:val="BookText"/>
        <w:rPr/>
      </w:pPr>
      <w:r>
        <w:rPr>
          <w:rFonts w:ascii="IRNazanin" w:hAnsi="IRNazanin" w:eastAsia="IRNazanin"/>
          <w:color w:val="111111"/>
          <w:sz w:val="28"/>
          <w:sz w:val="28"/>
          <w:szCs w:val="28"/>
          <w:rtl w:val="true"/>
          <w:lang w:bidi="fa-IR"/>
        </w:rPr>
        <w:t>آن‌چه که دلیل بزرگی مقام حسین در نزد امامان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روایتی است که بزنطی نقل کرده که از امام جواد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کدام یک از عموهایت نسبت به شما نیکوکارترند؟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امام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راست گفته است؛ وی نسبت به او از همه نیکوکارتر و خیرخواه‌تر بود</w:t>
      </w:r>
      <w:r>
        <w:rPr>
          <w:rFonts w:eastAsia="IRNazanin" w:cs="IRNazanin"/>
          <w:color w:val="111111"/>
          <w:sz w:val="28"/>
          <w:szCs w:val="28"/>
          <w:rtl w:val="true"/>
          <w:lang w:bidi="fa-IR"/>
        </w:rPr>
        <w:t xml:space="preserve">. </w:t>
      </w:r>
      <w:r>
        <w:rPr>
          <w:rStyle w:val="FootnoteAnchor"/>
          <w:rtl w:val="true"/>
        </w:rPr>
        <w:footnoteReference w:id="218"/>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روایت به ما نشان می‌دهد که امام رضا و امام جواد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بن موسی را تأیید کرده‌اند و بر شخصیت و مقام علمی او که از پدرش روایت نقل می‌کند، هیچ خدشه‌ای نیست</w:t>
      </w:r>
      <w:r>
        <w:rPr>
          <w:rFonts w:eastAsia="IRNazanin" w:cs="IRNazanin"/>
          <w:color w:val="111111"/>
          <w:sz w:val="28"/>
          <w:szCs w:val="28"/>
          <w:rtl w:val="true"/>
          <w:lang w:bidi="fa-IR"/>
        </w:rPr>
        <w:t>.</w:t>
      </w:r>
      <w:bookmarkStart w:id="144" w:name="pg5396_56288"/>
    </w:p>
    <w:p>
      <w:pPr>
        <w:pStyle w:val="Heading4"/>
        <w:numPr>
          <w:ilvl w:val="3"/>
          <w:numId w:val="1"/>
        </w:numPr>
        <w:rPr/>
      </w:pPr>
      <w:bookmarkStart w:id="145" w:name="__RefHeading___Toc1491250_581953129"/>
      <w:bookmarkStart w:id="146" w:name="_Toc54"/>
      <w:bookmarkEnd w:id="144"/>
      <w:bookmarkEnd w:id="145"/>
      <w:r>
        <w:rPr/>
        <w:t>2</w:t>
      </w:r>
      <w:r>
        <w:rPr>
          <w:rtl w:val="true"/>
        </w:rPr>
        <w:t>-</w:t>
      </w:r>
      <w:r>
        <w:rPr>
          <w:rtl w:val="true"/>
        </w:rPr>
        <w:t>حسین و امامت امامان</w:t>
      </w:r>
      <w:r>
        <w:rPr>
          <w:rtl w:val="true"/>
        </w:rPr>
        <w:t>(</w:t>
      </w:r>
      <w:r>
        <w:rPr>
          <w:rtl w:val="true"/>
        </w:rPr>
        <w:t>علیهم السلام</w:t>
      </w:r>
      <w:r>
        <w:rPr>
          <w:rtl w:val="true"/>
        </w:rPr>
        <w:t>)</w:t>
      </w:r>
      <w:bookmarkEnd w:id="146"/>
    </w:p>
    <w:p>
      <w:pPr>
        <w:pStyle w:val="BookText"/>
        <w:rPr/>
      </w:pPr>
      <w:r>
        <w:rPr>
          <w:rFonts w:ascii="IRNazanin" w:hAnsi="IRNazanin" w:eastAsia="IRNazanin"/>
          <w:color w:val="111111"/>
          <w:sz w:val="28"/>
          <w:sz w:val="28"/>
          <w:szCs w:val="28"/>
          <w:rtl w:val="true"/>
          <w:lang w:bidi="fa-IR"/>
        </w:rPr>
        <w:t>حسین درباره برادرش امام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ماجرایی را نقل می‌کند که از علم امامت امام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حکایت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گروهی از جوان‌های بنی‌هاشم در اطراف برادرم ابوالحسن الرضا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بودیم؛ ناگهان جعفر بن عمر علوی با چهرهْ ژولیده از آن‌جا عبور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یکدیگر نگریستیم و به جعفر خندیدیم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 به ما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به‌زودی او را خواهید دید که دارای ثروت و پیروان زیادی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بن موسی می‌گوید بیش از یک ماه نگذشته بود که جعفر والی مدینه شد و کارش سروسامان گرفت و با خدم و حشم رفت و آمد می‌کرد</w:t>
      </w:r>
      <w:r>
        <w:rPr>
          <w:rFonts w:eastAsia="IRNazanin" w:cs="IRNazanin"/>
          <w:color w:val="111111"/>
          <w:sz w:val="28"/>
          <w:szCs w:val="28"/>
          <w:rtl w:val="true"/>
          <w:lang w:bidi="fa-IR"/>
        </w:rPr>
        <w:t xml:space="preserve">. </w:t>
      </w:r>
      <w:r>
        <w:rPr>
          <w:rStyle w:val="FootnoteAnchor"/>
          <w:rtl w:val="true"/>
        </w:rPr>
        <w:footnoteReference w:id="219"/>
      </w:r>
    </w:p>
    <w:p>
      <w:pPr>
        <w:pStyle w:val="BookText"/>
        <w:rPr/>
      </w:pPr>
      <w:r>
        <w:rPr>
          <w:rFonts w:ascii="IRNazanin" w:hAnsi="IRNazanin" w:eastAsia="IRNazanin"/>
          <w:color w:val="111111"/>
          <w:sz w:val="28"/>
          <w:sz w:val="28"/>
          <w:szCs w:val="28"/>
          <w:rtl w:val="true"/>
          <w:lang w:bidi="fa-IR"/>
        </w:rPr>
        <w:t>صدوق از حسین روایت می‌کند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روز که هوا کاملاً صاف بود و اثری از ابر در آسمان ظاهر نبود، با ابالحسن الرضا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بیابانی رسیدیم؛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با خود لباسی که شما را از باران حفظ کند برداشته‌اید؟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 چه نیازی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هوا که ابری نیست و خبری از آمدن باران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من با خود آورده‌ام و به زودی باران شما را خواهد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اندکی نرفته بودیم که ابری در آسمان پدید آمد و بر ما باریدن گرفت و همه به فکر خود بودیم و هیچ‌کس از ما باقی نماند، مگر آن‌که خیس شده بود</w:t>
      </w:r>
      <w:r>
        <w:rPr>
          <w:rFonts w:eastAsia="IRNazanin" w:cs="IRNazanin"/>
          <w:color w:val="111111"/>
          <w:sz w:val="28"/>
          <w:szCs w:val="28"/>
          <w:rtl w:val="true"/>
          <w:lang w:bidi="fa-IR"/>
        </w:rPr>
        <w:t xml:space="preserve">. </w:t>
      </w:r>
      <w:r>
        <w:rPr>
          <w:rStyle w:val="FootnoteAnchor"/>
          <w:rtl w:val="true"/>
        </w:rPr>
        <w:footnoteReference w:id="220"/>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و علی بن جعفر در مدینه خدمت امام جواد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از اعراب در آن مجلس نشسته بود؛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جوان کیست؟ و با دست اشاره به امام جواد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وصی رسول</w:t>
      </w:r>
      <w:bookmarkStart w:id="147" w:name="pg5396_56289"/>
    </w:p>
    <w:p>
      <w:pPr>
        <w:pStyle w:val="BookText"/>
        <w:rPr/>
      </w:pPr>
      <w:bookmarkEnd w:id="147"/>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سبحان‌الله، اکنون رسول خدا دویست سال است که از این جهان رفته، این جوان چگونه می‌تواند وصی آن حضرت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وصی علی بن موسی است و او وصی موسی بن جعفر و جعفربن محمد، وصی محمد بن علی و محمد وصی علی بن الحسین و علی وصی حسین و حسین وصی حسن و حسن وصی امیرالمومنین علی بن ابی‌طالب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علی بن ابی‌طالب وصی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Style w:val="FootnoteAnchor"/>
          <w:rtl w:val="true"/>
        </w:rPr>
        <w:footnoteReference w:id="221"/>
      </w:r>
    </w:p>
    <w:p>
      <w:pPr>
        <w:pStyle w:val="BookText"/>
        <w:rPr/>
      </w:pPr>
      <w:r>
        <w:rPr>
          <w:rFonts w:ascii="IRNazanin" w:hAnsi="IRNazanin" w:eastAsia="IRNazanin"/>
          <w:color w:val="111111"/>
          <w:sz w:val="28"/>
          <w:sz w:val="28"/>
          <w:szCs w:val="28"/>
          <w:rtl w:val="true"/>
          <w:lang w:bidi="fa-IR"/>
        </w:rPr>
        <w:t>این دو گزارش نشان می‌دهد که حسین به مسئله امامت اعتقاد داشته و در تبلیغ و دفاع از آن نیز می‌کوشیده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همان‌گونه که اشاره شد امامان معصوم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اعتقاد حسین به امامت و فروتنی او در برابر امام، ازحسین بن موسی به نیکی یاد کرده‌اند و او را مورد ستایش قرار داده‌اند</w:t>
      </w:r>
      <w:r>
        <w:rPr>
          <w:rFonts w:eastAsia="IRNazanin" w:cs="IRNazanin"/>
          <w:color w:val="111111"/>
          <w:sz w:val="28"/>
          <w:szCs w:val="28"/>
          <w:rtl w:val="true"/>
          <w:lang w:bidi="fa-IR"/>
        </w:rPr>
        <w:t>.</w:t>
      </w:r>
    </w:p>
    <w:p>
      <w:pPr>
        <w:pStyle w:val="Heading4"/>
        <w:numPr>
          <w:ilvl w:val="3"/>
          <w:numId w:val="1"/>
        </w:numPr>
        <w:rPr/>
      </w:pPr>
      <w:bookmarkStart w:id="148" w:name="__RefHeading___Toc1491252_581953129"/>
      <w:bookmarkStart w:id="149" w:name="_Toc55"/>
      <w:bookmarkEnd w:id="148"/>
      <w:r>
        <w:rPr/>
        <w:t>3</w:t>
      </w:r>
      <w:r>
        <w:rPr>
          <w:rtl w:val="true"/>
        </w:rPr>
        <w:t>-</w:t>
      </w:r>
      <w:r>
        <w:rPr>
          <w:rtl w:val="true"/>
        </w:rPr>
        <w:t>جایگاه روایی حسین بن موسی</w:t>
      </w:r>
      <w:r>
        <w:rPr>
          <w:rtl w:val="true"/>
        </w:rPr>
        <w:t>(</w:t>
      </w:r>
      <w:r>
        <w:rPr>
          <w:rtl w:val="true"/>
        </w:rPr>
        <w:t>علیه السلام</w:t>
      </w:r>
      <w:r>
        <w:rPr>
          <w:rtl w:val="true"/>
        </w:rPr>
        <w:t>)</w:t>
      </w:r>
      <w:bookmarkEnd w:id="149"/>
    </w:p>
    <w:p>
      <w:pPr>
        <w:pStyle w:val="BookText"/>
        <w:rPr/>
      </w:pPr>
      <w:r>
        <w:rPr>
          <w:rFonts w:ascii="IRNazanin" w:hAnsi="IRNazanin" w:eastAsia="IRNazanin"/>
          <w:color w:val="111111"/>
          <w:sz w:val="28"/>
          <w:sz w:val="28"/>
          <w:szCs w:val="28"/>
          <w:rtl w:val="true"/>
          <w:lang w:bidi="fa-IR"/>
        </w:rPr>
        <w:t>حسین بن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عالمی جلیل‌القدر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چندین روایت عالی از پدرش موسی بن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کرده که آن روایات در کتب معتبر شیعه مثل کافی، تهذیب الاحکام، ومن لایحضره الفقیه آمده است که به چند نمونهْ آن اشاره می‌شود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علی بن الحسین عبن سعد عن احمد بن محمد بن عیسی عن احمد بن محمد بن ابی‌نصر عن الحسین بن موسی عن جعفر بن عیسی،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قدم ابوعبدالله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مکه فسألتی عن عبدالله بن اعین، فقلت مات؟ قلت 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فانطلق بنا الی قبره حتی نصلّی علیه قلت نعم،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ولکن نصلّی علیه ههنا فرفع یدیه یدعو واجتهد فی الدعاء و ترحیم علیه</w:t>
      </w:r>
      <w:r>
        <w:rPr>
          <w:rFonts w:eastAsia="IRNazanin" w:cs="IRNazanin"/>
          <w:color w:val="111111"/>
          <w:sz w:val="28"/>
          <w:szCs w:val="28"/>
          <w:rtl w:val="true"/>
          <w:lang w:bidi="fa-IR"/>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حسین بن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جعفر بن عیسی نقل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مکه در خدمت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از عبدالله پسر اعین 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در کنار قبر او نماز و دعا کرده‌اید؟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نکرده‌اید، ولی ما در این‌جا برای او دعا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دست‌های مبارک خود را بلند کرد و از خدای متعال برای او رحمت و آمرزش طلبید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احمد بن محمد عن الحسین بن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امّه و امّ احمد بن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قالتا کنا مع ابن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بالبادیة و نحن نرید بغداد،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لنا یوم الخمس اغتسلا الیوم لغد یوم الجمعه فان الماء غدا بها قلیل فاغتسلنا یوم الخمیس لیوم الجمعه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حسین بن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مادرش و مادر احمد بن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به همراه امام کاظم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بیابانی بودیم و مقصدمان بغداد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در روز پنجشنبه ما را فرمان داد تا غسل جمعه کنیم؛ زیرا فردا آب کم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ما روز پنجشنبه به قصد روز جمعه غسل کردیم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بن محمد عن صالح بن حماد، عن ابراهیم بن عقبه عن الحسین بن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ابوالحسن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رجل عند قبر رسول‌الله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فنظر الیه وقد اخذ الحناء من یدیه، فقال بعض اهل المدینة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ترونا لی هذا کیف اخذ الحناء من یدیه فالتفت الیه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فیه ما نخبره وما لانخبره ثم التفت الی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انه من اخذ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الحناء بعد فراغه من اطلاء النوره من قرنه إلی قدمه أمن من الدواء الثلاثه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الجنون والجذام والبرص</w:t>
      </w:r>
      <w:r>
        <w:rPr>
          <w:rFonts w:eastAsia="IRNazanin" w:cs="IRNazanin"/>
          <w:color w:val="111111"/>
          <w:sz w:val="28"/>
          <w:szCs w:val="28"/>
          <w:rtl w:val="true"/>
          <w:lang w:bidi="fa-IR"/>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حسین بن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خدمت پدرم حضرت کاظم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مردی</w:t>
      </w:r>
      <w:bookmarkStart w:id="150" w:name="pg5396_56291"/>
    </w:p>
    <w:p>
      <w:pPr>
        <w:pStyle w:val="BookText"/>
        <w:rPr/>
      </w:pPr>
      <w:bookmarkEnd w:id="150"/>
      <w:r>
        <w:rPr>
          <w:rFonts w:ascii="IRNazanin" w:hAnsi="IRNazanin" w:eastAsia="IRNazanin"/>
          <w:color w:val="111111"/>
          <w:sz w:val="28"/>
          <w:sz w:val="28"/>
          <w:szCs w:val="28"/>
          <w:rtl w:val="true"/>
          <w:lang w:bidi="fa-IR"/>
        </w:rPr>
        <w:t>در کنار قبر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بودم پس به او نگاه کردم و دیدم به دستش حنا زده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از مردم مدینه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نمی‌بینید که چگونه دست خود را به حنا رنگ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توجه فرمود وگفت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می‌خواهید برای شما خبر دهم از آن‌چه که نمی‌دانید؟ پس نظر کرد به سوی ما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بعد از فراغت از نوره حنا بزند در هرجای بدن که مو می‌روید، از این سه مرض مصون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دیوانگی، خوره و پیسی</w:t>
      </w:r>
      <w:r>
        <w:rPr>
          <w:rFonts w:eastAsia="IRNazanin" w:cs="IRNazanin"/>
          <w:color w:val="111111"/>
          <w:sz w:val="28"/>
          <w:szCs w:val="28"/>
          <w:rtl w:val="true"/>
          <w:lang w:bidi="fa-IR"/>
        </w:rPr>
        <w:t xml:space="preserve">. </w:t>
      </w:r>
      <w:r>
        <w:rPr>
          <w:rStyle w:val="FootnoteAnchor"/>
          <w:rtl w:val="true"/>
        </w:rPr>
        <w:footnoteReference w:id="222"/>
      </w:r>
    </w:p>
    <w:p>
      <w:pPr>
        <w:pStyle w:val="Heading4"/>
        <w:numPr>
          <w:ilvl w:val="3"/>
          <w:numId w:val="1"/>
        </w:numPr>
        <w:rPr/>
      </w:pPr>
      <w:bookmarkStart w:id="151" w:name="__RefHeading___Toc1491254_581953129"/>
      <w:bookmarkStart w:id="152" w:name="_Toc56"/>
      <w:bookmarkEnd w:id="151"/>
      <w:r>
        <w:rPr/>
        <w:t>4</w:t>
      </w:r>
      <w:r>
        <w:rPr>
          <w:rtl w:val="true"/>
        </w:rPr>
        <w:t>-</w:t>
      </w:r>
      <w:r>
        <w:rPr>
          <w:rtl w:val="true"/>
        </w:rPr>
        <w:t>مدفن حسین بن موسی</w:t>
      </w:r>
      <w:r>
        <w:rPr>
          <w:rtl w:val="true"/>
        </w:rPr>
        <w:t>(</w:t>
      </w:r>
      <w:r>
        <w:rPr>
          <w:rtl w:val="true"/>
        </w:rPr>
        <w:t>علیه السلام</w:t>
      </w:r>
      <w:r>
        <w:rPr>
          <w:rtl w:val="true"/>
        </w:rPr>
        <w:t>)</w:t>
      </w:r>
      <w:bookmarkEnd w:id="152"/>
    </w:p>
    <w:p>
      <w:pPr>
        <w:pStyle w:val="BookText"/>
        <w:rPr/>
      </w:pPr>
      <w:r>
        <w:rPr>
          <w:rFonts w:ascii="IRNazanin" w:hAnsi="IRNazanin" w:eastAsia="IRNazanin"/>
          <w:color w:val="111111"/>
          <w:sz w:val="28"/>
          <w:sz w:val="28"/>
          <w:szCs w:val="28"/>
          <w:rtl w:val="true"/>
          <w:lang w:bidi="fa-IR"/>
        </w:rPr>
        <w:t>درباره مدفن حسین بن موسی اختلاف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مدفن او را در شیراز می‌دانند و بعضی دیگر کوفه را نام می‌برند و بنابر قولی وی در طبس مدفون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غیر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به قرن پنجم بازمی‌گردد، هیچ یک از این ادعاها قدمت تاریخی ندارد و دلیلی قانع کننده‌ای ارائه نمی‌دهد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قدیمی‌ترین اقوال که مدفن حسین را در شیراز ذکر می‌کند، به اوائل قرن هشتم، برمی‌گردد که صاحب شَدّ الازار، آن را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سپس مجلسی و دیگران آن را پذیرفته‌اند و بر این اعتقادند که مدفن حسین بن موسی در شیراز است</w:t>
      </w:r>
      <w:r>
        <w:rPr>
          <w:rFonts w:eastAsia="IRNazanin" w:cs="IRNazanin"/>
          <w:color w:val="111111"/>
          <w:sz w:val="28"/>
          <w:szCs w:val="28"/>
          <w:rtl w:val="true"/>
          <w:lang w:bidi="fa-IR"/>
        </w:rPr>
        <w:t>.</w:t>
      </w:r>
    </w:p>
    <w:p>
      <w:pPr>
        <w:pStyle w:val="Heading4"/>
        <w:numPr>
          <w:ilvl w:val="3"/>
          <w:numId w:val="1"/>
        </w:numPr>
        <w:rPr/>
      </w:pPr>
      <w:bookmarkStart w:id="153" w:name="__RefHeading___Toc1491256_581953129"/>
      <w:bookmarkStart w:id="154" w:name="_Toc57"/>
      <w:bookmarkEnd w:id="153"/>
      <w:r>
        <w:rPr/>
        <w:t>5</w:t>
      </w:r>
      <w:r>
        <w:rPr>
          <w:rtl w:val="true"/>
        </w:rPr>
        <w:t>-</w:t>
      </w:r>
      <w:r>
        <w:rPr>
          <w:rtl w:val="true"/>
        </w:rPr>
        <w:t>بررسی اقوال دربارهْ مدفن حسین</w:t>
      </w:r>
      <w:bookmarkEnd w:id="154"/>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شیراز</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اولین منبعی که شیراز را مدفن حسین بن موسی ثبت کرده، کتاب شَدّالازار متعلق به قرن هشتم هجری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شَدّالازار آشکار شدن قبر حسین بن موسی را این‌گونه گزارش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قتلغ خان، حاکم شیراز باغی داشت که شب‌های جمعه نوری را در آن مشاهده می‌کنند که در مکانی از باغ می‌درخشد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به قتلغ خان می‌رسد و او پس از مشورت با اهل علم، دستور می‌دهد تا برای یافتن حقیقت، خاک آن موضع را بردارند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زمین را شکافتند، جسدی یافتند که صحیح و سالم و تازه بود؛ درحالی‌که نوری از چهره صاحب جسد ساطع بود و در یک دست صاحب جسد، قرآن و در دست دیگرش شمشیری قرار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نشانه‌های روشن و دلایل محکم دریافتند که آن جسد شریف متعلق به سید علاءالدین حسین بن موسی کاظم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قتلغ‌خان دستور داد تا گنبد و بارگاهی بر مرقد مطهرش بسازند</w:t>
      </w:r>
      <w:r>
        <w:rPr>
          <w:rFonts w:eastAsia="IRNazanin" w:cs="IRNazanin"/>
          <w:color w:val="111111"/>
          <w:sz w:val="28"/>
          <w:szCs w:val="28"/>
          <w:rtl w:val="true"/>
          <w:lang w:bidi="fa-IR"/>
        </w:rPr>
        <w:t xml:space="preserve">. </w:t>
      </w:r>
      <w:r>
        <w:rPr>
          <w:rStyle w:val="FootnoteAnchor"/>
          <w:rtl w:val="true"/>
        </w:rPr>
        <w:footnoteReference w:id="223"/>
      </w:r>
    </w:p>
    <w:p>
      <w:pPr>
        <w:pStyle w:val="BookText"/>
        <w:rPr/>
      </w:pPr>
      <w:r>
        <w:rPr>
          <w:rFonts w:ascii="IRNazanin" w:hAnsi="IRNazanin" w:eastAsia="IRNazanin"/>
          <w:color w:val="111111"/>
          <w:sz w:val="28"/>
          <w:sz w:val="28"/>
          <w:szCs w:val="28"/>
          <w:rtl w:val="true"/>
          <w:lang w:bidi="fa-IR"/>
        </w:rPr>
        <w:t>مجلسی در بحار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بعضی نوشته‌اند که علاءالدین حسین بن موسی را درحال ورود به این باغ شناختند و فهمیدند که او از بنی‌هاشم است، پس او را کشتند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مدت‌ها آن باغ خراب شد و آثار آن از بین رفت و تنها تلی از خاک باقی ماند تا این‌که در دوران صفویه قبر این بزرگوار را از علامات یاد شده شناختند</w:t>
      </w:r>
      <w:r>
        <w:rPr>
          <w:rFonts w:eastAsia="IRNazanin" w:cs="IRNazanin"/>
          <w:color w:val="111111"/>
          <w:sz w:val="28"/>
          <w:szCs w:val="28"/>
          <w:rtl w:val="true"/>
          <w:lang w:bidi="fa-IR"/>
        </w:rPr>
        <w:t xml:space="preserve">». </w:t>
      </w:r>
      <w:r>
        <w:rPr>
          <w:rStyle w:val="FootnoteAnchor"/>
          <w:rtl w:val="true"/>
        </w:rPr>
        <w:footnoteReference w:id="224"/>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فرصت الدوله نیز در آثار العجم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بنابر آن‌چه فقیر تتبع یافتم، این است که آن بزرگوار در باغ قتلغ‌خان تشریف برده و او را شناختند و شهیدش نمودند</w:t>
      </w:r>
      <w:r>
        <w:rPr>
          <w:rFonts w:eastAsia="IRNazanin" w:cs="IRNazanin"/>
          <w:color w:val="111111"/>
          <w:sz w:val="28"/>
          <w:szCs w:val="28"/>
          <w:rtl w:val="true"/>
          <w:lang w:bidi="fa-IR"/>
        </w:rPr>
        <w:t xml:space="preserve">». </w:t>
      </w:r>
      <w:r>
        <w:rPr>
          <w:rStyle w:val="FootnoteAnchor"/>
          <w:rtl w:val="true"/>
        </w:rPr>
        <w:footnoteReference w:id="225"/>
      </w:r>
    </w:p>
    <w:p>
      <w:pPr>
        <w:pStyle w:val="BookText"/>
        <w:rPr/>
      </w:pPr>
      <w:r>
        <w:rPr>
          <w:rFonts w:ascii="IRNazanin" w:hAnsi="IRNazanin" w:eastAsia="IRNazanin"/>
          <w:color w:val="111111"/>
          <w:sz w:val="28"/>
          <w:sz w:val="28"/>
          <w:szCs w:val="28"/>
          <w:rtl w:val="true"/>
          <w:lang w:bidi="fa-IR"/>
        </w:rPr>
        <w:t>یکم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بررسی گزارشی ملک الکتاب شیرازی</w:t>
      </w:r>
    </w:p>
    <w:p>
      <w:pPr>
        <w:pStyle w:val="BookText"/>
        <w:rPr/>
      </w:pPr>
      <w:r>
        <w:rPr>
          <w:rFonts w:ascii="IRNazanin" w:hAnsi="IRNazanin" w:eastAsia="IRNazanin"/>
          <w:color w:val="111111"/>
          <w:sz w:val="28"/>
          <w:sz w:val="28"/>
          <w:szCs w:val="28"/>
          <w:rtl w:val="true"/>
          <w:lang w:bidi="fa-IR"/>
        </w:rPr>
        <w:t>ملک الکتاب شیرازی در ریاض الانساب درباره آمدن حسین بن موسی به شیراز و جریان شهادت او و آشکار شدن مرقد حسین چنین آورده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 علاءالدین حسین بن موسی بن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 کوچک‌تر احمد بن موسی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سن سیزده سالگی، بوده که بعد از تفرقه امام‌زادگان در شیراز، در محله باغ قتلغ‌خان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محله شاه را باغی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بزرگوار به در باغ رسید و از ترس معاندین خود را در آن باغ پنهان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سه روز گذشت، باغبان اطلاغ یافته به جست‌وجوی او برآمد، تا آن‌که آن معصوم را دید که بر نهر آب مشغول گرفتن وضوست؛ پس آن ظالم از عقب آن امام‌زاده برآمد و بیلی در دست داشت، بر سر آن مظلوم زد، چون حسین این را بدید فرار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باغبان او را تعقیب نمود و چند بیلی دیگر بر او زد و بدن او را پاره پاره نمود و دور انداخت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جمعی از دوستان اهل‌بیت خبر یافته و در شب قطعات بدن حسین را جمع‌آوری نموده و دفن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زمان سلطان اتابک که آثار غریبه از آن موضع ظاهر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اتابک گنبدی بر قبر شریفش بنا کرد و به گنبد باغ اشتهار یافت</w:t>
      </w:r>
      <w:r>
        <w:rPr>
          <w:rFonts w:eastAsia="IRNazanin" w:cs="IRNazanin"/>
          <w:color w:val="111111"/>
          <w:sz w:val="28"/>
          <w:szCs w:val="28"/>
          <w:rtl w:val="true"/>
          <w:lang w:bidi="fa-IR"/>
        </w:rPr>
        <w:t xml:space="preserve">». </w:t>
      </w:r>
      <w:r>
        <w:rPr>
          <w:rStyle w:val="FootnoteAnchor"/>
          <w:rtl w:val="true"/>
        </w:rPr>
        <w:footnoteReference w:id="226"/>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بررسی گزارش ریاض الانساب</w:t>
      </w:r>
    </w:p>
    <w:p>
      <w:pPr>
        <w:pStyle w:val="BookText"/>
        <w:rPr/>
      </w:pPr>
      <w:r>
        <w:rPr>
          <w:rFonts w:ascii="IRNazanin" w:hAnsi="IRNazanin" w:eastAsia="IRNazanin"/>
          <w:color w:val="111111"/>
          <w:sz w:val="28"/>
          <w:sz w:val="28"/>
          <w:szCs w:val="28"/>
          <w:rtl w:val="true"/>
          <w:lang w:bidi="fa-IR"/>
        </w:rPr>
        <w:t xml:space="preserve">خبری را که صاحب ریاض الانساب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ملک الکتاب شیرازی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حسین بن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می‌کند، از چند جهت مخدوش به نظر می‌رسد</w:t>
      </w:r>
      <w:r>
        <w:rPr>
          <w:rFonts w:eastAsia="IRNazanin" w:cs="IRNazanin"/>
          <w:color w:val="111111"/>
          <w:sz w:val="28"/>
          <w:szCs w:val="28"/>
          <w:rtl w:val="true"/>
          <w:lang w:bidi="fa-IR"/>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این‌که وی سن حسین بن موسی را تعیین می‌کند و می‌گوید وقتی که حسین به شیراز آمد، سیزده سال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دقت در تاریخ زندانی شدن امام موسی کاظم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شهادت آن حضرت، بطلان این گفته</w:t>
      </w:r>
    </w:p>
    <w:p>
      <w:pPr>
        <w:pStyle w:val="BookText"/>
        <w:rPr/>
      </w:pPr>
      <w:r>
        <w:rPr>
          <w:rFonts w:ascii="IRNazanin" w:hAnsi="IRNazanin" w:eastAsia="IRNazanin"/>
          <w:color w:val="111111"/>
          <w:sz w:val="28"/>
          <w:sz w:val="28"/>
          <w:szCs w:val="28"/>
          <w:rtl w:val="true"/>
          <w:lang w:bidi="fa-IR"/>
        </w:rPr>
        <w:t>صاحب ریاض الانساب برای ما روشن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مشهور، شهادت امام کاظم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 سال </w:t>
      </w:r>
      <w:r>
        <w:rPr>
          <w:rFonts w:eastAsia="IRNazanin" w:cs="IRNazanin"/>
          <w:color w:val="111111"/>
          <w:sz w:val="28"/>
          <w:szCs w:val="28"/>
          <w:lang w:bidi="fa-IR"/>
        </w:rPr>
        <w:t>183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زندانی شدن آن حضرت را سال </w:t>
      </w:r>
      <w:r>
        <w:rPr>
          <w:rFonts w:eastAsia="IRNazanin" w:cs="IRNazanin"/>
          <w:color w:val="111111"/>
          <w:sz w:val="28"/>
          <w:szCs w:val="28"/>
          <w:lang w:bidi="fa-IR"/>
        </w:rPr>
        <w:t>179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امام چهار سال آخر عمر خود را در زندان گذرانده و ارتباطی با همسران خود نداشته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حسین بن موسی بین سال‌های </w:t>
      </w:r>
      <w:r>
        <w:rPr>
          <w:rFonts w:eastAsia="IRNazanin" w:cs="IRNazanin"/>
          <w:color w:val="111111"/>
          <w:sz w:val="28"/>
          <w:szCs w:val="28"/>
          <w:lang w:bidi="fa-IR"/>
        </w:rPr>
        <w:t>201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203</w:t>
      </w:r>
      <w:r>
        <w:rPr>
          <w:rFonts w:ascii="IRNazanin" w:hAnsi="IRNazanin" w:eastAsia="IRNazanin"/>
          <w:color w:val="111111"/>
          <w:sz w:val="28"/>
          <w:sz w:val="28"/>
          <w:szCs w:val="28"/>
          <w:rtl w:val="true"/>
          <w:lang w:bidi="fa-IR"/>
        </w:rPr>
        <w:t xml:space="preserve">هجری به ایران آمده؛ بنابراین وی بیش از </w:t>
      </w: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سال سن داشته است؛ زیرا آمدن امام‌زادگان از نسل امام کاظم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جریان ولایت‌عهدی امام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 نه قبل از 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غیر از امام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 هیچ یک از فرزندان امام کاظم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تاریخ مشخص نیست و هیچ یک از منابع تاریخی معتبر که شرح احوال فرزندان امام کاظم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آورده‌اند، به سن آنها اشاره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صاحب ریاض الانساب آن را چگونه به‌دست آورده، جای تأمل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تعدادی از منابع انساب، حسین بن موسی را دارای نسل می‌دانند و نوشته‌اند که وی فرزندانی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عمدة الطالب از قول ابن طباطبای نسابه نقل 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حسین بن موسی دارای نسل بوده و عبدالله و عبیدالله و محمد از نسل او در طبس بوده‌اند</w:t>
      </w:r>
      <w:r>
        <w:rPr>
          <w:rFonts w:eastAsia="IRNazanin" w:cs="IRNazanin"/>
          <w:color w:val="111111"/>
          <w:sz w:val="28"/>
          <w:szCs w:val="28"/>
          <w:rtl w:val="true"/>
          <w:lang w:bidi="fa-IR"/>
        </w:rPr>
        <w:t xml:space="preserve">». </w:t>
      </w:r>
      <w:r>
        <w:rPr>
          <w:rStyle w:val="FootnoteAnchor"/>
          <w:rtl w:val="true"/>
        </w:rPr>
        <w:footnoteReference w:id="227"/>
      </w:r>
    </w:p>
    <w:p>
      <w:pPr>
        <w:pStyle w:val="BookText"/>
        <w:rPr/>
      </w:pPr>
      <w:r>
        <w:rPr>
          <w:rFonts w:ascii="IRNazanin" w:hAnsi="IRNazanin" w:eastAsia="IRNazanin"/>
          <w:color w:val="111111"/>
          <w:sz w:val="28"/>
          <w:sz w:val="28"/>
          <w:szCs w:val="28"/>
          <w:rtl w:val="true"/>
          <w:lang w:bidi="fa-IR"/>
        </w:rPr>
        <w:t>ابی الحسن العمری صاحب المجدی نیز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حسین بن موسی فرزند داشته، ولی نسل او منقرض گردیده است</w:t>
      </w:r>
      <w:r>
        <w:rPr>
          <w:rFonts w:eastAsia="IRNazanin" w:cs="IRNazanin"/>
          <w:color w:val="111111"/>
          <w:sz w:val="28"/>
          <w:szCs w:val="28"/>
          <w:rtl w:val="true"/>
          <w:lang w:bidi="fa-IR"/>
        </w:rPr>
        <w:t xml:space="preserve">». </w:t>
      </w:r>
      <w:r>
        <w:rPr>
          <w:rStyle w:val="FootnoteAnchor"/>
          <w:rtl w:val="true"/>
        </w:rPr>
        <w:footnoteReference w:id="228"/>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تهذیب الانساب عبدالله و عبیدالله و محمد را از فرزندان حسین برمی‌شمرد</w:t>
      </w:r>
      <w:r>
        <w:rPr>
          <w:rFonts w:eastAsia="IRNazanin" w:cs="IRNazanin"/>
          <w:color w:val="111111"/>
          <w:sz w:val="28"/>
          <w:szCs w:val="28"/>
          <w:rtl w:val="true"/>
          <w:lang w:bidi="fa-IR"/>
        </w:rPr>
        <w:t xml:space="preserve">. </w:t>
      </w:r>
      <w:r>
        <w:rPr>
          <w:rStyle w:val="FootnoteAnchor"/>
          <w:rtl w:val="true"/>
        </w:rPr>
        <w:footnoteReference w:id="229"/>
      </w:r>
      <w:r>
        <w:rPr>
          <w:rFonts w:ascii="IRNazanin" w:hAnsi="IRNazanin" w:eastAsia="IRNazanin"/>
          <w:color w:val="111111"/>
          <w:sz w:val="28"/>
          <w:sz w:val="28"/>
          <w:szCs w:val="28"/>
          <w:rtl w:val="true"/>
          <w:lang w:bidi="fa-IR"/>
        </w:rPr>
        <w:t>صاحب الفخری نیز او را دارای نسل می‌داند</w:t>
      </w:r>
      <w:r>
        <w:rPr>
          <w:rFonts w:eastAsia="IRNazanin" w:cs="IRNazanin"/>
          <w:color w:val="111111"/>
          <w:sz w:val="28"/>
          <w:szCs w:val="28"/>
          <w:rtl w:val="true"/>
          <w:lang w:bidi="fa-IR"/>
        </w:rPr>
        <w:t xml:space="preserve">. </w:t>
      </w:r>
      <w:r>
        <w:rPr>
          <w:rStyle w:val="FootnoteAnchor"/>
          <w:rtl w:val="true"/>
        </w:rPr>
        <w:footnoteReference w:id="230"/>
      </w:r>
    </w:p>
    <w:p>
      <w:pPr>
        <w:pStyle w:val="BookText"/>
        <w:rPr/>
      </w:pPr>
      <w:r>
        <w:rPr>
          <w:rFonts w:ascii="IRNazanin" w:hAnsi="IRNazanin" w:eastAsia="IRNazanin"/>
          <w:color w:val="111111"/>
          <w:sz w:val="28"/>
          <w:sz w:val="28"/>
          <w:szCs w:val="28"/>
          <w:rtl w:val="true"/>
          <w:lang w:bidi="fa-IR"/>
        </w:rPr>
        <w:t>بنابراین، خبر ریاض الانساب درست نیست، زیرا کسی نمی‌تواند در سن سیزده سالگی سه فرزند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خبری که ریاض الانساب نقل می‌کند، با خبری که جنید شیرازی در شَدّالازار نقل می‌کند، تفاوت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صاحب شَدّالازار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موقعی که بدن آشکار گردید، صحیح و سالم بود و در یک دستش قرآن و در دست دیگرش شمشیر قرار داشت؛ در حالی‌که صاحب ریاض الانساب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بدن حسین را باغبان قتلغ‌خان، قطعه قطعه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صاحب ریاض الانساب می‌گوید که بدن حسین را شیعیان جمع کردند و به خاک سپردند؛ اگر چنین بود، باید مدفن او پیش از قرن هشتم مشهور می‌شد، نه این‌که در قرن هشتم پیدا شود و قبل از آن هیچ سابقهْ تاریخی نداشته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بررسی منابع تحقیقاتی</w:t>
      </w:r>
    </w:p>
    <w:p>
      <w:pPr>
        <w:pStyle w:val="BookText"/>
        <w:rPr/>
      </w:pPr>
      <w:r>
        <w:rPr>
          <w:rFonts w:ascii="IRNazanin" w:hAnsi="IRNazanin" w:eastAsia="IRNazanin"/>
          <w:color w:val="111111"/>
          <w:sz w:val="28"/>
          <w:sz w:val="28"/>
          <w:szCs w:val="28"/>
          <w:rtl w:val="true"/>
          <w:lang w:bidi="fa-IR"/>
        </w:rPr>
        <w:t>منابع زمان حاضر درباره حسین بن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عموما تحت تأثیر حرف سلطان الواعظین شیراز در کتاب شب‌های پیشاور قرار گرفته‌اند و به آن استناد کرده‌اند</w:t>
      </w:r>
      <w:r>
        <w:rPr>
          <w:rFonts w:eastAsia="IRNazanin" w:cs="IRNazanin"/>
          <w:color w:val="111111"/>
          <w:sz w:val="28"/>
          <w:szCs w:val="28"/>
          <w:rtl w:val="true"/>
          <w:lang w:bidi="fa-IR"/>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وی مدعی شده که حسین بن موسی همراه برادرانش احمد و محمد به شیراز آمد؛ درحالی‌که </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هزار نفر از امام‌زادگان و سادات بنی‌هاشم و غلامان و سایر شیعیان، آنان را همراهی می‌کردند و در جنگ با قتلغ‌خان حاکم شیراز شکست خوردند و در خفا زندگی می‌کردند تا این‌که به مرور زمان به شهادت رسیدند</w:t>
      </w:r>
      <w:r>
        <w:rPr>
          <w:rFonts w:eastAsia="IRNazanin" w:cs="IRNazanin"/>
          <w:color w:val="111111"/>
          <w:sz w:val="28"/>
          <w:szCs w:val="28"/>
          <w:rtl w:val="true"/>
          <w:lang w:bidi="fa-IR"/>
        </w:rPr>
        <w:t xml:space="preserve">. </w:t>
      </w:r>
      <w:r>
        <w:rPr>
          <w:rStyle w:val="FootnoteAnchor"/>
          <w:rtl w:val="true"/>
        </w:rPr>
        <w:footnoteReference w:id="231"/>
      </w:r>
      <w:r>
        <w:rPr>
          <w:rFonts w:ascii="IRNazanin" w:hAnsi="IRNazanin" w:eastAsia="IRNazanin"/>
          <w:color w:val="111111"/>
          <w:sz w:val="28"/>
          <w:sz w:val="28"/>
          <w:szCs w:val="28"/>
          <w:rtl w:val="true"/>
          <w:lang w:bidi="fa-IR"/>
        </w:rPr>
        <w:t>ولی این خبر در هیچ منبع تاریخی نیامده و خود سلطان الواعظین هم مدرکی ارائه نکرده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معتبر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کوفه</w:t>
      </w:r>
    </w:p>
    <w:p>
      <w:pPr>
        <w:pStyle w:val="BookText"/>
        <w:rPr/>
      </w:pPr>
      <w:r>
        <w:rPr>
          <w:rFonts w:ascii="IRNazanin" w:hAnsi="IRNazanin" w:eastAsia="IRNazanin"/>
          <w:color w:val="111111"/>
          <w:sz w:val="28"/>
          <w:sz w:val="28"/>
          <w:szCs w:val="28"/>
          <w:rtl w:val="true"/>
          <w:lang w:bidi="fa-IR"/>
        </w:rPr>
        <w:t>سید حسین براقی، صاحب کتاب تاریخ کوفه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حسین بن موسی کاظم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کوفه جان سپرد و در عباسیه دفن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من آن قبری که در نزدیکی امّ بعرور است و به قبر حسین شهرت دارد، از آن حسین بن موسی است</w:t>
      </w:r>
      <w:r>
        <w:rPr>
          <w:rFonts w:eastAsia="IRNazanin" w:cs="IRNazanin"/>
          <w:color w:val="111111"/>
          <w:sz w:val="28"/>
          <w:szCs w:val="28"/>
          <w:rtl w:val="true"/>
          <w:lang w:bidi="fa-IR"/>
        </w:rPr>
        <w:t xml:space="preserve">». </w:t>
      </w:r>
      <w:r>
        <w:rPr>
          <w:rStyle w:val="FootnoteAnchor"/>
          <w:rtl w:val="true"/>
        </w:rPr>
        <w:footnoteReference w:id="232"/>
      </w:r>
    </w:p>
    <w:p>
      <w:pPr>
        <w:pStyle w:val="BookText"/>
        <w:rPr/>
      </w:pPr>
      <w:r>
        <w:rPr>
          <w:rFonts w:ascii="IRNazanin" w:hAnsi="IRNazanin" w:eastAsia="IRNazanin"/>
          <w:color w:val="111111"/>
          <w:sz w:val="28"/>
          <w:sz w:val="28"/>
          <w:szCs w:val="28"/>
          <w:rtl w:val="true"/>
          <w:lang w:bidi="fa-IR"/>
        </w:rPr>
        <w:t>عبدالرزاق کمونه از قول سید جمال‌الدین عبدالله جرجانی نقل می‌کند که قبر حسین بن موسی در کوفه است</w:t>
      </w:r>
      <w:r>
        <w:rPr>
          <w:rFonts w:eastAsia="IRNazanin" w:cs="IRNazanin"/>
          <w:color w:val="111111"/>
          <w:sz w:val="28"/>
          <w:szCs w:val="28"/>
          <w:rtl w:val="true"/>
          <w:lang w:bidi="fa-IR"/>
        </w:rPr>
        <w:t xml:space="preserve">. </w:t>
      </w:r>
      <w:r>
        <w:rPr>
          <w:rStyle w:val="FootnoteAnchor"/>
          <w:rtl w:val="true"/>
        </w:rPr>
        <w:footnoteReference w:id="233"/>
      </w:r>
    </w:p>
    <w:p>
      <w:pPr>
        <w:pStyle w:val="BookText"/>
        <w:rPr/>
      </w:pPr>
      <w:r>
        <w:rPr>
          <w:rFonts w:ascii="IRNazanin" w:hAnsi="IRNazanin" w:eastAsia="IRNazanin"/>
          <w:color w:val="111111"/>
          <w:sz w:val="28"/>
          <w:sz w:val="28"/>
          <w:szCs w:val="28"/>
          <w:rtl w:val="true"/>
          <w:lang w:bidi="fa-IR"/>
        </w:rPr>
        <w:t>البته گزارشی نیز از قرن پنجم وجود دارد که می‌گوید حسین بن موسی به بغداد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خبر راصاحب منتقلة الطالبیة از قول ابن طباطبا که وی نیز کتابی به همین نام داشته، می‌آورد</w:t>
      </w:r>
      <w:r>
        <w:rPr>
          <w:rFonts w:eastAsia="IRNazanin" w:cs="IRNazanin"/>
          <w:color w:val="111111"/>
          <w:sz w:val="28"/>
          <w:szCs w:val="28"/>
          <w:rtl w:val="true"/>
          <w:lang w:bidi="fa-IR"/>
        </w:rPr>
        <w:t xml:space="preserve">. </w:t>
      </w:r>
      <w:r>
        <w:rPr>
          <w:rStyle w:val="FootnoteAnchor"/>
          <w:rtl w:val="true"/>
        </w:rPr>
        <w:footnoteReference w:id="234"/>
      </w:r>
      <w:r>
        <w:rPr>
          <w:rFonts w:ascii="IRNazanin" w:hAnsi="IRNazanin" w:eastAsia="IRNazanin"/>
          <w:color w:val="111111"/>
          <w:sz w:val="28"/>
          <w:sz w:val="28"/>
          <w:szCs w:val="28"/>
          <w:rtl w:val="true"/>
          <w:lang w:bidi="fa-IR"/>
        </w:rPr>
        <w:t>ولی این گزارش نمی‌گوید که وی در کوفه وفات کرده؛ اما به عنوان یک احتمال می‌شود آن را پذیرفت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دزفول</w:t>
      </w:r>
    </w:p>
    <w:p>
      <w:pPr>
        <w:pStyle w:val="BookText"/>
        <w:rPr/>
      </w:pPr>
      <w:r>
        <w:rPr>
          <w:rFonts w:ascii="IRNazanin" w:hAnsi="IRNazanin" w:eastAsia="IRNazanin"/>
          <w:color w:val="111111"/>
          <w:sz w:val="28"/>
          <w:sz w:val="28"/>
          <w:szCs w:val="28"/>
          <w:rtl w:val="true"/>
          <w:lang w:bidi="fa-IR"/>
        </w:rPr>
        <w:t>صاحب کتاب المناهل الضرب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قوم بزرگی را در قریه‌ای از توابع دزفول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دهلور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دیدم که ادعا داشتند ما از فرزندان حسین بن موسی هستیم و بارگاهی در آن‌جا بود که می‌گفتند از آنِ حسین بن موسی است</w:t>
      </w:r>
      <w:r>
        <w:rPr>
          <w:rFonts w:eastAsia="IRNazanin" w:cs="IRNazanin"/>
          <w:color w:val="111111"/>
          <w:sz w:val="28"/>
          <w:szCs w:val="28"/>
          <w:rtl w:val="true"/>
          <w:lang w:bidi="fa-IR"/>
        </w:rPr>
        <w:t xml:space="preserve">. </w:t>
      </w:r>
      <w:r>
        <w:rPr>
          <w:rStyle w:val="FootnoteAnchor"/>
          <w:rtl w:val="true"/>
        </w:rPr>
        <w:footnoteReference w:id="235"/>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طبس</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صاحب کتاب آثار باستانی و معماری بقاع متبرکه اطراف شهرستان سبزوار و اسفراین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بقعه‌ای در طبس هست که منسوب به حسین بن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اولیه بنا به </w:t>
      </w:r>
      <w:r>
        <w:rPr>
          <w:rFonts w:eastAsia="IRNazanin" w:cs="IRNazanin"/>
          <w:color w:val="111111"/>
          <w:sz w:val="28"/>
          <w:szCs w:val="28"/>
          <w:lang w:bidi="fa-IR"/>
        </w:rPr>
        <w:t>494</w:t>
      </w:r>
      <w:r>
        <w:rPr>
          <w:rFonts w:ascii="IRNazanin" w:hAnsi="IRNazanin" w:eastAsia="IRNazanin"/>
          <w:color w:val="111111"/>
          <w:sz w:val="28"/>
          <w:sz w:val="28"/>
          <w:szCs w:val="28"/>
          <w:rtl w:val="true"/>
          <w:lang w:bidi="fa-IR"/>
        </w:rPr>
        <w:t>ه ق بازمی‌گردد و</w:t>
      </w:r>
    </w:p>
    <w:p>
      <w:pPr>
        <w:pStyle w:val="BookText"/>
        <w:rPr/>
      </w:pPr>
      <w:r>
        <w:rPr>
          <w:rFonts w:ascii="IRNazanin" w:hAnsi="IRNazanin" w:eastAsia="IRNazanin"/>
          <w:color w:val="111111"/>
          <w:sz w:val="28"/>
          <w:sz w:val="28"/>
          <w:szCs w:val="28"/>
          <w:rtl w:val="true"/>
          <w:lang w:bidi="fa-IR"/>
        </w:rPr>
        <w:t>بعد از آن تعمیرات اساسی در این بقعه صورت گرفته است</w:t>
      </w:r>
      <w:r>
        <w:rPr>
          <w:rFonts w:eastAsia="IRNazanin" w:cs="IRNazanin"/>
          <w:color w:val="111111"/>
          <w:sz w:val="28"/>
          <w:szCs w:val="28"/>
          <w:rtl w:val="true"/>
          <w:lang w:bidi="fa-IR"/>
        </w:rPr>
        <w:t xml:space="preserve">». </w:t>
      </w:r>
      <w:r>
        <w:rPr>
          <w:rStyle w:val="FootnoteAnchor"/>
          <w:rtl w:val="true"/>
        </w:rPr>
        <w:footnoteReference w:id="236"/>
      </w:r>
    </w:p>
    <w:p>
      <w:pPr>
        <w:pStyle w:val="BookText"/>
        <w:rPr/>
      </w:pPr>
      <w:r>
        <w:rPr>
          <w:rFonts w:ascii="IRNazanin" w:hAnsi="IRNazanin" w:eastAsia="IRNazanin"/>
          <w:color w:val="111111"/>
          <w:sz w:val="28"/>
          <w:sz w:val="28"/>
          <w:szCs w:val="28"/>
          <w:rtl w:val="true"/>
          <w:lang w:bidi="fa-IR"/>
        </w:rPr>
        <w:t>البته مدفن حسین بن موسی در طبس، قدمت تاریخی دارد و علمای انساب به آن اشاره نموده‌اند، ولی با یقین آن را تأیید نکرده‌اند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رازی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طبسیون بر این باورند که مدفن حسین بن موسی در طبس است و اولاد او نیز در طبس بوده‌اند و ساداتی از نسل او در طبس هستند</w:t>
      </w:r>
      <w:r>
        <w:rPr>
          <w:rFonts w:eastAsia="IRNazanin" w:cs="IRNazanin"/>
          <w:color w:val="111111"/>
          <w:sz w:val="28"/>
          <w:szCs w:val="28"/>
          <w:rtl w:val="true"/>
          <w:lang w:bidi="fa-IR"/>
        </w:rPr>
        <w:t xml:space="preserve">. </w:t>
      </w:r>
      <w:r>
        <w:rPr>
          <w:rStyle w:val="FootnoteAnchor"/>
          <w:rtl w:val="true"/>
        </w:rPr>
        <w:footnoteReference w:id="237"/>
      </w:r>
    </w:p>
    <w:p>
      <w:pPr>
        <w:pStyle w:val="BookText"/>
        <w:rPr/>
      </w:pPr>
      <w:r>
        <w:rPr>
          <w:rFonts w:ascii="IRNazanin" w:hAnsi="IRNazanin" w:eastAsia="IRNazanin"/>
          <w:color w:val="111111"/>
          <w:sz w:val="28"/>
          <w:sz w:val="28"/>
          <w:szCs w:val="28"/>
          <w:rtl w:val="true"/>
          <w:lang w:bidi="fa-IR"/>
        </w:rPr>
        <w:t>صاحب کتاب تهذیب الانساب که در قرن پنجم می‌زیسته نیز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قومی در طبس هستند که خود را منتسب به حسین بن موسی می‌دانند؛ ولی او و دیگر علمای انساب آورده‌اند که این قوم با یکی از علمای انساب مکاتبه نمودند و می‌خواستند که نسب‌نامه خود را تأیید کنند، ولی جواب مثبت دریافت نکردند</w:t>
      </w:r>
      <w:r>
        <w:rPr>
          <w:rFonts w:eastAsia="IRNazanin" w:cs="IRNazanin"/>
          <w:color w:val="111111"/>
          <w:sz w:val="28"/>
          <w:szCs w:val="28"/>
          <w:rtl w:val="true"/>
          <w:lang w:bidi="fa-IR"/>
        </w:rPr>
        <w:t xml:space="preserve">. </w:t>
      </w:r>
      <w:r>
        <w:rPr>
          <w:rStyle w:val="FootnoteAnchor"/>
          <w:rtl w:val="true"/>
        </w:rPr>
        <w:footnoteReference w:id="238"/>
      </w:r>
    </w:p>
    <w:p>
      <w:pPr>
        <w:pStyle w:val="BookText"/>
        <w:rPr/>
      </w:pPr>
      <w:r>
        <w:rPr>
          <w:rFonts w:ascii="IRNazanin" w:hAnsi="IRNazanin" w:eastAsia="IRNazanin"/>
          <w:color w:val="111111"/>
          <w:sz w:val="28"/>
          <w:sz w:val="28"/>
          <w:szCs w:val="28"/>
          <w:rtl w:val="true"/>
          <w:lang w:bidi="fa-IR"/>
        </w:rPr>
        <w:t>سید حسین موسوی به نقل از انساب الطالبیه نوشته اسماعیل مروزی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طبسی‌ها گمان می‌کنند که حسین بن موسی در طبس وفات یافته و قبر او در آن‌جاست و اولاد او در آن‌جا هستند</w:t>
      </w:r>
      <w:r>
        <w:rPr>
          <w:rFonts w:eastAsia="IRNazanin" w:cs="IRNazanin"/>
          <w:color w:val="111111"/>
          <w:sz w:val="28"/>
          <w:szCs w:val="28"/>
          <w:rtl w:val="true"/>
          <w:lang w:bidi="fa-IR"/>
        </w:rPr>
        <w:t xml:space="preserve">. </w:t>
      </w:r>
      <w:r>
        <w:rPr>
          <w:rStyle w:val="FootnoteAnchor"/>
          <w:rtl w:val="true"/>
        </w:rPr>
        <w:footnoteReference w:id="239"/>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اسماعیل مروزی در کتاب الفخری که موجود است نیز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نسل حسین بن موسی در طبس می‌باشد</w:t>
      </w:r>
      <w:r>
        <w:rPr>
          <w:rFonts w:eastAsia="IRNazanin" w:cs="IRNazanin"/>
          <w:color w:val="111111"/>
          <w:sz w:val="28"/>
          <w:szCs w:val="28"/>
          <w:rtl w:val="true"/>
          <w:lang w:bidi="fa-IR"/>
        </w:rPr>
        <w:t xml:space="preserve">. </w:t>
      </w:r>
      <w:r>
        <w:rPr>
          <w:rStyle w:val="FootnoteAnchor"/>
          <w:rtl w:val="true"/>
        </w:rPr>
        <w:footnoteReference w:id="240"/>
      </w:r>
      <w:r>
        <w:rPr>
          <w:rFonts w:ascii="IRNazanin" w:hAnsi="IRNazanin" w:eastAsia="IRNazanin"/>
          <w:color w:val="111111"/>
          <w:sz w:val="28"/>
          <w:sz w:val="28"/>
          <w:szCs w:val="28"/>
          <w:rtl w:val="true"/>
          <w:lang w:bidi="fa-IR"/>
        </w:rPr>
        <w:t xml:space="preserve">صاحب کتاب المنتقلة الطالبیة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حسینی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قرن پنجم بوده نیز گزارش کرده که حسین بن موسی در طبس وفات یافته و قبر او در آن‌جاست</w:t>
      </w:r>
      <w:r>
        <w:rPr>
          <w:rFonts w:eastAsia="IRNazanin" w:cs="IRNazanin"/>
          <w:color w:val="111111"/>
          <w:sz w:val="28"/>
          <w:szCs w:val="28"/>
          <w:rtl w:val="true"/>
          <w:lang w:bidi="fa-IR"/>
        </w:rPr>
        <w:t xml:space="preserve">. </w:t>
      </w:r>
      <w:r>
        <w:rPr>
          <w:rStyle w:val="FootnoteAnchor"/>
          <w:rtl w:val="true"/>
        </w:rPr>
        <w:footnoteReference w:id="241"/>
      </w:r>
      <w:bookmarkStart w:id="155" w:name="pg5396_56299"/>
    </w:p>
    <w:p>
      <w:pPr>
        <w:pStyle w:val="BookText"/>
        <w:rPr/>
      </w:pPr>
      <w:bookmarkEnd w:id="155"/>
      <w:r>
        <w:rPr>
          <w:rFonts w:ascii="IRNazanin" w:hAnsi="IRNazanin" w:eastAsia="IRNazanin"/>
          <w:color w:val="111111"/>
          <w:sz w:val="28"/>
          <w:sz w:val="28"/>
          <w:szCs w:val="28"/>
          <w:rtl w:val="true"/>
          <w:lang w:bidi="fa-IR"/>
        </w:rPr>
        <w:t>به احتمال بسیار مدفن حسین بن موسی در طبس خواهد بود؛ زیرا قدمت تاریخی آن از شیراز بیشتر است و از سوی دیگر، علمای انساب به آن اشاره نموده‌اند؛ گرچه آن را با یقین تأیید نکرده‌اند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نامه‌ای منسوب به امام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بقعه امام‌زاده حسین طبس وجود دارد که امام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آمدن حسین به آن‌جا خبر داده است</w:t>
      </w:r>
      <w:r>
        <w:rPr>
          <w:rFonts w:eastAsia="IRNazanin" w:cs="IRNazanin"/>
          <w:color w:val="111111"/>
          <w:sz w:val="28"/>
          <w:szCs w:val="28"/>
          <w:rtl w:val="true"/>
          <w:lang w:bidi="fa-IR"/>
        </w:rPr>
        <w:t xml:space="preserve">. </w:t>
      </w:r>
      <w:r>
        <w:rPr>
          <w:rStyle w:val="FootnoteAnchor"/>
          <w:rtl w:val="true"/>
        </w:rPr>
        <w:footnoteReference w:id="242"/>
      </w:r>
    </w:p>
    <w:p>
      <w:pPr>
        <w:pStyle w:val="Heading3"/>
        <w:numPr>
          <w:ilvl w:val="2"/>
          <w:numId w:val="1"/>
        </w:numPr>
        <w:rPr/>
      </w:pPr>
      <w:bookmarkStart w:id="156" w:name="__RefHeading___Toc1491258_581953129"/>
      <w:bookmarkStart w:id="157" w:name="_Toc58"/>
      <w:bookmarkEnd w:id="156"/>
      <w:r>
        <w:rPr>
          <w:rtl w:val="true"/>
        </w:rPr>
        <w:t>هارون بن موسی</w:t>
      </w:r>
      <w:r>
        <w:rPr>
          <w:rtl w:val="true"/>
        </w:rPr>
        <w:t>(</w:t>
      </w:r>
      <w:r>
        <w:rPr>
          <w:rtl w:val="true"/>
        </w:rPr>
        <w:t>علیه السلام</w:t>
      </w:r>
      <w:r>
        <w:rPr>
          <w:rtl w:val="true"/>
        </w:rPr>
        <w:t>)</w:t>
      </w:r>
      <w:bookmarkEnd w:id="157"/>
    </w:p>
    <w:p>
      <w:pPr>
        <w:pStyle w:val="Heading4"/>
        <w:numPr>
          <w:ilvl w:val="3"/>
          <w:numId w:val="1"/>
        </w:numPr>
        <w:rPr/>
      </w:pPr>
      <w:bookmarkStart w:id="158" w:name="__RefHeading___Toc1491260_581953129"/>
      <w:bookmarkStart w:id="159" w:name="_Toc59"/>
      <w:bookmarkEnd w:id="158"/>
      <w:r>
        <w:rPr>
          <w:rtl w:val="true"/>
        </w:rPr>
        <w:t>اشاره</w:t>
      </w:r>
      <w:bookmarkEnd w:id="159"/>
    </w:p>
    <w:p>
      <w:pPr>
        <w:pStyle w:val="BookText"/>
        <w:rPr/>
      </w:pPr>
      <w:r>
        <w:rPr>
          <w:rFonts w:ascii="IRNazanin" w:hAnsi="IRNazanin" w:eastAsia="IRNazanin"/>
          <w:color w:val="111111"/>
          <w:sz w:val="28"/>
          <w:sz w:val="28"/>
          <w:szCs w:val="28"/>
          <w:rtl w:val="true"/>
          <w:lang w:bidi="fa-IR"/>
        </w:rPr>
        <w:t>یکی دیگر از فرزندان امام موسی کاظم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هارون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ولادت و وفات او مشخص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کرده‌اند که حکومت عباسی بر وی سخت گرفت و نبردی میان او و نیروهای حکومت درگرفت که باعث مجروح شدن هارون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شهرستان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متواری شد و به روستایی رفت و در میان مزارع آن‌جا ضعف بر وی چیره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مزرعه او را معالجه کرد تا بهبود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مدت زمانی در آن‌جا ماند تا این‌که خبر حضور او در آن‌جا پیچید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در هنگام غذا خوردن، ماموران مأمون بر او حمله بردند و او را به قتل رساندند و در همان‌جا دفن شد</w:t>
      </w:r>
      <w:r>
        <w:rPr>
          <w:rFonts w:eastAsia="IRNazanin" w:cs="IRNazanin"/>
          <w:color w:val="111111"/>
          <w:sz w:val="28"/>
          <w:szCs w:val="28"/>
          <w:rtl w:val="true"/>
          <w:lang w:bidi="fa-IR"/>
        </w:rPr>
        <w:t xml:space="preserve">. </w:t>
      </w:r>
      <w:r>
        <w:rPr>
          <w:rStyle w:val="FootnoteAnchor"/>
          <w:rtl w:val="true"/>
        </w:rPr>
        <w:footnoteReference w:id="243"/>
      </w:r>
    </w:p>
    <w:p>
      <w:pPr>
        <w:pStyle w:val="Heading4"/>
        <w:numPr>
          <w:ilvl w:val="3"/>
          <w:numId w:val="1"/>
        </w:numPr>
        <w:rPr/>
      </w:pPr>
      <w:bookmarkStart w:id="160" w:name="__RefHeading___Toc1491262_581953129"/>
      <w:bookmarkStart w:id="161" w:name="_Toc60"/>
      <w:bookmarkEnd w:id="160"/>
      <w:r>
        <w:rPr>
          <w:rtl w:val="true"/>
        </w:rPr>
        <w:t>بررسی اقوال دربارهْ مدفن هارون</w:t>
      </w:r>
      <w:bookmarkEnd w:id="161"/>
    </w:p>
    <w:p>
      <w:pPr>
        <w:pStyle w:val="BookText"/>
        <w:rPr/>
      </w:pPr>
      <w:r>
        <w:rPr>
          <w:rFonts w:ascii="IRNazanin" w:hAnsi="IRNazanin" w:eastAsia="IRNazanin"/>
          <w:color w:val="111111"/>
          <w:sz w:val="28"/>
          <w:sz w:val="28"/>
          <w:szCs w:val="28"/>
          <w:rtl w:val="true"/>
          <w:lang w:bidi="fa-IR"/>
        </w:rPr>
        <w:t>دربارهْ مدفن هارون بن موسی کاظم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اختلاف شدید وجود دارد و مناطق مختلفی را نام برده‌اند این اقوال که قابل تأمل است و نیاز به بررسی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ساوه</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ده کیلومتری ساوه، مزاری است که به نام امام‌زاده هارون بن موسی کاظم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شناخته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شرح حال او آورده‌اند که وی پس از پراکنده شدن سادات به‌وسیله عباسیان، با جراحات بسیار داخل مزرعه‌ای از قریه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ورزنه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توابع ساوه شد و در حال ضعف و اغما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حال کشاورزی در حین سرکشی به زراعت خود، آن جناب را می‌بیند و پس از جویا شدن احوال او، به منزل می‌رود تا غذا و دارو برای پذیرایی و معالجه جراحاتش بیاورد، اما در بین راه با سربازان مأمون برمی‌خورد که درجست‌وجوی هارون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زارع برای گرفتن جایزه، به‌جای آوردن‌غذا و دارو، دشمن مسلح را به سر هارون می‌آورد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نیز فوراًهارون را به قتل می‌رسانند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زوار این مرقد هنوز به زارع مذکور لعنت می‌فرستند</w:t>
      </w:r>
      <w:r>
        <w:rPr>
          <w:rFonts w:eastAsia="IRNazanin" w:cs="IRNazanin"/>
          <w:color w:val="111111"/>
          <w:sz w:val="28"/>
          <w:szCs w:val="28"/>
          <w:rtl w:val="true"/>
          <w:lang w:bidi="fa-IR"/>
        </w:rPr>
        <w:t xml:space="preserve">. </w:t>
      </w:r>
      <w:r>
        <w:rPr>
          <w:rStyle w:val="FootnoteAnchor"/>
          <w:rtl w:val="true"/>
        </w:rPr>
        <w:footnoteReference w:id="244"/>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طالقان</w:t>
      </w:r>
    </w:p>
    <w:p>
      <w:pPr>
        <w:pStyle w:val="BookText"/>
        <w:rPr/>
      </w:pPr>
      <w:r>
        <w:rPr>
          <w:rFonts w:ascii="IRNazanin" w:hAnsi="IRNazanin" w:eastAsia="IRNazanin"/>
          <w:color w:val="111111"/>
          <w:sz w:val="28"/>
          <w:sz w:val="28"/>
          <w:szCs w:val="28"/>
          <w:rtl w:val="true"/>
          <w:lang w:bidi="fa-IR"/>
        </w:rPr>
        <w:t>باقرشریف قرشی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مشهور آن است که هارون بن موسی کاظم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یکی از روستاهای طالقان از دنیا رفته و در همان‌جا مدفون شده است و مرقدی دارد که زیارتگاه مردم است و در سال </w:t>
      </w:r>
      <w:r>
        <w:rPr>
          <w:rFonts w:eastAsia="IRNazanin" w:cs="IRNazanin"/>
          <w:color w:val="111111"/>
          <w:sz w:val="28"/>
          <w:szCs w:val="28"/>
          <w:lang w:bidi="fa-IR"/>
        </w:rPr>
        <w:t>853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بنا شده و بر ضریح آن نوشته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قبر امام‌زاده هارون، فرزند سلطان پرهیزکاران و امام اولیا موسی کاظم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Style w:val="FootnoteAnchor"/>
          <w:rtl w:val="true"/>
        </w:rPr>
        <w:footnoteReference w:id="245"/>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روضاتی صاحب جامع الانساب نیز معتقد است مدفن هارون بن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طالقان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وی جاهای دیگری را نیز نام برده است</w:t>
      </w:r>
      <w:r>
        <w:rPr>
          <w:rFonts w:eastAsia="IRNazanin" w:cs="IRNazanin"/>
          <w:color w:val="111111"/>
          <w:sz w:val="28"/>
          <w:szCs w:val="28"/>
          <w:rtl w:val="true"/>
          <w:lang w:bidi="fa-IR"/>
        </w:rPr>
        <w:t xml:space="preserve">. </w:t>
      </w:r>
      <w:r>
        <w:rPr>
          <w:rStyle w:val="FootnoteAnchor"/>
          <w:rtl w:val="true"/>
        </w:rPr>
        <w:footnoteReference w:id="246"/>
      </w:r>
    </w:p>
    <w:p>
      <w:pPr>
        <w:pStyle w:val="BookText"/>
        <w:rPr/>
      </w:pPr>
      <w:r>
        <w:rPr>
          <w:rFonts w:ascii="IRNazanin" w:hAnsi="IRNazanin" w:eastAsia="IRNazanin"/>
          <w:color w:val="111111"/>
          <w:sz w:val="28"/>
          <w:sz w:val="28"/>
          <w:szCs w:val="28"/>
          <w:rtl w:val="true"/>
          <w:lang w:bidi="fa-IR"/>
        </w:rPr>
        <w:t>بهروز محمدبیگی کتابی با نام زندگی‌نامه امام‌زاده هارون برادر بزرگوار امام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جوستان طالقان نوشته و در این کتاب ادعا کرده که کتب معتبر انساب به مدفن امام‌زاده هارون در طالقان اشاره نموده‌اند و آن‌جا را مدفن وی ذکر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از کتاب‌هایی چون سرالسلسلة العلویة نوشتهْ ابی‌نصر بخاری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متوفی قرن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تهذیب الانساب نوشتهْ عبیدلی،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قرن پنجم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لباب الانساب نوشته علی بن زید بیهقی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قرن 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سراج الانساب و دیگر کتب نام می‌برد</w:t>
      </w:r>
      <w:r>
        <w:rPr>
          <w:rFonts w:eastAsia="IRNazanin" w:cs="IRNazanin"/>
          <w:color w:val="111111"/>
          <w:sz w:val="28"/>
          <w:szCs w:val="28"/>
          <w:rtl w:val="true"/>
          <w:lang w:bidi="fa-IR"/>
        </w:rPr>
        <w:t xml:space="preserve">. </w:t>
      </w:r>
      <w:r>
        <w:rPr>
          <w:rStyle w:val="FootnoteAnchor"/>
          <w:rtl w:val="true"/>
        </w:rPr>
        <w:footnoteReference w:id="247"/>
      </w:r>
    </w:p>
    <w:p>
      <w:pPr>
        <w:pStyle w:val="BookText"/>
        <w:rPr/>
      </w:pPr>
      <w:r>
        <w:rPr>
          <w:rFonts w:ascii="IRNazanin" w:hAnsi="IRNazanin" w:eastAsia="IRNazanin"/>
          <w:color w:val="111111"/>
          <w:sz w:val="28"/>
          <w:sz w:val="28"/>
          <w:szCs w:val="28"/>
          <w:rtl w:val="true"/>
          <w:lang w:bidi="fa-IR"/>
        </w:rPr>
        <w:t>من این کتاب‌ها را بررسی کردم، اما در این کتب هیچ اشاره‌ای به این ادعا نشده است و ادعای نویسنده کتاب زندگی‌نامه هارون بن موسی درست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از منابع متأخر مثل الناسخ التواریخ و منتخب التواریخ آورده‌اند که بارگاهی منسوب به امام‌زاده هارون در طالقان می‌باشد</w:t>
      </w:r>
      <w:r>
        <w:rPr>
          <w:rFonts w:eastAsia="IRNazanin" w:cs="IRNazanin"/>
          <w:color w:val="111111"/>
          <w:sz w:val="28"/>
          <w:szCs w:val="28"/>
          <w:rtl w:val="true"/>
          <w:lang w:bidi="fa-IR"/>
        </w:rPr>
        <w:t xml:space="preserve">. </w:t>
      </w:r>
      <w:r>
        <w:rPr>
          <w:rStyle w:val="FootnoteAnchor"/>
          <w:rtl w:val="true"/>
        </w:rPr>
        <w:footnoteReference w:id="248"/>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اصفهان</w:t>
      </w:r>
    </w:p>
    <w:p>
      <w:pPr>
        <w:pStyle w:val="BookText"/>
        <w:rPr/>
      </w:pPr>
      <w:r>
        <w:rPr>
          <w:rFonts w:ascii="IRNazanin" w:hAnsi="IRNazanin" w:eastAsia="IRNazanin"/>
          <w:color w:val="111111"/>
          <w:sz w:val="28"/>
          <w:sz w:val="28"/>
          <w:szCs w:val="28"/>
          <w:rtl w:val="true"/>
          <w:lang w:bidi="fa-IR"/>
        </w:rPr>
        <w:t xml:space="preserve">در کتاب مزارات اصفهان آمده است که جناب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هارون ولایت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آن‌چه نسب‌شناس محترم، مرعشی نجفی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نقل از حواشی نسب‌شناس جلیل‌القدر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میرمحمد قاسم مختاری سبزواری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تعلیقات خود بر عمدة الطالب نوشته است، فرزند بلاواسطه حضرت امام کاظم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مزارات اصفهان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بنابراین باید زائرین این مرقد شریف با اطمینان خاطر و یقین او را فرزند حضرت کاظم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دانسته و زیارتش را موجب رضا و خوشنودی رسول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نتیجه رضای خدای کریم بدانند</w:t>
      </w:r>
      <w:r>
        <w:rPr>
          <w:rFonts w:eastAsia="IRNazanin" w:cs="IRNazanin"/>
          <w:color w:val="111111"/>
          <w:sz w:val="28"/>
          <w:szCs w:val="28"/>
          <w:rtl w:val="true"/>
          <w:lang w:bidi="fa-IR"/>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بنا در محله قدیم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میدان کهنه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مقابل مسجد علی، قرار دارد</w:t>
      </w:r>
    </w:p>
    <w:p>
      <w:pPr>
        <w:pStyle w:val="BookText"/>
        <w:rPr/>
      </w:pPr>
      <w:r>
        <w:rPr>
          <w:rFonts w:ascii="IRNazanin" w:hAnsi="IRNazanin" w:eastAsia="IRNazanin"/>
          <w:color w:val="111111"/>
          <w:sz w:val="28"/>
          <w:sz w:val="28"/>
          <w:szCs w:val="28"/>
          <w:rtl w:val="true"/>
          <w:lang w:bidi="fa-IR"/>
        </w:rPr>
        <w:t>که از جمله آثار باستانی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اصل بنا مربوط به دورهْ سلاجقه می‌باشد و در اوائل قرن دهم هجری به سال </w:t>
      </w:r>
      <w:r>
        <w:rPr>
          <w:rFonts w:eastAsia="IRNazanin" w:cs="IRNazanin"/>
          <w:color w:val="111111"/>
          <w:sz w:val="28"/>
          <w:szCs w:val="28"/>
          <w:lang w:bidi="fa-IR"/>
        </w:rPr>
        <w:t>918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تعمیرات اساسی در آن انجام گرفته و تجدید بنا شده است</w:t>
      </w:r>
      <w:r>
        <w:rPr>
          <w:rFonts w:eastAsia="IRNazanin" w:cs="IRNazanin"/>
          <w:color w:val="111111"/>
          <w:sz w:val="28"/>
          <w:szCs w:val="28"/>
          <w:rtl w:val="true"/>
          <w:lang w:bidi="fa-IR"/>
        </w:rPr>
        <w:t xml:space="preserve">. </w:t>
      </w:r>
      <w:r>
        <w:rPr>
          <w:rStyle w:val="FootnoteAnchor"/>
          <w:rtl w:val="true"/>
        </w:rPr>
        <w:footnoteReference w:id="249"/>
      </w:r>
    </w:p>
    <w:p>
      <w:pPr>
        <w:pStyle w:val="BookText"/>
        <w:rPr/>
      </w:pPr>
      <w:r>
        <w:rPr>
          <w:rFonts w:ascii="IRNazanin" w:hAnsi="IRNazanin" w:eastAsia="IRNazanin"/>
          <w:color w:val="111111"/>
          <w:sz w:val="28"/>
          <w:sz w:val="28"/>
          <w:szCs w:val="28"/>
          <w:rtl w:val="true"/>
          <w:lang w:bidi="fa-IR"/>
        </w:rPr>
        <w:t>صاحب کتاب تاریخ المشاهد المشرفه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آن‌که در اصفهان دفن است، هارون بن محمد بن جعفر بن محمد بن هارون بن موسی کاظم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 نه هارون فرزند بدون واسطه آن حضرت</w:t>
      </w:r>
      <w:r>
        <w:rPr>
          <w:rFonts w:eastAsia="IRNazanin" w:cs="IRNazanin"/>
          <w:color w:val="111111"/>
          <w:sz w:val="28"/>
          <w:szCs w:val="28"/>
          <w:rtl w:val="true"/>
          <w:lang w:bidi="fa-IR"/>
        </w:rPr>
        <w:t xml:space="preserve">. </w:t>
      </w:r>
      <w:r>
        <w:rPr>
          <w:rStyle w:val="FootnoteAnchor"/>
          <w:rtl w:val="true"/>
        </w:rPr>
        <w:footnoteReference w:id="250"/>
      </w:r>
    </w:p>
    <w:p>
      <w:pPr>
        <w:pStyle w:val="BookText"/>
        <w:rPr/>
      </w:pPr>
      <w:r>
        <w:rPr>
          <w:rFonts w:ascii="IRNazanin" w:hAnsi="IRNazanin" w:eastAsia="IRNazanin"/>
          <w:color w:val="111111"/>
          <w:sz w:val="28"/>
          <w:sz w:val="28"/>
          <w:szCs w:val="28"/>
          <w:rtl w:val="true"/>
          <w:lang w:bidi="fa-IR"/>
        </w:rPr>
        <w:t xml:space="preserve">رفیعی، یکی از امام‌زادگان اصفهان را امام‌زاده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هارون ولایت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معرفی می‌کند 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کیفیت انتساب این امام‌زاده اختلاف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او را از اولاد و احفاد امام هادی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دانسته‌اند و برخی دیگر گفته‌اند که او هارون بن محمد بن زید بن الحسن است و عده‌ای دیگر او را فرزند بدون واسطه امام کاظم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نموده‌اند</w:t>
      </w:r>
      <w:r>
        <w:rPr>
          <w:rFonts w:eastAsia="IRNazanin" w:cs="IRNazanin"/>
          <w:color w:val="111111"/>
          <w:sz w:val="28"/>
          <w:szCs w:val="28"/>
          <w:rtl w:val="true"/>
          <w:lang w:bidi="fa-IR"/>
        </w:rPr>
        <w:t xml:space="preserve">. </w:t>
      </w:r>
      <w:r>
        <w:rPr>
          <w:rStyle w:val="FootnoteAnchor"/>
          <w:rtl w:val="true"/>
        </w:rPr>
        <w:footnoteReference w:id="251"/>
      </w:r>
    </w:p>
    <w:p>
      <w:pPr>
        <w:pStyle w:val="BookText"/>
        <w:rPr/>
      </w:pPr>
      <w:r>
        <w:rPr>
          <w:rFonts w:ascii="IRNazanin" w:hAnsi="IRNazanin" w:eastAsia="IRNazanin"/>
          <w:color w:val="111111"/>
          <w:sz w:val="28"/>
          <w:sz w:val="28"/>
          <w:szCs w:val="28"/>
          <w:rtl w:val="true"/>
          <w:lang w:bidi="fa-IR"/>
        </w:rPr>
        <w:t>مؤلف میزان الانساب هارون را از احفاد امام هادی می‌داند</w:t>
      </w:r>
      <w:r>
        <w:rPr>
          <w:rFonts w:eastAsia="IRNazanin" w:cs="IRNazanin"/>
          <w:color w:val="111111"/>
          <w:sz w:val="28"/>
          <w:szCs w:val="28"/>
          <w:rtl w:val="true"/>
          <w:lang w:bidi="fa-IR"/>
        </w:rPr>
        <w:t xml:space="preserve">. </w:t>
      </w:r>
      <w:r>
        <w:rPr>
          <w:rStyle w:val="FootnoteAnchor"/>
          <w:rtl w:val="true"/>
        </w:rPr>
        <w:footnoteReference w:id="252"/>
      </w:r>
      <w:r>
        <w:rPr>
          <w:rFonts w:ascii="IRNazanin" w:hAnsi="IRNazanin" w:eastAsia="IRNazanin"/>
          <w:color w:val="111111"/>
          <w:sz w:val="28"/>
          <w:sz w:val="28"/>
          <w:szCs w:val="28"/>
          <w:rtl w:val="true"/>
          <w:lang w:bidi="fa-IR"/>
        </w:rPr>
        <w:t>جزی در شرح حال هارون آورده است که برخی وی را از روات و محدثین می‌دانند و عده‌ای دیگر او را از احبار یهود شمرده‌اند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جزی در پایان نتیجه می‌گیرد که این اقوال عموماً بی‌مأخذ می‌باشد و انتساب وی به ائمه اطهار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مشخص نمی‌کند که نسب هارون به کدام یک از ائمه می‌رسد</w:t>
      </w:r>
      <w:r>
        <w:rPr>
          <w:rFonts w:eastAsia="IRNazanin" w:cs="IRNazanin"/>
          <w:color w:val="111111"/>
          <w:sz w:val="28"/>
          <w:szCs w:val="28"/>
          <w:rtl w:val="true"/>
          <w:lang w:bidi="fa-IR"/>
        </w:rPr>
        <w:t xml:space="preserve">. </w:t>
      </w:r>
      <w:r>
        <w:rPr>
          <w:rStyle w:val="FootnoteAnchor"/>
          <w:rtl w:val="true"/>
        </w:rPr>
        <w:footnoteReference w:id="253"/>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نتیجه می‌توان گفت که بارگاه‌های متعددی در شهرهای مختلف ایران به امام‌زاده هارون منسوب است؛ ولی هیچ یک از این اقوال منبع و</w:t>
      </w:r>
      <w:bookmarkStart w:id="162" w:name="pg5396_56308"/>
    </w:p>
    <w:p>
      <w:pPr>
        <w:pStyle w:val="BookText"/>
        <w:rPr/>
      </w:pPr>
      <w:bookmarkEnd w:id="162"/>
      <w:r>
        <w:rPr>
          <w:rFonts w:ascii="IRNazanin" w:hAnsi="IRNazanin" w:eastAsia="IRNazanin"/>
          <w:color w:val="111111"/>
          <w:sz w:val="28"/>
          <w:sz w:val="28"/>
          <w:szCs w:val="28"/>
          <w:rtl w:val="true"/>
          <w:lang w:bidi="fa-IR"/>
        </w:rPr>
        <w:t>مأخذ معتبری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نمی‌توان به آنها اعتماد کرد و مدفن این امام‌زاده نامشخص باقی می‌ماند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مدینه</w:t>
      </w:r>
    </w:p>
    <w:p>
      <w:pPr>
        <w:pStyle w:val="BookText"/>
        <w:rPr/>
      </w:pPr>
      <w:r>
        <w:rPr>
          <w:rFonts w:ascii="IRNazanin" w:hAnsi="IRNazanin" w:eastAsia="IRNazanin"/>
          <w:color w:val="111111"/>
          <w:sz w:val="28"/>
          <w:sz w:val="28"/>
          <w:szCs w:val="28"/>
          <w:rtl w:val="true"/>
          <w:lang w:bidi="fa-IR"/>
        </w:rPr>
        <w:t>سیدحسین موسوی پس از بیان چند قول که مدفن هارون بن موسی کاظم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مناطق مختلف ذکر کرده‌اند، خود می‌گوید مدفن هارون بن موسی در مدینه است و جاهای دیگر را ضعیف می‌داند</w:t>
      </w:r>
      <w:r>
        <w:rPr>
          <w:rFonts w:eastAsia="IRNazanin" w:cs="IRNazanin"/>
          <w:color w:val="111111"/>
          <w:sz w:val="28"/>
          <w:szCs w:val="28"/>
          <w:rtl w:val="true"/>
          <w:lang w:bidi="fa-IR"/>
        </w:rPr>
        <w:t xml:space="preserve">. </w:t>
      </w:r>
      <w:r>
        <w:rPr>
          <w:rStyle w:val="FootnoteAnchor"/>
          <w:rtl w:val="true"/>
        </w:rPr>
        <w:footnoteReference w:id="254"/>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کاشان</w:t>
      </w:r>
    </w:p>
    <w:p>
      <w:pPr>
        <w:pStyle w:val="BookText"/>
        <w:rPr/>
      </w:pPr>
      <w:r>
        <w:rPr>
          <w:rFonts w:ascii="IRNazanin" w:hAnsi="IRNazanin" w:eastAsia="IRNazanin"/>
          <w:color w:val="111111"/>
          <w:sz w:val="28"/>
          <w:sz w:val="28"/>
          <w:szCs w:val="28"/>
          <w:rtl w:val="true"/>
          <w:lang w:bidi="fa-IR"/>
        </w:rPr>
        <w:t>صاحب کتاب تاریخ کاشان یکی از امام‌زاده‌گان این شهر را امام‌زاده هارون معرفی می‌کند</w:t>
      </w:r>
      <w:r>
        <w:rPr>
          <w:rFonts w:eastAsia="IRNazanin" w:cs="IRNazanin"/>
          <w:color w:val="111111"/>
          <w:sz w:val="28"/>
          <w:szCs w:val="28"/>
          <w:rtl w:val="true"/>
          <w:lang w:bidi="fa-IR"/>
        </w:rPr>
        <w:t xml:space="preserve">. </w:t>
      </w:r>
      <w:r>
        <w:rPr>
          <w:rStyle w:val="FootnoteAnchor"/>
          <w:rtl w:val="true"/>
        </w:rPr>
        <w:footnoteReference w:id="255"/>
      </w:r>
      <w:r>
        <w:rPr>
          <w:rFonts w:ascii="IRNazanin" w:hAnsi="IRNazanin" w:eastAsia="IRNazanin"/>
          <w:color w:val="111111"/>
          <w:sz w:val="28"/>
          <w:sz w:val="28"/>
          <w:szCs w:val="28"/>
          <w:rtl w:val="true"/>
          <w:lang w:bidi="fa-IR"/>
        </w:rPr>
        <w:t>عبدالرزاق کمونه نیز مدفن هارون را در کاشان ذکر می‌کند</w:t>
      </w:r>
      <w:r>
        <w:rPr>
          <w:rFonts w:eastAsia="IRNazanin" w:cs="IRNazanin"/>
          <w:color w:val="111111"/>
          <w:sz w:val="28"/>
          <w:szCs w:val="28"/>
          <w:rtl w:val="true"/>
          <w:lang w:bidi="fa-IR"/>
        </w:rPr>
        <w:t xml:space="preserve">. </w:t>
      </w:r>
      <w:r>
        <w:rPr>
          <w:rStyle w:val="FootnoteAnchor"/>
          <w:rtl w:val="true"/>
        </w:rPr>
        <w:footnoteReference w:id="256"/>
      </w:r>
      <w:r>
        <w:rPr>
          <w:rFonts w:ascii="IRNazanin" w:hAnsi="IRNazanin" w:eastAsia="IRNazanin"/>
          <w:color w:val="111111"/>
          <w:sz w:val="28"/>
          <w:sz w:val="28"/>
          <w:szCs w:val="28"/>
          <w:rtl w:val="true"/>
          <w:lang w:bidi="fa-IR"/>
        </w:rPr>
        <w:t>در کتاب امام‌زادگان معتبر آمده است که یکی از امام‌زادگان کاشان امام‌زاده هارون است که در جانب شرقی خیابان بابا افضل کاشان قرار دارد و دارای صحن و سراست</w:t>
      </w:r>
      <w:r>
        <w:rPr>
          <w:rFonts w:eastAsia="IRNazanin" w:cs="IRNazanin"/>
          <w:color w:val="111111"/>
          <w:sz w:val="28"/>
          <w:szCs w:val="28"/>
          <w:rtl w:val="true"/>
          <w:lang w:bidi="fa-IR"/>
        </w:rPr>
        <w:t xml:space="preserve">. </w:t>
      </w:r>
      <w:r>
        <w:rPr>
          <w:rStyle w:val="FootnoteAnchor"/>
          <w:rtl w:val="true"/>
        </w:rPr>
        <w:footnoteReference w:id="257"/>
      </w:r>
    </w:p>
    <w:p>
      <w:pPr>
        <w:pStyle w:val="Heading3"/>
        <w:numPr>
          <w:ilvl w:val="2"/>
          <w:numId w:val="1"/>
        </w:numPr>
        <w:rPr/>
      </w:pPr>
      <w:bookmarkStart w:id="163" w:name="__RefHeading___Toc1491264_581953129"/>
      <w:bookmarkStart w:id="164" w:name="_Toc61"/>
      <w:bookmarkEnd w:id="163"/>
      <w:r>
        <w:rPr>
          <w:rtl w:val="true"/>
        </w:rPr>
        <w:t>محمد بن موسی</w:t>
      </w:r>
      <w:r>
        <w:rPr>
          <w:rtl w:val="true"/>
        </w:rPr>
        <w:t>(</w:t>
      </w:r>
      <w:r>
        <w:rPr>
          <w:rtl w:val="true"/>
        </w:rPr>
        <w:t>علیه السلام</w:t>
      </w:r>
      <w:r>
        <w:rPr>
          <w:rtl w:val="true"/>
        </w:rPr>
        <w:t>)</w:t>
      </w:r>
      <w:bookmarkEnd w:id="164"/>
    </w:p>
    <w:p>
      <w:pPr>
        <w:pStyle w:val="Heading4"/>
        <w:numPr>
          <w:ilvl w:val="3"/>
          <w:numId w:val="1"/>
        </w:numPr>
        <w:rPr/>
      </w:pPr>
      <w:bookmarkStart w:id="165" w:name="__RefHeading___Toc1491266_581953129"/>
      <w:bookmarkStart w:id="166" w:name="_Toc62"/>
      <w:bookmarkEnd w:id="165"/>
      <w:r>
        <w:rPr>
          <w:rtl w:val="true"/>
        </w:rPr>
        <w:t>اشاره</w:t>
      </w:r>
      <w:bookmarkEnd w:id="166"/>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دیگر از فرزندان امام موسی کاظم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ولادت و وفات او مشخص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احوال محمد بن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اختصار در کتب رجال و تراجم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که در زندگی محمد بن موسی قابل توجه است، این است که او بنده مخلص خدا و در طاعت و عبادت خداوند، سرآمد روزگار خویش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w:t>
      </w:r>
      <w:bookmarkStart w:id="167" w:name="pg5396_56310"/>
    </w:p>
    <w:p>
      <w:pPr>
        <w:pStyle w:val="BookText"/>
        <w:rPr/>
      </w:pPr>
      <w:bookmarkEnd w:id="167"/>
      <w:r>
        <w:rPr>
          <w:rFonts w:ascii="IRNazanin" w:hAnsi="IRNazanin" w:eastAsia="IRNazanin"/>
          <w:color w:val="111111"/>
          <w:sz w:val="28"/>
          <w:sz w:val="28"/>
          <w:szCs w:val="28"/>
          <w:rtl w:val="true"/>
          <w:lang w:bidi="fa-IR"/>
        </w:rPr>
        <w:t xml:space="preserve">بن موسی را به سبب کثرت عبادت،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عابد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گفته‌اند</w:t>
      </w:r>
      <w:r>
        <w:rPr>
          <w:rFonts w:eastAsia="IRNazanin" w:cs="IRNazanin"/>
          <w:color w:val="111111"/>
          <w:sz w:val="28"/>
          <w:szCs w:val="28"/>
          <w:rtl w:val="true"/>
          <w:lang w:bidi="fa-IR"/>
        </w:rPr>
        <w:t xml:space="preserve">. </w:t>
      </w:r>
      <w:r>
        <w:rPr>
          <w:rStyle w:val="FootnoteAnchor"/>
          <w:rtl w:val="true"/>
        </w:rPr>
        <w:footnoteReference w:id="258"/>
      </w:r>
    </w:p>
    <w:p>
      <w:pPr>
        <w:pStyle w:val="BookText"/>
        <w:rPr/>
      </w:pPr>
      <w:r>
        <w:rPr>
          <w:rFonts w:ascii="IRNazanin" w:hAnsi="IRNazanin" w:eastAsia="IRNazanin"/>
          <w:color w:val="111111"/>
          <w:sz w:val="28"/>
          <w:sz w:val="28"/>
          <w:szCs w:val="28"/>
          <w:rtl w:val="true"/>
          <w:lang w:bidi="fa-IR"/>
        </w:rPr>
        <w:t>محمد بن موسی، مردی جلیل‌القدر و صاحب صلاح و فضل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همواره با وضو و طهارت بود و بسیار نماز می‌خواند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شب‌ها مشغول عبادت و نماز بود و چون از نماز فارغ می‌شد، لحظاتی استراحت می‌کرد و دوباره برمی‌خواست و مشغول وضو و نماز می‌شد و این عادت او بود و تا صبح این کار را تکرار می‌کرد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هاشمیه، کنیز رقیه دختر امام کاظم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دراین‌باره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هیچ‌گاه من محمد را ندیدم مگر این‌که این آیه از کتاب خدا به یادم می‌افتاد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کانُوا قَلِیلاً مِنَ اللَّیْلِ ما یَهْجَعُونَ </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Style w:val="FootnoteAnchor"/>
          <w:rtl w:val="true"/>
        </w:rPr>
        <w:footnoteReference w:id="259"/>
      </w:r>
    </w:p>
    <w:p>
      <w:pPr>
        <w:pStyle w:val="BookText"/>
        <w:rPr/>
      </w:pPr>
      <w:r>
        <w:rPr>
          <w:rFonts w:ascii="IRNazanin" w:hAnsi="IRNazanin" w:eastAsia="IRNazanin"/>
          <w:color w:val="111111"/>
          <w:sz w:val="28"/>
          <w:sz w:val="28"/>
          <w:szCs w:val="28"/>
          <w:rtl w:val="true"/>
          <w:lang w:bidi="fa-IR"/>
        </w:rPr>
        <w:t>صاحب کتاب تحفة العالم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موسی از اجرت دست خود که قرآن را کتابت می‌نمود، بندگان زیادی را آزاد کرد</w:t>
      </w:r>
      <w:r>
        <w:rPr>
          <w:rFonts w:eastAsia="IRNazanin" w:cs="IRNazanin"/>
          <w:color w:val="111111"/>
          <w:sz w:val="28"/>
          <w:szCs w:val="28"/>
          <w:rtl w:val="true"/>
          <w:lang w:bidi="fa-IR"/>
        </w:rPr>
        <w:t xml:space="preserve">. </w:t>
      </w:r>
      <w:r>
        <w:rPr>
          <w:rStyle w:val="FootnoteAnchor"/>
          <w:rtl w:val="true"/>
        </w:rPr>
        <w:footnoteReference w:id="260"/>
      </w:r>
      <w:r>
        <w:rPr>
          <w:rFonts w:ascii="IRNazanin" w:hAnsi="IRNazanin" w:eastAsia="IRNazanin"/>
          <w:color w:val="111111"/>
          <w:sz w:val="28"/>
          <w:sz w:val="28"/>
          <w:szCs w:val="28"/>
          <w:rtl w:val="true"/>
          <w:lang w:bidi="fa-IR"/>
        </w:rPr>
        <w:t>مجلسی محمد بن موسی را در رجال خود ممدوح شمرده است</w:t>
      </w:r>
      <w:r>
        <w:rPr>
          <w:rFonts w:eastAsia="IRNazanin" w:cs="IRNazanin"/>
          <w:color w:val="111111"/>
          <w:sz w:val="28"/>
          <w:szCs w:val="28"/>
          <w:rtl w:val="true"/>
          <w:lang w:bidi="fa-IR"/>
        </w:rPr>
        <w:t xml:space="preserve">. </w:t>
      </w:r>
      <w:r>
        <w:rPr>
          <w:rStyle w:val="FootnoteAnchor"/>
          <w:rtl w:val="true"/>
        </w:rPr>
        <w:footnoteReference w:id="261"/>
      </w:r>
    </w:p>
    <w:p>
      <w:pPr>
        <w:pStyle w:val="Heading4"/>
        <w:numPr>
          <w:ilvl w:val="3"/>
          <w:numId w:val="1"/>
        </w:numPr>
        <w:rPr/>
      </w:pPr>
      <w:bookmarkStart w:id="168" w:name="__RefHeading___Toc1491268_581953129"/>
      <w:bookmarkStart w:id="169" w:name="_Toc63"/>
      <w:bookmarkEnd w:id="168"/>
      <w:r>
        <w:rPr>
          <w:rtl w:val="true"/>
        </w:rPr>
        <w:t>بررسی اقوال مدفن محمد بن موسی</w:t>
      </w:r>
      <w:r>
        <w:rPr>
          <w:rtl w:val="true"/>
        </w:rPr>
        <w:t>(</w:t>
      </w:r>
      <w:r>
        <w:rPr>
          <w:rtl w:val="true"/>
        </w:rPr>
        <w:t>علیه السلام</w:t>
      </w:r>
      <w:r>
        <w:rPr>
          <w:rtl w:val="true"/>
        </w:rPr>
        <w:t>)</w:t>
      </w:r>
      <w:bookmarkEnd w:id="169"/>
    </w:p>
    <w:p>
      <w:pPr>
        <w:pStyle w:val="BookText"/>
        <w:rPr/>
      </w:pPr>
      <w:r>
        <w:rPr>
          <w:rFonts w:ascii="IRNazanin" w:hAnsi="IRNazanin" w:eastAsia="IRNazanin"/>
          <w:color w:val="111111"/>
          <w:sz w:val="28"/>
          <w:sz w:val="28"/>
          <w:szCs w:val="28"/>
          <w:rtl w:val="true"/>
          <w:lang w:bidi="fa-IR"/>
        </w:rPr>
        <w:t>برای محمد بن موسی چهار مکان را ذکر کرده‌اند که وی در یکی از این چهار مکان مدفون است</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شیراز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یزد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گناباد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شیراز</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قدیمی‌ترین منابع دربارهْ مدفن محمد بن موسی به نیمه اول قرن هشتم هجری باز می‌گردد که قبر ایشان را در شیراز ذکر کرده و از آن زمان</w:t>
      </w:r>
    </w:p>
    <w:p>
      <w:pPr>
        <w:pStyle w:val="BookText"/>
        <w:rPr/>
      </w:pPr>
      <w:r>
        <w:rPr>
          <w:rFonts w:ascii="IRNazanin" w:hAnsi="IRNazanin" w:eastAsia="IRNazanin"/>
          <w:color w:val="111111"/>
          <w:sz w:val="28"/>
          <w:sz w:val="28"/>
          <w:szCs w:val="28"/>
          <w:rtl w:val="true"/>
          <w:lang w:bidi="fa-IR"/>
        </w:rPr>
        <w:t>مردم به زیارت او مشرف می‌شوند و به او توسل می‌جویند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منابع عبارت است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شیراز نامه، نوشته زرکوب شیرازی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737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شَدّالازار که در نیمه دوم قرن هشتم توسط جنید شیرازی نوشته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حمدالله مستوفی نیز که نزهة القلوب را در قرن هشتم تألیف نموده گزارش می‌کند که محمد بن موسی در شیراز مدفون است</w:t>
      </w:r>
      <w:r>
        <w:rPr>
          <w:rFonts w:eastAsia="IRNazanin" w:cs="IRNazanin"/>
          <w:color w:val="111111"/>
          <w:sz w:val="28"/>
          <w:szCs w:val="28"/>
          <w:rtl w:val="true"/>
          <w:lang w:bidi="fa-IR"/>
        </w:rPr>
        <w:t xml:space="preserve">. </w:t>
      </w:r>
      <w:r>
        <w:rPr>
          <w:rStyle w:val="FootnoteAnchor"/>
          <w:rtl w:val="true"/>
        </w:rPr>
        <w:footnoteReference w:id="262"/>
      </w:r>
    </w:p>
    <w:p>
      <w:pPr>
        <w:pStyle w:val="BookText"/>
        <w:rPr/>
      </w:pPr>
      <w:r>
        <w:rPr>
          <w:rFonts w:ascii="IRNazanin" w:hAnsi="IRNazanin" w:eastAsia="IRNazanin"/>
          <w:color w:val="111111"/>
          <w:sz w:val="28"/>
          <w:sz w:val="28"/>
          <w:szCs w:val="28"/>
          <w:rtl w:val="true"/>
          <w:lang w:bidi="fa-IR"/>
        </w:rPr>
        <w:t>اما پیش از قرن هشتم هیچ منبع دیگری آن را گزارش نکرده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منابع پیشین نیز به کیفیت آمدن محمد بن موسی اشاره ننموده‌اند و زمان آن را نیز تعیین نکرده‌اند؛ ولی بعضی از نویسندگان معاصر، مثل علی‌اکبر تشیّد و سلطان‌الواعظین شیرازی، گفته‌اند که محمد همراه کاروان احمد بن موسی که به قصد دیدار حضرت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عازم ایران بود، به ایران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علی‌اکبر تشید 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دیگر از برادران امام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به‌نام احمد بن موسی از حیله مأمون آگاه شد و همراه سه‌هزار تن و به روایتی دوازده هزار نفر از بغداد قیام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قتلغ‌خان کارگزار مأمون در شیراز به امر خلیفه با او به مقابله برخاست و بعد از نبردی شدید، او و برادرش محمد عابد را به شهادت رساند</w:t>
      </w:r>
      <w:r>
        <w:rPr>
          <w:rFonts w:eastAsia="IRNazanin" w:cs="IRNazanin"/>
          <w:color w:val="111111"/>
          <w:sz w:val="28"/>
          <w:szCs w:val="28"/>
          <w:rtl w:val="true"/>
          <w:lang w:bidi="fa-IR"/>
        </w:rPr>
        <w:t xml:space="preserve">. </w:t>
      </w:r>
      <w:r>
        <w:rPr>
          <w:rStyle w:val="FootnoteAnchor"/>
          <w:rtl w:val="true"/>
        </w:rPr>
        <w:footnoteReference w:id="263"/>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سلطان الواعظین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کاروان احمد بن موسی </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هزار نفر بود و احمد بن موسی در نامه‌ای از مأمون و امام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زیارت امام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اجازه گرفته بود؛ اما وقتی که حرکت این جمعیت انبوه به گوش خلیفه رسید، دستور داد که آنان را متوقف کنند و اجازه ندهند که به سوی مرکز خلافت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حرکت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قتلغ‌خان، حاکم شیراز مانع حرکت آنان شد و نگذاشت که به سوی مرو حرکت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میان احمد بن موسی و قتلغ‌خان جنگ شدیدی رخ داد و یاران احمد بن موسی متفرق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بن موسی و حسین بن موسی و محمد بن موسی در شیراز مخفیانه زندگی می‌کردند تا این‌که به مرور زمان هر کدام به‌گونه‌ای شهید شدند</w:t>
      </w:r>
      <w:r>
        <w:rPr>
          <w:rFonts w:eastAsia="IRNazanin" w:cs="IRNazanin"/>
          <w:color w:val="111111"/>
          <w:sz w:val="28"/>
          <w:szCs w:val="28"/>
          <w:rtl w:val="true"/>
          <w:lang w:bidi="fa-IR"/>
        </w:rPr>
        <w:t xml:space="preserve">. </w:t>
      </w:r>
      <w:r>
        <w:rPr>
          <w:rStyle w:val="FootnoteAnchor"/>
          <w:rtl w:val="true"/>
        </w:rPr>
        <w:footnoteReference w:id="264"/>
      </w:r>
    </w:p>
    <w:p>
      <w:pPr>
        <w:pStyle w:val="BookText"/>
        <w:rPr/>
      </w:pPr>
      <w:r>
        <w:rPr>
          <w:rFonts w:ascii="IRNazanin" w:hAnsi="IRNazanin" w:eastAsia="IRNazanin"/>
          <w:color w:val="111111"/>
          <w:sz w:val="28"/>
          <w:sz w:val="28"/>
          <w:szCs w:val="28"/>
          <w:rtl w:val="true"/>
          <w:lang w:bidi="fa-IR"/>
        </w:rPr>
        <w:t>البته نیشابوری در لب الانساب نیز از قیام احمد بن موسی، گزارش کرده که وی بعد از بغداد، به قصد خوان‌خواهی امام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راه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قم و ری با حاکمان جنگید، اما در اسفراین لشکر مأمون بر وی حمله برد و او را شهید کرد و مدفن او در آن‌جاست</w:t>
      </w:r>
      <w:r>
        <w:rPr>
          <w:rFonts w:eastAsia="IRNazanin" w:cs="IRNazanin"/>
          <w:color w:val="111111"/>
          <w:sz w:val="28"/>
          <w:szCs w:val="28"/>
          <w:rtl w:val="true"/>
          <w:lang w:bidi="fa-IR"/>
        </w:rPr>
        <w:t xml:space="preserve">. </w:t>
      </w:r>
      <w:r>
        <w:rPr>
          <w:rStyle w:val="FootnoteAnchor"/>
          <w:rtl w:val="true"/>
        </w:rPr>
        <w:footnoteReference w:id="265"/>
      </w:r>
    </w:p>
    <w:p>
      <w:pPr>
        <w:pStyle w:val="BookText"/>
        <w:rPr/>
      </w:pPr>
      <w:r>
        <w:rPr>
          <w:rFonts w:ascii="IRNazanin" w:hAnsi="IRNazanin" w:eastAsia="IRNazanin"/>
          <w:color w:val="111111"/>
          <w:sz w:val="28"/>
          <w:sz w:val="28"/>
          <w:szCs w:val="28"/>
          <w:rtl w:val="true"/>
          <w:lang w:bidi="fa-IR"/>
        </w:rPr>
        <w:t>البته این سه گزارش ارزش تاریخی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علی‌اکبر تشیّد به بحرالانساب حبیب پوردکنی استناد می‌کند؛ اما آن کتاب دارای اعتبار کافی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سلطان الواعظین این مطلب را ذکر نکرده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این گزارش که احمد بن موسی با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نفر عازم ایران شد، صحت داشت، حتماً کتب تاریخی حادثه‌ای با این اهمیت را گزارش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نشدن آن در منابع معتبر تاریخی، دلیل صحت نداشتن آن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بررسی گزارش شَدّ الازار</w:t>
      </w:r>
    </w:p>
    <w:p>
      <w:pPr>
        <w:pStyle w:val="BookText"/>
        <w:rPr/>
      </w:pPr>
      <w:r>
        <w:rPr>
          <w:rFonts w:ascii="IRNazanin" w:hAnsi="IRNazanin" w:eastAsia="IRNazanin"/>
          <w:color w:val="111111"/>
          <w:sz w:val="28"/>
          <w:sz w:val="28"/>
          <w:szCs w:val="28"/>
          <w:rtl w:val="true"/>
          <w:lang w:bidi="fa-IR"/>
        </w:rPr>
        <w:t>جنید شیرازی در کتاب خود به نام شَدّالازار که در نیمه آخر قرن هشتم تألیف نموده، درباره محمد بن موسی چنین گزارش می‌کند</w:t>
      </w:r>
      <w:r>
        <w:rPr>
          <w:rFonts w:eastAsia="IRNazanin" w:cs="IRNazanin"/>
          <w:color w:val="111111"/>
          <w:sz w:val="28"/>
          <w:szCs w:val="28"/>
          <w:rtl w:val="true"/>
          <w:lang w:bidi="fa-IR"/>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مقبره حضرت سید میرمحمد، برادر حضرت امیر محمد، زیارتگاهی پربرکت و عالی‌مرتبه است که محل وثوق و اعتماد مردم برای نیایش به درگاه پروردگار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نیکوکاران و پرهیزکاران آن‌جا سکونت می‌گزینند و بر مرقد مبارکش پیمان می‌بندند و رجال الغیب برای نزدیکی به خداوند متعال بر آن تربت شریف حضور می‌یابند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آن را می‌توان با توجه به تاریخ برادرش احمد بن موسی، با تتبع و دقت به‌دست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رحمت خدا برآنان باد</w:t>
      </w:r>
      <w:r>
        <w:rPr>
          <w:rFonts w:eastAsia="IRNazanin" w:cs="IRNazanin"/>
          <w:color w:val="111111"/>
          <w:sz w:val="28"/>
          <w:szCs w:val="28"/>
          <w:rtl w:val="true"/>
          <w:lang w:bidi="fa-IR"/>
        </w:rPr>
        <w:t xml:space="preserve">». </w:t>
      </w:r>
      <w:r>
        <w:rPr>
          <w:rStyle w:val="FootnoteAnchor"/>
          <w:rtl w:val="true"/>
        </w:rPr>
        <w:footnoteReference w:id="266"/>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بررسی گزارش زرکوب شیرازی</w:t>
      </w:r>
    </w:p>
    <w:p>
      <w:pPr>
        <w:pStyle w:val="BookText"/>
        <w:rPr/>
      </w:pPr>
      <w:r>
        <w:rPr>
          <w:rFonts w:ascii="IRNazanin" w:hAnsi="IRNazanin" w:eastAsia="IRNazanin"/>
          <w:color w:val="111111"/>
          <w:sz w:val="28"/>
          <w:sz w:val="28"/>
          <w:szCs w:val="28"/>
          <w:rtl w:val="true"/>
          <w:lang w:bidi="fa-IR"/>
        </w:rPr>
        <w:t>زرکوب شیرازی در شیراز نامه گزارش می‌کند که مدفن محمد بن موسی در شیراز است و دوست‌داران به زیارت او می‌روند و بارگاه او در بازار بزرگ شیراز قرار دارد</w:t>
      </w:r>
      <w:r>
        <w:rPr>
          <w:rFonts w:eastAsia="IRNazanin" w:cs="IRNazanin"/>
          <w:color w:val="111111"/>
          <w:sz w:val="28"/>
          <w:szCs w:val="28"/>
          <w:rtl w:val="true"/>
          <w:lang w:bidi="fa-IR"/>
        </w:rPr>
        <w:t xml:space="preserve">. </w:t>
      </w:r>
      <w:r>
        <w:rPr>
          <w:rStyle w:val="FootnoteAnchor"/>
          <w:rtl w:val="true"/>
        </w:rPr>
        <w:footnoteReference w:id="267"/>
      </w:r>
    </w:p>
    <w:p>
      <w:pPr>
        <w:pStyle w:val="BookText"/>
        <w:rPr/>
      </w:pPr>
      <w:r>
        <w:rPr>
          <w:rFonts w:ascii="IRNazanin" w:hAnsi="IRNazanin" w:eastAsia="IRNazanin"/>
          <w:color w:val="111111"/>
          <w:sz w:val="28"/>
          <w:sz w:val="28"/>
          <w:szCs w:val="28"/>
          <w:rtl w:val="true"/>
          <w:lang w:bidi="fa-IR"/>
        </w:rPr>
        <w:t>جزائری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مدفن محمد بن موسی در شیراز می‌باشد و من او را زیارت کرده‌ام</w:t>
      </w:r>
      <w:r>
        <w:rPr>
          <w:rFonts w:eastAsia="IRNazanin" w:cs="IRNazanin"/>
          <w:color w:val="111111"/>
          <w:sz w:val="28"/>
          <w:szCs w:val="28"/>
          <w:rtl w:val="true"/>
          <w:lang w:bidi="fa-IR"/>
        </w:rPr>
        <w:t xml:space="preserve">. </w:t>
      </w:r>
      <w:r>
        <w:rPr>
          <w:rStyle w:val="FootnoteAnchor"/>
          <w:rtl w:val="true"/>
        </w:rPr>
        <w:footnoteReference w:id="268"/>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بررسی گزارش محمدحسین رستگار</w:t>
      </w:r>
    </w:p>
    <w:p>
      <w:pPr>
        <w:pStyle w:val="BookText"/>
        <w:rPr/>
      </w:pPr>
      <w:r>
        <w:rPr>
          <w:rFonts w:ascii="IRNazanin" w:hAnsi="IRNazanin" w:eastAsia="IRNazanin"/>
          <w:color w:val="111111"/>
          <w:sz w:val="28"/>
          <w:sz w:val="28"/>
          <w:szCs w:val="28"/>
          <w:rtl w:val="true"/>
          <w:lang w:bidi="fa-IR"/>
        </w:rPr>
        <w:t>محمدحسین رستگار در کتاب خود به نام محبان اهل‌بیت که درباره شخصیت و شرح احوال حسین بن موسی نوشته، درباره محمد بن موسی آورده است</w:t>
      </w:r>
      <w:r>
        <w:rPr>
          <w:rFonts w:eastAsia="IRNazanin" w:cs="IRNazanin"/>
          <w:color w:val="111111"/>
          <w:sz w:val="28"/>
          <w:szCs w:val="28"/>
          <w:rtl w:val="true"/>
          <w:lang w:bidi="fa-IR"/>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میرزا عنایت‌الله دستغیب در حدود سنه </w:t>
      </w:r>
      <w:r>
        <w:rPr>
          <w:rFonts w:eastAsia="IRNazanin" w:cs="IRNazanin"/>
          <w:color w:val="111111"/>
          <w:sz w:val="28"/>
          <w:szCs w:val="28"/>
          <w:lang w:bidi="fa-IR"/>
        </w:rPr>
        <w:t>725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خانه‌اش نوری مشاهده می‌کند و بعد از جست‌وجو، به لوح قبری برمی‌خورد و معلوم می‌شود که جسد مطهر سید امیر محمد، در خانهْ او مدفون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میرزا عنایت‌الله، خود بانی بارگاه محمد بن موسی می‌شود و چندین خانهْ اطراف را خریده و آن را توسعه می‌دهد و بعد املاکی را بر آن وقف می‌کند</w:t>
      </w:r>
      <w:r>
        <w:rPr>
          <w:rFonts w:eastAsia="IRNazanin" w:cs="IRNazanin"/>
          <w:color w:val="111111"/>
          <w:sz w:val="28"/>
          <w:szCs w:val="28"/>
          <w:rtl w:val="true"/>
          <w:lang w:bidi="fa-IR"/>
        </w:rPr>
        <w:t xml:space="preserve">». </w:t>
      </w:r>
      <w:r>
        <w:rPr>
          <w:rStyle w:val="FootnoteAnchor"/>
          <w:rtl w:val="true"/>
        </w:rPr>
        <w:footnoteReference w:id="269"/>
      </w:r>
    </w:p>
    <w:p>
      <w:pPr>
        <w:pStyle w:val="BookText"/>
        <w:rPr/>
      </w:pPr>
      <w:r>
        <w:rPr>
          <w:rFonts w:ascii="IRNazanin" w:hAnsi="IRNazanin" w:eastAsia="IRNazanin"/>
          <w:color w:val="111111"/>
          <w:sz w:val="28"/>
          <w:sz w:val="28"/>
          <w:szCs w:val="28"/>
          <w:rtl w:val="true"/>
          <w:lang w:bidi="fa-IR"/>
        </w:rPr>
        <w:t>البته وی هیچ منبع معتبری برای ذکر گزارش ارائه نمی‌دهد و گفته او در جای دیگری دیده نشده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قم</w:t>
      </w:r>
    </w:p>
    <w:p>
      <w:pPr>
        <w:pStyle w:val="BookText"/>
        <w:rPr/>
      </w:pPr>
      <w:r>
        <w:rPr>
          <w:rFonts w:ascii="IRNazanin" w:hAnsi="IRNazanin" w:eastAsia="IRNazanin"/>
          <w:color w:val="111111"/>
          <w:sz w:val="28"/>
          <w:sz w:val="28"/>
          <w:szCs w:val="28"/>
          <w:rtl w:val="true"/>
          <w:lang w:bidi="fa-IR"/>
        </w:rPr>
        <w:t>این‌که مدفن محمد بن موسی در قم باشد، در منابع دیده نشده؛ این قول را فقط شیخ عبدالنبی کاظمی، در تکملة الرجال خود نقل کرده و آن را به محمد تقی مجلسی نسبت می‌دهد که گفته است محمد بن موسی همراه با علی بن جعفر در قم دفن می‌باشد و هر دو یک روضه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قول محمد باقر مجلسی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این محمد از احفاد امام موسی کاظم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نه فرزند بدون واسطه آن حضرت</w:t>
      </w:r>
      <w:r>
        <w:rPr>
          <w:rFonts w:eastAsia="IRNazanin" w:cs="IRNazanin"/>
          <w:color w:val="111111"/>
          <w:sz w:val="28"/>
          <w:szCs w:val="28"/>
          <w:rtl w:val="true"/>
          <w:lang w:bidi="fa-IR"/>
        </w:rPr>
        <w:t xml:space="preserve">. </w:t>
      </w:r>
      <w:r>
        <w:rPr>
          <w:rStyle w:val="FootnoteAnchor"/>
          <w:rtl w:val="true"/>
        </w:rPr>
        <w:footnoteReference w:id="270"/>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یزد</w:t>
      </w:r>
    </w:p>
    <w:p>
      <w:pPr>
        <w:pStyle w:val="BookText"/>
        <w:rPr/>
      </w:pPr>
      <w:r>
        <w:rPr>
          <w:rFonts w:ascii="IRNazanin" w:hAnsi="IRNazanin" w:eastAsia="IRNazanin"/>
          <w:color w:val="111111"/>
          <w:sz w:val="28"/>
          <w:sz w:val="28"/>
          <w:szCs w:val="28"/>
          <w:rtl w:val="true"/>
          <w:lang w:bidi="fa-IR"/>
        </w:rPr>
        <w:t>شیخ عبدالنبی کاظمی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مدفن محمد بن موسی در یزد باشد؛ زیرا وی در آن‌جا بارگاهی دارد و کراماتی از او دیده شده است</w:t>
      </w:r>
      <w:r>
        <w:rPr>
          <w:rFonts w:eastAsia="IRNazanin" w:cs="IRNazanin"/>
          <w:color w:val="111111"/>
          <w:sz w:val="28"/>
          <w:szCs w:val="28"/>
          <w:rtl w:val="true"/>
          <w:lang w:bidi="fa-IR"/>
        </w:rPr>
        <w:t xml:space="preserve">. </w:t>
      </w:r>
      <w:r>
        <w:rPr>
          <w:rStyle w:val="FootnoteAnchor"/>
          <w:rtl w:val="true"/>
        </w:rPr>
        <w:footnoteReference w:id="271"/>
      </w:r>
    </w:p>
    <w:p>
      <w:pPr>
        <w:pStyle w:val="BookText"/>
        <w:rPr/>
      </w:pPr>
      <w:r>
        <w:rPr>
          <w:rFonts w:ascii="IRNazanin" w:hAnsi="IRNazanin" w:eastAsia="IRNazanin"/>
          <w:color w:val="111111"/>
          <w:sz w:val="28"/>
          <w:sz w:val="28"/>
          <w:szCs w:val="28"/>
          <w:rtl w:val="true"/>
          <w:lang w:bidi="fa-IR"/>
        </w:rPr>
        <w:t>این‌که مدفن محمد بن موسی در قم یا یزد باشد در منابع دیگر غیر از تکملة الرجال کاظمی نیامده و او هم دلیلی قانع‌کننده‌ای برای ادعای خود ذکر نکرده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گناباد</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تابنده در کتاب بهارستان و بیرجندی در کتاب تاریخ و جغرافیای خراسان، از تاریخ حسامی نقل کرده‌اند که محمد بن موسی و برادرش زید در عراق با جمعی از علویان خروج نمودند و مأمون سپاهی برای دفع علویان فرستاد و محمد شکست خورده و اسیر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به مرو آورده و حبس کردند و زید النار را بعد از او به مرو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مأمون زید را به امام</w:t>
      </w:r>
    </w:p>
    <w:p>
      <w:pPr>
        <w:pStyle w:val="BookText"/>
        <w:rPr/>
      </w:pPr>
      <w:r>
        <w:rPr>
          <w:rFonts w:ascii="IRNazanin" w:hAnsi="IRNazanin" w:eastAsia="IRNazanin"/>
          <w:color w:val="111111"/>
          <w:sz w:val="28"/>
          <w:sz w:val="28"/>
          <w:szCs w:val="28"/>
          <w:rtl w:val="true"/>
          <w:lang w:bidi="fa-IR"/>
        </w:rPr>
        <w:t>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که قبل از ولایت‌عهدی اسیر شده بود، هنگامی که امام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مرو آمد، مأمون او را لباس‌های فاخر پوشانید و با اسب‌ها و غلامان نزد حضرت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زید و محمد را نصیحت فرمود؛ ولی در خلوت به آنها گفت که ولایت‌عهدی موقتی است و او را به زهر جفا شهید می‌کنند و از عاقبت کار آنها خبر داده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می‌بینم تو را ای محمد در عقبه‌ای که نزدیک جاده‌ای است و تو را ای زید در دشتی ساده به قتل آورده‌اند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دو در خدمت برادر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شهادت حضرت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دو برادر، شیعیان را از ظلم مأمون خبر داده و به گرفتن انتقام دعوت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به مأمون رسید و دستور داد تا هر دو برادر را گرفته حبس نمودند؛ ولی آنها پاسی از شب گذشته گریختند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مأمون آگاه شد و عده‌ای را در تعقیب آنها فرستاد و دوستان اهل‌بیت نیز از نوقان و سنباد خود را به محمد و زید رسانده و جنگ میان آنها رخ داده و جمع بسیاری از شیعیان کشته شدند؛ ازجمله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ابوصلت هروی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خواص امام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همان‌جا دفن گردید و این واقعه به سال دویست و سه هجری بود</w:t>
      </w:r>
      <w:r>
        <w:rPr>
          <w:rFonts w:eastAsia="IRNazanin" w:cs="IRNazanin"/>
          <w:color w:val="111111"/>
          <w:sz w:val="28"/>
          <w:szCs w:val="28"/>
          <w:rtl w:val="true"/>
          <w:lang w:bidi="fa-IR"/>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شیعیان عقب‌نشینی کردند، تا به کوهای گناباد رسیدند و سپاه مأمون در تعقیب آنان بود و محمد در آن‌جا شهید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زید پس از شهادت برادر، غضبناک شده و جنگ شدیدی نمود تا به دشت بیاض رسید و از آن‌جا به دشت افریز رفت و معتصم که در آن وقت از طرف مأمون والی قائنات بود، لشکری به کمک سپاه مأمون فرستاد و زید نیز پس از نبردی شدید شهید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معتصم به مرکز حکم‌رانی خود بازگشت و خبر قتل امام‌زادگان را به اطلاع مأمون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رفتن معتصم، مردم افریز به تجهیز بدن زید پرداختند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معتصم نیز بعدها پشیمان شد و چون خود به خلافت رسید،</w:t>
      </w:r>
      <w:bookmarkStart w:id="170" w:name="pg5396_56322"/>
    </w:p>
    <w:p>
      <w:pPr>
        <w:pStyle w:val="BookText"/>
        <w:rPr/>
      </w:pPr>
      <w:bookmarkEnd w:id="170"/>
      <w:r>
        <w:rPr>
          <w:rFonts w:ascii="IRNazanin" w:hAnsi="IRNazanin" w:eastAsia="IRNazanin"/>
          <w:color w:val="111111"/>
          <w:sz w:val="28"/>
          <w:sz w:val="28"/>
          <w:szCs w:val="28"/>
          <w:rtl w:val="true"/>
          <w:lang w:bidi="fa-IR"/>
        </w:rPr>
        <w:t>دستور داد تا قبه و بارگاهی برای قبر او ساختند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حسامی یاسری می‌نویسد که در این تاریخ که سنه </w:t>
      </w:r>
      <w:r>
        <w:rPr>
          <w:rFonts w:eastAsia="IRNazanin" w:cs="IRNazanin"/>
          <w:color w:val="111111"/>
          <w:sz w:val="28"/>
          <w:szCs w:val="28"/>
          <w:lang w:bidi="fa-IR"/>
        </w:rPr>
        <w:t>800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است، این قبه معمور است</w:t>
      </w:r>
      <w:r>
        <w:rPr>
          <w:rFonts w:eastAsia="IRNazanin" w:cs="IRNazanin"/>
          <w:color w:val="111111"/>
          <w:sz w:val="28"/>
          <w:szCs w:val="28"/>
          <w:rtl w:val="true"/>
          <w:lang w:bidi="fa-IR"/>
        </w:rPr>
        <w:t xml:space="preserve">. </w:t>
      </w:r>
      <w:r>
        <w:rPr>
          <w:rStyle w:val="FootnoteAnchor"/>
          <w:rtl w:val="true"/>
        </w:rPr>
        <w:footnoteReference w:id="272"/>
      </w:r>
    </w:p>
    <w:p>
      <w:pPr>
        <w:pStyle w:val="BookText"/>
        <w:rPr/>
      </w:pPr>
      <w:r>
        <w:rPr>
          <w:rFonts w:ascii="IRNazanin" w:hAnsi="IRNazanin" w:eastAsia="IRNazanin"/>
          <w:color w:val="111111"/>
          <w:sz w:val="28"/>
          <w:sz w:val="28"/>
          <w:szCs w:val="28"/>
          <w:rtl w:val="true"/>
          <w:lang w:bidi="fa-IR"/>
        </w:rPr>
        <w:t>این خبر را آیتی از تاریخ حسامی نقل می‌کند و حسامی خبر خود را به تاریخ قهستان تألیف ابوالحامد رویخی قهستانی مستند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آیتی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گرچه حسامی در خبر خود منفرد است، ولی مزار دیرینه اباصلت در دشت طرق و مزار زید بن موسی در افریز قارن را می‌توان شاهد درستی این روایت گرفت</w:t>
      </w:r>
      <w:r>
        <w:rPr>
          <w:rFonts w:eastAsia="IRNazanin" w:cs="IRNazanin"/>
          <w:color w:val="111111"/>
          <w:sz w:val="28"/>
          <w:szCs w:val="28"/>
          <w:rtl w:val="true"/>
          <w:lang w:bidi="fa-IR"/>
        </w:rPr>
        <w:t xml:space="preserve">». </w:t>
      </w:r>
      <w:r>
        <w:rPr>
          <w:rStyle w:val="FootnoteAnchor"/>
          <w:rtl w:val="true"/>
        </w:rPr>
        <w:footnoteReference w:id="273"/>
      </w:r>
    </w:p>
    <w:p>
      <w:pPr>
        <w:pStyle w:val="BookText"/>
        <w:rPr/>
      </w:pPr>
      <w:r>
        <w:rPr>
          <w:rFonts w:ascii="IRNazanin" w:hAnsi="IRNazanin" w:eastAsia="IRNazanin"/>
          <w:color w:val="111111"/>
          <w:sz w:val="28"/>
          <w:sz w:val="28"/>
          <w:szCs w:val="28"/>
          <w:rtl w:val="true"/>
          <w:lang w:bidi="fa-IR"/>
        </w:rPr>
        <w:t>البته اقوال درباره مدفن زید مختلف است، ولی قدیمی‌ترین گزارش که مربوط به قرن چهارم است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قیام زید علیه مأمون، وی زید را به امام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بخشید، ولی بعداً او را سمّ داد و کشت و قبر او در مرو است</w:t>
      </w:r>
      <w:r>
        <w:rPr>
          <w:rFonts w:eastAsia="IRNazanin" w:cs="IRNazanin"/>
          <w:color w:val="111111"/>
          <w:sz w:val="28"/>
          <w:szCs w:val="28"/>
          <w:rtl w:val="true"/>
          <w:lang w:bidi="fa-IR"/>
        </w:rPr>
        <w:t xml:space="preserve">. </w:t>
      </w:r>
      <w:r>
        <w:rPr>
          <w:rStyle w:val="FootnoteAnchor"/>
          <w:rtl w:val="true"/>
        </w:rPr>
        <w:footnoteReference w:id="274"/>
      </w:r>
    </w:p>
    <w:p>
      <w:pPr>
        <w:pStyle w:val="BookText"/>
        <w:rPr/>
      </w:pPr>
      <w:r>
        <w:rPr>
          <w:rFonts w:ascii="IRNazanin" w:hAnsi="IRNazanin" w:eastAsia="IRNazanin"/>
          <w:color w:val="111111"/>
          <w:sz w:val="28"/>
          <w:sz w:val="28"/>
          <w:szCs w:val="28"/>
          <w:rtl w:val="true"/>
          <w:lang w:bidi="fa-IR"/>
        </w:rPr>
        <w:t>ولی منابعی که از قیام بزرگ محمد بن ابراهیم بن طباطبا و دست‌یار نظامی او ابوالسرایا گزارش داده‌اند، فقط نام ابراهیم و زید و اسماعیل را آورده‌اند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نام محمدبن‌موسی در گزارش آنها نیامده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این‌که بگوییم محمد مسئولیتی از جانب قیام‌کنندگان نداشته و برای همین نام او نیامده است</w:t>
      </w:r>
      <w:r>
        <w:rPr>
          <w:rFonts w:eastAsia="IRNazanin" w:cs="IRNazanin"/>
          <w:color w:val="111111"/>
          <w:sz w:val="28"/>
          <w:szCs w:val="28"/>
          <w:rtl w:val="true"/>
          <w:lang w:bidi="fa-IR"/>
        </w:rPr>
        <w:t>.</w:t>
      </w:r>
    </w:p>
    <w:p>
      <w:pPr>
        <w:pStyle w:val="Heading3"/>
        <w:numPr>
          <w:ilvl w:val="2"/>
          <w:numId w:val="1"/>
        </w:numPr>
        <w:rPr/>
      </w:pPr>
      <w:bookmarkStart w:id="171" w:name="__RefHeading___Toc1491270_581953129"/>
      <w:bookmarkStart w:id="172" w:name="_Toc64"/>
      <w:bookmarkEnd w:id="171"/>
      <w:r>
        <w:rPr>
          <w:rtl w:val="true"/>
        </w:rPr>
        <w:t>عبدالله بن موسی</w:t>
      </w:r>
      <w:r>
        <w:rPr>
          <w:rtl w:val="true"/>
        </w:rPr>
        <w:t>(</w:t>
      </w:r>
      <w:r>
        <w:rPr>
          <w:rtl w:val="true"/>
        </w:rPr>
        <w:t>علیه السلام</w:t>
      </w:r>
      <w:r>
        <w:rPr>
          <w:rtl w:val="true"/>
        </w:rPr>
        <w:t>)</w:t>
      </w:r>
      <w:bookmarkEnd w:id="172"/>
    </w:p>
    <w:p>
      <w:pPr>
        <w:pStyle w:val="Heading4"/>
        <w:numPr>
          <w:ilvl w:val="3"/>
          <w:numId w:val="1"/>
        </w:numPr>
        <w:rPr/>
      </w:pPr>
      <w:bookmarkStart w:id="173" w:name="__RefHeading___Toc1491272_581953129"/>
      <w:bookmarkStart w:id="174" w:name="_Toc65"/>
      <w:bookmarkEnd w:id="173"/>
      <w:r>
        <w:rPr>
          <w:rtl w:val="true"/>
        </w:rPr>
        <w:t>اشاره</w:t>
      </w:r>
      <w:bookmarkEnd w:id="174"/>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فرزندان امام کاظم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جناب عبدالله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ولادت و وفات او معلوم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مردی شایسته و دارای فضیلت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اطلاع چندانی از او در تاریخ در دست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از شرح حال او به دست</w:t>
      </w:r>
    </w:p>
    <w:p>
      <w:pPr>
        <w:pStyle w:val="BookText"/>
        <w:rPr/>
      </w:pPr>
      <w:r>
        <w:rPr>
          <w:rFonts w:ascii="IRNazanin" w:hAnsi="IRNazanin" w:eastAsia="IRNazanin"/>
          <w:color w:val="111111"/>
          <w:sz w:val="28"/>
          <w:sz w:val="28"/>
          <w:szCs w:val="28"/>
          <w:rtl w:val="true"/>
          <w:lang w:bidi="fa-IR"/>
        </w:rPr>
        <w:t>می‌آید این است که عبدالله نسبت به امام زمانش متواضع بوده؛ از این رو احترام خاص به مقام امامت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پدر بزرگوارش نسبت به امام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مطیع بوده و بعد از آن حضرت نسبت به فرزند بزرگوارش حضرت جواد الائمه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ارادت خاص داشته و با این‌که امام جواد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خردسال بود، ولی او امامت جواد الائمه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پذیرفته بود</w:t>
      </w:r>
      <w:r>
        <w:rPr>
          <w:rFonts w:eastAsia="IRNazanin" w:cs="IRNazanin"/>
          <w:color w:val="111111"/>
          <w:sz w:val="28"/>
          <w:szCs w:val="28"/>
          <w:rtl w:val="true"/>
          <w:lang w:bidi="fa-IR"/>
        </w:rPr>
        <w:t xml:space="preserve">. </w:t>
      </w:r>
      <w:r>
        <w:rPr>
          <w:rStyle w:val="FootnoteAnchor"/>
          <w:rtl w:val="true"/>
        </w:rPr>
        <w:footnoteReference w:id="275"/>
      </w:r>
    </w:p>
    <w:p>
      <w:pPr>
        <w:pStyle w:val="BookText"/>
        <w:rPr/>
      </w:pPr>
      <w:r>
        <w:rPr>
          <w:rFonts w:ascii="IRNazanin" w:hAnsi="IRNazanin" w:eastAsia="IRNazanin"/>
          <w:color w:val="111111"/>
          <w:sz w:val="28"/>
          <w:sz w:val="28"/>
          <w:szCs w:val="28"/>
          <w:rtl w:val="true"/>
          <w:lang w:bidi="fa-IR"/>
        </w:rPr>
        <w:t>مسعودی جریانی را نقل می‌کند که تواضع و فروتنی عبدالله را در برابر مقام والای امام جواد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شهادت حضرت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هشتاد نفر از علما و فقها و گروهی از شیعیان که از شهرهای مختلف بودند، به مکه مشرف شدند و بعد به مدینه طیبه رفتند تا خدمت امام جواد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شرفیاب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وارد خانه حضرت جعفر بن محمد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شدند و روی فرش نشستند، ناگاه عبدالله بن موسی بن جعفر آمد و در صدر مجلس نشست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 از جا بلند شد و عبدالله را معرفی کرد وگفت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فرزند رسول خداست و هر سؤالی دارید از او بپرسید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نفر از عبدالله پرسید چه می‌فرمایید در مورد مردی که به زوجه‌اش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انت طالق عدد النجوم السماء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عبدالله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زن سه طلاقه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جماعت از این سخن عبدالله اندوهگین شدند</w:t>
      </w:r>
      <w:r>
        <w:rPr>
          <w:rFonts w:eastAsia="IRNazanin" w:cs="IRNazanin"/>
          <w:color w:val="111111"/>
          <w:sz w:val="28"/>
          <w:szCs w:val="28"/>
          <w:rtl w:val="true"/>
          <w:lang w:bidi="fa-IR"/>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شخص دیگری از عبدالله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می‌گویی درباره مردی که با حیوانی جمع شود؟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دستش را قطع می‌کنند و صد تازیانه به اومی‌زنند و او را نفی بلد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از این پاسخ عبدالله متحیر ماندند و بعضی صدای‌شان به گریه بلند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می‌خواستند بروند که ناگاه دری از صدر مجلس باز شد و موفق خادم امام و پشت سر او امام جواد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مجلس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سلام کرد و نشست و مردم همه در مقابلش</w:t>
      </w:r>
    </w:p>
    <w:p>
      <w:pPr>
        <w:pStyle w:val="BookText"/>
        <w:rPr/>
      </w:pPr>
      <w:r>
        <w:rPr>
          <w:rFonts w:ascii="IRNazanin" w:hAnsi="IRNazanin" w:eastAsia="IRNazanin"/>
          <w:color w:val="111111"/>
          <w:sz w:val="28"/>
          <w:sz w:val="28"/>
          <w:szCs w:val="28"/>
          <w:rtl w:val="true"/>
          <w:lang w:bidi="fa-IR"/>
        </w:rPr>
        <w:t>ساکت نشستند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بن موسی که پیرمردی بود، ازجا برخاست به احترام امام جواد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پیشانی حضرت را بوسید</w:t>
      </w:r>
      <w:r>
        <w:rPr>
          <w:rFonts w:eastAsia="IRNazanin" w:cs="IRNazanin"/>
          <w:color w:val="111111"/>
          <w:sz w:val="28"/>
          <w:szCs w:val="28"/>
          <w:rtl w:val="true"/>
          <w:lang w:bidi="fa-IR"/>
        </w:rPr>
        <w:t xml:space="preserve">. </w:t>
      </w:r>
      <w:r>
        <w:rPr>
          <w:rStyle w:val="FootnoteAnchor"/>
          <w:rtl w:val="true"/>
        </w:rPr>
        <w:footnoteReference w:id="276"/>
      </w:r>
    </w:p>
    <w:p>
      <w:pPr>
        <w:pStyle w:val="BookText"/>
        <w:rPr/>
      </w:pPr>
      <w:r>
        <w:rPr>
          <w:rFonts w:ascii="IRNazanin" w:hAnsi="IRNazanin" w:eastAsia="IRNazanin"/>
          <w:color w:val="111111"/>
          <w:sz w:val="28"/>
          <w:sz w:val="28"/>
          <w:szCs w:val="28"/>
          <w:rtl w:val="true"/>
          <w:lang w:bidi="fa-IR"/>
        </w:rPr>
        <w:t>مردی از امام جواد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یابن رسول‌الله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می‌فرمایید درباره مردی که به زوجه‌اش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انت طالق عدد نجوم السماء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حضرت در جواب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اقرأ کتاب الله عزوجل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الطَّلاقُ مَرَّتانِ فَإِمْساکٌ بِمَعْرُوفٍ أَوْ تَسْرِیحٌ بِإِحْسانٍ وَ لا یَحِلُّ لَکُمْ أَنْ تَأْخُذُوا مِمّا آتَیْتُمُوهُنَّ </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سؤال‌کننده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عموی‌تان فتوا داد که آن زن سه طلاقه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جواد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عمو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ازخدا بترس و فتوا مده، با این‌که اعلم از تو وجود دارد</w:t>
      </w:r>
      <w:r>
        <w:rPr>
          <w:rFonts w:eastAsia="IRNazanin" w:cs="IRNazanin"/>
          <w:color w:val="111111"/>
          <w:sz w:val="28"/>
          <w:szCs w:val="28"/>
          <w:rtl w:val="true"/>
          <w:lang w:bidi="fa-IR"/>
        </w:rPr>
        <w:t xml:space="preserve">. </w:t>
      </w:r>
      <w:r>
        <w:rPr>
          <w:rStyle w:val="FootnoteAnchor"/>
          <w:rtl w:val="true"/>
        </w:rPr>
        <w:footnoteReference w:id="277"/>
      </w:r>
    </w:p>
    <w:p>
      <w:pPr>
        <w:pStyle w:val="BookText"/>
        <w:rPr/>
      </w:pPr>
      <w:r>
        <w:rPr>
          <w:rFonts w:ascii="IRNazanin" w:hAnsi="IRNazanin" w:eastAsia="IRNazanin"/>
          <w:color w:val="111111"/>
          <w:sz w:val="28"/>
          <w:sz w:val="28"/>
          <w:szCs w:val="28"/>
          <w:rtl w:val="true"/>
          <w:lang w:bidi="fa-IR"/>
        </w:rPr>
        <w:t>شخص دیگری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می‌فرمایید درباره مردی که با حیوانی جمع شده باشد؟ 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مرد تعزیر می‌شود و پشت آن حیوان را داغ می‌کنند و او را از شهر خارج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کننده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عموی شما به‌گونه دیگر فتوا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اله الاالله؛ عموجان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این‌گونه فتوا ندهید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روز قیامت در دادگاه عدل الهی جواب می‌دهید؟</w:t>
      </w:r>
      <w:r>
        <w:rPr>
          <w:rFonts w:eastAsia="IRNazanin" w:cs="IRNazanin"/>
          <w:color w:val="111111"/>
          <w:sz w:val="28"/>
          <w:szCs w:val="28"/>
          <w:rtl w:val="true"/>
          <w:lang w:bidi="fa-IR"/>
        </w:rPr>
        <w:t xml:space="preserve">». </w:t>
      </w:r>
      <w:r>
        <w:rPr>
          <w:rStyle w:val="FootnoteAnchor"/>
          <w:rtl w:val="true"/>
        </w:rPr>
        <w:footnoteReference w:id="278"/>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عبدالله بن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دیدم برادرم حضرت رضا را که در مسئله دومی چنین جواب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جواد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پدرم حضرت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جواب را به سائلی داد که پرسیده بود از مردی که قبر زنی را نبش کرده و به او تجاوز نموده کفنش را دزدیده باشد؛ 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دستش را قطع کنند، چون سرقت نموده و او را نفی</w:t>
      </w:r>
      <w:bookmarkStart w:id="175" w:name="pg5396_56328"/>
    </w:p>
    <w:p>
      <w:pPr>
        <w:pStyle w:val="BookText"/>
        <w:rPr/>
      </w:pPr>
      <w:bookmarkEnd w:id="175"/>
      <w:r>
        <w:rPr>
          <w:rFonts w:ascii="IRNazanin" w:hAnsi="IRNazanin" w:eastAsia="IRNazanin"/>
          <w:color w:val="111111"/>
          <w:sz w:val="28"/>
          <w:sz w:val="28"/>
          <w:szCs w:val="28"/>
          <w:rtl w:val="true"/>
          <w:lang w:bidi="fa-IR"/>
        </w:rPr>
        <w:t>بلد کنند چون که به میت تجاوز نموده</w:t>
      </w:r>
      <w:r>
        <w:rPr>
          <w:rFonts w:eastAsia="IRNazanin" w:cs="IRNazanin"/>
          <w:color w:val="111111"/>
          <w:sz w:val="28"/>
          <w:szCs w:val="28"/>
          <w:rtl w:val="true"/>
          <w:lang w:bidi="fa-IR"/>
        </w:rPr>
        <w:t xml:space="preserve">». </w:t>
      </w:r>
      <w:r>
        <w:rPr>
          <w:rStyle w:val="FootnoteAnchor"/>
          <w:rtl w:val="true"/>
        </w:rPr>
        <w:footnoteReference w:id="279"/>
      </w:r>
    </w:p>
    <w:p>
      <w:pPr>
        <w:pStyle w:val="BookText"/>
        <w:rPr/>
      </w:pPr>
      <w:r>
        <w:rPr>
          <w:rFonts w:ascii="IRNazanin" w:hAnsi="IRNazanin" w:eastAsia="IRNazanin"/>
          <w:color w:val="111111"/>
          <w:sz w:val="28"/>
          <w:sz w:val="28"/>
          <w:szCs w:val="28"/>
          <w:rtl w:val="true"/>
          <w:lang w:bidi="fa-IR"/>
        </w:rPr>
        <w:t>آن‌گاه عبدالله رو به امام جواد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صحیح می‌فرمایید که مسئله چنین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استغفار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شیعیان از علوم و دانش امام جواد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تعجب کردند و اجازه خواستند تا مسائلشان را بپرسند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اجازه فرمود و مسائل بسیاری پرسیدند و امام جواب داد</w:t>
      </w:r>
      <w:r>
        <w:rPr>
          <w:rFonts w:eastAsia="IRNazanin" w:cs="IRNazanin"/>
          <w:color w:val="111111"/>
          <w:sz w:val="28"/>
          <w:szCs w:val="28"/>
          <w:rtl w:val="true"/>
          <w:lang w:bidi="fa-IR"/>
        </w:rPr>
        <w:t xml:space="preserve">. </w:t>
      </w:r>
      <w:r>
        <w:rPr>
          <w:rStyle w:val="FootnoteAnchor"/>
          <w:rtl w:val="true"/>
        </w:rPr>
        <w:footnoteReference w:id="280"/>
      </w:r>
    </w:p>
    <w:p>
      <w:pPr>
        <w:pStyle w:val="BookText"/>
        <w:rPr/>
      </w:pPr>
      <w:r>
        <w:rPr>
          <w:rFonts w:ascii="IRNazanin" w:hAnsi="IRNazanin" w:eastAsia="IRNazanin"/>
          <w:color w:val="111111"/>
          <w:sz w:val="28"/>
          <w:sz w:val="28"/>
          <w:szCs w:val="28"/>
          <w:rtl w:val="true"/>
          <w:lang w:bidi="fa-IR"/>
        </w:rPr>
        <w:t>گرچه عبدالله بن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سؤالاتی که از او پرسیده شد را درست جواب نداد، ولی آن‌چه از بخش آخر روایت به‌دست می‌آید این است که عبدالله در مقابل شخصیت امام جواد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تواضع و فروتنی ازخود نشان داده و از درگاه خداوند طلب استغفار نموده و از امام جواد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با این‌که آن حضرت در سنین خردسالی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حمایت نموده و اعتراف می‌کند که پاسخ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 عبدالله نشان می‌دهد که وی امامت امام جواد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همان زمان که حضرت خردسال بوده پذیرفته بود و اعتقادی وی نسبت به امامت کامل بوده است</w:t>
      </w:r>
      <w:r>
        <w:rPr>
          <w:rFonts w:eastAsia="IRNazanin" w:cs="IRNazanin"/>
          <w:color w:val="111111"/>
          <w:sz w:val="28"/>
          <w:szCs w:val="28"/>
          <w:rtl w:val="true"/>
          <w:lang w:bidi="fa-IR"/>
        </w:rPr>
        <w:t>.</w:t>
      </w:r>
    </w:p>
    <w:p>
      <w:pPr>
        <w:pStyle w:val="Heading4"/>
        <w:numPr>
          <w:ilvl w:val="3"/>
          <w:numId w:val="1"/>
        </w:numPr>
        <w:rPr/>
      </w:pPr>
      <w:bookmarkStart w:id="176" w:name="__RefHeading___Toc1491274_581953129"/>
      <w:bookmarkStart w:id="177" w:name="_Toc66"/>
      <w:bookmarkEnd w:id="176"/>
      <w:r>
        <w:rPr>
          <w:rtl w:val="true"/>
        </w:rPr>
        <w:t>مدفن عبدالله بن موسی</w:t>
      </w:r>
      <w:bookmarkEnd w:id="177"/>
    </w:p>
    <w:p>
      <w:pPr>
        <w:pStyle w:val="BookText"/>
        <w:rPr/>
      </w:pPr>
      <w:r>
        <w:rPr>
          <w:rFonts w:ascii="IRNazanin" w:hAnsi="IRNazanin" w:eastAsia="IRNazanin"/>
          <w:color w:val="111111"/>
          <w:sz w:val="28"/>
          <w:sz w:val="28"/>
          <w:szCs w:val="28"/>
          <w:rtl w:val="true"/>
          <w:lang w:bidi="fa-IR"/>
        </w:rPr>
        <w:t>در چند جا آرامگاه‌هایی وجود دارد که منسوب به عبدالله بن موسی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آوه</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قدیمی‌ترین قول که از عبدالجلیل قزوینی متوفی </w:t>
      </w:r>
      <w:r>
        <w:rPr>
          <w:rFonts w:eastAsia="IRNazanin" w:cs="IRNazanin"/>
          <w:color w:val="111111"/>
          <w:sz w:val="28"/>
          <w:szCs w:val="28"/>
          <w:rtl w:val="true"/>
          <w:lang w:bidi="fa-IR"/>
        </w:rPr>
        <w:t>(</w:t>
      </w:r>
      <w:r>
        <w:rPr>
          <w:rFonts w:eastAsia="IRNazanin" w:cs="IRNazanin"/>
          <w:color w:val="111111"/>
          <w:sz w:val="28"/>
          <w:szCs w:val="28"/>
          <w:lang w:bidi="fa-IR"/>
        </w:rPr>
        <w:t>560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آن را در کتاب النقض ذکر می‌کند، محل دفن عبدالله و فضل و سلیمان، سه تن از فرزندان امام کاظم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می‌کند</w:t>
      </w:r>
      <w:r>
        <w:rPr>
          <w:rFonts w:eastAsia="IRNazanin" w:cs="IRNazanin"/>
          <w:color w:val="111111"/>
          <w:sz w:val="28"/>
          <w:szCs w:val="28"/>
          <w:rtl w:val="true"/>
          <w:lang w:bidi="fa-IR"/>
        </w:rPr>
        <w:t xml:space="preserve">. </w:t>
      </w:r>
      <w:r>
        <w:rPr>
          <w:rStyle w:val="FootnoteAnchor"/>
          <w:rtl w:val="true"/>
        </w:rPr>
        <w:footnoteReference w:id="281"/>
      </w:r>
    </w:p>
    <w:p>
      <w:pPr>
        <w:pStyle w:val="BookText"/>
        <w:rPr/>
      </w:pPr>
      <w:r>
        <w:rPr>
          <w:rFonts w:ascii="IRNazanin" w:hAnsi="IRNazanin" w:eastAsia="IRNazanin"/>
          <w:color w:val="111111"/>
          <w:sz w:val="28"/>
          <w:sz w:val="28"/>
          <w:szCs w:val="28"/>
          <w:rtl w:val="true"/>
          <w:lang w:bidi="fa-IR"/>
        </w:rPr>
        <w:t xml:space="preserve">حمدالله مستوفی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متوفی قرن هشتم هجری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نیز مدفن عبدالله را در آوه ذکر می‌کند</w:t>
      </w:r>
      <w:r>
        <w:rPr>
          <w:rFonts w:eastAsia="IRNazanin" w:cs="IRNazanin"/>
          <w:color w:val="111111"/>
          <w:sz w:val="28"/>
          <w:szCs w:val="28"/>
          <w:rtl w:val="true"/>
          <w:lang w:bidi="fa-IR"/>
        </w:rPr>
        <w:t xml:space="preserve">. </w:t>
      </w:r>
      <w:r>
        <w:rPr>
          <w:rStyle w:val="FootnoteAnchor"/>
          <w:rtl w:val="true"/>
        </w:rPr>
        <w:footnoteReference w:id="282"/>
      </w:r>
    </w:p>
    <w:p>
      <w:pPr>
        <w:pStyle w:val="BookText"/>
        <w:rPr/>
      </w:pPr>
      <w:r>
        <w:rPr>
          <w:rFonts w:ascii="IRNazanin" w:hAnsi="IRNazanin" w:eastAsia="IRNazanin"/>
          <w:color w:val="111111"/>
          <w:sz w:val="28"/>
          <w:sz w:val="28"/>
          <w:szCs w:val="28"/>
          <w:rtl w:val="true"/>
          <w:lang w:bidi="fa-IR"/>
        </w:rPr>
        <w:t>در کتاب آوه دومین کانون تشیع در ایران آمده که بارگاه عبدالله و فضل و سلیمان از فرزندان امام کاظم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شهر قرار دارد</w:t>
      </w:r>
      <w:r>
        <w:rPr>
          <w:rFonts w:eastAsia="IRNazanin" w:cs="IRNazanin"/>
          <w:color w:val="111111"/>
          <w:sz w:val="28"/>
          <w:szCs w:val="28"/>
          <w:rtl w:val="true"/>
          <w:lang w:bidi="fa-IR"/>
        </w:rPr>
        <w:t xml:space="preserve">. </w:t>
      </w:r>
      <w:r>
        <w:rPr>
          <w:rStyle w:val="FootnoteAnchor"/>
          <w:rtl w:val="true"/>
        </w:rPr>
        <w:footnoteReference w:id="283"/>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یزد</w:t>
      </w:r>
    </w:p>
    <w:p>
      <w:pPr>
        <w:pStyle w:val="BookText"/>
        <w:rPr/>
      </w:pPr>
      <w:r>
        <w:rPr>
          <w:rFonts w:ascii="IRNazanin" w:hAnsi="IRNazanin" w:eastAsia="IRNazanin"/>
          <w:color w:val="111111"/>
          <w:sz w:val="28"/>
          <w:sz w:val="28"/>
          <w:szCs w:val="28"/>
          <w:rtl w:val="true"/>
          <w:lang w:bidi="fa-IR"/>
        </w:rPr>
        <w:t>بنابر قولی عبدالله بن موسی در یزد مدفون است</w:t>
      </w:r>
      <w:r>
        <w:rPr>
          <w:rFonts w:eastAsia="IRNazanin" w:cs="IRNazanin"/>
          <w:color w:val="111111"/>
          <w:sz w:val="28"/>
          <w:szCs w:val="28"/>
          <w:rtl w:val="true"/>
          <w:lang w:bidi="fa-IR"/>
        </w:rPr>
        <w:t xml:space="preserve">. </w:t>
      </w:r>
      <w:r>
        <w:rPr>
          <w:rStyle w:val="FootnoteAnchor"/>
          <w:rtl w:val="true"/>
        </w:rPr>
        <w:footnoteReference w:id="284"/>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استرآباد</w:t>
      </w:r>
    </w:p>
    <w:p>
      <w:pPr>
        <w:pStyle w:val="BookText"/>
        <w:rPr/>
      </w:pPr>
      <w:r>
        <w:rPr>
          <w:rFonts w:ascii="IRNazanin" w:hAnsi="IRNazanin" w:eastAsia="IRNazanin"/>
          <w:color w:val="111111"/>
          <w:sz w:val="28"/>
          <w:sz w:val="28"/>
          <w:szCs w:val="28"/>
          <w:rtl w:val="true"/>
          <w:lang w:bidi="fa-IR"/>
        </w:rPr>
        <w:t xml:space="preserve">قولی ضعیف هم گفته است که عبدالله بن موسی در استرآباد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مدفون است</w:t>
      </w:r>
      <w:r>
        <w:rPr>
          <w:rFonts w:eastAsia="IRNazanin" w:cs="IRNazanin"/>
          <w:color w:val="111111"/>
          <w:sz w:val="28"/>
          <w:szCs w:val="28"/>
          <w:rtl w:val="true"/>
          <w:lang w:bidi="fa-IR"/>
        </w:rPr>
        <w:t xml:space="preserve">. </w:t>
      </w:r>
      <w:r>
        <w:rPr>
          <w:rStyle w:val="FootnoteAnchor"/>
          <w:rtl w:val="true"/>
        </w:rPr>
        <w:footnoteReference w:id="285"/>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شیراز</w:t>
      </w:r>
    </w:p>
    <w:p>
      <w:pPr>
        <w:pStyle w:val="BookText"/>
        <w:rPr/>
      </w:pPr>
      <w:r>
        <w:rPr>
          <w:rFonts w:ascii="IRNazanin" w:hAnsi="IRNazanin" w:eastAsia="IRNazanin"/>
          <w:color w:val="111111"/>
          <w:sz w:val="28"/>
          <w:sz w:val="28"/>
          <w:szCs w:val="28"/>
          <w:rtl w:val="true"/>
          <w:lang w:bidi="fa-IR"/>
        </w:rPr>
        <w:t>این قول صاحب کتاب تاریخ المشاهد المشرفه است</w:t>
      </w:r>
      <w:r>
        <w:rPr>
          <w:rFonts w:eastAsia="IRNazanin" w:cs="IRNazanin"/>
          <w:color w:val="111111"/>
          <w:sz w:val="28"/>
          <w:szCs w:val="28"/>
          <w:rtl w:val="true"/>
          <w:lang w:bidi="fa-IR"/>
        </w:rPr>
        <w:t xml:space="preserve">. </w:t>
      </w:r>
      <w:r>
        <w:rPr>
          <w:rStyle w:val="FootnoteAnchor"/>
          <w:rtl w:val="true"/>
        </w:rPr>
        <w:footnoteReference w:id="286"/>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مدینه</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ابوحسین موسوی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بن موسی در مدینه می‌زیست و در همان شهر وفات نمود و قبر او در همان‌جا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دفن در آوه را که عبدالجلیل قزوینی و حمدالله مستوفی ذکر نموده‌اند، ضعیف می‌داند</w:t>
      </w:r>
      <w:r>
        <w:rPr>
          <w:rFonts w:eastAsia="IRNazanin" w:cs="IRNazanin"/>
          <w:color w:val="111111"/>
          <w:sz w:val="28"/>
          <w:szCs w:val="28"/>
          <w:rtl w:val="true"/>
          <w:lang w:bidi="fa-IR"/>
        </w:rPr>
        <w:t xml:space="preserve">. </w:t>
      </w:r>
      <w:r>
        <w:rPr>
          <w:rStyle w:val="FootnoteAnchor"/>
          <w:rtl w:val="true"/>
        </w:rPr>
        <w:footnoteReference w:id="287"/>
      </w:r>
      <w:r>
        <w:rPr>
          <w:rFonts w:ascii="IRNazanin" w:hAnsi="IRNazanin" w:eastAsia="IRNazanin"/>
          <w:color w:val="111111"/>
          <w:sz w:val="28"/>
          <w:sz w:val="28"/>
          <w:szCs w:val="28"/>
          <w:rtl w:val="true"/>
          <w:lang w:bidi="fa-IR"/>
        </w:rPr>
        <w:t>صاحب کتاب مراقد المعارف نیز مدفن عبدالله را در مدینه ذکر می‌کند</w:t>
      </w:r>
      <w:r>
        <w:rPr>
          <w:rFonts w:eastAsia="IRNazanin" w:cs="IRNazanin"/>
          <w:color w:val="111111"/>
          <w:sz w:val="28"/>
          <w:szCs w:val="28"/>
          <w:rtl w:val="true"/>
          <w:lang w:bidi="fa-IR"/>
        </w:rPr>
        <w:t xml:space="preserve">. </w:t>
      </w:r>
      <w:r>
        <w:rPr>
          <w:rStyle w:val="FootnoteAnchor"/>
          <w:rtl w:val="true"/>
        </w:rPr>
        <w:footnoteReference w:id="288"/>
      </w:r>
      <w:bookmarkStart w:id="178" w:name="pg5396_56333"/>
    </w:p>
    <w:p>
      <w:pPr>
        <w:pStyle w:val="BookText"/>
        <w:rPr/>
      </w:pPr>
      <w:bookmarkEnd w:id="178"/>
      <w:r>
        <w:rPr>
          <w:rFonts w:ascii="IRNazanin" w:hAnsi="IRNazanin" w:eastAsia="IRNazanin"/>
          <w:color w:val="111111"/>
          <w:sz w:val="28"/>
          <w:sz w:val="28"/>
          <w:szCs w:val="28"/>
          <w:rtl w:val="true"/>
          <w:lang w:bidi="fa-IR"/>
        </w:rPr>
        <w:t>به نظر می‌رسد قول پنجم صحیح باشد، زیرا عبدالله در زمان امام جواد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کهن‌سال بود و در مدینه زندگی می‌کرد و مفید در الاختصاص و مسعودی در اثبات الوصیه عبدالله را پیر توصیف می‌کنند</w:t>
      </w:r>
      <w:r>
        <w:rPr>
          <w:rFonts w:eastAsia="IRNazanin" w:cs="IRNazanin"/>
          <w:color w:val="111111"/>
          <w:sz w:val="28"/>
          <w:szCs w:val="28"/>
          <w:rtl w:val="true"/>
          <w:lang w:bidi="fa-IR"/>
        </w:rPr>
        <w:t xml:space="preserve">. </w:t>
      </w:r>
      <w:r>
        <w:rPr>
          <w:rStyle w:val="FootnoteAnchor"/>
          <w:rtl w:val="true"/>
        </w:rPr>
        <w:footnoteReference w:id="289"/>
      </w:r>
      <w:r>
        <w:rPr>
          <w:rFonts w:ascii="IRNazanin" w:hAnsi="IRNazanin" w:eastAsia="IRNazanin"/>
          <w:color w:val="111111"/>
          <w:sz w:val="28"/>
          <w:sz w:val="28"/>
          <w:szCs w:val="28"/>
          <w:rtl w:val="true"/>
          <w:lang w:bidi="fa-IR"/>
        </w:rPr>
        <w:t>بنابراین او تا زمان امام جواد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مدینه بوده و بعد از آن هم هجرت نکرده و در همان‌جا وفات یافته است</w:t>
      </w:r>
      <w:r>
        <w:rPr>
          <w:rFonts w:eastAsia="IRNazanin" w:cs="IRNazanin"/>
          <w:color w:val="111111"/>
          <w:sz w:val="28"/>
          <w:szCs w:val="28"/>
          <w:rtl w:val="true"/>
          <w:lang w:bidi="fa-IR"/>
        </w:rPr>
        <w:t>.</w:t>
      </w:r>
    </w:p>
    <w:p>
      <w:pPr>
        <w:pStyle w:val="Heading3"/>
        <w:numPr>
          <w:ilvl w:val="2"/>
          <w:numId w:val="1"/>
        </w:numPr>
        <w:rPr/>
      </w:pPr>
      <w:bookmarkStart w:id="179" w:name="__RefHeading___Toc1491276_581953129"/>
      <w:bookmarkStart w:id="180" w:name="_Toc67"/>
      <w:bookmarkEnd w:id="179"/>
      <w:r>
        <w:rPr>
          <w:rtl w:val="true"/>
        </w:rPr>
        <w:t>ابراهیم اصغر بن موسی</w:t>
      </w:r>
      <w:r>
        <w:rPr>
          <w:rtl w:val="true"/>
        </w:rPr>
        <w:t>(</w:t>
      </w:r>
      <w:r>
        <w:rPr>
          <w:rtl w:val="true"/>
        </w:rPr>
        <w:t>علیه السلام</w:t>
      </w:r>
      <w:r>
        <w:rPr>
          <w:rtl w:val="true"/>
        </w:rPr>
        <w:t>)</w:t>
      </w:r>
      <w:bookmarkEnd w:id="180"/>
    </w:p>
    <w:p>
      <w:pPr>
        <w:pStyle w:val="Heading4"/>
        <w:numPr>
          <w:ilvl w:val="3"/>
          <w:numId w:val="1"/>
        </w:numPr>
        <w:rPr/>
      </w:pPr>
      <w:bookmarkStart w:id="181" w:name="__RefHeading___Toc1491278_581953129"/>
      <w:bookmarkStart w:id="182" w:name="_Toc68"/>
      <w:bookmarkEnd w:id="181"/>
      <w:r>
        <w:rPr>
          <w:rtl w:val="true"/>
        </w:rPr>
        <w:t>اشاره</w:t>
      </w:r>
      <w:bookmarkEnd w:id="182"/>
    </w:p>
    <w:p>
      <w:pPr>
        <w:pStyle w:val="BookText"/>
        <w:rPr/>
      </w:pPr>
      <w:r>
        <w:rPr>
          <w:rFonts w:ascii="IRNazanin" w:hAnsi="IRNazanin" w:eastAsia="IRNazanin"/>
          <w:color w:val="111111"/>
          <w:sz w:val="28"/>
          <w:sz w:val="28"/>
          <w:szCs w:val="28"/>
          <w:rtl w:val="true"/>
          <w:lang w:bidi="fa-IR"/>
        </w:rPr>
        <w:t>یکی از فرزندان امام کاظم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ابراهیم اصغر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ولادت و وفات او مشخص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ابراهیم اصغر ملقب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مرتضی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دارای نسل بوده و جدّ شریف سید رضی و سید مرتضی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محسن العالمی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ابراهیم اصغر، مرد عالم و عابدی بود و او همدست ابوالسریا نبود و در قیام او شرکت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برادر بزرگ اوابراهیم اکبر در قیام محمد بن ابراهیم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طباطبا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ابوالسریا شرکت‌داشت</w:t>
      </w:r>
      <w:r>
        <w:rPr>
          <w:rFonts w:eastAsia="IRNazanin" w:cs="IRNazanin"/>
          <w:color w:val="111111"/>
          <w:sz w:val="28"/>
          <w:szCs w:val="28"/>
          <w:rtl w:val="true"/>
          <w:lang w:bidi="fa-IR"/>
        </w:rPr>
        <w:t xml:space="preserve">». </w:t>
      </w:r>
      <w:r>
        <w:rPr>
          <w:rStyle w:val="FootnoteAnchor"/>
          <w:rtl w:val="true"/>
        </w:rPr>
        <w:footnoteReference w:id="290"/>
      </w:r>
    </w:p>
    <w:p>
      <w:pPr>
        <w:pStyle w:val="Heading4"/>
        <w:numPr>
          <w:ilvl w:val="3"/>
          <w:numId w:val="1"/>
        </w:numPr>
        <w:rPr/>
      </w:pPr>
      <w:bookmarkStart w:id="183" w:name="__RefHeading___Toc1491280_581953129"/>
      <w:bookmarkStart w:id="184" w:name="_Toc69"/>
      <w:bookmarkEnd w:id="183"/>
      <w:r>
        <w:rPr>
          <w:rtl w:val="true"/>
        </w:rPr>
        <w:t>بررسی اقوال دربارهْ مدفن ابراهیم اصغر</w:t>
      </w:r>
      <w:bookmarkEnd w:id="184"/>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ابوسعید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بارگاه ابراهیم اصغر در کربلاست</w:t>
      </w:r>
      <w:r>
        <w:rPr>
          <w:rFonts w:eastAsia="IRNazanin" w:cs="IRNazanin"/>
          <w:color w:val="111111"/>
          <w:sz w:val="28"/>
          <w:szCs w:val="28"/>
          <w:rtl w:val="true"/>
          <w:lang w:bidi="fa-IR"/>
        </w:rPr>
        <w:t xml:space="preserve">. </w:t>
      </w:r>
      <w:r>
        <w:rPr>
          <w:rStyle w:val="FootnoteAnchor"/>
          <w:rtl w:val="true"/>
        </w:rPr>
        <w:footnoteReference w:id="291"/>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تاج الدین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ابراهیم المرتضی در بغداد وفات نمود و قبر او در مقابر قریش، در قبری جداگانه، کنار قبر پدر امام کاظم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Style w:val="FootnoteAnchor"/>
          <w:rtl w:val="true"/>
        </w:rPr>
        <w:footnoteReference w:id="292"/>
      </w:r>
      <w:bookmarkStart w:id="185" w:name="pg5396_56335"/>
    </w:p>
    <w:p>
      <w:pPr>
        <w:pStyle w:val="BookText"/>
        <w:rPr/>
      </w:pPr>
      <w:bookmarkEnd w:id="185"/>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اعرجی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ابراهیم بن موسی در بغداد وفات یافت و جنازه او را به سوی مقابر قریش بردند و در آن‌جا به خاک سپردند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با توجه به این نقل‌ها و استنادات باید گفت به احتمال قوی بارگاه وی در بغداد، در مقابر قریش بوده است</w:t>
      </w:r>
      <w:r>
        <w:rPr>
          <w:rFonts w:eastAsia="IRNazanin" w:cs="IRNazanin"/>
          <w:color w:val="111111"/>
          <w:sz w:val="28"/>
          <w:szCs w:val="28"/>
          <w:rtl w:val="true"/>
          <w:lang w:bidi="fa-IR"/>
        </w:rPr>
        <w:t>.</w:t>
      </w:r>
    </w:p>
    <w:p>
      <w:pPr>
        <w:pStyle w:val="Heading3"/>
        <w:numPr>
          <w:ilvl w:val="2"/>
          <w:numId w:val="1"/>
        </w:numPr>
        <w:rPr/>
      </w:pPr>
      <w:bookmarkStart w:id="186" w:name="__RefHeading___Toc1491282_581953129"/>
      <w:bookmarkStart w:id="187" w:name="_Toc70"/>
      <w:bookmarkEnd w:id="186"/>
      <w:r>
        <w:rPr>
          <w:rtl w:val="true"/>
        </w:rPr>
        <w:t>حمزة بن موسی</w:t>
      </w:r>
      <w:r>
        <w:rPr>
          <w:rtl w:val="true"/>
        </w:rPr>
        <w:t>(</w:t>
      </w:r>
      <w:r>
        <w:rPr>
          <w:rtl w:val="true"/>
        </w:rPr>
        <w:t>علیه السلام</w:t>
      </w:r>
      <w:r>
        <w:rPr>
          <w:rtl w:val="true"/>
        </w:rPr>
        <w:t>)</w:t>
      </w:r>
      <w:bookmarkEnd w:id="187"/>
    </w:p>
    <w:p>
      <w:pPr>
        <w:pStyle w:val="Heading4"/>
        <w:numPr>
          <w:ilvl w:val="3"/>
          <w:numId w:val="1"/>
        </w:numPr>
        <w:rPr/>
      </w:pPr>
      <w:bookmarkStart w:id="188" w:name="__RefHeading___Toc1491284_581953129"/>
      <w:bookmarkStart w:id="189" w:name="_Toc71"/>
      <w:bookmarkEnd w:id="188"/>
      <w:r>
        <w:rPr>
          <w:rtl w:val="true"/>
        </w:rPr>
        <w:t>اشاره</w:t>
      </w:r>
      <w:bookmarkEnd w:id="189"/>
    </w:p>
    <w:p>
      <w:pPr>
        <w:pStyle w:val="BookText"/>
        <w:rPr/>
      </w:pPr>
      <w:r>
        <w:rPr>
          <w:rFonts w:ascii="IRNazanin" w:hAnsi="IRNazanin" w:eastAsia="IRNazanin"/>
          <w:color w:val="111111"/>
          <w:sz w:val="28"/>
          <w:sz w:val="28"/>
          <w:szCs w:val="28"/>
          <w:rtl w:val="true"/>
          <w:lang w:bidi="fa-IR"/>
        </w:rPr>
        <w:t xml:space="preserve">بنابر قول مفید </w:t>
      </w:r>
      <w:r>
        <w:rPr>
          <w:rStyle w:val="FootnoteAnchor"/>
          <w:rtl w:val="true"/>
        </w:rPr>
        <w:footnoteReference w:id="293"/>
      </w:r>
      <w:r>
        <w:rPr>
          <w:rFonts w:ascii="IRNazanin" w:hAnsi="IRNazanin" w:eastAsia="IRNazanin"/>
          <w:color w:val="111111"/>
          <w:sz w:val="28"/>
          <w:sz w:val="28"/>
          <w:szCs w:val="28"/>
          <w:rtl w:val="true"/>
          <w:lang w:bidi="fa-IR"/>
        </w:rPr>
        <w:t>وی برادر پدری احمد بن موسی و محمد عابد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مادر حمزه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 احمد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تاریخ تولد و وفات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شهادت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حمزة بن موسی بن جعفر اطلاع دقیقی در دست نیست و در مصادر ترجمه، ذکری از او به میان نیامده و مورخان چیزی در این‌باره ذکر نکرده‌اند بحرالعلوم گیلانی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بررسی و تحقیقات فراوان از کتب معتبره که در این مورد انجام شد، این نتیجه به‌دست آمد که وی در حدود سال </w:t>
      </w:r>
      <w:r>
        <w:rPr>
          <w:rFonts w:eastAsia="IRNazanin" w:cs="IRNazanin"/>
          <w:color w:val="111111"/>
          <w:sz w:val="28"/>
          <w:szCs w:val="28"/>
          <w:lang w:bidi="fa-IR"/>
        </w:rPr>
        <w:t>204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وفات یافته است</w:t>
      </w:r>
      <w:r>
        <w:rPr>
          <w:rFonts w:eastAsia="IRNazanin" w:cs="IRNazanin"/>
          <w:color w:val="111111"/>
          <w:sz w:val="28"/>
          <w:szCs w:val="28"/>
          <w:rtl w:val="true"/>
          <w:lang w:bidi="fa-IR"/>
        </w:rPr>
        <w:t xml:space="preserve">. </w:t>
      </w:r>
      <w:r>
        <w:rPr>
          <w:rStyle w:val="FootnoteAnchor"/>
          <w:rtl w:val="true"/>
        </w:rPr>
        <w:footnoteReference w:id="294"/>
      </w:r>
      <w:r>
        <w:rPr>
          <w:rFonts w:ascii="IRNazanin" w:hAnsi="IRNazanin" w:eastAsia="IRNazanin"/>
          <w:color w:val="111111"/>
          <w:sz w:val="28"/>
          <w:sz w:val="28"/>
          <w:szCs w:val="28"/>
          <w:rtl w:val="true"/>
          <w:lang w:bidi="fa-IR"/>
        </w:rPr>
        <w:t>البته وی مدرکی برای اثبات ادعای خود ذکر نمی‌کند و می‌گوید آن را در کتاب‌های معتبر دیده است؛ در حالی که نامی از این کتاب‌ها ارائه نمی‌دهد و در نتیجه نمی‌تواند سندیتی برای دیگران داشته باشد</w:t>
      </w:r>
      <w:r>
        <w:rPr>
          <w:rFonts w:eastAsia="IRNazanin" w:cs="IRNazanin"/>
          <w:color w:val="111111"/>
          <w:sz w:val="28"/>
          <w:szCs w:val="28"/>
          <w:rtl w:val="true"/>
          <w:lang w:bidi="fa-IR"/>
        </w:rPr>
        <w:t>.</w:t>
      </w:r>
    </w:p>
    <w:p>
      <w:pPr>
        <w:pStyle w:val="Heading4"/>
        <w:numPr>
          <w:ilvl w:val="3"/>
          <w:numId w:val="1"/>
        </w:numPr>
        <w:rPr/>
      </w:pPr>
      <w:bookmarkStart w:id="190" w:name="__RefHeading___Toc1491286_581953129"/>
      <w:bookmarkStart w:id="191" w:name="_Toc72"/>
      <w:bookmarkEnd w:id="190"/>
      <w:r>
        <w:rPr/>
        <w:t>1</w:t>
      </w:r>
      <w:r>
        <w:rPr>
          <w:rtl w:val="true"/>
        </w:rPr>
        <w:t xml:space="preserve">. </w:t>
      </w:r>
      <w:r>
        <w:rPr>
          <w:rtl w:val="true"/>
        </w:rPr>
        <w:t>هجرت به ایران</w:t>
      </w:r>
      <w:bookmarkEnd w:id="191"/>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برخی گفته‌اند که وقتی امام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دستور مأمون، از مدینه به خراسان فرا خوانده شد، حمزة بن موسی در خدمت برادرش علی بن موسی الرضا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و در رفع حوایج امام می‌کوشید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که به سوسمر </w:t>
      </w:r>
      <w:r>
        <w:rPr>
          <w:rStyle w:val="FootnoteAnchor"/>
          <w:rtl w:val="true"/>
        </w:rPr>
        <w:footnoteReference w:id="295"/>
      </w:r>
      <w:r>
        <w:rPr>
          <w:rFonts w:ascii="IRNazanin" w:hAnsi="IRNazanin" w:eastAsia="IRNazanin"/>
          <w:color w:val="111111"/>
          <w:sz w:val="28"/>
          <w:sz w:val="28"/>
          <w:szCs w:val="28"/>
          <w:rtl w:val="true"/>
          <w:lang w:bidi="fa-IR"/>
        </w:rPr>
        <w:t>رسیدند، عده‌ای از</w:t>
      </w:r>
      <w:bookmarkStart w:id="192" w:name="pg5396_56337"/>
    </w:p>
    <w:p>
      <w:pPr>
        <w:pStyle w:val="BookText"/>
        <w:rPr/>
      </w:pPr>
      <w:bookmarkEnd w:id="192"/>
      <w:r>
        <w:rPr>
          <w:rFonts w:ascii="IRNazanin" w:hAnsi="IRNazanin" w:eastAsia="IRNazanin"/>
          <w:color w:val="111111"/>
          <w:sz w:val="28"/>
          <w:sz w:val="28"/>
          <w:szCs w:val="28"/>
          <w:rtl w:val="true"/>
          <w:lang w:bidi="fa-IR"/>
        </w:rPr>
        <w:t>عمال مأمون بر آنان حمله کردند و او را کشتند و برادرش امام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باغی او را دفن کرد</w:t>
      </w:r>
      <w:r>
        <w:rPr>
          <w:rFonts w:eastAsia="IRNazanin" w:cs="IRNazanin"/>
          <w:color w:val="111111"/>
          <w:sz w:val="28"/>
          <w:szCs w:val="28"/>
          <w:rtl w:val="true"/>
          <w:lang w:bidi="fa-IR"/>
        </w:rPr>
        <w:t xml:space="preserve">». </w:t>
      </w:r>
      <w:r>
        <w:rPr>
          <w:rStyle w:val="FootnoteAnchor"/>
          <w:rtl w:val="true"/>
        </w:rPr>
        <w:footnoteReference w:id="296"/>
      </w:r>
    </w:p>
    <w:p>
      <w:pPr>
        <w:pStyle w:val="BookText"/>
        <w:rPr/>
      </w:pPr>
      <w:r>
        <w:rPr>
          <w:rFonts w:ascii="IRNazanin" w:hAnsi="IRNazanin" w:eastAsia="IRNazanin"/>
          <w:color w:val="111111"/>
          <w:sz w:val="28"/>
          <w:sz w:val="28"/>
          <w:szCs w:val="28"/>
          <w:rtl w:val="true"/>
          <w:lang w:bidi="fa-IR"/>
        </w:rPr>
        <w:t>البته این داستان ساختگی به نظر می‌رسد و در منابع قدیمی دیده نشده؛ بنابراین نمی‌توان آن را پذیرفت؛ زیرا اگر بر فرض حمزه همراه برادرش امام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ایران آمده باشد و در همان سفر به دست عمال مأمون به شهادت رسیده باشد، با دلایل زیر سازگار نمی‌باشد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این‌که هیچ منبع تاریخی این گزارش را ثبت نکرده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 فرض این‌که این قول صحیح باشد و حمزة بن موسی با امام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ایران آمده باشد، کشته شدن وی به دست عمال مأمون معقول به نظر نمی‌رسد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دو احتمال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 این‌که کسی که او را کشته، دشمنی شخصی با حمزة بن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داشته و دیگر این‌که دستوری از طرف مأمون برای کشتن وی داشته است، که این دو مورد درست نیست؛ زیرا برای مورد اول گزارشی وجود ندارد و مورد دوم با مقصود اصلی مأمون سازگاری ندارد و اگر قرار بود کسی کشته شود، می‌باید او حضرت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نه حمزة بن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خطری برای خلافت نداشت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او در مسیر هجرت به قتل می‌رسید، باید امام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امر اعتراض می‌کرد؛ در حالی که گزارشی در این زمینه از امام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ثبت نشده است</w:t>
      </w:r>
      <w:r>
        <w:rPr>
          <w:rFonts w:eastAsia="IRNazanin" w:cs="IRNazanin"/>
          <w:color w:val="111111"/>
          <w:sz w:val="28"/>
          <w:szCs w:val="28"/>
          <w:rtl w:val="true"/>
          <w:lang w:bidi="fa-IR"/>
        </w:rPr>
        <w:t>.</w:t>
      </w:r>
    </w:p>
    <w:p>
      <w:pPr>
        <w:pStyle w:val="Heading4"/>
        <w:numPr>
          <w:ilvl w:val="3"/>
          <w:numId w:val="1"/>
        </w:numPr>
        <w:rPr/>
      </w:pPr>
      <w:bookmarkStart w:id="193" w:name="__RefHeading___Toc1491288_581953129"/>
      <w:bookmarkStart w:id="194" w:name="_Toc73"/>
      <w:bookmarkEnd w:id="193"/>
      <w:r>
        <w:rPr/>
        <w:t>2</w:t>
      </w:r>
      <w:r>
        <w:rPr>
          <w:rtl w:val="true"/>
        </w:rPr>
        <w:t xml:space="preserve">. </w:t>
      </w:r>
      <w:r>
        <w:rPr>
          <w:rtl w:val="true"/>
        </w:rPr>
        <w:t>دلایل هجرت به ایران</w:t>
      </w:r>
      <w:bookmarkEnd w:id="194"/>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دلیل هجرت حمزة بن موسی در کتب تاریخی و تراجم به‌طور دقیق بیان</w:t>
      </w:r>
      <w:bookmarkStart w:id="195" w:name="pg5396_56339"/>
    </w:p>
    <w:p>
      <w:pPr>
        <w:pStyle w:val="BookText"/>
        <w:rPr/>
      </w:pPr>
      <w:bookmarkEnd w:id="195"/>
      <w:r>
        <w:rPr>
          <w:rFonts w:ascii="IRNazanin" w:hAnsi="IRNazanin" w:eastAsia="IRNazanin"/>
          <w:color w:val="111111"/>
          <w:sz w:val="28"/>
          <w:sz w:val="28"/>
          <w:szCs w:val="28"/>
          <w:rtl w:val="true"/>
          <w:lang w:bidi="fa-IR"/>
        </w:rPr>
        <w:t>نشده و علما هر کدام با برداشت از مدارک ضعیف، دلایلی را برای هجرت حمزة بن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کرده‌اند؛ از این رو نسبت به مدفن آن جناب آراء و عقاید گوناگونی ابراز شده و علمای انساب و پاره‌ای از مورخان در تعیین مزار ایشان بین شیراز، ترشیز، ری، قم و سیرجان اختلاف دارند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عده‌ای از مورخان با الهام از داستانی که در آن گفته شده حمزة بن موسی همراه امام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عازم ایران گردید و در میان راه به دست عمال مأمون به شهادت رسید، محل دفن حمزه را در کاشمر می‌دانند</w:t>
      </w:r>
      <w:r>
        <w:rPr>
          <w:rFonts w:eastAsia="IRNazanin" w:cs="IRNazanin"/>
          <w:color w:val="111111"/>
          <w:sz w:val="28"/>
          <w:szCs w:val="28"/>
          <w:rtl w:val="true"/>
          <w:lang w:bidi="fa-IR"/>
        </w:rPr>
        <w:t xml:space="preserve">. </w:t>
      </w:r>
      <w:r>
        <w:rPr>
          <w:rStyle w:val="FootnoteAnchor"/>
          <w:rtl w:val="true"/>
        </w:rPr>
        <w:footnoteReference w:id="297"/>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عده‌ای دیگر از مورخان </w:t>
      </w:r>
      <w:r>
        <w:rPr>
          <w:rStyle w:val="FootnoteAnchor"/>
          <w:rtl w:val="true"/>
        </w:rPr>
        <w:footnoteReference w:id="298"/>
      </w:r>
      <w:r>
        <w:rPr>
          <w:rFonts w:ascii="IRNazanin" w:hAnsi="IRNazanin" w:eastAsia="IRNazanin"/>
          <w:color w:val="111111"/>
          <w:sz w:val="28"/>
          <w:sz w:val="28"/>
          <w:szCs w:val="28"/>
          <w:rtl w:val="true"/>
          <w:lang w:bidi="fa-IR"/>
        </w:rPr>
        <w:t>برآنند که حمزة بن موسی با خواهر خود حضرت فاطمه معصومه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ساوه مجروح گردید و در قم شهید شد</w:t>
      </w:r>
      <w:r>
        <w:rPr>
          <w:rFonts w:eastAsia="IRNazanin" w:cs="IRNazanin"/>
          <w:color w:val="111111"/>
          <w:sz w:val="28"/>
          <w:szCs w:val="28"/>
          <w:rtl w:val="true"/>
          <w:lang w:bidi="fa-IR"/>
        </w:rPr>
        <w:t xml:space="preserve">. </w:t>
      </w:r>
      <w:r>
        <w:rPr>
          <w:rStyle w:val="FootnoteAnchor"/>
          <w:rtl w:val="true"/>
        </w:rPr>
        <w:footnoteReference w:id="299"/>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 برخی دیگر از مورخان دلیل هجرت حمزة بن موسی را دعوت امام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اقوام خود در مدینه ذکر کرده و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آن حضرت از برادران و برادرزادگان و بنی‌اعمام خود دعوت کرده بود و از طرفی چون حمزة بن موسی برادرِ پدری احمد بن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پس معلوم می‌شود که حمزه با برادر خود به ایران آمده و بعد از درگیری در شیراز به شهادت رسیده است؛ لذا قبر وی در جوار برادرش می‌باشد</w:t>
      </w:r>
      <w:r>
        <w:rPr>
          <w:rFonts w:eastAsia="IRNazanin" w:cs="IRNazanin"/>
          <w:color w:val="111111"/>
          <w:sz w:val="28"/>
          <w:szCs w:val="28"/>
          <w:rtl w:val="true"/>
          <w:lang w:bidi="fa-IR"/>
        </w:rPr>
        <w:t xml:space="preserve">. </w:t>
      </w:r>
      <w:r>
        <w:rPr>
          <w:rStyle w:val="FootnoteAnchor"/>
          <w:rtl w:val="true"/>
        </w:rPr>
        <w:footnoteReference w:id="300"/>
      </w:r>
    </w:p>
    <w:p>
      <w:pPr>
        <w:pStyle w:val="Heading4"/>
        <w:numPr>
          <w:ilvl w:val="3"/>
          <w:numId w:val="1"/>
        </w:numPr>
        <w:rPr/>
      </w:pPr>
      <w:bookmarkStart w:id="196" w:name="__RefHeading___Toc1491290_581953129"/>
      <w:bookmarkStart w:id="197" w:name="_Toc74"/>
      <w:bookmarkEnd w:id="196"/>
      <w:r>
        <w:rPr/>
        <w:t>3</w:t>
      </w:r>
      <w:r>
        <w:rPr>
          <w:rtl w:val="true"/>
        </w:rPr>
        <w:t xml:space="preserve">. </w:t>
      </w:r>
      <w:r>
        <w:rPr>
          <w:rtl w:val="true"/>
        </w:rPr>
        <w:t>بررسی بارگاه حمزه</w:t>
      </w:r>
      <w:bookmarkEnd w:id="197"/>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همان‌گونه که گفتیم اقوال مختلفی دربارهْ محل دفن حمزه وجود دارد و هر کدام از این اقوال مدرکی را برای ادعای خود ذکر کرده‌اند که همه اینها نیازمند دقت و بررسی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کاشمر</w:t>
      </w:r>
    </w:p>
    <w:p>
      <w:pPr>
        <w:pStyle w:val="BookText"/>
        <w:rPr/>
      </w:pPr>
      <w:r>
        <w:rPr>
          <w:rFonts w:ascii="IRNazanin" w:hAnsi="IRNazanin" w:eastAsia="IRNazanin"/>
          <w:color w:val="111111"/>
          <w:sz w:val="28"/>
          <w:sz w:val="28"/>
          <w:szCs w:val="28"/>
          <w:rtl w:val="true"/>
          <w:lang w:bidi="fa-IR"/>
        </w:rPr>
        <w:t>بقعه و بارگاهی که در باغ مزار ترشیز کاشمر بنا شده، منسوب به حضرت حمزة بن موسی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دادن بقعه مذکور به ایشان دارای سند و مدرک معتبر نیست؛ ولی در میان اقوال مربوط به مدفن حمزة بن موسی کاشمر نیز یکی از جاهایی دانسته شده که حمزة بن موسی در آن مدفون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خسروی می‌نویسد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باغ‌مزار سید حمزه یکی از زیباترین باغات ایران است که عنواناً باغ‌مزار خوانده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باغ مزار کاشمر در حالی که در یکی از خیابان‌های شمالی شهر کاشمر بر سکوی بلندتر از قاعده شهر قرار گرفته است، از زیبایی چشم‌گیر سروهای باستانی نیز برخوردار است</w:t>
      </w:r>
      <w:r>
        <w:rPr>
          <w:rFonts w:eastAsia="IRNazanin" w:cs="IRNazanin"/>
          <w:color w:val="111111"/>
          <w:sz w:val="28"/>
          <w:szCs w:val="28"/>
          <w:rtl w:val="true"/>
          <w:lang w:bidi="fa-IR"/>
        </w:rPr>
        <w:t xml:space="preserve">... ». </w:t>
      </w:r>
      <w:r>
        <w:rPr>
          <w:rStyle w:val="FootnoteAnchor"/>
          <w:rtl w:val="true"/>
        </w:rPr>
        <w:footnoteReference w:id="301"/>
      </w:r>
    </w:p>
    <w:p>
      <w:pPr>
        <w:pStyle w:val="BookText"/>
        <w:rPr/>
      </w:pPr>
      <w:r>
        <w:rPr>
          <w:rFonts w:ascii="IRNazanin" w:hAnsi="IRNazanin" w:eastAsia="IRNazanin"/>
          <w:color w:val="111111"/>
          <w:sz w:val="28"/>
          <w:sz w:val="28"/>
          <w:szCs w:val="28"/>
          <w:rtl w:val="true"/>
          <w:lang w:bidi="fa-IR"/>
        </w:rPr>
        <w:t>ملاهاشم خراسانی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بقعه و بارگاهی که در باغ‌مزار ترشیز بنا شده، به حضرت حمزه، فرزند موسی بن جعفر منسوب است</w:t>
      </w:r>
      <w:r>
        <w:rPr>
          <w:rFonts w:eastAsia="IRNazanin" w:cs="IRNazanin"/>
          <w:color w:val="111111"/>
          <w:sz w:val="28"/>
          <w:szCs w:val="28"/>
          <w:rtl w:val="true"/>
          <w:lang w:bidi="fa-IR"/>
        </w:rPr>
        <w:t xml:space="preserve">». </w:t>
      </w:r>
      <w:r>
        <w:rPr>
          <w:rStyle w:val="FootnoteAnchor"/>
          <w:rtl w:val="true"/>
        </w:rPr>
        <w:footnoteReference w:id="302"/>
      </w:r>
      <w:r>
        <w:rPr>
          <w:rFonts w:ascii="IRNazanin" w:hAnsi="IRNazanin" w:eastAsia="IRNazanin"/>
          <w:color w:val="111111"/>
          <w:sz w:val="28"/>
          <w:sz w:val="28"/>
          <w:szCs w:val="28"/>
          <w:rtl w:val="true"/>
          <w:lang w:bidi="fa-IR"/>
        </w:rPr>
        <w:t>اسکندر بیگ منشی می‌نویسد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ابوالقاسم حمزه که به قول اصح در سوسفید ترشیز مدفون و مرقد شریفش مطاف آن ولایت است</w:t>
      </w:r>
      <w:r>
        <w:rPr>
          <w:rFonts w:eastAsia="IRNazanin" w:cs="IRNazanin"/>
          <w:color w:val="111111"/>
          <w:sz w:val="28"/>
          <w:szCs w:val="28"/>
          <w:rtl w:val="true"/>
          <w:lang w:bidi="fa-IR"/>
        </w:rPr>
        <w:t xml:space="preserve">». </w:t>
      </w:r>
      <w:r>
        <w:rPr>
          <w:rStyle w:val="FootnoteAnchor"/>
          <w:rtl w:val="true"/>
        </w:rPr>
        <w:footnoteReference w:id="303"/>
      </w:r>
      <w:r>
        <w:rPr>
          <w:rFonts w:ascii="IRNazanin" w:hAnsi="IRNazanin" w:eastAsia="IRNazanin"/>
          <w:color w:val="111111"/>
          <w:sz w:val="28"/>
          <w:sz w:val="28"/>
          <w:szCs w:val="28"/>
          <w:rtl w:val="true"/>
          <w:lang w:bidi="fa-IR"/>
        </w:rPr>
        <w:t>ولی کسانی که شرح حال حمزه را نوشته‌اند، محل دفن حمزة بن موسی در کاشمر را رد کرده‌اند</w:t>
      </w:r>
      <w:r>
        <w:rPr>
          <w:rFonts w:eastAsia="IRNazanin" w:cs="IRNazanin"/>
          <w:color w:val="111111"/>
          <w:sz w:val="28"/>
          <w:szCs w:val="28"/>
          <w:rtl w:val="true"/>
          <w:lang w:bidi="fa-IR"/>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عباس فیض در این‌باره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نسبت به مدفون بودن حمزة بن موسی کاظم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ترشیز سند و مدرک و حتی قول صریحی هم از علمای انساب و رجال دیده نمی‌شود؛ جز آن که در طی حالات حمزه و تعیین مدفن ایشان ضمن نقل اختلافاتی که در محل دفن آن امام‌زاده بین علمای انساب راه یافته، بدین قول هم اشاره گردیده است و برخی مدفن</w:t>
      </w:r>
    </w:p>
    <w:p>
      <w:pPr>
        <w:pStyle w:val="BookText"/>
        <w:rPr/>
      </w:pPr>
      <w:r>
        <w:rPr>
          <w:rFonts w:ascii="IRNazanin" w:hAnsi="IRNazanin" w:eastAsia="IRNazanin"/>
          <w:color w:val="111111"/>
          <w:sz w:val="28"/>
          <w:sz w:val="28"/>
          <w:szCs w:val="28"/>
          <w:rtl w:val="true"/>
          <w:lang w:bidi="fa-IR"/>
        </w:rPr>
        <w:t>آن جناب را در ترشیز دانسته‌اند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این‌که این عده کیانند و مدرکشان چیست، معلوم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منکر نیستیم که در ترشیز هم امام‌زاده‌ای به نام حمزه وجود دارد، ولی در این‌که این حمزه کیست و نسبش چیست، جای تأمل است و به گفته و عقیده عوام هم که ناشی از وجود یک بقعه منتسب به حمزه در ترشیزکاشمر باشد یا مثلاً از اظهارات خدّام آن بقعه دائر بر این‌که این حمزه، همان حمزة بن موسی الکاظم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نمی‌توان اعتماد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این عقیده به کلی بی‌اصل و اصولاً بدان توجهی نشاید</w:t>
      </w:r>
      <w:r>
        <w:rPr>
          <w:rFonts w:eastAsia="IRNazanin" w:cs="IRNazanin"/>
          <w:color w:val="111111"/>
          <w:sz w:val="28"/>
          <w:szCs w:val="28"/>
          <w:rtl w:val="true"/>
          <w:lang w:bidi="fa-IR"/>
        </w:rPr>
        <w:t xml:space="preserve">. </w:t>
      </w:r>
      <w:r>
        <w:rPr>
          <w:rStyle w:val="FootnoteAnchor"/>
          <w:rtl w:val="true"/>
        </w:rPr>
        <w:footnoteReference w:id="304"/>
      </w:r>
    </w:p>
    <w:p>
      <w:pPr>
        <w:pStyle w:val="BookText"/>
        <w:rPr/>
      </w:pPr>
      <w:r>
        <w:rPr>
          <w:rFonts w:ascii="IRNazanin" w:hAnsi="IRNazanin" w:eastAsia="IRNazanin"/>
          <w:color w:val="111111"/>
          <w:sz w:val="28"/>
          <w:sz w:val="28"/>
          <w:szCs w:val="28"/>
          <w:rtl w:val="true"/>
          <w:lang w:bidi="fa-IR"/>
        </w:rPr>
        <w:t>بنابراین دلیل قانع‌کننده‌ای بر مدفون بودن حمزة بن موسی در ترشیز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مدفون در این بقعه، یکی از فرزندان با واسطه امام کاظم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زیرا اختلافی میان عالمان انساب و تاریخ نسبت به مدفون بودن حمزة بن حمزة بن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خراسان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امر که حمزة به خراسان رفت، چند تن از علمای انساب تصریح نموده‌اند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ابن‌عنبه و عمری آورده‌اند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حمزة بن حمزه، کان متقدماً مات بخراسان و له عقب قلیل بعضهم ببلخ</w:t>
      </w:r>
      <w:r>
        <w:rPr>
          <w:rFonts w:eastAsia="IRNazanin" w:cs="IRNazanin"/>
          <w:color w:val="111111"/>
          <w:sz w:val="28"/>
          <w:szCs w:val="28"/>
          <w:rtl w:val="true"/>
          <w:lang w:bidi="fa-IR"/>
        </w:rPr>
        <w:t xml:space="preserve">». </w:t>
      </w:r>
      <w:r>
        <w:rPr>
          <w:rStyle w:val="FootnoteAnchor"/>
          <w:rtl w:val="true"/>
        </w:rPr>
        <w:footnoteReference w:id="305"/>
      </w:r>
      <w:r>
        <w:rPr>
          <w:rFonts w:ascii="IRNazanin" w:hAnsi="IRNazanin" w:eastAsia="IRNazanin"/>
          <w:color w:val="111111"/>
          <w:sz w:val="28"/>
          <w:sz w:val="28"/>
          <w:szCs w:val="28"/>
          <w:rtl w:val="true"/>
          <w:lang w:bidi="fa-IR"/>
        </w:rPr>
        <w:t xml:space="preserve">ابن طقطقی، </w:t>
      </w:r>
      <w:r>
        <w:rPr>
          <w:rStyle w:val="FootnoteAnchor"/>
          <w:rtl w:val="true"/>
        </w:rPr>
        <w:footnoteReference w:id="306"/>
      </w:r>
      <w:r>
        <w:rPr>
          <w:rFonts w:ascii="IRNazanin" w:hAnsi="IRNazanin" w:eastAsia="IRNazanin"/>
          <w:color w:val="111111"/>
          <w:sz w:val="28"/>
          <w:sz w:val="28"/>
          <w:szCs w:val="28"/>
          <w:rtl w:val="true"/>
          <w:lang w:bidi="fa-IR"/>
        </w:rPr>
        <w:t xml:space="preserve">و مروزی </w:t>
      </w:r>
      <w:r>
        <w:rPr>
          <w:rStyle w:val="FootnoteAnchor"/>
          <w:rtl w:val="true"/>
        </w:rPr>
        <w:footnoteReference w:id="307"/>
      </w:r>
      <w:r>
        <w:rPr>
          <w:rFonts w:ascii="IRNazanin" w:hAnsi="IRNazanin" w:eastAsia="IRNazanin"/>
          <w:color w:val="111111"/>
          <w:sz w:val="28"/>
          <w:sz w:val="28"/>
          <w:szCs w:val="28"/>
          <w:rtl w:val="true"/>
          <w:lang w:bidi="fa-IR"/>
        </w:rPr>
        <w:t>نیز همین مطلب را ذکر کرده‌اند</w:t>
      </w:r>
      <w:r>
        <w:rPr>
          <w:rFonts w:eastAsia="IRNazanin" w:cs="IRNazanin"/>
          <w:color w:val="111111"/>
          <w:sz w:val="28"/>
          <w:szCs w:val="28"/>
          <w:rtl w:val="true"/>
          <w:lang w:bidi="fa-IR"/>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 دیگر هیچ جای شک و تردید باقی نمی‌ماند که مدفون در بقعه ترشیز کاشمر، امام‌زاده حمزة بن حمزة بن موسی بن جعفر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ملاهاشم خراسانی نیز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احتمال قوی، قبری که در ترشیز کاشمر وجود دارد، قبر حمزة بن حمزة بن موسی می‌باشد</w:t>
      </w:r>
      <w:r>
        <w:rPr>
          <w:rFonts w:eastAsia="IRNazanin" w:cs="IRNazanin"/>
          <w:color w:val="111111"/>
          <w:sz w:val="28"/>
          <w:szCs w:val="28"/>
          <w:rtl w:val="true"/>
          <w:lang w:bidi="fa-IR"/>
        </w:rPr>
        <w:t xml:space="preserve">». </w:t>
      </w:r>
      <w:r>
        <w:rPr>
          <w:rStyle w:val="FootnoteAnchor"/>
          <w:rtl w:val="true"/>
        </w:rPr>
        <w:footnoteReference w:id="308"/>
      </w:r>
    </w:p>
    <w:p>
      <w:pPr>
        <w:pStyle w:val="BookText"/>
        <w:rPr/>
      </w:pPr>
      <w:r>
        <w:rPr>
          <w:rFonts w:ascii="IRNazanin" w:hAnsi="IRNazanin" w:eastAsia="IRNazanin"/>
          <w:color w:val="111111"/>
          <w:sz w:val="28"/>
          <w:sz w:val="28"/>
          <w:szCs w:val="28"/>
          <w:rtl w:val="true"/>
          <w:lang w:bidi="fa-IR"/>
        </w:rPr>
        <w:t>بنابراین می‌توان نتیجه گرفت که قبر موجود در کاشمر به حمزة بن حمزة بن موسی، فرزند با واسطه امام کاظم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تعلق دارد و به حمزه، فرزند بدون واسطه امام کاظم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ارتباطی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سیرجان</w:t>
      </w:r>
    </w:p>
    <w:p>
      <w:pPr>
        <w:pStyle w:val="BookText"/>
        <w:rPr/>
      </w:pPr>
      <w:r>
        <w:rPr>
          <w:rFonts w:ascii="IRNazanin" w:hAnsi="IRNazanin" w:eastAsia="IRNazanin"/>
          <w:color w:val="111111"/>
          <w:sz w:val="28"/>
          <w:sz w:val="28"/>
          <w:szCs w:val="28"/>
          <w:rtl w:val="true"/>
          <w:lang w:bidi="fa-IR"/>
        </w:rPr>
        <w:t xml:space="preserve">در روستای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تکیه چهار گنبد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توابع شهرستان سیرجان، مزار باشکوهی است که به امام‌زاده حمزة بن موسی کاظم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شهرت دارد</w:t>
      </w:r>
      <w:r>
        <w:rPr>
          <w:rFonts w:eastAsia="IRNazanin" w:cs="IRNazanin"/>
          <w:color w:val="111111"/>
          <w:sz w:val="28"/>
          <w:szCs w:val="28"/>
          <w:rtl w:val="true"/>
          <w:lang w:bidi="fa-IR"/>
        </w:rPr>
        <w:t xml:space="preserve">. </w:t>
      </w:r>
      <w:r>
        <w:rPr>
          <w:rStyle w:val="FootnoteAnchor"/>
          <w:rtl w:val="true"/>
        </w:rPr>
        <w:footnoteReference w:id="309"/>
      </w:r>
      <w:r>
        <w:rPr>
          <w:rFonts w:ascii="IRNazanin" w:hAnsi="IRNazanin" w:eastAsia="IRNazanin"/>
          <w:color w:val="111111"/>
          <w:sz w:val="28"/>
          <w:sz w:val="28"/>
          <w:szCs w:val="28"/>
          <w:rtl w:val="true"/>
          <w:lang w:bidi="fa-IR"/>
        </w:rPr>
        <w:t>در بین علمای انساب تنها کسی که از مدفن حمزة بن موسی کاظم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سیرجان کرمان گزارش کرده، علی بن زید بیهقی است</w:t>
      </w:r>
      <w:r>
        <w:rPr>
          <w:rFonts w:eastAsia="IRNazanin" w:cs="IRNazanin"/>
          <w:color w:val="111111"/>
          <w:sz w:val="28"/>
          <w:szCs w:val="28"/>
          <w:rtl w:val="true"/>
          <w:lang w:bidi="fa-IR"/>
        </w:rPr>
        <w:t xml:space="preserve">. </w:t>
      </w:r>
      <w:r>
        <w:rPr>
          <w:rStyle w:val="FootnoteAnchor"/>
          <w:rtl w:val="true"/>
        </w:rPr>
        <w:footnoteReference w:id="310"/>
      </w:r>
      <w:r>
        <w:rPr>
          <w:rFonts w:ascii="IRNazanin" w:hAnsi="IRNazanin" w:eastAsia="IRNazanin"/>
          <w:color w:val="111111"/>
          <w:sz w:val="28"/>
          <w:sz w:val="28"/>
          <w:szCs w:val="28"/>
          <w:rtl w:val="true"/>
          <w:lang w:bidi="fa-IR"/>
        </w:rPr>
        <w:t>او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أما حمزة بن موسی فأمُّهُ امّ ولد و هو مدفون بالسیرجان من کرمان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حمزة بن امام کاظم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مادر امّ‌ولد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به‌دنیا آمد و او در سیرجان کرمان مدفون است</w:t>
      </w:r>
      <w:r>
        <w:rPr>
          <w:rFonts w:eastAsia="IRNazanin" w:cs="IRNazanin"/>
          <w:color w:val="111111"/>
          <w:sz w:val="28"/>
          <w:szCs w:val="28"/>
          <w:rtl w:val="true"/>
          <w:lang w:bidi="fa-IR"/>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فیض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درباره وجود بارگاه حمزة بن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سیرجان کرمان، با توجه به این‌که در آن‌جا بقعه‌ای به این نام وجود دارد، باید گفت کسی درباره وجود بارگاه حمزة بن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سیرجان اظهار عقیده نکرده؛ تنها نویسنده کتاب لباب الانساب که گفته است حمزة بن موسی در سیرجان کرمان مدفون است و نمی‌توان به سخن ایشان اعتماد نمود؛ زیرا غیر مستند و بی‌دلیل است؛ خصوصاً با توجه به این‌که هیچ یک از علمای انساب بدان اشاره ننموده‌اند</w:t>
      </w:r>
      <w:r>
        <w:rPr>
          <w:rFonts w:eastAsia="IRNazanin" w:cs="IRNazanin"/>
          <w:color w:val="111111"/>
          <w:sz w:val="28"/>
          <w:szCs w:val="28"/>
          <w:rtl w:val="true"/>
          <w:lang w:bidi="fa-IR"/>
        </w:rPr>
        <w:t xml:space="preserve">». </w:t>
      </w:r>
      <w:r>
        <w:rPr>
          <w:rStyle w:val="FootnoteAnchor"/>
          <w:rtl w:val="true"/>
        </w:rPr>
        <w:footnoteReference w:id="311"/>
      </w:r>
      <w:r>
        <w:rPr>
          <w:rFonts w:ascii="IRNazanin" w:hAnsi="IRNazanin" w:eastAsia="IRNazanin"/>
          <w:color w:val="111111"/>
          <w:sz w:val="28"/>
          <w:sz w:val="28"/>
          <w:szCs w:val="28"/>
          <w:rtl w:val="true"/>
          <w:lang w:bidi="fa-IR"/>
        </w:rPr>
        <w:t>برخی گفته‌اند که مدفون در روستای تکیهْ چهارگنبد سیرجان، حمزة بن احمد بن ابراهیم المجاب بن محمد العابد بن کاظم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Style w:val="FootnoteAnchor"/>
          <w:rtl w:val="true"/>
        </w:rPr>
        <w:footnoteReference w:id="312"/>
      </w:r>
    </w:p>
    <w:p>
      <w:pPr>
        <w:pStyle w:val="BookText"/>
        <w:rPr/>
      </w:pPr>
      <w:r>
        <w:rPr>
          <w:rFonts w:ascii="IRNazanin" w:hAnsi="IRNazanin" w:eastAsia="IRNazanin"/>
          <w:color w:val="111111"/>
          <w:sz w:val="28"/>
          <w:sz w:val="28"/>
          <w:szCs w:val="28"/>
          <w:rtl w:val="true"/>
          <w:lang w:bidi="fa-IR"/>
        </w:rPr>
        <w:t xml:space="preserve">برخی نیز بر این عقیده‌اند که شخصیت مدفون در این بقعه امام‌زاده شاه حمزة عبدالرحمن از سادات موسوی کرمان است که وی از عرفا و زهاد منطقه سیرجان بوده و در سال </w:t>
      </w:r>
      <w:r>
        <w:rPr>
          <w:rFonts w:eastAsia="IRNazanin" w:cs="IRNazanin"/>
          <w:color w:val="111111"/>
          <w:sz w:val="28"/>
          <w:szCs w:val="28"/>
          <w:rtl w:val="true"/>
          <w:lang w:bidi="fa-IR"/>
        </w:rPr>
        <w:t>(</w:t>
      </w:r>
      <w:r>
        <w:rPr>
          <w:rFonts w:eastAsia="IRNazanin" w:cs="IRNazanin"/>
          <w:color w:val="111111"/>
          <w:sz w:val="28"/>
          <w:szCs w:val="28"/>
          <w:lang w:bidi="fa-IR"/>
        </w:rPr>
        <w:t>862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درگذشته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قرن بعد در سال </w:t>
      </w:r>
      <w:r>
        <w:rPr>
          <w:rFonts w:eastAsia="IRNazanin" w:cs="IRNazanin"/>
          <w:color w:val="111111"/>
          <w:sz w:val="28"/>
          <w:szCs w:val="28"/>
          <w:rtl w:val="true"/>
          <w:lang w:bidi="fa-IR"/>
        </w:rPr>
        <w:t>(</w:t>
      </w:r>
      <w:r>
        <w:rPr>
          <w:rFonts w:eastAsia="IRNazanin" w:cs="IRNazanin"/>
          <w:color w:val="111111"/>
          <w:sz w:val="28"/>
          <w:szCs w:val="28"/>
          <w:lang w:bidi="fa-IR"/>
        </w:rPr>
        <w:t>950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دوره حکومت شاه طهماسب صفوی شخصی به نام میروحدة‌الله حسینی قسمتی از املاکش را وقف این امام‌زاده کرده است</w:t>
      </w:r>
      <w:r>
        <w:rPr>
          <w:rFonts w:eastAsia="IRNazanin" w:cs="IRNazanin"/>
          <w:color w:val="111111"/>
          <w:sz w:val="28"/>
          <w:szCs w:val="28"/>
          <w:rtl w:val="true"/>
          <w:lang w:bidi="fa-IR"/>
        </w:rPr>
        <w:t xml:space="preserve">. </w:t>
      </w:r>
      <w:r>
        <w:rPr>
          <w:rStyle w:val="FootnoteAnchor"/>
          <w:rtl w:val="true"/>
        </w:rPr>
        <w:footnoteReference w:id="313"/>
      </w:r>
      <w:r>
        <w:rPr>
          <w:rFonts w:ascii="IRNazanin" w:hAnsi="IRNazanin" w:eastAsia="IRNazanin"/>
          <w:color w:val="111111"/>
          <w:sz w:val="28"/>
          <w:sz w:val="28"/>
          <w:szCs w:val="28"/>
          <w:rtl w:val="true"/>
          <w:lang w:bidi="fa-IR"/>
        </w:rPr>
        <w:t>رحمتی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باید دانست که سیرجان مرکز سکونت موسوی از نسل ابراهیم المجاب است</w:t>
      </w:r>
      <w:r>
        <w:rPr>
          <w:rFonts w:eastAsia="IRNazanin" w:cs="IRNazanin"/>
          <w:color w:val="111111"/>
          <w:sz w:val="28"/>
          <w:szCs w:val="28"/>
          <w:rtl w:val="true"/>
          <w:lang w:bidi="fa-IR"/>
        </w:rPr>
        <w:t xml:space="preserve">». </w:t>
      </w:r>
      <w:r>
        <w:rPr>
          <w:rStyle w:val="FootnoteAnchor"/>
          <w:rtl w:val="true"/>
        </w:rPr>
        <w:footnoteReference w:id="314"/>
      </w:r>
    </w:p>
    <w:p>
      <w:pPr>
        <w:pStyle w:val="BookText"/>
        <w:rPr/>
      </w:pPr>
      <w:r>
        <w:rPr>
          <w:rFonts w:ascii="IRNazanin" w:hAnsi="IRNazanin" w:eastAsia="IRNazanin"/>
          <w:color w:val="111111"/>
          <w:sz w:val="28"/>
          <w:sz w:val="28"/>
          <w:szCs w:val="28"/>
          <w:rtl w:val="true"/>
          <w:lang w:bidi="fa-IR"/>
        </w:rPr>
        <w:t>صاحب منتقلة الطالبیه دربارهْ کسانی از فرزندان امام کاظم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به کرمان آمده‌اند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ذکر من بسیرجان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منهم ولد موسی الکاظم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بسیرجان ابوالحسن علی بن ابراهیم بن محمد بن موسی الکاظم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Style w:val="FootnoteAnchor"/>
          <w:rtl w:val="true"/>
        </w:rPr>
        <w:footnoteReference w:id="315"/>
      </w:r>
      <w:r>
        <w:rPr>
          <w:rFonts w:ascii="IRNazanin" w:hAnsi="IRNazanin" w:eastAsia="IRNazanin"/>
          <w:color w:val="111111"/>
          <w:sz w:val="28"/>
          <w:sz w:val="28"/>
          <w:szCs w:val="28"/>
          <w:rtl w:val="true"/>
          <w:lang w:bidi="fa-IR"/>
        </w:rPr>
        <w:t>اما وی مدفن این امام‌زاده را مشخص نمی‌کند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احتمال قوی حمزهْ مدفون در سیرجان، همین حمزة بن احمد بن ابراهیم بن محمد عابد باشد که احتمالاً با عموی خود علی بن ابراهیم بن محمد عابد به سیرجان آمده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بحرالعلوم گیلانی نیز همین احتمال را ذکر می‌کند</w:t>
      </w:r>
      <w:r>
        <w:rPr>
          <w:rFonts w:eastAsia="IRNazanin" w:cs="IRNazanin"/>
          <w:color w:val="111111"/>
          <w:sz w:val="28"/>
          <w:szCs w:val="28"/>
          <w:rtl w:val="true"/>
          <w:lang w:bidi="fa-IR"/>
        </w:rPr>
        <w:t xml:space="preserve">. </w:t>
      </w:r>
      <w:r>
        <w:rPr>
          <w:rStyle w:val="FootnoteAnchor"/>
          <w:rtl w:val="true"/>
        </w:rPr>
        <w:footnoteReference w:id="316"/>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شیراز</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همان‌گونه که اشاره شد، در مورد مدفن حمزة بن موسی مناطق مختلفی ذکر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افرادی که قبر حمزه را در شیراز می‌دانند، بیشتر نظریه خود را به اسکندر بیک منشی نویسندهْ عالم آرای عباسی نسبت می‌دهند</w:t>
      </w:r>
    </w:p>
    <w:p>
      <w:pPr>
        <w:pStyle w:val="BookText"/>
        <w:rPr/>
      </w:pPr>
      <w:r>
        <w:rPr>
          <w:rFonts w:ascii="IRNazanin" w:hAnsi="IRNazanin" w:eastAsia="IRNazanin"/>
          <w:color w:val="111111"/>
          <w:sz w:val="28"/>
          <w:sz w:val="28"/>
          <w:szCs w:val="28"/>
          <w:rtl w:val="true"/>
          <w:lang w:bidi="fa-IR"/>
        </w:rPr>
        <w:t>و از وی چنین نقل می‌کنند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نسب این سلسله جلیله به جناب حمزة بن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منتهی و مدفن وی در قریه‌ای از قرای شیراز است و سلاطین صفویه بر روی تربت او بقعه رفیعی بنا نهاده، موقوفات بسیاری هم برای آن قرار داده‌اند</w:t>
      </w:r>
      <w:r>
        <w:rPr>
          <w:rFonts w:eastAsia="IRNazanin" w:cs="IRNazanin"/>
          <w:color w:val="111111"/>
          <w:sz w:val="28"/>
          <w:szCs w:val="28"/>
          <w:rtl w:val="true"/>
          <w:lang w:bidi="fa-IR"/>
        </w:rPr>
        <w:t xml:space="preserve">.» </w:t>
      </w:r>
      <w:r>
        <w:rPr>
          <w:rStyle w:val="FootnoteAnchor"/>
          <w:rtl w:val="true"/>
        </w:rPr>
        <w:footnoteReference w:id="317"/>
      </w:r>
      <w:r>
        <w:rPr>
          <w:rFonts w:ascii="IRNazanin" w:hAnsi="IRNazanin" w:eastAsia="IRNazanin"/>
          <w:color w:val="111111"/>
          <w:sz w:val="28"/>
          <w:sz w:val="28"/>
          <w:szCs w:val="28"/>
          <w:rtl w:val="true"/>
          <w:lang w:bidi="fa-IR"/>
        </w:rPr>
        <w:t>با مراجعه به کتاب عالم آرای عباسی و جست‌وجو در صفحات آن، نشانی از آن‌چه ناقلان مطلب یادآور شده‌اند، یافت نمی‌شود؛ بلکه آن‌چه در ابتدای جلد اول کتاب آمده، چنین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سلسله انتساب به اتفاق علمای انساب از اولاد نامدار حضرت کاظم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 همایونی به امام‌زاده عالی‌مقام، ابوالقاسم حمزه که به قول اصح در ترشیز مدفون و مرقد شریفش مطاف مردم آن ولایت است، منتهی می‌گردد</w:t>
      </w:r>
      <w:r>
        <w:rPr>
          <w:rFonts w:eastAsia="IRNazanin" w:cs="IRNazanin"/>
          <w:color w:val="111111"/>
          <w:sz w:val="28"/>
          <w:szCs w:val="28"/>
          <w:rtl w:val="true"/>
          <w:lang w:bidi="fa-IR"/>
        </w:rPr>
        <w:t xml:space="preserve">». </w:t>
      </w:r>
      <w:r>
        <w:rPr>
          <w:rStyle w:val="FootnoteAnchor"/>
          <w:rtl w:val="true"/>
        </w:rPr>
        <w:footnoteReference w:id="318"/>
      </w:r>
    </w:p>
    <w:p>
      <w:pPr>
        <w:pStyle w:val="BookText"/>
        <w:rPr/>
      </w:pPr>
      <w:r>
        <w:rPr>
          <w:rFonts w:ascii="IRNazanin" w:hAnsi="IRNazanin" w:eastAsia="IRNazanin"/>
          <w:color w:val="111111"/>
          <w:sz w:val="28"/>
          <w:sz w:val="28"/>
          <w:szCs w:val="28"/>
          <w:rtl w:val="true"/>
          <w:lang w:bidi="fa-IR"/>
        </w:rPr>
        <w:t>ظاهراً این افراد کتاب عالم‌آرای عباسی را در اختیار نداشته‌اند و به کتاب جنة النعیم اعتماد کرده‌اند و این مطلب را از آن کتاب گرفته‌اند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نفر بیشتر از همه تأکید دارند که قبر حمزة بن موسی در شیراز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عباس فیض است و دیگری مهدی بدایع‌نگار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 نفر برای اثبات نظر خودشان دلایلی را نیز ذکر می‌کنند</w:t>
      </w:r>
      <w:r>
        <w:rPr>
          <w:rFonts w:eastAsia="IRNazanin" w:cs="IRNazanin"/>
          <w:color w:val="111111"/>
          <w:sz w:val="28"/>
          <w:szCs w:val="28"/>
          <w:rtl w:val="true"/>
          <w:lang w:bidi="fa-IR"/>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مهدی بدایع‌نگار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مدفن حمزة بن امام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کتاب المجدی سید ابوالحسن علی بن محمد علوی در کتاب خود آورده است که حمزة بن امام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مکنّی به ابی‌القاسم قبرش در اصطخر شیراز معروف و مشهور و زیارتگاه مردم نزدیک و دور است</w:t>
      </w:r>
      <w:r>
        <w:rPr>
          <w:rFonts w:eastAsia="IRNazanin" w:cs="IRNazanin"/>
          <w:color w:val="111111"/>
          <w:sz w:val="28"/>
          <w:szCs w:val="28"/>
          <w:rtl w:val="true"/>
          <w:lang w:bidi="fa-IR"/>
        </w:rPr>
        <w:t xml:space="preserve">». </w:t>
      </w:r>
      <w:r>
        <w:rPr>
          <w:rStyle w:val="FootnoteAnchor"/>
          <w:rtl w:val="true"/>
        </w:rPr>
        <w:footnoteReference w:id="319"/>
      </w:r>
      <w:r>
        <w:rPr>
          <w:rFonts w:ascii="IRNazanin" w:hAnsi="IRNazanin" w:eastAsia="IRNazanin"/>
          <w:color w:val="111111"/>
          <w:sz w:val="28"/>
          <w:sz w:val="28"/>
          <w:szCs w:val="28"/>
          <w:rtl w:val="true"/>
          <w:lang w:bidi="fa-IR"/>
        </w:rPr>
        <w:t>ولی با دقت در کتاب المجدی این ادعا در آن</w:t>
      </w:r>
    </w:p>
    <w:p>
      <w:pPr>
        <w:pStyle w:val="BookText"/>
        <w:rPr/>
      </w:pPr>
      <w:r>
        <w:rPr>
          <w:rFonts w:ascii="IRNazanin" w:hAnsi="IRNazanin" w:eastAsia="IRNazanin"/>
          <w:color w:val="111111"/>
          <w:sz w:val="28"/>
          <w:sz w:val="28"/>
          <w:szCs w:val="28"/>
          <w:rtl w:val="true"/>
          <w:lang w:bidi="fa-IR"/>
        </w:rPr>
        <w:t>دیده نمی‌شود؛ بلکه در این کتاب خلاف این ادعا مطلب دیگری ذکر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ولد حمزة بن موسی الکاظم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 کوفیا و ینحل و هو لاُمّ‌وَلَد ثلاثة ذکور و ثمانی أناث فالذکور علی و قبره بباب اصطخر من شیراز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320"/>
      </w:r>
      <w:r>
        <w:rPr>
          <w:rFonts w:ascii="IRNazanin" w:hAnsi="IRNazanin" w:eastAsia="IRNazanin"/>
          <w:color w:val="111111"/>
          <w:sz w:val="28"/>
          <w:sz w:val="28"/>
          <w:szCs w:val="28"/>
          <w:rtl w:val="true"/>
          <w:lang w:bidi="fa-IR"/>
        </w:rPr>
        <w:t>حمزة بن امام کاظم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اهل کوفه بود، سه پسر و هشت دختر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پسران حمزه، علی است که قبر او در دروازه اصطخر شیراز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ابن‌عنبه نیز همین نظر را ابراز می‌کند 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نسل حمزة بن موسی الکاظم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دو پسرند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حمزة و قاسم، و او را پسری است، علی بن حمزه که در باب اصطخر در خارج شیراز مدفون است</w:t>
      </w:r>
      <w:r>
        <w:rPr>
          <w:rFonts w:eastAsia="IRNazanin" w:cs="IRNazanin"/>
          <w:color w:val="111111"/>
          <w:sz w:val="28"/>
          <w:szCs w:val="28"/>
          <w:rtl w:val="true"/>
          <w:lang w:bidi="fa-IR"/>
        </w:rPr>
        <w:t xml:space="preserve">. </w:t>
      </w:r>
      <w:r>
        <w:rPr>
          <w:rStyle w:val="FootnoteAnchor"/>
          <w:rtl w:val="true"/>
        </w:rPr>
        <w:footnoteReference w:id="321"/>
      </w:r>
    </w:p>
    <w:p>
      <w:pPr>
        <w:pStyle w:val="BookText"/>
        <w:rPr/>
      </w:pPr>
      <w:r>
        <w:rPr>
          <w:rFonts w:ascii="IRNazanin" w:hAnsi="IRNazanin" w:eastAsia="IRNazanin"/>
          <w:color w:val="111111"/>
          <w:sz w:val="28"/>
          <w:sz w:val="28"/>
          <w:szCs w:val="28"/>
          <w:rtl w:val="true"/>
          <w:lang w:bidi="fa-IR"/>
        </w:rPr>
        <w:t>عباس فیض نیز مدافع مدفون بودن حمزه در شیراز است و دلایلی را برای اثبات نظر خود ذکر می‌کند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چگونه می‌توان مدفن حمزة بن امام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شیراز انکار کرد، با این‌که بیش از پانصد سال مزار تمام علما و دانشمندان است و در کتب متعددی هم به آن تصریح شده؟</w:t>
      </w:r>
      <w:r>
        <w:rPr>
          <w:rFonts w:eastAsia="IRNazanin" w:cs="IRNazanin"/>
          <w:color w:val="111111"/>
          <w:sz w:val="28"/>
          <w:szCs w:val="28"/>
          <w:rtl w:val="true"/>
          <w:lang w:bidi="fa-IR"/>
        </w:rPr>
        <w:t xml:space="preserve">! </w:t>
      </w:r>
      <w:r>
        <w:rPr>
          <w:rStyle w:val="FootnoteAnchor"/>
          <w:rtl w:val="true"/>
        </w:rPr>
        <w:footnoteReference w:id="322"/>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چون خود سلاطین صفوی هم به مدفون بودن جدّ خود، شاهزاده حمزه در شیراز معتقد بوده‌اند، بدین سبب روی تربت او هم بقعه‌ای مجلل و قبه‌ای مرتفع بنا نهاده، موقوفات چندی هم برای آن قرار داده‌اند</w:t>
      </w:r>
      <w:r>
        <w:rPr>
          <w:rFonts w:eastAsia="IRNazanin" w:cs="IRNazanin"/>
          <w:color w:val="111111"/>
          <w:sz w:val="28"/>
          <w:szCs w:val="28"/>
          <w:rtl w:val="true"/>
          <w:lang w:bidi="fa-IR"/>
        </w:rPr>
        <w:t xml:space="preserve">. </w:t>
      </w:r>
      <w:r>
        <w:rPr>
          <w:rStyle w:val="FootnoteAnchor"/>
          <w:rtl w:val="true"/>
        </w:rPr>
        <w:footnoteReference w:id="323"/>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اسکندر بیک منشی در عالم آرای عباسی تصریح کرده که حمزه، جدّ پادشاهان صفوی در این مکان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شیراز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مدفون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خصوصا که</w:t>
      </w:r>
    </w:p>
    <w:p>
      <w:pPr>
        <w:pStyle w:val="BookText"/>
        <w:rPr/>
      </w:pPr>
      <w:r>
        <w:rPr>
          <w:rFonts w:ascii="IRNazanin" w:hAnsi="IRNazanin" w:eastAsia="IRNazanin"/>
          <w:color w:val="111111"/>
          <w:sz w:val="28"/>
          <w:sz w:val="28"/>
          <w:szCs w:val="28"/>
          <w:rtl w:val="true"/>
          <w:lang w:bidi="fa-IR"/>
        </w:rPr>
        <w:t>این ادعا در عصر علمای بزرگی مطرح شده است که خود این امر دلیلی محکم بر مدفون بودن حمزة بن موسی در شیراز است</w:t>
      </w:r>
      <w:r>
        <w:rPr>
          <w:rFonts w:eastAsia="IRNazanin" w:cs="IRNazanin"/>
          <w:color w:val="111111"/>
          <w:sz w:val="28"/>
          <w:szCs w:val="28"/>
          <w:rtl w:val="true"/>
          <w:lang w:bidi="fa-IR"/>
        </w:rPr>
        <w:t xml:space="preserve">. </w:t>
      </w:r>
      <w:r>
        <w:rPr>
          <w:rStyle w:val="FootnoteAnchor"/>
          <w:rtl w:val="true"/>
        </w:rPr>
        <w:footnoteReference w:id="324"/>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مؤلف کتاب سراج الانساب نیز تصریح نموده که حمزة بن موسی در شیراز مدفون است</w:t>
      </w:r>
      <w:r>
        <w:rPr>
          <w:rFonts w:eastAsia="IRNazanin" w:cs="IRNazanin"/>
          <w:color w:val="111111"/>
          <w:sz w:val="28"/>
          <w:szCs w:val="28"/>
          <w:rtl w:val="true"/>
          <w:lang w:bidi="fa-IR"/>
        </w:rPr>
        <w:t xml:space="preserve">. </w:t>
      </w:r>
      <w:r>
        <w:rPr>
          <w:rStyle w:val="FootnoteAnchor"/>
          <w:rtl w:val="true"/>
        </w:rPr>
        <w:footnoteReference w:id="325"/>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سید شهاب‌الدین مرعشی نجفی، که امروزه سرور علمای انساب عصر شمرده می‌شود، همین عقیده را تأیید و بر صحت آن، شواهد و دلایلی اقامه می‌کند</w:t>
      </w:r>
      <w:r>
        <w:rPr>
          <w:rFonts w:eastAsia="IRNazanin" w:cs="IRNazanin"/>
          <w:color w:val="111111"/>
          <w:sz w:val="28"/>
          <w:szCs w:val="28"/>
          <w:rtl w:val="true"/>
          <w:lang w:bidi="fa-IR"/>
        </w:rPr>
        <w:t xml:space="preserve">. </w:t>
      </w:r>
      <w:r>
        <w:rPr>
          <w:rStyle w:val="FootnoteAnchor"/>
          <w:rtl w:val="true"/>
        </w:rPr>
        <w:footnoteReference w:id="326"/>
      </w:r>
    </w:p>
    <w:p>
      <w:pPr>
        <w:pStyle w:val="BookText"/>
        <w:rPr/>
      </w:pPr>
      <w:r>
        <w:rPr>
          <w:rFonts w:ascii="IRNazanin" w:hAnsi="IRNazanin" w:eastAsia="IRNazanin"/>
          <w:color w:val="111111"/>
          <w:sz w:val="28"/>
          <w:sz w:val="28"/>
          <w:szCs w:val="28"/>
          <w:rtl w:val="true"/>
          <w:lang w:bidi="fa-IR"/>
        </w:rPr>
        <w:t>بررسی ادعای عباس فیض</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هیچ منبع معتبری نیامده که قبر حمزة بن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شیراز است؛ بلکه منابع معتبر انساب مثل المجدی و عمدة الطالب همان‌گونه که بیان گردید، مدفون در شیراز را علی بن حمزة بن موسی، نه حمزه فرزند بدون واسطه امام کاظم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می‌دانند</w:t>
      </w:r>
      <w:r>
        <w:rPr>
          <w:rFonts w:eastAsia="IRNazanin" w:cs="IRNazanin"/>
          <w:color w:val="111111"/>
          <w:sz w:val="28"/>
          <w:szCs w:val="28"/>
          <w:rtl w:val="true"/>
          <w:lang w:bidi="fa-IR"/>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منابع شیراز نیز از مدفون بودن علی بن حمزة بن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گزارش شده، نه حمزه، فرزند بدون واسط امام کاظم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بلکه اساساً در شیراز امام‌زاده‌ای به نام حمزة بن موسی شناخته شده نیست و علی بن حمزه شناخته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قدیمی‌ترین منبع که نویسنده آن جنید شیرازی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متوفی اواخر قرن هشتم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گزارش می‌کند که علی بن حمزة بن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220</w:t>
      </w:r>
      <w:r>
        <w:rPr>
          <w:rFonts w:ascii="IRNazanin" w:hAnsi="IRNazanin" w:eastAsia="IRNazanin"/>
          <w:color w:val="111111"/>
          <w:sz w:val="28"/>
          <w:sz w:val="28"/>
          <w:szCs w:val="28"/>
          <w:rtl w:val="true"/>
          <w:lang w:bidi="fa-IR"/>
        </w:rPr>
        <w:t>هجری به شیراز آمد و در همین شهر وفات یافت و قبر او نیز در شیراز است</w:t>
      </w:r>
      <w:r>
        <w:rPr>
          <w:rFonts w:eastAsia="IRNazanin" w:cs="IRNazanin"/>
          <w:color w:val="111111"/>
          <w:sz w:val="28"/>
          <w:szCs w:val="28"/>
          <w:rtl w:val="true"/>
          <w:lang w:bidi="fa-IR"/>
        </w:rPr>
        <w:t xml:space="preserve">. </w:t>
      </w:r>
      <w:r>
        <w:rPr>
          <w:rStyle w:val="FootnoteAnchor"/>
          <w:rtl w:val="true"/>
        </w:rPr>
        <w:footnoteReference w:id="327"/>
      </w:r>
    </w:p>
    <w:p>
      <w:pPr>
        <w:pStyle w:val="BookText"/>
        <w:rPr/>
      </w:pPr>
      <w:r>
        <w:rPr>
          <w:rFonts w:ascii="IRNazanin" w:hAnsi="IRNazanin" w:eastAsia="IRNazanin"/>
          <w:color w:val="111111"/>
          <w:sz w:val="28"/>
          <w:sz w:val="28"/>
          <w:szCs w:val="28"/>
          <w:rtl w:val="true"/>
          <w:lang w:bidi="fa-IR"/>
        </w:rPr>
        <w:t>ناصری نیز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بقعه حضرت سید امیر علی بن حمزة بن امام کاظم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خارج دروازه اصفهانِ شیراز است</w:t>
      </w:r>
      <w:r>
        <w:rPr>
          <w:rFonts w:eastAsia="IRNazanin" w:cs="IRNazanin"/>
          <w:color w:val="111111"/>
          <w:sz w:val="28"/>
          <w:szCs w:val="28"/>
          <w:rtl w:val="true"/>
          <w:lang w:bidi="fa-IR"/>
        </w:rPr>
        <w:t xml:space="preserve">». </w:t>
      </w:r>
      <w:r>
        <w:rPr>
          <w:rStyle w:val="FootnoteAnchor"/>
          <w:rtl w:val="true"/>
        </w:rPr>
        <w:footnoteReference w:id="328"/>
      </w:r>
    </w:p>
    <w:p>
      <w:pPr>
        <w:pStyle w:val="BookText"/>
        <w:rPr/>
      </w:pPr>
      <w:r>
        <w:rPr>
          <w:rFonts w:ascii="IRNazanin" w:hAnsi="IRNazanin" w:eastAsia="IRNazanin"/>
          <w:color w:val="111111"/>
          <w:sz w:val="28"/>
          <w:sz w:val="28"/>
          <w:szCs w:val="28"/>
          <w:rtl w:val="true"/>
          <w:lang w:bidi="fa-IR"/>
        </w:rPr>
        <w:t xml:space="preserve">فرصت شیرازی </w:t>
      </w:r>
      <w:r>
        <w:rPr>
          <w:rStyle w:val="FootnoteAnchor"/>
          <w:rtl w:val="true"/>
        </w:rPr>
        <w:footnoteReference w:id="329"/>
      </w:r>
      <w:r>
        <w:rPr>
          <w:rFonts w:ascii="IRNazanin" w:hAnsi="IRNazanin" w:eastAsia="IRNazanin"/>
          <w:color w:val="111111"/>
          <w:sz w:val="28"/>
          <w:sz w:val="28"/>
          <w:szCs w:val="28"/>
          <w:rtl w:val="true"/>
          <w:lang w:bidi="fa-IR"/>
        </w:rPr>
        <w:t xml:space="preserve">و صاحب مزارات شیراز </w:t>
      </w:r>
      <w:r>
        <w:rPr>
          <w:rStyle w:val="FootnoteAnchor"/>
          <w:rtl w:val="true"/>
        </w:rPr>
        <w:footnoteReference w:id="330"/>
      </w:r>
      <w:r>
        <w:rPr>
          <w:rFonts w:ascii="IRNazanin" w:hAnsi="IRNazanin" w:eastAsia="IRNazanin"/>
          <w:color w:val="111111"/>
          <w:sz w:val="28"/>
          <w:sz w:val="28"/>
          <w:szCs w:val="28"/>
          <w:rtl w:val="true"/>
          <w:lang w:bidi="fa-IR"/>
        </w:rPr>
        <w:t>نیز می‌گویند در سال</w:t>
      </w:r>
      <w:r>
        <w:rPr>
          <w:rFonts w:eastAsia="IRNazanin" w:cs="IRNazanin"/>
          <w:color w:val="111111"/>
          <w:sz w:val="28"/>
          <w:szCs w:val="28"/>
          <w:lang w:bidi="fa-IR"/>
        </w:rPr>
        <w:t>220</w:t>
      </w:r>
      <w:r>
        <w:rPr>
          <w:rFonts w:ascii="IRNazanin" w:hAnsi="IRNazanin" w:eastAsia="IRNazanin"/>
          <w:color w:val="111111"/>
          <w:sz w:val="28"/>
          <w:sz w:val="28"/>
          <w:szCs w:val="28"/>
          <w:rtl w:val="true"/>
          <w:lang w:bidi="fa-IR"/>
        </w:rPr>
        <w:t>هجری علی بن حمزة بن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شیراز آمد و بارگاه او در خارج باب اصطخر شیراز قرار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در منابع قدیم و جدید شیراز و منابع انساب از علی بن حمزه نام برده شده که او به شیراز آمده و در همین شهر وفات یافته و قبر او در خارج باب اصطخر قرار دارد و اصلاً از حمزة بن موسی فرزند بدون واسطه امام کاظم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برده نشده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عباس فیض ادعا نموده چون نسب شاهان صفوی به حمزه می‌رسد و آنها در شیراز قبه و بارگاه مجلل بر آن نهاده‌اند، در جواب وی باید چند نکته را متذکر 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این‌که سیادت صفویه به اثبات نرسیده و برخی از مورخان در صحت انتساب این خاندان به اهل‌بیت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تردید کرده‌اند یکی از مورخان معاصر 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صفی و تبارش سید نبوده‌اند </w:t>
      </w:r>
      <w:r>
        <w:rPr>
          <w:rStyle w:val="FootnoteAnchor"/>
          <w:rtl w:val="true"/>
        </w:rPr>
        <w:footnoteReference w:id="331"/>
      </w:r>
      <w:r>
        <w:rPr>
          <w:rFonts w:ascii="IRNazanin" w:hAnsi="IRNazanin" w:eastAsia="IRNazanin"/>
          <w:color w:val="111111"/>
          <w:sz w:val="28"/>
          <w:sz w:val="28"/>
          <w:szCs w:val="28"/>
          <w:rtl w:val="true"/>
          <w:lang w:bidi="fa-IR"/>
        </w:rPr>
        <w:t>و این‌که در منابع صفوی آنان را سید نوشته‌اند، جعلی است و این امر نخستین بار در عهد شاه طهماسب صفوی و میرابوالفتح نامی که مأمور تنقیح صفوة‌الصفای ابن بزاز بود، به دستور او در آن کتاب دخل و تصرف کرده و این شجره‌نامه جعلی را ساخته و پرداخته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 به نسخه‌ای قدیمی از صفوة الصفا دست می‌یابد که قبل از تأسیس سلسله صفویه کتابت شده و در آن نسخه، نشانی از این شجره‌نامه دیده نمی‌شود و از این رو در صدد تحقیق برآمده 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نخست، این تبارنامه در کتاب ابن بزاز نوشته شده، سپس دیگر کتاب‌نویسان از میرخواند در حبیب السیر و میریحیی قزوینی در لباب التواریخ و اسکندر بیک در عالم آرای عباسی از آن نقل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برخی نسخه‌ها از جمله در نسخه مسجد سپهسالار، جمله‌هایی که پیش از شجرهْ نسب است، آورده نشده و شجره نیز به رویّه‌ای دیگر است</w:t>
      </w:r>
      <w:r>
        <w:rPr>
          <w:rFonts w:eastAsia="IRNazanin" w:cs="IRNazanin"/>
          <w:color w:val="111111"/>
          <w:sz w:val="28"/>
          <w:szCs w:val="28"/>
          <w:rtl w:val="true"/>
          <w:lang w:bidi="fa-IR"/>
        </w:rPr>
        <w:t xml:space="preserve">. </w:t>
      </w:r>
      <w:r>
        <w:rPr>
          <w:rStyle w:val="FootnoteAnchor"/>
          <w:rtl w:val="true"/>
        </w:rPr>
        <w:footnoteReference w:id="332"/>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فارغ از این که صفویه سید بوده باشند یا نه، باید گفت که خاندان صفوی هر جا که بقعه‌ای یا مزاری را به حمزة بن موسی منسوب دیده‌انددر عمران آن کوشیده‌اند و برای آن قبّه و بارگاه مجلل ساخته‌اند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نمونه از بارگاه حمزة بن موسی در شهر ری و ترشیز کاشمر می‌توان نام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که سلطان حسین صفوی قصد زیارت امام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داشته، در مسیر خود از تهران می‌گذرد و بنابر آن‌چه در وقف‌نامه نوشته شده، اراضی دولاب تهران را وقف امام‌زاده حمزه مدفون در ری می‌نماید</w:t>
      </w:r>
      <w:r>
        <w:rPr>
          <w:rFonts w:eastAsia="IRNazanin" w:cs="IRNazanin"/>
          <w:color w:val="111111"/>
          <w:sz w:val="28"/>
          <w:szCs w:val="28"/>
          <w:rtl w:val="true"/>
          <w:lang w:bidi="fa-IR"/>
        </w:rPr>
        <w:t xml:space="preserve">. </w:t>
      </w:r>
      <w:r>
        <w:rPr>
          <w:rStyle w:val="FootnoteAnchor"/>
          <w:rtl w:val="true"/>
        </w:rPr>
        <w:footnoteReference w:id="333"/>
      </w:r>
      <w:r>
        <w:rPr>
          <w:rFonts w:ascii="IRNazanin" w:hAnsi="IRNazanin" w:eastAsia="IRNazanin"/>
          <w:color w:val="111111"/>
          <w:sz w:val="28"/>
          <w:sz w:val="28"/>
          <w:szCs w:val="28"/>
          <w:rtl w:val="true"/>
          <w:lang w:bidi="fa-IR"/>
        </w:rPr>
        <w:t>پس این‌که شاهان صفوی موقوفاتی برای آن مکان قرار داده‌اند یا قبّه‌ای بر سر تربت حمزه بنا کرده‌اند، نمی‌تواند دلیل بر مدفون بودن حمزه، فرزند بلافصل امام کاظم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شیراز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عباس فیض برای تأیید نظر خود آورده است که اسکندر بیک در عالم آرای عباسی قبر حمزة بن موسی را در شیراز ذکر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جواب</w:t>
      </w:r>
    </w:p>
    <w:p>
      <w:pPr>
        <w:pStyle w:val="BookText"/>
        <w:rPr/>
      </w:pPr>
      <w:r>
        <w:rPr>
          <w:rFonts w:ascii="IRNazanin" w:hAnsi="IRNazanin" w:eastAsia="IRNazanin"/>
          <w:color w:val="111111"/>
          <w:sz w:val="28"/>
          <w:sz w:val="28"/>
          <w:szCs w:val="28"/>
          <w:rtl w:val="true"/>
          <w:lang w:bidi="fa-IR"/>
        </w:rPr>
        <w:t>وی باید گفت که چنین مطلبی در کتاب عالم آرای عباسی دیده نمی‌شود؛ بلکه او در آن کتاب قبر حمزه را در ترشیز کاشمر ذکر می‌کند</w:t>
      </w:r>
      <w:r>
        <w:rPr>
          <w:rFonts w:eastAsia="IRNazanin" w:cs="IRNazanin"/>
          <w:color w:val="111111"/>
          <w:sz w:val="28"/>
          <w:szCs w:val="28"/>
          <w:rtl w:val="true"/>
          <w:lang w:bidi="fa-IR"/>
        </w:rPr>
        <w:t xml:space="preserve">. </w:t>
      </w:r>
      <w:r>
        <w:rPr>
          <w:rStyle w:val="FootnoteAnchor"/>
          <w:rtl w:val="true"/>
        </w:rPr>
        <w:footnoteReference w:id="334"/>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عباس فیضی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مؤلف سراج الانساب نیز تصریح نموده که حمزة بن موسی در شیراز مدفون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جواب او باید یادآور شد که کیا گیلانی چنین 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عقب ابوالقاسم حمزة بن امام موسی الکاظم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دو پسرند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حمزه و محمد قاسم و او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حمزه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پسر دیگر بود علی نام، در باب خارج شیراز مدفون است، اما نسل ندارد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پس روشن شد که برخلاف ادعای عباس فیض، مدفون در شیراز علی بن حمزه است، نه خود حمزه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گرچه نظر اولیه نسّابه شهیر سید شهاب‌الدین مرعشی نجفی این‌که حمزة بن موسی در شیراز مدفون است، ولی بعداً تغییر عقیده داده و گفته‌اند که به احتمال قوی حمزة بن موسی در قم یا ری مدفون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با توجه به نکاتی که بیان گردید، معلوم می‌شود که علی بن حمزه در شیراز مدفون است، نه حمزه فرزند بلافصل امام کاظم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 یکی از نظرات، محل دفن امام‌زاده حمزه شهر مقدس قم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بقعه‌ای در خیابان آذر در محلهْ میدان کهنه وجود داد که به آن امام‌زاده منسوب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قدیمی‌ترین منابعی که درباره قم نوشته شده، کتاب تاریخ قم نوشته حسن بن محمد بن حسن قمی است که از قدمای علمای اصحاب بود و در قرن چهارم می‌زیسته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کتاب از</w:t>
      </w:r>
    </w:p>
    <w:p>
      <w:pPr>
        <w:pStyle w:val="BookText"/>
        <w:rPr/>
      </w:pPr>
      <w:r>
        <w:rPr>
          <w:rFonts w:ascii="IRNazanin" w:hAnsi="IRNazanin" w:eastAsia="IRNazanin"/>
          <w:color w:val="111111"/>
          <w:sz w:val="28"/>
          <w:sz w:val="28"/>
          <w:szCs w:val="28"/>
          <w:rtl w:val="true"/>
          <w:lang w:bidi="fa-IR"/>
        </w:rPr>
        <w:t>معتبرترین کتبی است که درباره تاریخ قم نوشته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حسن قمی تا سال </w:t>
      </w:r>
      <w:r>
        <w:rPr>
          <w:rFonts w:eastAsia="IRNazanin" w:cs="IRNazanin"/>
          <w:color w:val="111111"/>
          <w:sz w:val="28"/>
          <w:szCs w:val="28"/>
          <w:lang w:bidi="fa-IR"/>
        </w:rPr>
        <w:t>378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مشغول تألیف کتاب خود بوده و از تمام علویانی که به قم رفت و آمد داشته‌اند، نام برده و تمام مدفونین آنها را در قم ذکر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قمی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بعد از آن، بریهه، زن موسی بن محمد بن علی بن موسی وفات یافت و به جنب مشهد فاطمه بنت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او را دفن کردند و پسرعموهای او یحیی و ابراهیم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پسران جعفر بن علی الکذاب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بریهه میراث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بریهه به قم وفات یافت، ایشان به قم نبودند؛ چون از آن آگاهی یافتند، به قم آمدند و ترکه او را برداشتند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ابراهیم دیگرباره از قم رفت و یحیی صوفی به قم اقامت کرد و به میدان زکریا بن آدم، به نزدیک مشهد حمزة بن موسی بن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وطن گرفت و ساکن بود</w:t>
      </w:r>
      <w:r>
        <w:rPr>
          <w:rFonts w:eastAsia="IRNazanin" w:cs="IRNazanin"/>
          <w:color w:val="111111"/>
          <w:sz w:val="28"/>
          <w:szCs w:val="28"/>
          <w:rtl w:val="true"/>
          <w:lang w:bidi="fa-IR"/>
        </w:rPr>
        <w:t xml:space="preserve">». </w:t>
      </w:r>
      <w:r>
        <w:rPr>
          <w:rStyle w:val="FootnoteAnchor"/>
          <w:rtl w:val="true"/>
        </w:rPr>
        <w:footnoteReference w:id="335"/>
      </w:r>
    </w:p>
    <w:p>
      <w:pPr>
        <w:pStyle w:val="BookText"/>
        <w:rPr/>
      </w:pPr>
      <w:r>
        <w:rPr>
          <w:rFonts w:ascii="IRNazanin" w:hAnsi="IRNazanin" w:eastAsia="IRNazanin"/>
          <w:color w:val="111111"/>
          <w:sz w:val="28"/>
          <w:sz w:val="28"/>
          <w:szCs w:val="28"/>
          <w:rtl w:val="true"/>
          <w:lang w:bidi="fa-IR"/>
        </w:rPr>
        <w:t>رضا قلی‌خان هدایت نیز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بعد از مراجعت به قزوین، همشیره شاه طهماسب که خیرات و مبرّات بی‌شمار از او به ظهور آمده بود و شاه با وی کمال مؤانست داشت، رحلت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جنازه او را به قم بردند و در جوار حضرت معصومه عظمی و محبوبه کبری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سیدحمزه موسوی که از آباء و اجداد سادات امجاد صفویه بود به خاک‌سپردند</w:t>
      </w:r>
      <w:r>
        <w:rPr>
          <w:rFonts w:eastAsia="IRNazanin" w:cs="IRNazanin"/>
          <w:color w:val="111111"/>
          <w:sz w:val="28"/>
          <w:szCs w:val="28"/>
          <w:rtl w:val="true"/>
          <w:lang w:bidi="fa-IR"/>
        </w:rPr>
        <w:t xml:space="preserve">». </w:t>
      </w:r>
      <w:r>
        <w:rPr>
          <w:rStyle w:val="FootnoteAnchor"/>
          <w:rtl w:val="true"/>
        </w:rPr>
        <w:footnoteReference w:id="336"/>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اردستانی قمی به‌طور قطع گزارش شیبانی صاحب تاریخ قم را مربوط به حمزة بن موسی بن جعفر 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عبارت تاریخ قم دلالت بر آن دارد که حمزة بن امام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شاهزاده حمزه‌ایست که در قم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تاریخ قم در قم بوده و از</w:t>
      </w:r>
    </w:p>
    <w:p>
      <w:pPr>
        <w:pStyle w:val="BookText"/>
        <w:rPr/>
      </w:pPr>
      <w:r>
        <w:rPr>
          <w:rFonts w:ascii="IRNazanin" w:hAnsi="IRNazanin" w:eastAsia="IRNazanin"/>
          <w:color w:val="111111"/>
          <w:sz w:val="28"/>
          <w:sz w:val="28"/>
          <w:szCs w:val="28"/>
          <w:rtl w:val="true"/>
          <w:lang w:bidi="fa-IR"/>
        </w:rPr>
        <w:t>احوالات و اهل آن و احوالات امام‌زاده‌هایی که در قم بوده‌اند، با اطلاع و با بصیرت بوده و عصر او قریب به عصر آنها که در قم مدفون بوده‌اند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چنین کتاب معتبری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مستفاد می‌شود که حمزة بن امام موسی بن جعفر در قم مدفون است و مدفن او در بقعه مبارکه واقع در محله‌ای است که مشهور است آن محله به اسم شریف آن بزرگوار و چه بسا کشف و کرامات از روح مقدس شریف آن بزرگوار در مقام بروز و ظهور رسیده که قابل انکار نیست؛ از قبیل شفا دادن کور و افلیج و صاحبان امراض مزمنه</w:t>
      </w:r>
      <w:r>
        <w:rPr>
          <w:rFonts w:eastAsia="IRNazanin" w:cs="IRNazanin"/>
          <w:color w:val="111111"/>
          <w:sz w:val="28"/>
          <w:szCs w:val="28"/>
          <w:rtl w:val="true"/>
          <w:lang w:bidi="fa-IR"/>
        </w:rPr>
        <w:t xml:space="preserve">». </w:t>
      </w:r>
      <w:r>
        <w:rPr>
          <w:rStyle w:val="FootnoteAnchor"/>
          <w:rtl w:val="true"/>
        </w:rPr>
        <w:footnoteReference w:id="337"/>
      </w:r>
    </w:p>
    <w:p>
      <w:pPr>
        <w:pStyle w:val="BookText"/>
        <w:rPr/>
      </w:pPr>
      <w:r>
        <w:rPr>
          <w:rFonts w:ascii="IRNazanin" w:hAnsi="IRNazanin" w:eastAsia="IRNazanin"/>
          <w:color w:val="111111"/>
          <w:sz w:val="28"/>
          <w:sz w:val="28"/>
          <w:szCs w:val="28"/>
          <w:rtl w:val="true"/>
          <w:lang w:bidi="fa-IR"/>
        </w:rPr>
        <w:t>مرحوم علامه عباس فیض نسابه گزارش صاحب تاریخ قم را درباره این‌که حمزه مدفون در قم، فرزند بلافصل امام کاظم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باشدنمی‌پذیرد</w:t>
      </w:r>
      <w:r>
        <w:rPr>
          <w:rFonts w:eastAsia="IRNazanin" w:cs="IRNazanin"/>
          <w:color w:val="111111"/>
          <w:sz w:val="28"/>
          <w:szCs w:val="28"/>
          <w:rtl w:val="true"/>
          <w:lang w:bidi="fa-IR"/>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وی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بیان مؤلف تاریخ قم هم نسبت به مدفن حمزة بن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قم صراحتی ندارد و اگر حقیقتا حمزة بن امام کاظم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قم آمده بود و در این شهر هم وفات کرده بود، با تمام جلالت و قدر و منزلتی که دارا بود و با این‌که فرزند بلاواسط امام هم می‌باشد، چگونه ممکن است که در تاریخ قم از ورود و وفات او اثری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 آن‌که مؤلف تاریخ قم تا سال </w:t>
      </w:r>
      <w:r>
        <w:rPr>
          <w:rFonts w:eastAsia="IRNazanin" w:cs="IRNazanin"/>
          <w:color w:val="111111"/>
          <w:sz w:val="28"/>
          <w:szCs w:val="28"/>
          <w:lang w:bidi="fa-IR"/>
        </w:rPr>
        <w:t>378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مشغول تألیف آن کتاب بوده است، از تمام سادات حتی آنهایی که تا امام چندین واسطه دارند، از ممدوحین یا کسانی که درباره آنها قدح شده، از مدفونین به قم و یا غیر آنها به‌طورکلی و بدون استثناء نام برده و حالات هر یک را جدا جدا ذکر کرده است، چگونه تصور می‌شود که از حمزة بن امام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نبرده باشد و از ورود و توقف و وفات او خبر نداده باشد، ولی در</w:t>
      </w:r>
    </w:p>
    <w:p>
      <w:pPr>
        <w:pStyle w:val="BookText"/>
        <w:rPr/>
      </w:pPr>
      <w:r>
        <w:rPr>
          <w:rFonts w:ascii="IRNazanin" w:hAnsi="IRNazanin" w:eastAsia="IRNazanin"/>
          <w:color w:val="111111"/>
          <w:sz w:val="28"/>
          <w:sz w:val="28"/>
          <w:szCs w:val="28"/>
          <w:rtl w:val="true"/>
          <w:lang w:bidi="fa-IR"/>
        </w:rPr>
        <w:t>موقعی که منزل یحیی صوفی را می‌خواهد تعیین کند، از مشهد او بدون هیچ‌گونه سابقه‌ای اسم ببرد؟</w:t>
      </w:r>
      <w:r>
        <w:rPr>
          <w:rFonts w:eastAsia="IRNazanin" w:cs="IRNazanin"/>
          <w:color w:val="111111"/>
          <w:sz w:val="28"/>
          <w:szCs w:val="28"/>
          <w:rtl w:val="true"/>
          <w:lang w:bidi="fa-IR"/>
        </w:rPr>
        <w:t xml:space="preserve">!». </w:t>
      </w:r>
      <w:r>
        <w:rPr>
          <w:rStyle w:val="FootnoteAnchor"/>
          <w:rtl w:val="true"/>
        </w:rPr>
        <w:footnoteReference w:id="338"/>
      </w:r>
    </w:p>
    <w:p>
      <w:pPr>
        <w:pStyle w:val="BookText"/>
        <w:rPr/>
      </w:pPr>
      <w:r>
        <w:rPr>
          <w:rFonts w:ascii="IRNazanin" w:hAnsi="IRNazanin" w:eastAsia="IRNazanin"/>
          <w:color w:val="111111"/>
          <w:sz w:val="28"/>
          <w:sz w:val="28"/>
          <w:szCs w:val="28"/>
          <w:rtl w:val="true"/>
          <w:lang w:bidi="fa-IR"/>
        </w:rPr>
        <w:t>ناصر الشریعه هم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مولف تاریخ قم حمزه را بی‌واسطه از اولاد آن حضرت ذکر می‌کند؛ ولی در ذکر سادات حسنیه و موسویه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به قم وارد شدند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حمزه را ذکر نمی‌کند و در سادات صادقیه به چند واسطه، حمزه نامی را ذکر می‌کند</w:t>
      </w:r>
      <w:r>
        <w:rPr>
          <w:rFonts w:eastAsia="IRNazanin" w:cs="IRNazanin"/>
          <w:color w:val="111111"/>
          <w:sz w:val="28"/>
          <w:szCs w:val="28"/>
          <w:rtl w:val="true"/>
          <w:lang w:bidi="fa-IR"/>
        </w:rPr>
        <w:t xml:space="preserve">». </w:t>
      </w:r>
      <w:r>
        <w:rPr>
          <w:rStyle w:val="FootnoteAnchor"/>
          <w:rtl w:val="true"/>
        </w:rPr>
        <w:footnoteReference w:id="339"/>
      </w:r>
    </w:p>
    <w:p>
      <w:pPr>
        <w:pStyle w:val="BookText"/>
        <w:rPr/>
      </w:pPr>
      <w:r>
        <w:rPr>
          <w:rFonts w:ascii="IRNazanin" w:hAnsi="IRNazanin" w:eastAsia="IRNazanin"/>
          <w:color w:val="111111"/>
          <w:sz w:val="28"/>
          <w:sz w:val="28"/>
          <w:szCs w:val="28"/>
          <w:rtl w:val="true"/>
          <w:lang w:bidi="fa-IR"/>
        </w:rPr>
        <w:t>عباس فیض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حمزه مدفون در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 با واسطه امام کاظم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زیرا حسن قمی در باب سوم کتاب خود در بیان حالات ابراهیم بن امام کاظم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اسحاق و فرزندان او می‌نویسد که حمزة بن‌حسین بن احمد بن اسحاق بن ابراهیم بن موسی بن ابرهیم بن موسی بن جعفر در شهر قم دارای موقعیتی بزرگ بوده و در همین شهر وفات یافته‌است</w:t>
      </w:r>
      <w:r>
        <w:rPr>
          <w:rFonts w:eastAsia="IRNazanin" w:cs="IRNazanin"/>
          <w:color w:val="111111"/>
          <w:sz w:val="28"/>
          <w:szCs w:val="28"/>
          <w:rtl w:val="true"/>
          <w:lang w:bidi="fa-IR"/>
        </w:rPr>
        <w:t xml:space="preserve">». </w:t>
      </w:r>
      <w:r>
        <w:rPr>
          <w:rStyle w:val="FootnoteAnchor"/>
          <w:rtl w:val="true"/>
        </w:rPr>
        <w:footnoteReference w:id="340"/>
      </w:r>
    </w:p>
    <w:p>
      <w:pPr>
        <w:pStyle w:val="BookText"/>
        <w:rPr/>
      </w:pPr>
      <w:r>
        <w:rPr>
          <w:rFonts w:ascii="IRNazanin" w:hAnsi="IRNazanin" w:eastAsia="IRNazanin"/>
          <w:color w:val="111111"/>
          <w:sz w:val="28"/>
          <w:sz w:val="28"/>
          <w:szCs w:val="28"/>
          <w:rtl w:val="true"/>
          <w:lang w:bidi="fa-IR"/>
        </w:rPr>
        <w:t>بنابراین حمزه مدفون در قم همین حمزة بن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 امام کاظم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این‌که شیبانی قمی او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حمزهْ موسوی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خوانده و نام پدر او را ساقط نموده و به اسم جدّ اعلای او نام برده، این‌گونه نام بردن در بین علمای انساب و رجال معمول است</w:t>
      </w:r>
      <w:r>
        <w:rPr>
          <w:rFonts w:eastAsia="IRNazanin" w:cs="IRNazanin"/>
          <w:color w:val="111111"/>
          <w:sz w:val="28"/>
          <w:szCs w:val="28"/>
          <w:rtl w:val="true"/>
          <w:lang w:bidi="fa-IR"/>
        </w:rPr>
        <w:t xml:space="preserve">». </w:t>
      </w:r>
      <w:r>
        <w:rPr>
          <w:rStyle w:val="FootnoteAnchor"/>
          <w:rtl w:val="true"/>
        </w:rPr>
        <w:footnoteReference w:id="341"/>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نظر شیخ عباس قمی نیز این است که حمزة بن موسی در قم مدفون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بلده طیّبه قم مزاری است معروف به شاهزاده حمزه و به جلالت قدر معروف است و اهل این بلده را اعتقاد</w:t>
      </w:r>
    </w:p>
    <w:p>
      <w:pPr>
        <w:pStyle w:val="BookText"/>
        <w:rPr/>
      </w:pPr>
      <w:r>
        <w:rPr>
          <w:rFonts w:ascii="IRNazanin" w:hAnsi="IRNazanin" w:eastAsia="IRNazanin"/>
          <w:color w:val="111111"/>
          <w:sz w:val="28"/>
          <w:sz w:val="28"/>
          <w:szCs w:val="28"/>
          <w:rtl w:val="true"/>
          <w:lang w:bidi="fa-IR"/>
        </w:rPr>
        <w:t>تمامی است با او و در احترام و اکرام او بسیار می‌کوشند و از برای او صحن و قبّه و بارگاهی است و از کلام صاحب تاریخ قم معلوم می‌شود که این بزرگوار همان حمزة بن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چنان‌که در خلال تاریخ سادات رضویّه که در قم بودند و در آن‌جا مدفون شدند گفته که یحیی صوفی به قم اقامت کرد و به میدان زکریّا بن آدم به نزدیک مشهد حمزة بن موسی بن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وطن و مقام گرفت و ساکن بود</w:t>
      </w:r>
      <w:r>
        <w:rPr>
          <w:rFonts w:eastAsia="IRNazanin" w:cs="IRNazanin"/>
          <w:color w:val="111111"/>
          <w:sz w:val="28"/>
          <w:szCs w:val="28"/>
          <w:rtl w:val="true"/>
          <w:lang w:bidi="fa-IR"/>
        </w:rPr>
        <w:t xml:space="preserve">». </w:t>
      </w:r>
      <w:r>
        <w:rPr>
          <w:rStyle w:val="FootnoteAnchor"/>
          <w:rtl w:val="true"/>
        </w:rPr>
        <w:footnoteReference w:id="342"/>
      </w:r>
    </w:p>
    <w:p>
      <w:pPr>
        <w:pStyle w:val="BookText"/>
        <w:rPr/>
      </w:pPr>
      <w:r>
        <w:rPr>
          <w:rFonts w:ascii="IRNazanin" w:hAnsi="IRNazanin" w:eastAsia="IRNazanin"/>
          <w:color w:val="111111"/>
          <w:sz w:val="28"/>
          <w:sz w:val="28"/>
          <w:szCs w:val="28"/>
          <w:rtl w:val="true"/>
          <w:lang w:bidi="fa-IR"/>
        </w:rPr>
        <w:t>با توجه به سایر اقوال که درباره مدفن امام‌زاده حمزه آمده، نظر اردستانی قمی و شیخ عباسی قمی که مدفن حمزه را در قم می‌دانند، درست به نظر می‌رسد؛ زیرا گفته صاحب تاریخ قم صراحت دارد و او می‌گوید مشهد حمزة بن موسی بن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واسطه‌ای بین حمزه و امام کاظم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قطعاً حسن بن محمد قمی آن را ذکر می‌نمود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امام‌زاده حمزه مدفون در قم، فرزند بدون واسطهْ امام کاظم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 و کتاب تاریخ قم هم از قدمت تاریخی برخوردار است و هم مورد تأیید علماست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w:t>
      </w:r>
    </w:p>
    <w:p>
      <w:pPr>
        <w:pStyle w:val="BookText"/>
        <w:rPr/>
      </w:pPr>
      <w:r>
        <w:rPr>
          <w:rFonts w:ascii="IRNazanin" w:hAnsi="IRNazanin" w:eastAsia="IRNazanin"/>
          <w:color w:val="111111"/>
          <w:sz w:val="28"/>
          <w:sz w:val="28"/>
          <w:szCs w:val="28"/>
          <w:rtl w:val="true"/>
          <w:lang w:bidi="fa-IR"/>
        </w:rPr>
        <w:t>در شهر ری و در جوار مرقد حضرت عبدالعظیم حسنی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مزاری هست که به حمزة بن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منسوب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شهرت این مزار در انتساب به جناب حمزه، بیش از سایر نقاط است</w:t>
      </w:r>
      <w:r>
        <w:rPr>
          <w:rFonts w:eastAsia="IRNazanin" w:cs="IRNazanin"/>
          <w:color w:val="111111"/>
          <w:sz w:val="28"/>
          <w:szCs w:val="28"/>
          <w:rtl w:val="true"/>
          <w:lang w:bidi="fa-IR"/>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قدیمی‌ترین گزارش مورد استناد طرفداران، این مدّعا گزارشی است که نجاشی آن را نقل کرده و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بن خالد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عبدالعظیم در حال خوف و فرار از خلیفه، وارد شهر ری گردید و در سرداب منزل یکی از شیعیان در سکلة المولی ساکن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 آن زیرزمین خدا را عبادت می‌کرد و روزها را روزه می‌گرفت و شب‌ها را به نماز می‌ایستاد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مخفیانه از آن منزل خارج می‌شد و قبری را که در مقابل قبر او واقع شده زیارت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آن دو قبر، راهی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عبدالعظیم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آن می‌فرمود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قبر یکی از فرزندان موسی بن جعفر است</w:t>
      </w:r>
      <w:r>
        <w:rPr>
          <w:rFonts w:eastAsia="IRNazanin" w:cs="IRNazanin"/>
          <w:color w:val="111111"/>
          <w:sz w:val="28"/>
          <w:szCs w:val="28"/>
          <w:rtl w:val="true"/>
          <w:lang w:bidi="fa-IR"/>
        </w:rPr>
        <w:t xml:space="preserve">». </w:t>
      </w:r>
      <w:r>
        <w:rPr>
          <w:rStyle w:val="FootnoteAnchor"/>
          <w:rtl w:val="true"/>
        </w:rPr>
        <w:footnoteReference w:id="343"/>
      </w:r>
    </w:p>
    <w:p>
      <w:pPr>
        <w:pStyle w:val="BookText"/>
        <w:rPr/>
      </w:pPr>
      <w:r>
        <w:rPr>
          <w:rFonts w:ascii="IRNazanin" w:hAnsi="IRNazanin" w:eastAsia="IRNazanin"/>
          <w:color w:val="111111"/>
          <w:sz w:val="28"/>
          <w:sz w:val="28"/>
          <w:szCs w:val="28"/>
          <w:rtl w:val="true"/>
          <w:lang w:bidi="fa-IR"/>
        </w:rPr>
        <w:t>بعد از گزارش نجاشی، گزارش عبدالجلیل قزوینی نیز از قدمت تاریخی برخوردار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اهل ری به زیارت سید عبدالعظیم شوند و به زیارت السید ابوعبدالله الابیض و به زیارت سید حمزه موسوی که شرف و نسب و جزالت فضل و کمال و عفت ایشان ظاهر است</w:t>
      </w:r>
      <w:r>
        <w:rPr>
          <w:rFonts w:eastAsia="IRNazanin" w:cs="IRNazanin"/>
          <w:color w:val="111111"/>
          <w:sz w:val="28"/>
          <w:szCs w:val="28"/>
          <w:rtl w:val="true"/>
          <w:lang w:bidi="fa-IR"/>
        </w:rPr>
        <w:t xml:space="preserve">». </w:t>
      </w:r>
      <w:r>
        <w:rPr>
          <w:rStyle w:val="FootnoteAnchor"/>
          <w:rtl w:val="true"/>
        </w:rPr>
        <w:footnoteReference w:id="344"/>
      </w:r>
      <w:r>
        <w:rPr>
          <w:rFonts w:ascii="IRNazanin" w:hAnsi="IRNazanin" w:eastAsia="IRNazanin"/>
          <w:color w:val="111111"/>
          <w:sz w:val="28"/>
          <w:sz w:val="28"/>
          <w:szCs w:val="28"/>
          <w:rtl w:val="true"/>
          <w:lang w:bidi="fa-IR"/>
        </w:rPr>
        <w:t>قاضی نورالله شوشتری 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 ری مدفن سید حمزه موسوی و سید عبدالله ابیض و عبدالعظیم حسنی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Style w:val="FootnoteAnchor"/>
          <w:rtl w:val="true"/>
        </w:rPr>
        <w:footnoteReference w:id="345"/>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مجلسی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حمزة بن موسی در ری در قریه‌ای معروف به شاهزاده عبدالعظیم مدفون است و از برای آن امام‌زاده قبّه و صحن و خدّام بود و حضرت عبدالعظیم حسنی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جلالت شأن و عظمت قدری که داشت، در ایام اقامت خود در ری، مزار حمزة بن موسی را زیارت می‌کرد و به بعضی از خواص اصحاب خود می‌فرمود که این قبر یکی از فرزندان امام کاظم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w:t>
      </w:r>
      <w:r>
        <w:rPr>
          <w:rFonts w:eastAsia="IRNazanin" w:cs="IRNazanin"/>
          <w:color w:val="111111"/>
          <w:sz w:val="28"/>
          <w:szCs w:val="28"/>
          <w:rtl w:val="true"/>
          <w:lang w:bidi="fa-IR"/>
        </w:rPr>
        <w:t xml:space="preserve">. </w:t>
      </w:r>
      <w:r>
        <w:rPr>
          <w:rStyle w:val="FootnoteAnchor"/>
          <w:rtl w:val="true"/>
        </w:rPr>
        <w:footnoteReference w:id="346"/>
      </w:r>
    </w:p>
    <w:p>
      <w:pPr>
        <w:pStyle w:val="BookText"/>
        <w:rPr/>
      </w:pPr>
      <w:r>
        <w:rPr>
          <w:rFonts w:ascii="IRNazanin" w:hAnsi="IRNazanin" w:eastAsia="IRNazanin"/>
          <w:color w:val="111111"/>
          <w:sz w:val="28"/>
          <w:sz w:val="28"/>
          <w:szCs w:val="28"/>
          <w:rtl w:val="true"/>
          <w:lang w:bidi="fa-IR"/>
        </w:rPr>
        <w:t>خوانساری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قبر حمزة بن موسی بن جعفر در ری است و او در آن‌جا زیارت می‌شود تا زمان ما</w:t>
      </w:r>
      <w:r>
        <w:rPr>
          <w:rFonts w:eastAsia="IRNazanin" w:cs="IRNazanin"/>
          <w:color w:val="111111"/>
          <w:sz w:val="28"/>
          <w:szCs w:val="28"/>
          <w:rtl w:val="true"/>
          <w:lang w:bidi="fa-IR"/>
        </w:rPr>
        <w:t xml:space="preserve">. </w:t>
      </w:r>
      <w:r>
        <w:rPr>
          <w:rStyle w:val="FootnoteAnchor"/>
          <w:rtl w:val="true"/>
        </w:rPr>
        <w:footnoteReference w:id="347"/>
      </w:r>
    </w:p>
    <w:p>
      <w:pPr>
        <w:pStyle w:val="BookText"/>
        <w:rPr/>
      </w:pPr>
      <w:r>
        <w:rPr>
          <w:rFonts w:ascii="IRNazanin" w:hAnsi="IRNazanin" w:eastAsia="IRNazanin"/>
          <w:color w:val="111111"/>
          <w:sz w:val="28"/>
          <w:sz w:val="28"/>
          <w:szCs w:val="28"/>
          <w:rtl w:val="true"/>
          <w:lang w:bidi="fa-IR"/>
        </w:rPr>
        <w:t>کجوری هم بعد از ذکر اقوال گوناگون درباره مدفن امام‌زاده حمزه 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معروف و مشهور این است که مقبره حمزة بن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می‌توان در همان مکانی که اکنون در جهت قبله بارگاه حضرت عبدالعظیم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شهر ری واقع شده، دانست؛ زیرا حضرت عبدالعظیم حسنی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روز به زیارتش می‌رفت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منظور از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خیر 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زیارت آن حضرت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نور المشرق المضیئ الانوار یا زائراً خیر رجل من ولد موسی بن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امام‌زاده حمزة بن موسی بن جعفر است؛ زیرا بهترین فرزندان امام کاظم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فرزندان بلاواسطه او هستند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خیر رجل من ولد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آنها اطلاق و منطبق می‌گردد</w:t>
      </w:r>
      <w:r>
        <w:rPr>
          <w:rFonts w:eastAsia="IRNazanin" w:cs="IRNazanin"/>
          <w:color w:val="111111"/>
          <w:sz w:val="28"/>
          <w:szCs w:val="28"/>
          <w:rtl w:val="true"/>
          <w:lang w:bidi="fa-IR"/>
        </w:rPr>
        <w:t xml:space="preserve">. </w:t>
      </w:r>
      <w:r>
        <w:rPr>
          <w:rStyle w:val="FootnoteAnchor"/>
          <w:rtl w:val="true"/>
        </w:rPr>
        <w:footnoteReference w:id="348"/>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مجلسی برای اثبات این‌که مدفن حمزة بن موسی در ری می‌باشد، داستانی را از سید مهدی قزوینی نقل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قزوینی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خبر داد والد ماجدم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ملازمت داشتم به بیرون رفتن به سوی جزیره، که در جنوب حلّه و بین دجله و فرات می‌باشد، برای ارشاد و هدایت عشیره‌های بنی‌زبید به مذهب تشیع؛ زیرا همه ایشان به مذهب تسنن بودند و به برکت هدایت والد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به سوی مذهب امامیه برگشتند و تاکنون به همان نحو باقی هستند و بالغ بر ده هزار تن می‌باشند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جزیره مزاری است معروف به قبر حمزة بن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مردم او را</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زیارت می‌کنند و کرامات زیادی از او نقل می‌نمایند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اطراف آن امام‌زاده قریه‌ای است مشتمل بر صد خانوار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هنگامی که به جزیره می‌رفتم، از آن‌جا عبور می‌کردم و آن امام‌زاده را زیارت نمی‌نمودم؛ زیرا نزد من مسلم بود که حضرت حمزه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 بلافصل امام موسی بن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شهر ری، در جوار عبدالعظیم حسنی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مدفون است؛ لذا اهمیتی به این بقعه نمی‌دادم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یک بار بنا به عادت خود از منزل بیرون رفتم و در نزد قریه‌ای که مهمان بودم، اهل آن قریه از من خواستند که امام‌زاده مذکور را زیارت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امتناع ورزیدم و به آنها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مزاری را که نمی‌شناسم زیارت نمی‌کنم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دلیل اعتراض من از زیارت مزار، رغبت مردم به آن‌جا کم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از نزد ایشان حرکت نمودم و شب را در قریه مزیدیّه، در خانه یکی از سادات آن‌جا ماندم و چون سحر شد، برخاستم برای نافله شب و چون فارغ شدم از نماز، نشستم به انتظار طلوع فجر، که ناگاه سیدی بر من وارد شد که او را به صلاح و تقوا می‌شناختم و از سادات قریه مجاور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کرد و نشست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مولانا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دیروز مهمان اهل قریه امامزاده حمزه شدی و او را زیارت ننمودی؟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گفتم من زیارت نمی‌کنم کسی را که نمی‌شناسم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اعتقاد من این است که حمزه فرزند امام کاظم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ری مدفون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ربّ شهرةُ لا اصلَ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بسا، چیزهایی است که شهرت یافته و لیکن اصلی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قبر حمزه فرزند امام موسی بن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 هر چند چنین مشهور است؛ ولی این قبر ابویعلی حمزة بن قاسم بن علی بن حمزة بن حسن بن عبیدالله بن ابی‌الفضل العباس بن امیر المومنین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یکی از علما و اهل حدیث بوده و علمای علم رجال هم در کتابشان از او یاد کرده و وی را به علم و ورع</w:t>
      </w:r>
    </w:p>
    <w:p>
      <w:pPr>
        <w:pStyle w:val="BookText"/>
        <w:rPr/>
      </w:pPr>
      <w:r>
        <w:rPr>
          <w:rFonts w:ascii="IRNazanin" w:hAnsi="IRNazanin" w:eastAsia="IRNazanin"/>
          <w:color w:val="111111"/>
          <w:sz w:val="28"/>
          <w:sz w:val="28"/>
          <w:szCs w:val="28"/>
          <w:rtl w:val="true"/>
          <w:lang w:bidi="fa-IR"/>
        </w:rPr>
        <w:t>ستوده‌اند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خود گفتم این مرد از عوام سادات است و از اهل علم و اطلاع بر علم رجال و حدیث نیست و شاید این کلام را از بعضی علما آموخته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برخاستم به جهت مراقبت و اطلاع از طلوع فجر و آن سید هم برخاست و رفت من غفلت کردم که از او بپرسم این مطلب را از چه کسی فرا گرفته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صبح شد و نماز صبح را خواندم، نشستم برای تعقیب نماز صبح تا آن که آفتاب طلوع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همراه من چند جلد از کتب رجال بود، آنها را مطالعه کردم؛ دیدم آن سید درست گفته است و این بزرگوار ابویعلی حمزة بن قاسم علوی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صبح مردم قریه به دیدن من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سیدی شبیه سید یاد شده در میان آنها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شما متشکرم که سحر پیش من آمدی و مرا از قبر جناب حمزة بن قاسم علوی خبر دادی؛ بگو ببینم این مطلب را از کجا گفتی و از چه کسی شنیدی؟ پس سید گفت به خدا قسم من پیش شما نیامدم و من شب گذشته در بیرون قریه بودم و شنیدم شما آمده‌اید؛ پس امروز به زیارت شما آمدم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پیشامد به اهل قریه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 شد که برگردم و جناب حمزه را زیارت کنم و من شکی ندارم که هنگام سحر شخصی که تشریف آورده، حضرت صاحب الامر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w:t>
      </w:r>
      <w:r>
        <w:rPr>
          <w:rFonts w:eastAsia="IRNazanin" w:cs="IRNazanin"/>
          <w:color w:val="111111"/>
          <w:sz w:val="28"/>
          <w:szCs w:val="28"/>
          <w:rtl w:val="true"/>
          <w:lang w:bidi="fa-IR"/>
        </w:rPr>
        <w:t xml:space="preserve">». </w:t>
      </w:r>
      <w:r>
        <w:rPr>
          <w:rStyle w:val="FootnoteAnchor"/>
          <w:rtl w:val="true"/>
        </w:rPr>
        <w:footnoteReference w:id="349"/>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برخی این داستان را مؤید نظریه مدفون بودن حمزة بن موسی در ری دانسته‌اند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گیلانی 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در این واقعه حضرت صاحب الامر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مدفون بودن حمزة بن موسی را در ری نفی ننموده و نیز اقوال دیگر علما مبنی بر مدفون بودن حمزه در ری، ثابت می‌گردد که قبر حمزة بن موسی در شهر ری است</w:t>
      </w:r>
      <w:r>
        <w:rPr>
          <w:rFonts w:eastAsia="IRNazanin" w:cs="IRNazanin"/>
          <w:color w:val="111111"/>
          <w:sz w:val="28"/>
          <w:szCs w:val="28"/>
          <w:rtl w:val="true"/>
          <w:lang w:bidi="fa-IR"/>
        </w:rPr>
        <w:t xml:space="preserve">. </w:t>
      </w:r>
      <w:r>
        <w:rPr>
          <w:rStyle w:val="FootnoteAnchor"/>
          <w:rtl w:val="true"/>
        </w:rPr>
        <w:footnoteReference w:id="350"/>
      </w:r>
    </w:p>
    <w:p>
      <w:pPr>
        <w:pStyle w:val="BookText"/>
        <w:rPr/>
      </w:pPr>
      <w:r>
        <w:rPr>
          <w:rFonts w:ascii="IRNazanin" w:hAnsi="IRNazanin" w:eastAsia="IRNazanin"/>
          <w:color w:val="111111"/>
          <w:sz w:val="28"/>
          <w:sz w:val="28"/>
          <w:szCs w:val="28"/>
          <w:rtl w:val="true"/>
          <w:lang w:bidi="fa-IR"/>
        </w:rPr>
        <w:t>البته باید این نکته را یادآور شد کسانی که مدفن حمزة بن موسی را در ری می‌دانند؛ دلیل محکم و قانع کننده‌ای ارائه نمی‌دهند و عمده دلیل آنها همان گزارش نجاشی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است که این گزارش از قدمت تاریخی برخوردار است، ولی این گزارش مجهول است و در آن مشخص نشده که کدام یک از فرزندان موسی بن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ری مدفون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مخالفین مدفون بودن حمزة بن موسی در شهر ری درست بر همین نکته تکیه نموده‌اند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مهدی بدایع‌نگار در حالی که مدفون بودن حمزه در ری را نپذیرفته، ایراد خود را بر اقوال یاد شده این‌گونه بیان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که نجاشی اسم نبرده و حضرت عبدالعظیم حسنی اسمش را نفرموده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که قاضی نورالله شوشتری در کتاب مجالس المومنین نوشته، کجا دلالت دارد که این امام‌زاده حمزة بن موسی است که حضرت عبدالعظیم را حسنی گفته؛ پس باید آن جناب را نیز واسطه‌ای در میان نباشد و حال آن که چهار پشت در میان آن جناب و امام 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فاصله می‌باشد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نوشته عبدالعظیم حسنی و سید حمزه موسوی و از لفظ موسوی و حسنی فاصله آشکار است، نه آن‌که فاصله نباشد</w:t>
      </w:r>
      <w:r>
        <w:rPr>
          <w:rFonts w:eastAsia="IRNazanin" w:cs="IRNazanin"/>
          <w:color w:val="111111"/>
          <w:sz w:val="28"/>
          <w:szCs w:val="28"/>
          <w:rtl w:val="true"/>
          <w:lang w:bidi="fa-IR"/>
        </w:rPr>
        <w:t xml:space="preserve">». </w:t>
      </w:r>
      <w:r>
        <w:rPr>
          <w:rStyle w:val="FootnoteAnchor"/>
          <w:rtl w:val="true"/>
        </w:rPr>
        <w:footnoteReference w:id="351"/>
      </w:r>
    </w:p>
    <w:p>
      <w:pPr>
        <w:pStyle w:val="BookText"/>
        <w:rPr/>
      </w:pPr>
      <w:r>
        <w:rPr>
          <w:rFonts w:ascii="IRNazanin" w:hAnsi="IRNazanin" w:eastAsia="IRNazanin"/>
          <w:color w:val="111111"/>
          <w:sz w:val="28"/>
          <w:sz w:val="28"/>
          <w:szCs w:val="28"/>
          <w:rtl w:val="true"/>
          <w:lang w:bidi="fa-IR"/>
        </w:rPr>
        <w:t>اردستان قمی نیز ایرادهای بدایع‌نگار را وارد دانسته و مدفون بودن حمزة بن موسی در ری را نمی‌پذیرد</w:t>
      </w:r>
      <w:r>
        <w:rPr>
          <w:rFonts w:eastAsia="IRNazanin" w:cs="IRNazanin"/>
          <w:color w:val="111111"/>
          <w:sz w:val="28"/>
          <w:szCs w:val="28"/>
          <w:rtl w:val="true"/>
          <w:lang w:bidi="fa-IR"/>
        </w:rPr>
        <w:t xml:space="preserve">. </w:t>
      </w:r>
      <w:r>
        <w:rPr>
          <w:rStyle w:val="FootnoteAnchor"/>
          <w:rtl w:val="true"/>
        </w:rPr>
        <w:footnoteReference w:id="352"/>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اصفهان</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اصفهان نیز بقعه و بارگاهی به امام‌زاده حمزه منتسب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ابطحی حمزه را یکی از امام‌زادگان اصفهان معرفی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w:t>
      </w:r>
    </w:p>
    <w:p>
      <w:pPr>
        <w:pStyle w:val="BookText"/>
        <w:rPr/>
      </w:pPr>
      <w:r>
        <w:rPr>
          <w:rFonts w:ascii="IRNazanin" w:hAnsi="IRNazanin" w:eastAsia="IRNazanin"/>
          <w:color w:val="111111"/>
          <w:sz w:val="28"/>
          <w:sz w:val="28"/>
          <w:szCs w:val="28"/>
          <w:rtl w:val="true"/>
          <w:lang w:bidi="fa-IR"/>
        </w:rPr>
        <w:t>آن‌چه در لوحه‌ای که در حرم امام‌زاده میرحمزه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منصوب است، آن بزرگوار از جمله فرزندان بدون واسط حضرت امام کاظم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 که در جریان ولایت‌عهدی امام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سوی طوس حرکت کردند، ولی در میان راه، وقتی خبر شهادت امام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شنیدند و متوجه شدند که خطر متوجه سادات و علویان گردیده، پراکنده شدند و میرحمزه به سوی این سامان حرکت کرد و در سن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سالگی، به دست فردی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شاهک 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شهید شد و در این مکان مدفون‌گردید</w:t>
      </w:r>
      <w:r>
        <w:rPr>
          <w:rFonts w:eastAsia="IRNazanin" w:cs="IRNazanin"/>
          <w:color w:val="111111"/>
          <w:sz w:val="28"/>
          <w:szCs w:val="28"/>
          <w:rtl w:val="true"/>
          <w:lang w:bidi="fa-IR"/>
        </w:rPr>
        <w:t xml:space="preserve">. </w:t>
      </w:r>
      <w:r>
        <w:rPr>
          <w:rStyle w:val="FootnoteAnchor"/>
          <w:rtl w:val="true"/>
        </w:rPr>
        <w:footnoteReference w:id="353"/>
      </w:r>
      <w:r>
        <w:rPr>
          <w:rFonts w:ascii="IRNazanin" w:hAnsi="IRNazanin" w:eastAsia="IRNazanin"/>
          <w:color w:val="111111"/>
          <w:sz w:val="28"/>
          <w:sz w:val="28"/>
          <w:szCs w:val="28"/>
          <w:rtl w:val="true"/>
          <w:lang w:bidi="fa-IR"/>
        </w:rPr>
        <w:t xml:space="preserve">در حال حاضر، مزار حمزه که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شاه میرحمزه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مشهور است، در حاشیه شرقی خیابان سروش، در کنار بیمارستان عسکریّه قرار دارد</w:t>
      </w:r>
      <w:r>
        <w:rPr>
          <w:rFonts w:eastAsia="IRNazanin" w:cs="IRNazanin"/>
          <w:color w:val="111111"/>
          <w:sz w:val="28"/>
          <w:szCs w:val="28"/>
          <w:rtl w:val="true"/>
          <w:lang w:bidi="fa-IR"/>
        </w:rPr>
        <w:t xml:space="preserve">. </w:t>
      </w:r>
      <w:r>
        <w:rPr>
          <w:rStyle w:val="FootnoteAnchor"/>
          <w:rtl w:val="true"/>
        </w:rPr>
        <w:footnoteReference w:id="354"/>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مهدوی نیز حمزه را جزو امام‌زادگان اصفهان ذکر می‌کند، ولی وی نسب این امام‌زاده را این‌گونه معرفی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حمزة بن محمد بن الحسین بن علی بن الحسین بن محمد الدیباج بن الامام جعفر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Style w:val="FootnoteAnchor"/>
          <w:rtl w:val="true"/>
        </w:rPr>
        <w:footnoteReference w:id="355"/>
      </w:r>
      <w:r>
        <w:rPr>
          <w:rFonts w:ascii="IRNazanin" w:hAnsi="IRNazanin" w:eastAsia="IRNazanin"/>
          <w:color w:val="111111"/>
          <w:sz w:val="28"/>
          <w:sz w:val="28"/>
          <w:szCs w:val="28"/>
          <w:rtl w:val="true"/>
          <w:lang w:bidi="fa-IR"/>
        </w:rPr>
        <w:t xml:space="preserve">نظر مهدوی درست است؛ زیرا ابن‌طباطبا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متوفای قرن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امام‌زادگانی که وارد اصفهان شدند را همین حمزة بن محمد ذکر می‌کند</w:t>
      </w:r>
      <w:r>
        <w:rPr>
          <w:rFonts w:eastAsia="IRNazanin" w:cs="IRNazanin"/>
          <w:color w:val="111111"/>
          <w:sz w:val="28"/>
          <w:szCs w:val="28"/>
          <w:rtl w:val="true"/>
          <w:lang w:bidi="fa-IR"/>
        </w:rPr>
        <w:t xml:space="preserve">. </w:t>
      </w:r>
      <w:r>
        <w:rPr>
          <w:rStyle w:val="FootnoteAnchor"/>
          <w:rtl w:val="true"/>
        </w:rPr>
        <w:footnoteReference w:id="356"/>
      </w:r>
      <w:r>
        <w:rPr>
          <w:rFonts w:ascii="IRNazanin" w:hAnsi="IRNazanin" w:eastAsia="IRNazanin"/>
          <w:color w:val="111111"/>
          <w:sz w:val="28"/>
          <w:sz w:val="28"/>
          <w:szCs w:val="28"/>
          <w:rtl w:val="true"/>
          <w:lang w:bidi="fa-IR"/>
        </w:rPr>
        <w:t>بنابراین امام‌زاده حمزه اصفهان از نسل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خواهد بود نه از نسل امام کاظم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ابطحی که امام‌زاده حمزه اصفهان را فرزند بدون واسطه امام کاظم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می‌کند، برای ادعای خود سند و مدرک ارائه نمی‌دهد؛ بنابراین نظر ایشان پذیرفتنی نیست و امام‌زاده حمزه اصفهان از نوادگان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حلّه</w:t>
      </w:r>
    </w:p>
    <w:p>
      <w:pPr>
        <w:pStyle w:val="BookText"/>
        <w:rPr/>
      </w:pPr>
      <w:r>
        <w:rPr>
          <w:rFonts w:ascii="IRNazanin" w:hAnsi="IRNazanin" w:eastAsia="IRNazanin"/>
          <w:color w:val="111111"/>
          <w:sz w:val="28"/>
          <w:sz w:val="28"/>
          <w:szCs w:val="28"/>
          <w:rtl w:val="true"/>
          <w:lang w:bidi="fa-IR"/>
        </w:rPr>
        <w:t>علاوه بر آرامگاه‌هایی که در ایران وجود دارد و منسوب به حمزة بن موسی است، در عراق نیز بارگاهی منسوب به حمزة بن موسی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این بارگاه را به نیت حمزة بن موسی زیارت می‌کنند و از بین علمای انساب ابن طقطقی نیز تصریح نموده که مدفن حمزه در شهر حلّه قرار دارد</w:t>
      </w:r>
      <w:r>
        <w:rPr>
          <w:rFonts w:eastAsia="IRNazanin" w:cs="IRNazanin"/>
          <w:color w:val="111111"/>
          <w:sz w:val="28"/>
          <w:szCs w:val="28"/>
          <w:rtl w:val="true"/>
          <w:lang w:bidi="fa-IR"/>
        </w:rPr>
        <w:t xml:space="preserve">. </w:t>
      </w:r>
      <w:r>
        <w:rPr>
          <w:rStyle w:val="FootnoteAnchor"/>
          <w:rtl w:val="true"/>
        </w:rPr>
        <w:footnoteReference w:id="357"/>
      </w:r>
      <w:r>
        <w:rPr>
          <w:rFonts w:ascii="IRNazanin" w:hAnsi="IRNazanin" w:eastAsia="IRNazanin"/>
          <w:color w:val="111111"/>
          <w:sz w:val="28"/>
          <w:sz w:val="28"/>
          <w:szCs w:val="28"/>
          <w:rtl w:val="true"/>
          <w:lang w:bidi="fa-IR"/>
        </w:rPr>
        <w:t>برخی گفته‌اند بارگاه حلّه مربوط به أبویعلی حمزة بن قاسم، نوه حضرت عباس بن 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Style w:val="FootnoteAnchor"/>
          <w:rtl w:val="true"/>
        </w:rPr>
        <w:footnoteReference w:id="358"/>
      </w:r>
      <w:r>
        <w:rPr>
          <w:rFonts w:ascii="IRNazanin" w:hAnsi="IRNazanin" w:eastAsia="IRNazanin"/>
          <w:color w:val="111111"/>
          <w:sz w:val="28"/>
          <w:sz w:val="28"/>
          <w:szCs w:val="28"/>
          <w:rtl w:val="true"/>
          <w:lang w:bidi="fa-IR"/>
        </w:rPr>
        <w:t>با توجه به اقوالی که پیرامون مدفن حمزه در نقاط مختلف بیان گردید، این نتیجه به دست می‌آید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مدفون در شیراز علی بن حمزة بن موسی است و در منابع قدیم و جدید شیراز نیز از علی بن حمزه نام برده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احتمال قوی مدفون در شهر کاشمر حمزة بن حمزة بن موسی است؛ به این دلیل که تعداد زیادی از علمای انساب گزارش کرده‌اند که حمزة بن حمزه به خراسان رفت و در همان‌جا درگذشت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مدفن حمزة بن موسی در شهر ری از شهرت فروان برخوردار است و تعدادی از علما مثل علامه مجلسی آن را پذیرفته‌اند و مستند ایشان گزارش نجاشی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مدفون در سیرجان کرمان یکی از نوادگان امام کاظم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بقعه و بارگاهی که در قم وجود دارد، متعلق به حمزه، فرزند بدون واسطه امام کاظم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زیرا گزارش محمد بن حسن قمی از</w:t>
      </w:r>
    </w:p>
    <w:p>
      <w:pPr>
        <w:pStyle w:val="BookText"/>
        <w:rPr/>
      </w:pPr>
      <w:r>
        <w:rPr>
          <w:rFonts w:ascii="IRNazanin" w:hAnsi="IRNazanin" w:eastAsia="IRNazanin"/>
          <w:color w:val="111111"/>
          <w:sz w:val="28"/>
          <w:sz w:val="28"/>
          <w:szCs w:val="28"/>
          <w:rtl w:val="true"/>
          <w:lang w:bidi="fa-IR"/>
        </w:rPr>
        <w:t>قدمت تاریخی برخوردار است و این گزارش صراحت دارد که حمزه در قم مدفون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امام‌زاده حمزه اصفهان از نوادگان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بارگاه حلّه متعلق به ابویعلی، از نسل عباس بن امیر المؤمنین‌می‌باشد</w:t>
      </w:r>
      <w:r>
        <w:rPr>
          <w:rFonts w:eastAsia="IRNazanin" w:cs="IRNazanin"/>
          <w:color w:val="111111"/>
          <w:sz w:val="28"/>
          <w:szCs w:val="28"/>
          <w:rtl w:val="true"/>
          <w:lang w:bidi="fa-IR"/>
        </w:rPr>
        <w:t>.</w:t>
      </w:r>
      <w:bookmarkStart w:id="198" w:name="pg5396_56387"/>
    </w:p>
    <w:p>
      <w:pPr>
        <w:pStyle w:val="Heading2"/>
        <w:numPr>
          <w:ilvl w:val="1"/>
          <w:numId w:val="1"/>
        </w:numPr>
        <w:rPr/>
      </w:pPr>
      <w:bookmarkStart w:id="199" w:name="__RefHeading___Toc1491292_581953129"/>
      <w:bookmarkStart w:id="200" w:name="_Toc75"/>
      <w:bookmarkEnd w:id="198"/>
      <w:bookmarkEnd w:id="199"/>
      <w:r>
        <w:rPr/>
        <w:t>5</w:t>
      </w:r>
      <w:r>
        <w:rPr>
          <w:rtl w:val="true"/>
        </w:rPr>
        <w:t xml:space="preserve">- </w:t>
      </w:r>
      <w:r>
        <w:rPr>
          <w:rtl w:val="true"/>
        </w:rPr>
        <w:t xml:space="preserve">بررسی احوال پسران قیام کننده امام کاظم </w:t>
      </w:r>
      <w:r>
        <w:rPr>
          <w:rtl w:val="true"/>
        </w:rPr>
        <w:t>(</w:t>
      </w:r>
      <w:r>
        <w:rPr>
          <w:rtl w:val="true"/>
        </w:rPr>
        <w:t>علیهم السلام</w:t>
      </w:r>
      <w:r>
        <w:rPr>
          <w:rtl w:val="true"/>
        </w:rPr>
        <w:t>)</w:t>
      </w:r>
      <w:bookmarkEnd w:id="200"/>
    </w:p>
    <w:p>
      <w:pPr>
        <w:pStyle w:val="Heading3"/>
        <w:numPr>
          <w:ilvl w:val="2"/>
          <w:numId w:val="1"/>
        </w:numPr>
        <w:rPr/>
      </w:pPr>
      <w:bookmarkStart w:id="201" w:name="__RefHeading___Toc1491294_581953129"/>
      <w:bookmarkStart w:id="202" w:name="_Toc76"/>
      <w:bookmarkEnd w:id="201"/>
      <w:r>
        <w:rPr>
          <w:rtl w:val="true"/>
        </w:rPr>
        <w:t>اشاره</w:t>
      </w:r>
      <w:bookmarkEnd w:id="202"/>
    </w:p>
    <w:p>
      <w:pPr>
        <w:pStyle w:val="BookText"/>
        <w:rPr/>
      </w:pPr>
      <w:r>
        <w:rPr>
          <w:rFonts w:ascii="IRNazanin" w:hAnsi="IRNazanin" w:eastAsia="IRNazanin"/>
          <w:color w:val="111111"/>
          <w:sz w:val="28"/>
          <w:sz w:val="28"/>
          <w:szCs w:val="28"/>
          <w:rtl w:val="true"/>
          <w:lang w:bidi="fa-IR"/>
        </w:rPr>
        <w:t>مقدمه</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مطالعه تاریخ به دست می‌آید که علویان در روزگار امویان و عباسیان زندگانی دشواری را سپری می‌کرده‌اند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 خاندان از دشمنان سرسخت اولاد و اعقاب حضرت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عصر آنان ستم‌های فراوان در حق اولاد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 داشته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علویان را به هر بهانه‌ای گرفتار کرده یا در زندان‌ها شکنجه می‌کردند یا در جنگ و گریز آنان را به قتل می‌رساندند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واقعه خون‌بار کربلا و شهادت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جمع کثیری از خاندانش، حادثه شهادت زیدبن علی بن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داد که در این واقعه عده زیادی از بنی‌هاشم شهید شدند و پس از آن شهادت، حسین صاحب فخ و یارانش واقع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علت بسیاری از علویان از شدت فشار و اختناق برای حفظ جان خود در گوشه و کنار ممالک اسلامی مخفیانه می‌زیستند و کسی از نام و نشان آنان خبر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دوران حیات فرزندان امام کاظم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توسط محمد بن ابراهیم معروف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طباطبا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قیام کوبنده‌ای بر ضد</w:t>
      </w:r>
      <w:bookmarkStart w:id="203" w:name="pg5396_56389"/>
    </w:p>
    <w:p>
      <w:pPr>
        <w:pStyle w:val="BookText"/>
        <w:rPr/>
      </w:pPr>
      <w:bookmarkEnd w:id="203"/>
      <w:r>
        <w:rPr>
          <w:rFonts w:ascii="IRNazanin" w:hAnsi="IRNazanin" w:eastAsia="IRNazanin"/>
          <w:color w:val="111111"/>
          <w:sz w:val="28"/>
          <w:sz w:val="28"/>
          <w:szCs w:val="28"/>
          <w:rtl w:val="true"/>
          <w:lang w:bidi="fa-IR"/>
        </w:rPr>
        <w:t>حکومت عباسی در کوفه به وقوع پیوست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حرکت سیاسی مهم بسیاری از علویان حضور فعال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گزارش‌های تاریخی از چهار نفر از فرزندان امام کاظم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نام برده شده که در این قیام شرکت داشته‌اند و برخی از آنها مثل ابراهیم و زید عهده‌دار مسؤلیت نیز بودند که در این فصل علاوه بر شرح حال آنان، فعالیت‌های سیاسی‌شان نیز مورد بحث و بررسی قرار خواهد گرفت</w:t>
      </w:r>
      <w:r>
        <w:rPr>
          <w:rFonts w:eastAsia="IRNazanin" w:cs="IRNazanin"/>
          <w:color w:val="111111"/>
          <w:sz w:val="28"/>
          <w:szCs w:val="28"/>
          <w:rtl w:val="true"/>
          <w:lang w:bidi="fa-IR"/>
        </w:rPr>
        <w:t>.</w:t>
      </w:r>
    </w:p>
    <w:p>
      <w:pPr>
        <w:pStyle w:val="Heading3"/>
        <w:numPr>
          <w:ilvl w:val="2"/>
          <w:numId w:val="1"/>
        </w:numPr>
        <w:rPr/>
      </w:pPr>
      <w:bookmarkStart w:id="204" w:name="__RefHeading___Toc1491296_581953129"/>
      <w:bookmarkStart w:id="205" w:name="_Toc77"/>
      <w:bookmarkEnd w:id="204"/>
      <w:r>
        <w:rPr>
          <w:rtl w:val="true"/>
        </w:rPr>
        <w:t>ابراهیم بن موسی</w:t>
      </w:r>
      <w:r>
        <w:rPr>
          <w:rtl w:val="true"/>
        </w:rPr>
        <w:t>(</w:t>
      </w:r>
      <w:r>
        <w:rPr>
          <w:rtl w:val="true"/>
        </w:rPr>
        <w:t>علیه السلام</w:t>
      </w:r>
      <w:r>
        <w:rPr>
          <w:rtl w:val="true"/>
        </w:rPr>
        <w:t>)</w:t>
      </w:r>
      <w:bookmarkEnd w:id="205"/>
    </w:p>
    <w:p>
      <w:pPr>
        <w:pStyle w:val="Heading4"/>
        <w:numPr>
          <w:ilvl w:val="3"/>
          <w:numId w:val="1"/>
        </w:numPr>
        <w:rPr/>
      </w:pPr>
      <w:bookmarkStart w:id="206" w:name="__RefHeading___Toc1491298_581953129"/>
      <w:bookmarkStart w:id="207" w:name="_Toc78"/>
      <w:bookmarkEnd w:id="206"/>
      <w:r>
        <w:rPr>
          <w:rtl w:val="true"/>
        </w:rPr>
        <w:t>اشاره</w:t>
      </w:r>
      <w:bookmarkEnd w:id="207"/>
    </w:p>
    <w:p>
      <w:pPr>
        <w:pStyle w:val="BookText"/>
        <w:rPr/>
      </w:pPr>
      <w:r>
        <w:rPr>
          <w:rFonts w:ascii="IRNazanin" w:hAnsi="IRNazanin" w:eastAsia="IRNazanin"/>
          <w:color w:val="111111"/>
          <w:sz w:val="28"/>
          <w:sz w:val="28"/>
          <w:szCs w:val="28"/>
          <w:rtl w:val="true"/>
          <w:lang w:bidi="fa-IR"/>
        </w:rPr>
        <w:t xml:space="preserve">مورخان و رجال‌نویسان تاریخ ولادتش را ذکر نکرده‌اند، ولی از برخی روایات </w:t>
      </w:r>
      <w:r>
        <w:rPr>
          <w:rStyle w:val="FootnoteAnchor"/>
          <w:rtl w:val="true"/>
        </w:rPr>
        <w:footnoteReference w:id="359"/>
      </w:r>
      <w:r>
        <w:rPr>
          <w:rFonts w:ascii="IRNazanin" w:hAnsi="IRNazanin" w:eastAsia="IRNazanin"/>
          <w:color w:val="111111"/>
          <w:sz w:val="28"/>
          <w:sz w:val="28"/>
          <w:szCs w:val="28"/>
          <w:rtl w:val="true"/>
          <w:lang w:bidi="fa-IR"/>
        </w:rPr>
        <w:t>که در آنها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پس از حضرت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وصی و سرپرست امور قرار داده، می‌توان فهمید که او فرزند پسر بعد از امام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Style w:val="FootnoteAnchor"/>
          <w:rtl w:val="true"/>
        </w:rPr>
        <w:footnoteReference w:id="360"/>
      </w:r>
      <w:r>
        <w:rPr>
          <w:rFonts w:ascii="IRNazanin" w:hAnsi="IRNazanin" w:eastAsia="IRNazanin"/>
          <w:color w:val="111111"/>
          <w:sz w:val="28"/>
          <w:sz w:val="28"/>
          <w:szCs w:val="28"/>
          <w:rtl w:val="true"/>
          <w:lang w:bidi="fa-IR"/>
        </w:rPr>
        <w:t>هم‌چنین نویسندگان تاریخ ائمه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شیخ مفید </w:t>
      </w:r>
      <w:r>
        <w:rPr>
          <w:rStyle w:val="FootnoteAnchor"/>
          <w:rtl w:val="true"/>
        </w:rPr>
        <w:footnoteReference w:id="361"/>
      </w:r>
      <w:r>
        <w:rPr>
          <w:rFonts w:ascii="IRNazanin" w:hAnsi="IRNazanin" w:eastAsia="IRNazanin"/>
          <w:color w:val="111111"/>
          <w:sz w:val="28"/>
          <w:sz w:val="28"/>
          <w:szCs w:val="28"/>
          <w:rtl w:val="true"/>
          <w:lang w:bidi="fa-IR"/>
        </w:rPr>
        <w:t xml:space="preserve">و ابن شهر آشوب نام </w:t>
      </w:r>
      <w:r>
        <w:rPr>
          <w:rStyle w:val="FootnoteAnchor"/>
          <w:rtl w:val="true"/>
        </w:rPr>
        <w:footnoteReference w:id="362"/>
      </w:r>
      <w:r>
        <w:rPr>
          <w:rFonts w:ascii="IRNazanin" w:hAnsi="IRNazanin" w:eastAsia="IRNazanin"/>
          <w:color w:val="111111"/>
          <w:sz w:val="28"/>
          <w:sz w:val="28"/>
          <w:szCs w:val="28"/>
          <w:rtl w:val="true"/>
          <w:lang w:bidi="fa-IR"/>
        </w:rPr>
        <w:t>ابراهیم را پس از حضرت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آورده‌اند که خود شاهدی است بر این‌که او کوچک‌تر از امام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 از ایشان بوده است</w:t>
      </w:r>
      <w:r>
        <w:rPr>
          <w:rFonts w:eastAsia="IRNazanin" w:cs="IRNazanin"/>
          <w:color w:val="111111"/>
          <w:sz w:val="28"/>
          <w:szCs w:val="28"/>
          <w:rtl w:val="true"/>
          <w:lang w:bidi="fa-IR"/>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برخی تاریخ وفات ابراهیم اکبر را </w:t>
      </w:r>
      <w:r>
        <w:rPr>
          <w:rFonts w:eastAsia="IRNazanin" w:cs="IRNazanin"/>
          <w:color w:val="111111"/>
          <w:sz w:val="28"/>
          <w:szCs w:val="28"/>
          <w:lang w:bidi="fa-IR"/>
        </w:rPr>
        <w:t>213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ذکرکرده‌اند</w:t>
      </w:r>
      <w:r>
        <w:rPr>
          <w:rFonts w:eastAsia="IRNazanin" w:cs="IRNazanin"/>
          <w:color w:val="111111"/>
          <w:sz w:val="28"/>
          <w:szCs w:val="28"/>
          <w:rtl w:val="true"/>
          <w:lang w:bidi="fa-IR"/>
        </w:rPr>
        <w:t xml:space="preserve">. </w:t>
      </w:r>
      <w:r>
        <w:rPr>
          <w:rStyle w:val="FootnoteAnchor"/>
          <w:rtl w:val="true"/>
        </w:rPr>
        <w:footnoteReference w:id="363"/>
      </w:r>
      <w:r>
        <w:rPr>
          <w:rFonts w:ascii="IRNazanin" w:hAnsi="IRNazanin" w:eastAsia="IRNazanin"/>
          <w:color w:val="111111"/>
          <w:sz w:val="28"/>
          <w:sz w:val="28"/>
          <w:szCs w:val="28"/>
          <w:rtl w:val="true"/>
          <w:lang w:bidi="fa-IR"/>
        </w:rPr>
        <w:t>به گفته سید حسین ابوسعید او را مسموم کردند</w:t>
      </w:r>
      <w:r>
        <w:rPr>
          <w:rFonts w:eastAsia="IRNazanin" w:cs="IRNazanin"/>
          <w:color w:val="111111"/>
          <w:sz w:val="28"/>
          <w:szCs w:val="28"/>
          <w:rtl w:val="true"/>
          <w:lang w:bidi="fa-IR"/>
        </w:rPr>
        <w:t xml:space="preserve">. </w:t>
      </w:r>
      <w:r>
        <w:rPr>
          <w:rStyle w:val="FootnoteAnchor"/>
          <w:rtl w:val="true"/>
        </w:rPr>
        <w:footnoteReference w:id="364"/>
      </w:r>
      <w:r>
        <w:rPr>
          <w:rFonts w:ascii="IRNazanin" w:hAnsi="IRNazanin" w:eastAsia="IRNazanin"/>
          <w:color w:val="111111"/>
          <w:sz w:val="28"/>
          <w:sz w:val="28"/>
          <w:szCs w:val="28"/>
          <w:rtl w:val="true"/>
          <w:lang w:bidi="fa-IR"/>
        </w:rPr>
        <w:t xml:space="preserve">احمد الفاسی وفات ابراهیم را در سال </w:t>
      </w:r>
      <w:r>
        <w:rPr>
          <w:rFonts w:eastAsia="IRNazanin" w:cs="IRNazanin"/>
          <w:color w:val="111111"/>
          <w:sz w:val="28"/>
          <w:szCs w:val="28"/>
          <w:lang w:bidi="fa-IR"/>
        </w:rPr>
        <w:t>210</w:t>
      </w:r>
      <w:r>
        <w:rPr>
          <w:rFonts w:ascii="IRNazanin" w:hAnsi="IRNazanin" w:eastAsia="IRNazanin"/>
          <w:color w:val="111111"/>
          <w:sz w:val="28"/>
          <w:sz w:val="28"/>
          <w:szCs w:val="28"/>
          <w:rtl w:val="true"/>
          <w:lang w:bidi="fa-IR"/>
        </w:rPr>
        <w:t>هجری در بغداد ذکر کرده است</w:t>
      </w:r>
      <w:r>
        <w:rPr>
          <w:rFonts w:eastAsia="IRNazanin" w:cs="IRNazanin"/>
          <w:color w:val="111111"/>
          <w:sz w:val="28"/>
          <w:szCs w:val="28"/>
          <w:rtl w:val="true"/>
          <w:lang w:bidi="fa-IR"/>
        </w:rPr>
        <w:t xml:space="preserve">. </w:t>
      </w:r>
      <w:r>
        <w:rPr>
          <w:rStyle w:val="FootnoteAnchor"/>
          <w:rtl w:val="true"/>
        </w:rPr>
        <w:footnoteReference w:id="365"/>
      </w:r>
      <w:r>
        <w:rPr>
          <w:rFonts w:ascii="IRNazanin" w:hAnsi="IRNazanin" w:eastAsia="IRNazanin"/>
          <w:color w:val="111111"/>
          <w:sz w:val="28"/>
          <w:sz w:val="28"/>
          <w:szCs w:val="28"/>
          <w:rtl w:val="true"/>
          <w:lang w:bidi="fa-IR"/>
        </w:rPr>
        <w:t>فؤاد البستانی</w:t>
      </w:r>
    </w:p>
    <w:p>
      <w:pPr>
        <w:pStyle w:val="BookText"/>
        <w:rPr/>
      </w:pPr>
      <w:r>
        <w:rPr>
          <w:rFonts w:ascii="IRNazanin" w:hAnsi="IRNazanin" w:eastAsia="IRNazanin"/>
          <w:color w:val="111111"/>
          <w:sz w:val="28"/>
          <w:sz w:val="28"/>
          <w:szCs w:val="28"/>
          <w:rtl w:val="true"/>
          <w:lang w:bidi="fa-IR"/>
        </w:rPr>
        <w:t xml:space="preserve">نیز وفات ابراهیم را در سال </w:t>
      </w:r>
      <w:r>
        <w:rPr>
          <w:rFonts w:eastAsia="IRNazanin" w:cs="IRNazanin"/>
          <w:color w:val="111111"/>
          <w:sz w:val="28"/>
          <w:szCs w:val="28"/>
          <w:lang w:bidi="fa-IR"/>
        </w:rPr>
        <w:t>210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دانسته </w:t>
      </w:r>
      <w:r>
        <w:rPr>
          <w:rStyle w:val="FootnoteAnchor"/>
          <w:rtl w:val="true"/>
        </w:rPr>
        <w:footnoteReference w:id="366"/>
      </w:r>
      <w:r>
        <w:rPr>
          <w:rFonts w:ascii="IRNazanin" w:hAnsi="IRNazanin" w:eastAsia="IRNazanin"/>
          <w:color w:val="111111"/>
          <w:sz w:val="28"/>
          <w:sz w:val="28"/>
          <w:szCs w:val="28"/>
          <w:rtl w:val="true"/>
          <w:lang w:bidi="fa-IR"/>
        </w:rPr>
        <w:t>که به دست مأمون در بغداد مسموم شد و در همان‌جا از دنیا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ضرورت دارد که به چند سؤال در این‌جا پاسخ داده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 دو نفر از فرزندان امام موسی کاظم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ابراهیم نام داشته‌اند؟</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کدام یک دست به قیام زد و به یمن رفت؟</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روایات مربوط به واقفی بودن ابراهیم در اصول کافی، </w:t>
      </w:r>
      <w:r>
        <w:rPr>
          <w:rStyle w:val="FootnoteAnchor"/>
          <w:rtl w:val="true"/>
        </w:rPr>
        <w:footnoteReference w:id="367"/>
      </w:r>
      <w:r>
        <w:rPr>
          <w:rFonts w:ascii="IRNazanin" w:hAnsi="IRNazanin" w:eastAsia="IRNazanin"/>
          <w:color w:val="111111"/>
          <w:sz w:val="28"/>
          <w:sz w:val="28"/>
          <w:szCs w:val="28"/>
          <w:rtl w:val="true"/>
          <w:lang w:bidi="fa-IR"/>
        </w:rPr>
        <w:t xml:space="preserve">ارشاد </w:t>
      </w:r>
      <w:r>
        <w:rPr>
          <w:rStyle w:val="FootnoteAnchor"/>
          <w:rtl w:val="true"/>
        </w:rPr>
        <w:footnoteReference w:id="368"/>
      </w:r>
      <w:r>
        <w:rPr>
          <w:rFonts w:ascii="IRNazanin" w:hAnsi="IRNazanin" w:eastAsia="IRNazanin"/>
          <w:color w:val="111111"/>
          <w:sz w:val="28"/>
          <w:sz w:val="28"/>
          <w:szCs w:val="28"/>
          <w:rtl w:val="true"/>
          <w:lang w:bidi="fa-IR"/>
        </w:rPr>
        <w:t>و عیون اخبارالرضا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Style w:val="FootnoteAnchor"/>
          <w:rtl w:val="true"/>
        </w:rPr>
        <w:footnoteReference w:id="369"/>
      </w:r>
      <w:r>
        <w:rPr>
          <w:rFonts w:ascii="IRNazanin" w:hAnsi="IRNazanin" w:eastAsia="IRNazanin"/>
          <w:color w:val="111111"/>
          <w:sz w:val="28"/>
          <w:sz w:val="28"/>
          <w:szCs w:val="28"/>
          <w:rtl w:val="true"/>
          <w:lang w:bidi="fa-IR"/>
        </w:rPr>
        <w:t>درباره کدام یک از آنهاست؟</w:t>
      </w:r>
    </w:p>
    <w:p>
      <w:pPr>
        <w:pStyle w:val="BookText"/>
        <w:rPr/>
      </w:pPr>
      <w:r>
        <w:rPr>
          <w:rFonts w:ascii="IRNazanin" w:hAnsi="IRNazanin" w:eastAsia="IRNazanin"/>
          <w:color w:val="111111"/>
          <w:sz w:val="28"/>
          <w:sz w:val="28"/>
          <w:szCs w:val="28"/>
          <w:rtl w:val="true"/>
          <w:lang w:bidi="fa-IR"/>
        </w:rPr>
        <w:t>در پاسخ این سؤال که آیا دو تن از فرزندان امام کاظم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ابراهیم نام داشته‌اند، نظر بیشتر نویسندگان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مفید، </w:t>
      </w:r>
      <w:r>
        <w:rPr>
          <w:rStyle w:val="FootnoteAnchor"/>
          <w:rtl w:val="true"/>
        </w:rPr>
        <w:footnoteReference w:id="370"/>
      </w:r>
      <w:r>
        <w:rPr>
          <w:rFonts w:ascii="IRNazanin" w:hAnsi="IRNazanin" w:eastAsia="IRNazanin"/>
          <w:color w:val="111111"/>
          <w:sz w:val="28"/>
          <w:sz w:val="28"/>
          <w:szCs w:val="28"/>
          <w:rtl w:val="true"/>
          <w:lang w:bidi="fa-IR"/>
        </w:rPr>
        <w:t xml:space="preserve">طبرسی، </w:t>
      </w:r>
      <w:r>
        <w:rPr>
          <w:rStyle w:val="FootnoteAnchor"/>
          <w:rtl w:val="true"/>
        </w:rPr>
        <w:footnoteReference w:id="371"/>
      </w:r>
      <w:r>
        <w:rPr>
          <w:rFonts w:ascii="IRNazanin" w:hAnsi="IRNazanin" w:eastAsia="IRNazanin"/>
          <w:color w:val="111111"/>
          <w:sz w:val="28"/>
          <w:sz w:val="28"/>
          <w:szCs w:val="28"/>
          <w:rtl w:val="true"/>
          <w:lang w:bidi="fa-IR"/>
        </w:rPr>
        <w:t xml:space="preserve">ابن شهر آشوب، </w:t>
      </w:r>
      <w:r>
        <w:rPr>
          <w:rStyle w:val="FootnoteAnchor"/>
          <w:rtl w:val="true"/>
        </w:rPr>
        <w:footnoteReference w:id="372"/>
      </w:r>
      <w:r>
        <w:rPr>
          <w:rFonts w:ascii="IRNazanin" w:hAnsi="IRNazanin" w:eastAsia="IRNazanin"/>
          <w:color w:val="111111"/>
          <w:sz w:val="28"/>
          <w:sz w:val="28"/>
          <w:szCs w:val="28"/>
          <w:rtl w:val="true"/>
          <w:lang w:bidi="fa-IR"/>
        </w:rPr>
        <w:t xml:space="preserve">اربلی، </w:t>
      </w:r>
      <w:r>
        <w:rPr>
          <w:rStyle w:val="FootnoteAnchor"/>
          <w:rtl w:val="true"/>
        </w:rPr>
        <w:footnoteReference w:id="373"/>
      </w:r>
      <w:r>
        <w:rPr>
          <w:rFonts w:ascii="IRNazanin" w:hAnsi="IRNazanin" w:eastAsia="IRNazanin"/>
          <w:color w:val="111111"/>
          <w:sz w:val="28"/>
          <w:sz w:val="28"/>
          <w:szCs w:val="28"/>
          <w:rtl w:val="true"/>
          <w:lang w:bidi="fa-IR"/>
        </w:rPr>
        <w:t xml:space="preserve">سبط ابن جوزی، </w:t>
      </w:r>
      <w:r>
        <w:rPr>
          <w:rStyle w:val="FootnoteAnchor"/>
          <w:rtl w:val="true"/>
        </w:rPr>
        <w:footnoteReference w:id="374"/>
      </w:r>
      <w:r>
        <w:rPr>
          <w:rFonts w:ascii="IRNazanin" w:hAnsi="IRNazanin" w:eastAsia="IRNazanin"/>
          <w:color w:val="111111"/>
          <w:sz w:val="28"/>
          <w:sz w:val="28"/>
          <w:szCs w:val="28"/>
          <w:rtl w:val="true"/>
          <w:lang w:bidi="fa-IR"/>
        </w:rPr>
        <w:t xml:space="preserve">ابن صباغ، </w:t>
      </w:r>
      <w:r>
        <w:rPr>
          <w:rStyle w:val="FootnoteAnchor"/>
          <w:rtl w:val="true"/>
        </w:rPr>
        <w:footnoteReference w:id="375"/>
      </w:r>
      <w:r>
        <w:rPr>
          <w:rFonts w:ascii="IRNazanin" w:hAnsi="IRNazanin" w:eastAsia="IRNazanin"/>
          <w:color w:val="111111"/>
          <w:sz w:val="28"/>
          <w:sz w:val="28"/>
          <w:szCs w:val="28"/>
          <w:rtl w:val="true"/>
          <w:lang w:bidi="fa-IR"/>
        </w:rPr>
        <w:t xml:space="preserve">ابن خشاب، </w:t>
      </w:r>
      <w:r>
        <w:rPr>
          <w:rStyle w:val="FootnoteAnchor"/>
          <w:rtl w:val="true"/>
        </w:rPr>
        <w:footnoteReference w:id="376"/>
      </w:r>
      <w:r>
        <w:rPr>
          <w:rFonts w:ascii="IRNazanin" w:hAnsi="IRNazanin" w:eastAsia="IRNazanin"/>
          <w:color w:val="111111"/>
          <w:sz w:val="28"/>
          <w:sz w:val="28"/>
          <w:szCs w:val="28"/>
          <w:rtl w:val="true"/>
          <w:lang w:bidi="fa-IR"/>
        </w:rPr>
        <w:t xml:space="preserve">و نصربن علی الجهضمی </w:t>
      </w:r>
      <w:r>
        <w:rPr>
          <w:rStyle w:val="FootnoteAnchor"/>
          <w:rtl w:val="true"/>
        </w:rPr>
        <w:footnoteReference w:id="377"/>
      </w:r>
      <w:r>
        <w:rPr>
          <w:rFonts w:ascii="IRNazanin" w:hAnsi="IRNazanin" w:eastAsia="IRNazanin"/>
          <w:color w:val="111111"/>
          <w:sz w:val="28"/>
          <w:sz w:val="28"/>
          <w:szCs w:val="28"/>
          <w:rtl w:val="true"/>
          <w:lang w:bidi="fa-IR"/>
        </w:rPr>
        <w:t>آن است که ابراهیم نام یک نفر از فرزندان امام کاظم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زیرا بسیاری از فرزندان امام کاظم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نام می‌برند و جز یک نفر را به این نام ذکر نمی‌کنند</w:t>
      </w:r>
      <w:r>
        <w:rPr>
          <w:rFonts w:eastAsia="IRNazanin" w:cs="IRNazanin"/>
          <w:color w:val="111111"/>
          <w:sz w:val="28"/>
          <w:szCs w:val="28"/>
          <w:rtl w:val="true"/>
          <w:lang w:bidi="fa-IR"/>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ولی به نظر می‌رسد که نام دو نفر از فرزندان امام کاظم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ابراهیم</w:t>
      </w:r>
      <w:bookmarkStart w:id="208" w:name="pg5396_56394"/>
    </w:p>
    <w:p>
      <w:pPr>
        <w:pStyle w:val="BookText"/>
        <w:rPr/>
      </w:pPr>
      <w:bookmarkEnd w:id="208"/>
      <w:r>
        <w:rPr>
          <w:rFonts w:ascii="IRNazanin" w:hAnsi="IRNazanin" w:eastAsia="IRNazanin"/>
          <w:color w:val="111111"/>
          <w:sz w:val="28"/>
          <w:sz w:val="28"/>
          <w:szCs w:val="28"/>
          <w:rtl w:val="true"/>
          <w:lang w:bidi="fa-IR"/>
        </w:rPr>
        <w:t>باشد؛ زیرا تعدادی از علمای انساب تصریح دارند که نام دو تن از فرزندان امام کاظم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ابراهیم بوده است</w:t>
      </w:r>
      <w:r>
        <w:rPr>
          <w:rFonts w:eastAsia="IRNazanin" w:cs="IRNazanin"/>
          <w:color w:val="111111"/>
          <w:sz w:val="28"/>
          <w:szCs w:val="28"/>
          <w:rtl w:val="true"/>
          <w:lang w:bidi="fa-IR"/>
        </w:rPr>
        <w:t xml:space="preserve">. </w:t>
      </w:r>
      <w:r>
        <w:rPr>
          <w:rStyle w:val="FootnoteAnchor"/>
          <w:rtl w:val="true"/>
        </w:rPr>
        <w:footnoteReference w:id="378"/>
      </w:r>
      <w:r>
        <w:rPr>
          <w:rFonts w:ascii="IRNazanin" w:hAnsi="IRNazanin" w:eastAsia="IRNazanin"/>
          <w:color w:val="111111"/>
          <w:sz w:val="28"/>
          <w:sz w:val="28"/>
          <w:szCs w:val="28"/>
          <w:rtl w:val="true"/>
          <w:lang w:bidi="fa-IR"/>
        </w:rPr>
        <w:t>علمای انساب از دیگران در این مورد آشناترند و از سوی دیگر در سخن دیگران مثل مفید و ابن شهرآشوب و برخی دیگر تصریحی بر یک ابراهیم وجود ندارد؛ از این رو بررسی اقوال در این زمینه ضرورت دارد</w:t>
      </w:r>
      <w:r>
        <w:rPr>
          <w:rFonts w:eastAsia="IRNazanin" w:cs="IRNazanin"/>
          <w:color w:val="111111"/>
          <w:sz w:val="28"/>
          <w:szCs w:val="28"/>
          <w:rtl w:val="true"/>
          <w:lang w:bidi="fa-IR"/>
        </w:rPr>
        <w:t>:</w:t>
      </w:r>
    </w:p>
    <w:p>
      <w:pPr>
        <w:pStyle w:val="Heading4"/>
        <w:numPr>
          <w:ilvl w:val="3"/>
          <w:numId w:val="1"/>
        </w:numPr>
        <w:rPr/>
      </w:pPr>
      <w:bookmarkStart w:id="209" w:name="__RefHeading___Toc1491300_581953129"/>
      <w:bookmarkStart w:id="210" w:name="_Toc79"/>
      <w:bookmarkEnd w:id="209"/>
      <w:r>
        <w:rPr/>
        <w:t>1</w:t>
      </w:r>
      <w:r>
        <w:rPr>
          <w:rtl w:val="true"/>
        </w:rPr>
        <w:t>-</w:t>
      </w:r>
      <w:r>
        <w:rPr>
          <w:rtl w:val="true"/>
        </w:rPr>
        <w:t>بررسی اقوال درباره ابراهیم</w:t>
      </w:r>
      <w:bookmarkEnd w:id="210"/>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اقوال بر جود دو ابراهیم</w:t>
      </w:r>
    </w:p>
    <w:p>
      <w:pPr>
        <w:pStyle w:val="BookText"/>
        <w:rPr/>
      </w:pPr>
      <w:r>
        <w:rPr>
          <w:rFonts w:ascii="IRNazanin" w:hAnsi="IRNazanin" w:eastAsia="IRNazanin"/>
          <w:color w:val="111111"/>
          <w:sz w:val="28"/>
          <w:sz w:val="28"/>
          <w:szCs w:val="28"/>
          <w:rtl w:val="true"/>
          <w:lang w:bidi="fa-IR"/>
        </w:rPr>
        <w:t xml:space="preserve">ابونصر بخاری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lang w:bidi="fa-IR"/>
        </w:rPr>
        <w:t>357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به قدیمی‌ترین منابع دسترسی داشته، به نام دو ابراهیم از فرزندان امام کاظم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نسب‌شناس معروفی است که از دو ابراهیم نام می‌برد 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ابراهیم اکبر بدون اولاد می‌باشد و نسب‌شناسان در اولاد داشتنش توقف کرده‌اند</w:t>
      </w:r>
      <w:r>
        <w:rPr>
          <w:rFonts w:eastAsia="IRNazanin" w:cs="IRNazanin"/>
          <w:color w:val="111111"/>
          <w:sz w:val="28"/>
          <w:szCs w:val="28"/>
          <w:rtl w:val="true"/>
          <w:lang w:bidi="fa-IR"/>
        </w:rPr>
        <w:t xml:space="preserve">. </w:t>
      </w:r>
      <w:r>
        <w:rPr>
          <w:rStyle w:val="FootnoteAnchor"/>
          <w:rtl w:val="true"/>
        </w:rPr>
        <w:footnoteReference w:id="379"/>
      </w:r>
      <w:r>
        <w:rPr>
          <w:rFonts w:ascii="IRNazanin" w:hAnsi="IRNazanin" w:eastAsia="IRNazanin"/>
          <w:color w:val="111111"/>
          <w:sz w:val="28"/>
          <w:sz w:val="28"/>
          <w:szCs w:val="28"/>
          <w:rtl w:val="true"/>
          <w:lang w:bidi="fa-IR"/>
        </w:rPr>
        <w:t>و ابراهیم اصغر دارای نسل است و شش فرزند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احمد، جعفر،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از ام‌ولد نام می‌برد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اسماعیل و علی که مادرش آزاد بوده است و فقط موسی و جعفر از فرزندان ابراهیم اصغر دارای نسل می‌باشند</w:t>
      </w:r>
      <w:r>
        <w:rPr>
          <w:rFonts w:eastAsia="IRNazanin" w:cs="IRNazanin"/>
          <w:color w:val="111111"/>
          <w:sz w:val="28"/>
          <w:szCs w:val="28"/>
          <w:rtl w:val="true"/>
          <w:lang w:bidi="fa-IR"/>
        </w:rPr>
        <w:t xml:space="preserve">. </w:t>
      </w:r>
      <w:r>
        <w:rPr>
          <w:rStyle w:val="FootnoteAnchor"/>
          <w:rtl w:val="true"/>
        </w:rPr>
        <w:footnoteReference w:id="380"/>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عنبه از دو ابراهیم نام می‌برد</w:t>
      </w:r>
      <w:r>
        <w:rPr>
          <w:rFonts w:eastAsia="IRNazanin" w:cs="IRNazanin"/>
          <w:color w:val="111111"/>
          <w:sz w:val="28"/>
          <w:szCs w:val="28"/>
          <w:rtl w:val="true"/>
          <w:lang w:bidi="fa-IR"/>
        </w:rPr>
        <w:t xml:space="preserve">. </w:t>
      </w:r>
      <w:r>
        <w:rPr>
          <w:rStyle w:val="FootnoteAnchor"/>
          <w:rtl w:val="true"/>
        </w:rPr>
        <w:footnoteReference w:id="381"/>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علی‌بن زیدبیهقی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565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دو ابراهیم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اکبر و اصغر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نام‌می‌برد</w:t>
      </w:r>
      <w:r>
        <w:rPr>
          <w:rFonts w:eastAsia="IRNazanin" w:cs="IRNazanin"/>
          <w:color w:val="111111"/>
          <w:sz w:val="28"/>
          <w:szCs w:val="28"/>
          <w:rtl w:val="true"/>
          <w:lang w:bidi="fa-IR"/>
        </w:rPr>
        <w:t xml:space="preserve">. </w:t>
      </w:r>
      <w:r>
        <w:rPr>
          <w:rStyle w:val="FootnoteAnchor"/>
          <w:rtl w:val="true"/>
        </w:rPr>
        <w:footnoteReference w:id="382"/>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فخر رازی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lang w:bidi="fa-IR"/>
        </w:rPr>
        <w:t>606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ابراهیم اکبر و ابراهیم اصغر اشاره‌می‌کند</w:t>
      </w:r>
      <w:r>
        <w:rPr>
          <w:rFonts w:eastAsia="IRNazanin" w:cs="IRNazanin"/>
          <w:color w:val="111111"/>
          <w:sz w:val="28"/>
          <w:szCs w:val="28"/>
          <w:rtl w:val="true"/>
          <w:lang w:bidi="fa-IR"/>
        </w:rPr>
        <w:t xml:space="preserve">. </w:t>
      </w:r>
      <w:r>
        <w:rPr>
          <w:rStyle w:val="FootnoteAnchor"/>
          <w:rtl w:val="true"/>
        </w:rPr>
        <w:footnoteReference w:id="383"/>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محمد کاظم یمانی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متوفی قرن 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دو ابراهیم نام می‌برد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ابراهیم اصغر که برای او پنج فرزند ذکر می‌کند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احمد، جعفر، موسی، اسماعیل و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درباره ابراهیم اکبر می‌گوید فرزند داشتن او بین علمای انساب مورد اختلاف است</w:t>
      </w:r>
      <w:r>
        <w:rPr>
          <w:rFonts w:eastAsia="IRNazanin" w:cs="IRNazanin"/>
          <w:color w:val="111111"/>
          <w:sz w:val="28"/>
          <w:szCs w:val="28"/>
          <w:rtl w:val="true"/>
          <w:lang w:bidi="fa-IR"/>
        </w:rPr>
        <w:t xml:space="preserve">. </w:t>
      </w:r>
      <w:r>
        <w:rPr>
          <w:rStyle w:val="FootnoteAnchor"/>
          <w:rtl w:val="true"/>
        </w:rPr>
        <w:footnoteReference w:id="384"/>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سمرقندی به ابراهیم اصغر و اکبر اشاره دارد</w:t>
      </w:r>
      <w:r>
        <w:rPr>
          <w:rFonts w:eastAsia="IRNazanin" w:cs="IRNazanin"/>
          <w:color w:val="111111"/>
          <w:sz w:val="28"/>
          <w:szCs w:val="28"/>
          <w:rtl w:val="true"/>
          <w:lang w:bidi="fa-IR"/>
        </w:rPr>
        <w:t xml:space="preserve">. </w:t>
      </w:r>
      <w:r>
        <w:rPr>
          <w:rStyle w:val="FootnoteAnchor"/>
          <w:rtl w:val="true"/>
        </w:rPr>
        <w:footnoteReference w:id="385"/>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اعرجی متوفی</w:t>
      </w:r>
      <w:r>
        <w:rPr>
          <w:rFonts w:eastAsia="IRNazanin" w:cs="IRNazanin"/>
          <w:color w:val="111111"/>
          <w:sz w:val="28"/>
          <w:szCs w:val="28"/>
          <w:rtl w:val="true"/>
          <w:lang w:bidi="fa-IR"/>
        </w:rPr>
        <w:t>(</w:t>
      </w:r>
      <w:r>
        <w:rPr>
          <w:rFonts w:eastAsia="IRNazanin" w:cs="IRNazanin"/>
          <w:color w:val="111111"/>
          <w:sz w:val="28"/>
          <w:szCs w:val="28"/>
          <w:lang w:bidi="fa-IR"/>
        </w:rPr>
        <w:t>1274</w:t>
      </w:r>
      <w:r>
        <w:rPr>
          <w:rFonts w:eastAsia="IRNazanin" w:cs="IRNazanin"/>
          <w:color w:val="111111"/>
          <w:sz w:val="28"/>
          <w:szCs w:val="28"/>
          <w:rtl w:val="true"/>
          <w:lang w:bidi="fa-IR"/>
        </w:rPr>
        <w:t xml:space="preserve"> - </w:t>
      </w:r>
      <w:r>
        <w:rPr>
          <w:rFonts w:eastAsia="IRNazanin" w:cs="IRNazanin"/>
          <w:color w:val="111111"/>
          <w:sz w:val="28"/>
          <w:szCs w:val="28"/>
          <w:lang w:bidi="fa-IR"/>
        </w:rPr>
        <w:t>1332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از دو ابراهیم یاد می‌کند</w:t>
      </w:r>
      <w:r>
        <w:rPr>
          <w:rFonts w:eastAsia="IRNazanin" w:cs="IRNazanin"/>
          <w:color w:val="111111"/>
          <w:sz w:val="28"/>
          <w:szCs w:val="28"/>
          <w:rtl w:val="true"/>
          <w:lang w:bidi="fa-IR"/>
        </w:rPr>
        <w:t xml:space="preserve">. </w:t>
      </w:r>
      <w:r>
        <w:rPr>
          <w:rStyle w:val="FootnoteAnchor"/>
          <w:rtl w:val="true"/>
        </w:rPr>
        <w:footnoteReference w:id="386"/>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عباس فیض هم عقیده دارد که دو تن از فرزندان امام کاظم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ابراهیم نام داشته‌اند</w:t>
      </w:r>
      <w:r>
        <w:rPr>
          <w:rFonts w:eastAsia="IRNazanin" w:cs="IRNazanin"/>
          <w:color w:val="111111"/>
          <w:sz w:val="28"/>
          <w:szCs w:val="28"/>
          <w:rtl w:val="true"/>
          <w:lang w:bidi="fa-IR"/>
        </w:rPr>
        <w:t xml:space="preserve">. </w:t>
      </w:r>
      <w:r>
        <w:rPr>
          <w:rStyle w:val="FootnoteAnchor"/>
          <w:rtl w:val="true"/>
        </w:rPr>
        <w:footnoteReference w:id="387"/>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اقوال بر وجود یک ابراهیم</w:t>
      </w:r>
    </w:p>
    <w:p>
      <w:pPr>
        <w:pStyle w:val="BookText"/>
        <w:rPr/>
      </w:pPr>
      <w:r>
        <w:rPr>
          <w:rFonts w:ascii="IRNazanin" w:hAnsi="IRNazanin" w:eastAsia="IRNazanin"/>
          <w:color w:val="111111"/>
          <w:sz w:val="28"/>
          <w:sz w:val="28"/>
          <w:szCs w:val="28"/>
          <w:rtl w:val="true"/>
          <w:lang w:bidi="fa-IR"/>
        </w:rPr>
        <w:t>کسانی که فقط یک فرزند به نام ابراهیم را برای امام کاظم ذکر کرده‌اند، عبارتند از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طباطبایی حسینی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449</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به ذکر نام یک ابراهیم از اولاد موسی بن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اکتفاء کرده است</w:t>
      </w:r>
      <w:r>
        <w:rPr>
          <w:rFonts w:eastAsia="IRNazanin" w:cs="IRNazanin"/>
          <w:color w:val="111111"/>
          <w:sz w:val="28"/>
          <w:szCs w:val="28"/>
          <w:rtl w:val="true"/>
          <w:lang w:bidi="fa-IR"/>
        </w:rPr>
        <w:t xml:space="preserve">. </w:t>
      </w:r>
      <w:r>
        <w:rPr>
          <w:rStyle w:val="FootnoteAnchor"/>
          <w:rtl w:val="true"/>
        </w:rPr>
        <w:footnoteReference w:id="388"/>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حزم اندلسی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456</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فقط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ابراهیم المرتضی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می‌برد</w:t>
      </w:r>
      <w:r>
        <w:rPr>
          <w:rFonts w:eastAsia="IRNazanin" w:cs="IRNazanin"/>
          <w:color w:val="111111"/>
          <w:sz w:val="28"/>
          <w:szCs w:val="28"/>
          <w:rtl w:val="true"/>
          <w:lang w:bidi="fa-IR"/>
        </w:rPr>
        <w:t xml:space="preserve">. </w:t>
      </w:r>
      <w:r>
        <w:rPr>
          <w:rStyle w:val="FootnoteAnchor"/>
          <w:rtl w:val="true"/>
        </w:rPr>
        <w:footnoteReference w:id="389"/>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طقطقی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lang w:bidi="fa-IR"/>
        </w:rPr>
        <w:t>709</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Style w:val="FootnoteAnchor"/>
          <w:rtl w:val="true"/>
        </w:rPr>
        <w:footnoteReference w:id="390"/>
      </w:r>
      <w:r>
        <w:rPr>
          <w:rFonts w:ascii="IRNazanin" w:hAnsi="IRNazanin" w:eastAsia="IRNazanin"/>
          <w:color w:val="111111"/>
          <w:sz w:val="28"/>
          <w:sz w:val="28"/>
          <w:szCs w:val="28"/>
          <w:rtl w:val="true"/>
          <w:lang w:bidi="fa-IR"/>
        </w:rPr>
        <w:t>به یک ابراهیم اشاره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نتیجه</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بررسی منابع این نتیجه به دست می‌آید که دوتن از فرزندان امام</w:t>
      </w:r>
      <w:bookmarkStart w:id="211" w:name="pg5396_56398"/>
    </w:p>
    <w:p>
      <w:pPr>
        <w:pStyle w:val="BookText"/>
        <w:rPr/>
      </w:pPr>
      <w:bookmarkEnd w:id="211"/>
      <w:r>
        <w:rPr>
          <w:rFonts w:ascii="IRNazanin" w:hAnsi="IRNazanin" w:eastAsia="IRNazanin"/>
          <w:color w:val="111111"/>
          <w:sz w:val="28"/>
          <w:sz w:val="28"/>
          <w:szCs w:val="28"/>
          <w:rtl w:val="true"/>
          <w:lang w:bidi="fa-IR"/>
        </w:rPr>
        <w:t>کاظم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ابراهیم نام داشته‌اند و قدیمی‌ترین منبع کتاب سرالسلسلة العلویة از ابونصر بخاری </w:t>
      </w:r>
      <w:r>
        <w:rPr>
          <w:rFonts w:eastAsia="IRNazanin" w:cs="IRNazanin"/>
          <w:color w:val="111111"/>
          <w:sz w:val="28"/>
          <w:szCs w:val="28"/>
          <w:rtl w:val="true"/>
          <w:lang w:bidi="fa-IR"/>
        </w:rPr>
        <w:t>(</w:t>
      </w:r>
      <w:r>
        <w:rPr>
          <w:rFonts w:eastAsia="IRNazanin" w:cs="IRNazanin"/>
          <w:color w:val="111111"/>
          <w:sz w:val="28"/>
          <w:szCs w:val="28"/>
          <w:lang w:bidi="fa-IR"/>
        </w:rPr>
        <w:t>357</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این مطلب را تأیید می‌کند و علاوه بر آن نسب‌شناسانی که از یک ابراهیم نام برده‌اند، وجود دو ابراهیم را برای امام کاظم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رد نکرده‌اند و بیشتر نسب‌شناسان به کتاب سرالسلسلة العلویة ابونصر بخاری اعتماد دارند؛ مثلا ابن عنبه و دیگران از او این مطلب را نقل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بیشتر این منابع در مرحله اول از ارشاد مفید نقل نموده‌اند و دیگر این‌که این منابع دربارهْ انساب نیست و در مرحله دوم، این دسته از منابع وجود دو ابراهیم را رد نکرده‌اند؛ زیرا کتاب سرالسلسلة العلویة را در اختیار داشته‌اند و اگر نظر مخالف داشتند، آن را ابراز می‌کردند بنابراین می‌توان از عدم مخالفت آنان دریافت که دو نفر از فرزندان امام کاظم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ابراهیم نام داشته‌اند</w:t>
      </w:r>
      <w:r>
        <w:rPr>
          <w:rFonts w:eastAsia="IRNazanin" w:cs="IRNazanin"/>
          <w:color w:val="111111"/>
          <w:sz w:val="28"/>
          <w:szCs w:val="28"/>
          <w:rtl w:val="true"/>
          <w:lang w:bidi="fa-IR"/>
        </w:rPr>
        <w:t>.</w:t>
      </w:r>
    </w:p>
    <w:p>
      <w:pPr>
        <w:pStyle w:val="Heading4"/>
        <w:numPr>
          <w:ilvl w:val="3"/>
          <w:numId w:val="1"/>
        </w:numPr>
        <w:rPr/>
      </w:pPr>
      <w:bookmarkStart w:id="212" w:name="__RefHeading___Toc1491302_581953129"/>
      <w:bookmarkStart w:id="213" w:name="_Toc80"/>
      <w:bookmarkEnd w:id="212"/>
      <w:r>
        <w:rPr/>
        <w:t>2</w:t>
      </w:r>
      <w:r>
        <w:rPr>
          <w:rtl w:val="true"/>
        </w:rPr>
        <w:t>-</w:t>
      </w:r>
      <w:r>
        <w:rPr>
          <w:rtl w:val="true"/>
        </w:rPr>
        <w:t>قیام ابراهیم</w:t>
      </w:r>
      <w:bookmarkEnd w:id="213"/>
    </w:p>
    <w:p>
      <w:pPr>
        <w:pStyle w:val="BookText"/>
        <w:rPr/>
      </w:pPr>
      <w:r>
        <w:rPr>
          <w:rFonts w:ascii="IRNazanin" w:hAnsi="IRNazanin" w:eastAsia="IRNazanin"/>
          <w:color w:val="111111"/>
          <w:sz w:val="28"/>
          <w:sz w:val="28"/>
          <w:szCs w:val="28"/>
          <w:rtl w:val="true"/>
          <w:lang w:bidi="fa-IR"/>
        </w:rPr>
        <w:t xml:space="preserve">مناسب است که قبل از ورود به بحث درباره ابراهیم و ارتباط او با نهضت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ابراهیم بن اسماعیل بن الحسن بن الحسن بن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معروف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طباطبا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دستیار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ابوالسرایا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قیام خود را از کوفه آغاز کردند، قیام‌های علویان را در سال </w:t>
      </w:r>
      <w:r>
        <w:rPr>
          <w:rFonts w:eastAsia="IRNazanin" w:cs="IRNazanin"/>
          <w:color w:val="111111"/>
          <w:sz w:val="28"/>
          <w:szCs w:val="28"/>
          <w:lang w:bidi="fa-IR"/>
        </w:rPr>
        <w:t>199</w:t>
      </w:r>
      <w:r>
        <w:rPr>
          <w:rFonts w:ascii="IRNazanin" w:hAnsi="IRNazanin" w:eastAsia="IRNazanin"/>
          <w:color w:val="111111"/>
          <w:sz w:val="28"/>
          <w:sz w:val="28"/>
          <w:szCs w:val="28"/>
          <w:rtl w:val="true"/>
          <w:lang w:bidi="fa-IR"/>
        </w:rPr>
        <w:t>هجری، برشماریم</w:t>
      </w:r>
      <w:r>
        <w:rPr>
          <w:rFonts w:eastAsia="IRNazanin" w:cs="IRNazanin"/>
          <w:color w:val="111111"/>
          <w:sz w:val="28"/>
          <w:szCs w:val="28"/>
          <w:rtl w:val="true"/>
          <w:lang w:bidi="fa-IR"/>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امین، فرزند هارون الرشید در سال </w:t>
      </w:r>
      <w:r>
        <w:rPr>
          <w:rFonts w:eastAsia="IRNazanin" w:cs="IRNazanin"/>
          <w:color w:val="111111"/>
          <w:sz w:val="28"/>
          <w:szCs w:val="28"/>
          <w:lang w:bidi="fa-IR"/>
        </w:rPr>
        <w:t>198</w:t>
      </w:r>
      <w:r>
        <w:rPr>
          <w:rFonts w:ascii="IRNazanin" w:hAnsi="IRNazanin" w:eastAsia="IRNazanin"/>
          <w:color w:val="111111"/>
          <w:sz w:val="28"/>
          <w:sz w:val="28"/>
          <w:szCs w:val="28"/>
          <w:rtl w:val="true"/>
          <w:lang w:bidi="fa-IR"/>
        </w:rPr>
        <w:t>هجری، به قتل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او برادرش مأمون حکومت را به‌دست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میان علویان نیز از فرصت برخورد میان امین و مأمون به نفع خود بهره‌برداری کرده، به صف‌آرایی و افزودن بر فعالیت‌های خود پرداختند</w:t>
      </w:r>
      <w:r>
        <w:rPr>
          <w:rFonts w:eastAsia="IRNazanin" w:cs="IRNazanin"/>
          <w:color w:val="111111"/>
          <w:sz w:val="28"/>
          <w:szCs w:val="28"/>
          <w:rtl w:val="true"/>
          <w:lang w:bidi="fa-IR"/>
        </w:rPr>
        <w:t xml:space="preserve">. </w:t>
      </w:r>
      <w:r>
        <w:rPr>
          <w:rStyle w:val="FootnoteAnchor"/>
          <w:rtl w:val="true"/>
        </w:rPr>
        <w:footnoteReference w:id="391"/>
      </w:r>
      <w:bookmarkStart w:id="214" w:name="pg5396_56400"/>
    </w:p>
    <w:p>
      <w:pPr>
        <w:pStyle w:val="BookText"/>
        <w:rPr/>
      </w:pPr>
      <w:bookmarkEnd w:id="214"/>
      <w:r>
        <w:rPr>
          <w:rFonts w:ascii="IRNazanin" w:hAnsi="IRNazanin" w:eastAsia="IRNazanin"/>
          <w:color w:val="111111"/>
          <w:sz w:val="28"/>
          <w:sz w:val="28"/>
          <w:szCs w:val="28"/>
          <w:rtl w:val="true"/>
          <w:lang w:bidi="fa-IR"/>
        </w:rPr>
        <w:t xml:space="preserve">قیام علویان در سال </w:t>
      </w:r>
      <w:r>
        <w:rPr>
          <w:rFonts w:eastAsia="IRNazanin" w:cs="IRNazanin"/>
          <w:color w:val="111111"/>
          <w:sz w:val="28"/>
          <w:szCs w:val="28"/>
          <w:lang w:bidi="fa-IR"/>
        </w:rPr>
        <w:t>199</w:t>
      </w:r>
      <w:r>
        <w:rPr>
          <w:rFonts w:ascii="IRNazanin" w:hAnsi="IRNazanin" w:eastAsia="IRNazanin"/>
          <w:color w:val="111111"/>
          <w:sz w:val="28"/>
          <w:sz w:val="28"/>
          <w:szCs w:val="28"/>
          <w:rtl w:val="true"/>
          <w:lang w:bidi="fa-IR"/>
        </w:rPr>
        <w:t>هجری، با حرکت محمد بن ابراهیم بن طباطبا آغاز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فرزندان و نوادگان ائمه تعداد زیادی در این شورش‌ها شرکت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زیدیه، محمد بن محمد بن زید بن علی بن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Style w:val="FootnoteAnchor"/>
          <w:rtl w:val="true"/>
        </w:rPr>
        <w:footnoteReference w:id="392"/>
      </w:r>
      <w:r>
        <w:rPr>
          <w:rFonts w:ascii="IRNazanin" w:hAnsi="IRNazanin" w:eastAsia="IRNazanin"/>
          <w:color w:val="111111"/>
          <w:sz w:val="28"/>
          <w:sz w:val="28"/>
          <w:szCs w:val="28"/>
          <w:rtl w:val="true"/>
          <w:lang w:bidi="fa-IR"/>
        </w:rPr>
        <w:t>و از نوادگان امام 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سلیمان بن داود بن الحسین بن الحسن بن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مدینه شورش کرد</w:t>
      </w:r>
      <w:r>
        <w:rPr>
          <w:rFonts w:eastAsia="IRNazanin" w:cs="IRNazanin"/>
          <w:color w:val="111111"/>
          <w:sz w:val="28"/>
          <w:szCs w:val="28"/>
          <w:rtl w:val="true"/>
          <w:lang w:bidi="fa-IR"/>
        </w:rPr>
        <w:t xml:space="preserve">. </w:t>
      </w:r>
      <w:r>
        <w:rPr>
          <w:rStyle w:val="FootnoteAnchor"/>
          <w:rtl w:val="true"/>
        </w:rPr>
        <w:footnoteReference w:id="393"/>
      </w:r>
      <w:r>
        <w:rPr>
          <w:rFonts w:ascii="IRNazanin" w:hAnsi="IRNazanin" w:eastAsia="IRNazanin"/>
          <w:color w:val="111111"/>
          <w:sz w:val="28"/>
          <w:sz w:val="28"/>
          <w:szCs w:val="28"/>
          <w:rtl w:val="true"/>
          <w:lang w:bidi="fa-IR"/>
        </w:rPr>
        <w:t>از فرزندان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جعفرالصادق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معروف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دیباج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مکه و اطراف حجاز قیام کرد</w:t>
      </w:r>
      <w:r>
        <w:rPr>
          <w:rFonts w:eastAsia="IRNazanin" w:cs="IRNazanin"/>
          <w:color w:val="111111"/>
          <w:sz w:val="28"/>
          <w:szCs w:val="28"/>
          <w:rtl w:val="true"/>
          <w:lang w:bidi="fa-IR"/>
        </w:rPr>
        <w:t xml:space="preserve">. </w:t>
      </w:r>
      <w:r>
        <w:rPr>
          <w:rStyle w:val="FootnoteAnchor"/>
          <w:rtl w:val="true"/>
        </w:rPr>
        <w:footnoteReference w:id="394"/>
      </w:r>
      <w:r>
        <w:rPr>
          <w:rFonts w:ascii="IRNazanin" w:hAnsi="IRNazanin" w:eastAsia="IRNazanin"/>
          <w:color w:val="111111"/>
          <w:sz w:val="28"/>
          <w:sz w:val="28"/>
          <w:szCs w:val="28"/>
          <w:rtl w:val="true"/>
          <w:lang w:bidi="fa-IR"/>
        </w:rPr>
        <w:t xml:space="preserve">معروف‌ترین این قیام‌ها، قیام ابن طباطبا بود که فرماندهی آن را سری بن منصور معروف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ابوالسرایا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عهده داشت</w:t>
      </w:r>
      <w:r>
        <w:rPr>
          <w:rFonts w:eastAsia="IRNazanin" w:cs="IRNazanin"/>
          <w:color w:val="111111"/>
          <w:sz w:val="28"/>
          <w:szCs w:val="28"/>
          <w:rtl w:val="true"/>
          <w:lang w:bidi="fa-IR"/>
        </w:rPr>
        <w:t xml:space="preserve">. </w:t>
      </w:r>
      <w:r>
        <w:rPr>
          <w:rStyle w:val="FootnoteAnchor"/>
          <w:rtl w:val="true"/>
        </w:rPr>
        <w:footnoteReference w:id="395"/>
      </w:r>
      <w:r>
        <w:rPr>
          <w:rFonts w:ascii="IRNazanin" w:hAnsi="IRNazanin" w:eastAsia="IRNazanin"/>
          <w:color w:val="111111"/>
          <w:sz w:val="28"/>
          <w:sz w:val="28"/>
          <w:szCs w:val="28"/>
          <w:rtl w:val="true"/>
          <w:lang w:bidi="fa-IR"/>
        </w:rPr>
        <w:t xml:space="preserve">این قیام در سال </w:t>
      </w:r>
      <w:r>
        <w:rPr>
          <w:rFonts w:eastAsia="IRNazanin" w:cs="IRNazanin"/>
          <w:color w:val="111111"/>
          <w:sz w:val="28"/>
          <w:szCs w:val="28"/>
          <w:lang w:bidi="fa-IR"/>
        </w:rPr>
        <w:t>199</w:t>
      </w:r>
      <w:r>
        <w:rPr>
          <w:rFonts w:ascii="IRNazanin" w:hAnsi="IRNazanin" w:eastAsia="IRNazanin"/>
          <w:color w:val="111111"/>
          <w:sz w:val="28"/>
          <w:sz w:val="28"/>
          <w:szCs w:val="28"/>
          <w:rtl w:val="true"/>
          <w:lang w:bidi="fa-IR"/>
        </w:rPr>
        <w:t>هجری، در کوفه به‌وقوع پیوست</w:t>
      </w:r>
      <w:r>
        <w:rPr>
          <w:rFonts w:eastAsia="IRNazanin" w:cs="IRNazanin"/>
          <w:color w:val="111111"/>
          <w:sz w:val="28"/>
          <w:szCs w:val="28"/>
          <w:rtl w:val="true"/>
          <w:lang w:bidi="fa-IR"/>
        </w:rPr>
        <w:t>.</w:t>
      </w:r>
    </w:p>
    <w:p>
      <w:pPr>
        <w:pStyle w:val="Heading4"/>
        <w:numPr>
          <w:ilvl w:val="3"/>
          <w:numId w:val="1"/>
        </w:numPr>
        <w:rPr/>
      </w:pPr>
      <w:bookmarkStart w:id="215" w:name="__RefHeading___Toc1491304_581953129"/>
      <w:bookmarkStart w:id="216" w:name="_Toc81"/>
      <w:bookmarkEnd w:id="215"/>
      <w:r>
        <w:rPr/>
        <w:t>3</w:t>
      </w:r>
      <w:r>
        <w:rPr>
          <w:rtl w:val="true"/>
        </w:rPr>
        <w:t>-</w:t>
      </w:r>
      <w:r>
        <w:rPr>
          <w:rtl w:val="true"/>
        </w:rPr>
        <w:t>وفات محمد بن ابراهیم طباطبا</w:t>
      </w:r>
      <w:bookmarkEnd w:id="216"/>
    </w:p>
    <w:p>
      <w:pPr>
        <w:pStyle w:val="BookText"/>
        <w:rPr/>
      </w:pPr>
      <w:r>
        <w:rPr>
          <w:rFonts w:ascii="IRNazanin" w:hAnsi="IRNazanin" w:eastAsia="IRNazanin"/>
          <w:color w:val="111111"/>
          <w:sz w:val="28"/>
          <w:sz w:val="28"/>
          <w:szCs w:val="28"/>
          <w:rtl w:val="true"/>
          <w:lang w:bidi="fa-IR"/>
        </w:rPr>
        <w:t>در همان ابتدای قیام و در مراحل حساس، این نهضت رهبر خود را از دست داد و محمد بن ابراهیم درگذشت و پیروانش در سوگ او نشستند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بیشتر منابع نوشته‌اند که ابوالسرایا او را مسموم کرد</w:t>
      </w:r>
      <w:r>
        <w:rPr>
          <w:rFonts w:eastAsia="IRNazanin" w:cs="IRNazanin"/>
          <w:color w:val="111111"/>
          <w:sz w:val="28"/>
          <w:szCs w:val="28"/>
          <w:rtl w:val="true"/>
          <w:lang w:bidi="fa-IR"/>
        </w:rPr>
        <w:t xml:space="preserve">. </w:t>
      </w:r>
      <w:r>
        <w:rPr>
          <w:rStyle w:val="FootnoteAnchor"/>
          <w:rtl w:val="true"/>
        </w:rPr>
        <w:footnoteReference w:id="396"/>
      </w:r>
      <w:r>
        <w:rPr>
          <w:rFonts w:ascii="IRNazanin" w:hAnsi="IRNazanin" w:eastAsia="IRNazanin"/>
          <w:color w:val="111111"/>
          <w:sz w:val="28"/>
          <w:sz w:val="28"/>
          <w:szCs w:val="28"/>
          <w:rtl w:val="true"/>
          <w:lang w:bidi="fa-IR"/>
        </w:rPr>
        <w:t>به هرحال ابوالسرایا به تجهیز پیکر محمد بن ابراهیم پرداخت و پس از آن که او را غسل داد، جنازه را به نجف حمل کردند و در آن‌جا به خاک سپردند</w:t>
      </w:r>
      <w:r>
        <w:rPr>
          <w:rFonts w:eastAsia="IRNazanin" w:cs="IRNazanin"/>
          <w:color w:val="111111"/>
          <w:sz w:val="28"/>
          <w:szCs w:val="28"/>
          <w:rtl w:val="true"/>
          <w:lang w:bidi="fa-IR"/>
        </w:rPr>
        <w:t xml:space="preserve">. </w:t>
      </w:r>
      <w:r>
        <w:rPr>
          <w:rStyle w:val="FootnoteAnchor"/>
          <w:rtl w:val="true"/>
        </w:rPr>
        <w:footnoteReference w:id="397"/>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ابوالسرایا به مردم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ابوعبدالله، محمد بن ابراهیم کسی را که نظیر اوست، وصی خود قرار داده و آن شخص ابوالحسن علی بن</w:t>
      </w:r>
    </w:p>
    <w:p>
      <w:pPr>
        <w:pStyle w:val="BookText"/>
        <w:rPr/>
      </w:pPr>
      <w:r>
        <w:rPr>
          <w:rFonts w:ascii="IRNazanin" w:hAnsi="IRNazanin" w:eastAsia="IRNazanin"/>
          <w:color w:val="111111"/>
          <w:sz w:val="28"/>
          <w:sz w:val="28"/>
          <w:szCs w:val="28"/>
          <w:rtl w:val="true"/>
          <w:lang w:bidi="fa-IR"/>
        </w:rPr>
        <w:t>عبیدالله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به او راضی هستید، او همان الرضا من آل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وگرنه خودتان هرکه را می‌خواهید انتخاب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بن عبیدالله خود این جانشینی را نپذیرفت و خود را کنار 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ابوالسرایا محمد بن محمد بن زید بن علی بن الحسین بن علی بن ابی‌طالب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جای محمد بن ابراهیم برگزید</w:t>
      </w:r>
      <w:r>
        <w:rPr>
          <w:rFonts w:eastAsia="IRNazanin" w:cs="IRNazanin"/>
          <w:color w:val="111111"/>
          <w:sz w:val="28"/>
          <w:szCs w:val="28"/>
          <w:rtl w:val="true"/>
          <w:lang w:bidi="fa-IR"/>
        </w:rPr>
        <w:t xml:space="preserve">. </w:t>
      </w:r>
      <w:r>
        <w:rPr>
          <w:rStyle w:val="FootnoteAnchor"/>
          <w:rtl w:val="true"/>
        </w:rPr>
        <w:footnoteReference w:id="398"/>
      </w:r>
    </w:p>
    <w:p>
      <w:pPr>
        <w:pStyle w:val="BookText"/>
        <w:rPr/>
      </w:pPr>
      <w:r>
        <w:rPr>
          <w:rFonts w:ascii="IRNazanin" w:hAnsi="IRNazanin" w:eastAsia="IRNazanin"/>
          <w:color w:val="111111"/>
          <w:sz w:val="28"/>
          <w:sz w:val="28"/>
          <w:szCs w:val="28"/>
          <w:rtl w:val="true"/>
          <w:lang w:bidi="fa-IR"/>
        </w:rPr>
        <w:t>محمد بن محمد بن زید به سرعت به سروسامان دادن امور پرداخت و کارها را روبه‌راه کرد و در مرحله نخست کارگزاران خود را به نواحی کشور اسلامی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اسماعیل بن علی را والی کوفه و روح بن حجاج را رئیس شهربانی آن‌جا کرد، و عاصم بن عامر را به قضاوت کوفه تعیین نمود و احمد بن سری را رئیس پلیس و نصر بن مزاحم را به سرپرستی بازار گمارد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ابراهیم بن موسی بن جعفر را والی یمن و زید بن موسی بن جعفر را والی اهواز قرار داد و اسماعیل بن موسی بن جعفر را والی فارس و عباس بن محمد را والی بصره و حسن بن ابراهیم بن حسن را به ریاست واسط تعیین نمود و در کوفه سکه ضرب کردند</w:t>
      </w:r>
      <w:r>
        <w:rPr>
          <w:rFonts w:eastAsia="IRNazanin" w:cs="IRNazanin"/>
          <w:color w:val="111111"/>
          <w:sz w:val="28"/>
          <w:szCs w:val="28"/>
          <w:rtl w:val="true"/>
          <w:lang w:bidi="fa-IR"/>
        </w:rPr>
        <w:t xml:space="preserve">. </w:t>
      </w:r>
      <w:r>
        <w:rPr>
          <w:rStyle w:val="FootnoteAnchor"/>
          <w:rtl w:val="true"/>
        </w:rPr>
        <w:footnoteReference w:id="399"/>
      </w:r>
      <w:r>
        <w:rPr>
          <w:rFonts w:ascii="Amiri" w:hAnsi="Amiri" w:eastAsia="Amiri" w:cs="Amiri"/>
          <w:color w:val="111111"/>
          <w:sz w:val="28"/>
          <w:sz w:val="28"/>
          <w:szCs w:val="28"/>
          <w:rtl w:val="true"/>
          <w:lang w:bidi="ar-SA"/>
        </w:rPr>
        <w:t xml:space="preserve">و روی آن آیه مبارکه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اللّهَ یُحِبُّ الَّذِینَ یُقاتِلُونَ فِی سَبِیلِهِ صَفًّا کَأَنَّهُمْ بُنْیانٌ مَرْصُوصٌ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 حک نمود</w:t>
      </w:r>
      <w:r>
        <w:rPr>
          <w:rFonts w:eastAsia="Amiri" w:cs="Amiri" w:ascii="Amiri" w:hAnsi="Amiri"/>
          <w:color w:val="111111"/>
          <w:sz w:val="28"/>
          <w:szCs w:val="28"/>
          <w:rtl w:val="true"/>
          <w:lang w:bidi="ar-SA"/>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کارهای ابوالسرایا به‌خوبی پیش می‌رفت و نهضت در همه جای کشور اسلامی گسترش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عباسیان خطری بزرگ را احساس نمودند که ممکن بود دیر یا زود حکومتشان را نابود کند، تا این‌که حسن بن</w:t>
      </w:r>
    </w:p>
    <w:p>
      <w:pPr>
        <w:pStyle w:val="BookText"/>
        <w:rPr/>
      </w:pPr>
      <w:r>
        <w:rPr>
          <w:rFonts w:ascii="IRNazanin" w:hAnsi="IRNazanin" w:eastAsia="IRNazanin"/>
          <w:color w:val="111111"/>
          <w:sz w:val="28"/>
          <w:sz w:val="28"/>
          <w:szCs w:val="28"/>
          <w:rtl w:val="true"/>
          <w:lang w:bidi="fa-IR"/>
        </w:rPr>
        <w:t>سهل با هرثمه سازش کرد و درهای خزانه دولتی را به روی هرثمه باز گذاشت و او شروع به تجهیز سپاهیان کرد تا این‌که جمعیت سپاه به سی‌هزار نفر سواره و پیاده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به مقدار لازم سپاه و سلاح جمع شد، دستور داد سپاه به سمت کوفه حرکت کرده و از مداین گذشتند</w:t>
      </w:r>
      <w:r>
        <w:rPr>
          <w:rFonts w:eastAsia="IRNazanin" w:cs="IRNazanin"/>
          <w:color w:val="111111"/>
          <w:sz w:val="28"/>
          <w:szCs w:val="28"/>
          <w:rtl w:val="true"/>
          <w:lang w:bidi="fa-IR"/>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مردم مداین که تحت فرمان ابوالسرایا بودند بر آن‌جا مسلط گردیدند و حاکم آن‌جا پا به فرار گذاشت و به کوفه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محل قصر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بنی‌هبیره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سپاه به‌هم رسیدند و جنگ سختی میان آنها درگرفت و از سربازان ابوالسرایا گروهی زیادی کشته شدند و هرثمه در جنگ با وی پافشاری کرد و او نیز در مقابل ایستادگی نمود، تا آن‌جا که نیروهای ابوالسرایا شکست خوردند و او نتوانست کوفه را که پایتخت و مقر اصلی آنها بود حفظ کند، پس کوفه را ترک نموده و به سوی قادسیه حرکت کرد و در آن‌جا نیز شکست خورد و از آن‌جا به شوش آمد و با حاکم شوش درگیرشد از او نیز شکست خورد و به سمت خراسان حرکت کرد و در روستایی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برقانا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حاکم آن‌جا به مقابله ایشان برخاست و با آنها روبه‌رو شد و به ایشان امان داد که تسلیم شوند تا آنها را نزد حسن بن سهل بفرستد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ابوالسرایا و همراهان وی پذیرفتند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به سرعت ابوالسرایا را نزد حسن بن سهل در مداین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همین‌که اسیران به آن‌جا رسیدند، او دستور داد تا سر ابوالسرایا را از تن جدا کنند و در قسمت شرقی شهر بغداد بیاویزید و بدنش را در قسمت غربی شهر به دار آویختند</w:t>
      </w:r>
      <w:r>
        <w:rPr>
          <w:rFonts w:eastAsia="IRNazanin" w:cs="IRNazanin"/>
          <w:color w:val="111111"/>
          <w:sz w:val="28"/>
          <w:szCs w:val="28"/>
          <w:rtl w:val="true"/>
          <w:lang w:bidi="fa-IR"/>
        </w:rPr>
        <w:t xml:space="preserve">. </w:t>
      </w:r>
      <w:r>
        <w:rPr>
          <w:rStyle w:val="FootnoteAnchor"/>
          <w:rtl w:val="true"/>
        </w:rPr>
        <w:footnoteReference w:id="400"/>
      </w:r>
      <w:r>
        <w:rPr>
          <w:rFonts w:ascii="IRNazanin" w:hAnsi="IRNazanin" w:eastAsia="IRNazanin"/>
          <w:color w:val="111111"/>
          <w:sz w:val="28"/>
          <w:sz w:val="28"/>
          <w:szCs w:val="28"/>
          <w:rtl w:val="true"/>
          <w:lang w:bidi="fa-IR"/>
        </w:rPr>
        <w:t>فاصله بین خروج ابوالسرایا و کشته شدنش ده ماه بود</w:t>
      </w:r>
      <w:r>
        <w:rPr>
          <w:rFonts w:eastAsia="IRNazanin" w:cs="IRNazanin"/>
          <w:color w:val="111111"/>
          <w:sz w:val="28"/>
          <w:szCs w:val="28"/>
          <w:rtl w:val="true"/>
          <w:lang w:bidi="fa-IR"/>
        </w:rPr>
        <w:t xml:space="preserve">. </w:t>
      </w:r>
      <w:r>
        <w:rPr>
          <w:rStyle w:val="FootnoteAnchor"/>
          <w:rtl w:val="true"/>
        </w:rPr>
        <w:footnoteReference w:id="401"/>
      </w:r>
    </w:p>
    <w:p>
      <w:pPr>
        <w:pStyle w:val="BookText"/>
        <w:rPr/>
      </w:pPr>
      <w:r>
        <w:rPr>
          <w:rFonts w:ascii="IRNazanin" w:hAnsi="IRNazanin" w:eastAsia="IRNazanin"/>
          <w:color w:val="111111"/>
          <w:sz w:val="28"/>
          <w:sz w:val="28"/>
          <w:szCs w:val="28"/>
          <w:rtl w:val="true"/>
          <w:lang w:bidi="fa-IR"/>
        </w:rPr>
        <w:t>قیام محمد بن ابراهیم بن طباطبا یکی از بزرگ‌ترین قیام‌های علویان به‌شمار می‌رفت و حکومت عباسی را با یک خطر بزرگ مواجه نموده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سبب عظمت این قیام و این‌که در مدت کوتاهی بعضی از شهرها مثل کوفه به‌دست نیروهای قیام‌کننده افتاده بود و احتمال پیروزی در این قیام زیاد بود، از این رو بعضی از فرزندان امام موسی کاظم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جمع قیام‌کنندگان پیوستند و ابراهیم بن موسی بن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 محمد بن محمد بن زید به عنوان والی یمن منصوب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دعوت زیدیه در یمن از دوران مأمون آغاز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طالبیون در این دوره در حجاز پراکنده شده بودند؛ در حالی‌که بر خلافت عباسی اعتراض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در سال </w:t>
      </w:r>
      <w:r>
        <w:rPr>
          <w:rFonts w:eastAsia="IRNazanin" w:cs="IRNazanin"/>
          <w:color w:val="111111"/>
          <w:sz w:val="28"/>
          <w:szCs w:val="28"/>
          <w:lang w:bidi="fa-IR"/>
        </w:rPr>
        <w:t>199</w:t>
      </w:r>
      <w:r>
        <w:rPr>
          <w:rFonts w:ascii="IRNazanin" w:hAnsi="IRNazanin" w:eastAsia="IRNazanin"/>
          <w:color w:val="111111"/>
          <w:sz w:val="28"/>
          <w:sz w:val="28"/>
          <w:szCs w:val="28"/>
          <w:rtl w:val="true"/>
          <w:lang w:bidi="fa-IR"/>
        </w:rPr>
        <w:t>هجری، محمد بن ابراهیم بن طباطبا قیام خود را در کوفه آشکار نمود، بسیاری از طالبیون با او بیعت کردند که از جمله آنها ابراهیم بن موسی بن جعفر بود که بعدها یکی از ائمه زیدیه شد</w:t>
      </w:r>
      <w:r>
        <w:rPr>
          <w:rFonts w:eastAsia="IRNazanin" w:cs="IRNazanin"/>
          <w:color w:val="111111"/>
          <w:sz w:val="28"/>
          <w:szCs w:val="28"/>
          <w:rtl w:val="true"/>
          <w:lang w:bidi="fa-IR"/>
        </w:rPr>
        <w:t xml:space="preserve">. </w:t>
      </w:r>
      <w:r>
        <w:rPr>
          <w:rStyle w:val="FootnoteAnchor"/>
          <w:rtl w:val="true"/>
        </w:rPr>
        <w:footnoteReference w:id="402"/>
      </w:r>
    </w:p>
    <w:p>
      <w:pPr>
        <w:pStyle w:val="BookText"/>
        <w:rPr/>
      </w:pPr>
      <w:r>
        <w:rPr>
          <w:rFonts w:ascii="IRNazanin" w:hAnsi="IRNazanin" w:eastAsia="IRNazanin"/>
          <w:color w:val="111111"/>
          <w:sz w:val="28"/>
          <w:sz w:val="28"/>
          <w:szCs w:val="28"/>
          <w:rtl w:val="true"/>
          <w:lang w:bidi="fa-IR"/>
        </w:rPr>
        <w:t>وقتی که محمد بن ابراهیم بن طباطبا وفات یافت، ابوالسرایا به جای او محمد بن محمد بن زید را برگزید</w:t>
      </w:r>
      <w:r>
        <w:rPr>
          <w:rFonts w:eastAsia="IRNazanin" w:cs="IRNazanin"/>
          <w:color w:val="111111"/>
          <w:sz w:val="28"/>
          <w:szCs w:val="28"/>
          <w:rtl w:val="true"/>
          <w:lang w:bidi="fa-IR"/>
        </w:rPr>
        <w:t xml:space="preserve">. </w:t>
      </w:r>
      <w:r>
        <w:rPr>
          <w:rStyle w:val="FootnoteAnchor"/>
          <w:rtl w:val="true"/>
        </w:rPr>
        <w:footnoteReference w:id="403"/>
      </w:r>
    </w:p>
    <w:p>
      <w:pPr>
        <w:pStyle w:val="BookText"/>
        <w:rPr/>
      </w:pPr>
      <w:r>
        <w:rPr>
          <w:rFonts w:ascii="IRNazanin" w:hAnsi="IRNazanin" w:eastAsia="IRNazanin"/>
          <w:color w:val="111111"/>
          <w:sz w:val="28"/>
          <w:sz w:val="28"/>
          <w:szCs w:val="28"/>
          <w:rtl w:val="true"/>
          <w:lang w:bidi="fa-IR"/>
        </w:rPr>
        <w:t>ابراهیم بن موسی بن جعفر نیز مردم را به متابعت محمد بن محمد بن زید فرا خواند و او نیز ابراهیم را به ولایت یمن منصوب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زمان والی منصوب مأمون در یمن عباس بن اسحق بن موسی بود</w:t>
      </w:r>
      <w:r>
        <w:rPr>
          <w:rFonts w:eastAsia="IRNazanin" w:cs="IRNazanin"/>
          <w:color w:val="111111"/>
          <w:sz w:val="28"/>
          <w:szCs w:val="28"/>
          <w:rtl w:val="true"/>
          <w:lang w:bidi="fa-IR"/>
        </w:rPr>
        <w:t xml:space="preserve">. </w:t>
      </w:r>
      <w:r>
        <w:rPr>
          <w:rStyle w:val="FootnoteAnchor"/>
          <w:rtl w:val="true"/>
        </w:rPr>
        <w:footnoteReference w:id="404"/>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 وقتی از عزیمت ابراهیم به سوی یمن آگاه شد، از یمن خارج گردید و آن‌جا را برای ابراهیم خالی گذاشت؛ زیرا می‌دانست مردم یمن به ابراهیم تمایل دارند و شکست خود را قطعی می‌دید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سبب از</w:t>
      </w:r>
    </w:p>
    <w:p>
      <w:pPr>
        <w:pStyle w:val="BookText"/>
        <w:rPr/>
      </w:pPr>
      <w:r>
        <w:rPr>
          <w:rFonts w:ascii="IRNazanin" w:hAnsi="IRNazanin" w:eastAsia="IRNazanin"/>
          <w:color w:val="111111"/>
          <w:sz w:val="28"/>
          <w:sz w:val="28"/>
          <w:szCs w:val="28"/>
          <w:rtl w:val="true"/>
          <w:lang w:bidi="fa-IR"/>
        </w:rPr>
        <w:t>جنگ منصرف شد و ابراهیم بدون برخورد با مانعی وارد یمن شد و به تنظیم امور پرداخت و سپاه خود را مجهز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همین زمان یکی از فرزندان عقیل بن ابی‌طالب را مأمور کرد تا به سمت مکه حرکت کند و با مردم مراسم حج را به‌جا آورد، ولی او نتوانست وارد مکه شود</w:t>
      </w:r>
      <w:r>
        <w:rPr>
          <w:rFonts w:eastAsia="IRNazanin" w:cs="IRNazanin"/>
          <w:color w:val="111111"/>
          <w:sz w:val="28"/>
          <w:szCs w:val="28"/>
          <w:rtl w:val="true"/>
          <w:lang w:bidi="fa-IR"/>
        </w:rPr>
        <w:t xml:space="preserve">. </w:t>
      </w:r>
      <w:r>
        <w:rPr>
          <w:rStyle w:val="FootnoteAnchor"/>
          <w:rtl w:val="true"/>
        </w:rPr>
        <w:footnoteReference w:id="405"/>
      </w:r>
    </w:p>
    <w:p>
      <w:pPr>
        <w:pStyle w:val="BookText"/>
        <w:rPr/>
      </w:pPr>
      <w:r>
        <w:rPr>
          <w:rFonts w:ascii="IRNazanin" w:hAnsi="IRNazanin" w:eastAsia="IRNazanin"/>
          <w:color w:val="111111"/>
          <w:sz w:val="28"/>
          <w:sz w:val="28"/>
          <w:szCs w:val="28"/>
          <w:rtl w:val="true"/>
          <w:lang w:bidi="fa-IR"/>
        </w:rPr>
        <w:t>والی مکه از طرف مأمون، یزید بن محمد بن حنظله محزومی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ابراهیم خود تصمیم گرفت تا به مکه بیاید؛ پس به سوی مکه حرکت کرد و به سپاهی که قبلاً به سرپرستی فرزند عقیل به سمت مکه آمده بود ملحق گردید و مکه را فتح کرد و یزید بن محمد گریخت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زمان مأمون سپاهی را به فرماندهی حمدویه بن علی بن ماهان به سوی یمن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یمن مقاومتی صورت نگرفت و او یمن را فتح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حمدویه از اطاعت مأمون خارج شد و مردم را به سوی خود دعوت می‌نمود</w:t>
      </w:r>
      <w:r>
        <w:rPr>
          <w:rFonts w:eastAsia="IRNazanin" w:cs="IRNazanin"/>
          <w:color w:val="111111"/>
          <w:sz w:val="28"/>
          <w:szCs w:val="28"/>
          <w:rtl w:val="true"/>
          <w:lang w:bidi="fa-IR"/>
        </w:rPr>
        <w:t xml:space="preserve">. </w:t>
      </w:r>
      <w:r>
        <w:rPr>
          <w:rStyle w:val="FootnoteAnchor"/>
          <w:rtl w:val="true"/>
        </w:rPr>
        <w:footnoteReference w:id="406"/>
      </w:r>
    </w:p>
    <w:p>
      <w:pPr>
        <w:pStyle w:val="BookText"/>
        <w:rPr/>
      </w:pPr>
      <w:r>
        <w:rPr>
          <w:rFonts w:ascii="IRNazanin" w:hAnsi="IRNazanin" w:eastAsia="IRNazanin"/>
          <w:color w:val="111111"/>
          <w:sz w:val="28"/>
          <w:sz w:val="28"/>
          <w:szCs w:val="28"/>
          <w:rtl w:val="true"/>
          <w:lang w:bidi="fa-IR"/>
        </w:rPr>
        <w:t>وقتی مأمون از کار حمدویه آگاه شد، با ابراهیم بن موسی بن جعفر که در مکه بود از در سازش درآمد و به ابراهیم پیشنهاد داد که سرپرستی امور یمن را بر عهده گیرد و والی آن‌جا باشد و مردم را به ولایت‌عهدی امام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دعوت و آن را تبلیغ کند</w:t>
      </w:r>
      <w:r>
        <w:rPr>
          <w:rFonts w:eastAsia="IRNazanin" w:cs="IRNazanin"/>
          <w:color w:val="111111"/>
          <w:sz w:val="28"/>
          <w:szCs w:val="28"/>
          <w:rtl w:val="true"/>
          <w:lang w:bidi="fa-IR"/>
        </w:rPr>
        <w:t xml:space="preserve">. </w:t>
      </w:r>
      <w:r>
        <w:rPr>
          <w:rStyle w:val="FootnoteAnchor"/>
          <w:rtl w:val="true"/>
        </w:rPr>
        <w:footnoteReference w:id="407"/>
      </w:r>
      <w:r>
        <w:rPr>
          <w:rFonts w:ascii="IRNazanin" w:hAnsi="IRNazanin" w:eastAsia="IRNazanin"/>
          <w:color w:val="111111"/>
          <w:sz w:val="28"/>
          <w:sz w:val="28"/>
          <w:szCs w:val="28"/>
          <w:rtl w:val="true"/>
          <w:lang w:bidi="fa-IR"/>
        </w:rPr>
        <w:t>ابراهیم از پیشنهاد مأمون استقبال کرد و راهی یمن شد</w:t>
      </w:r>
      <w:r>
        <w:rPr>
          <w:rFonts w:eastAsia="IRNazanin" w:cs="IRNazanin"/>
          <w:color w:val="111111"/>
          <w:sz w:val="28"/>
          <w:szCs w:val="28"/>
          <w:rtl w:val="true"/>
          <w:lang w:bidi="fa-IR"/>
        </w:rPr>
        <w:t xml:space="preserve">. </w:t>
      </w:r>
      <w:r>
        <w:rPr>
          <w:rStyle w:val="FootnoteAnchor"/>
          <w:rtl w:val="true"/>
        </w:rPr>
        <w:footnoteReference w:id="408"/>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یعقوبی در تاریخ خود والی شدن ابراهیم بن موسی از طرف مأمون بر امور یمن را این‌گونه گزارش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مأمون فرمان بیعت با امام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با عیسی جلودی به مکه فرستاد و ابراهیم بن موسی</w:t>
      </w:r>
    </w:p>
    <w:p>
      <w:pPr>
        <w:pStyle w:val="BookText"/>
        <w:rPr/>
      </w:pPr>
      <w:r>
        <w:rPr>
          <w:rFonts w:ascii="IRNazanin" w:hAnsi="IRNazanin" w:eastAsia="IRNazanin"/>
          <w:color w:val="111111"/>
          <w:sz w:val="28"/>
          <w:sz w:val="28"/>
          <w:szCs w:val="28"/>
          <w:rtl w:val="true"/>
          <w:lang w:bidi="fa-IR"/>
        </w:rPr>
        <w:t>بن جعفر در مکه اقامت داشت و شهر مکه به فرمان او درآمده بود؛ جز این‌که خود ابراهیم هم به خلافت مأمون دعوت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جلودی با شعار سبز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علامت سبز که نشان علویان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بیعت الرضا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سوی مکه آمد و ابراهیم به استقبال وی شتافت و مردم مکه برای امام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بیعت کردند ولباس سبز پوشیدند</w:t>
      </w:r>
      <w:r>
        <w:rPr>
          <w:rFonts w:eastAsia="IRNazanin" w:cs="IRNazanin"/>
          <w:color w:val="111111"/>
          <w:sz w:val="28"/>
          <w:szCs w:val="28"/>
          <w:rtl w:val="true"/>
          <w:lang w:bidi="fa-IR"/>
        </w:rPr>
        <w:t xml:space="preserve">. </w:t>
      </w:r>
      <w:r>
        <w:rPr>
          <w:rStyle w:val="FootnoteAnchor"/>
          <w:rtl w:val="true"/>
        </w:rPr>
        <w:footnoteReference w:id="409"/>
      </w:r>
    </w:p>
    <w:p>
      <w:pPr>
        <w:pStyle w:val="BookText"/>
        <w:rPr/>
      </w:pPr>
      <w:r>
        <w:rPr>
          <w:rFonts w:ascii="IRNazanin" w:hAnsi="IRNazanin" w:eastAsia="IRNazanin"/>
          <w:color w:val="111111"/>
          <w:sz w:val="28"/>
          <w:sz w:val="28"/>
          <w:szCs w:val="28"/>
          <w:rtl w:val="true"/>
          <w:lang w:bidi="fa-IR"/>
        </w:rPr>
        <w:t>حمدویه بن علی بن عیسی در یمن شورش نمود و جماعتی از مردم یمن را با خود همراه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مأمون از این امر آگاه شد و فرمان حکومت یمن را برای ابراهیم بن موسی بن جعفر نوشت و به جلودی دستور داد تا همراه ابراهیم به یمن برود و او را در جنگ با حمدویه یاری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ابراهیم راهی یمن شد، اما جلودی او را همراهی نکرد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 حمدویه در برابر ابراهیم ایستاد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ابراهیم با وی جنگید و تعدادی از یارانش را کشت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 حمدویه شکست خورد و گریخت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ابراهیم راهی صنعا گردید و این بار خود حمدویه در برابر ابراهیم ایستاد و جنگ سختی درگرفت وگروهی از یاران ابراهیم کشته شدند و ابراهیم شکست خورد و به مکه فرار کرد</w:t>
      </w:r>
      <w:r>
        <w:rPr>
          <w:rFonts w:eastAsia="IRNazanin" w:cs="IRNazanin"/>
          <w:color w:val="111111"/>
          <w:sz w:val="28"/>
          <w:szCs w:val="28"/>
          <w:rtl w:val="true"/>
          <w:lang w:bidi="fa-IR"/>
        </w:rPr>
        <w:t xml:space="preserve">. </w:t>
      </w:r>
      <w:r>
        <w:rPr>
          <w:rStyle w:val="FootnoteAnchor"/>
          <w:rtl w:val="true"/>
        </w:rPr>
        <w:footnoteReference w:id="410"/>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200</w:t>
      </w:r>
      <w:r>
        <w:rPr>
          <w:rFonts w:ascii="IRNazanin" w:hAnsi="IRNazanin" w:eastAsia="IRNazanin"/>
          <w:color w:val="111111"/>
          <w:sz w:val="28"/>
          <w:sz w:val="28"/>
          <w:szCs w:val="28"/>
          <w:rtl w:val="true"/>
          <w:lang w:bidi="fa-IR"/>
        </w:rPr>
        <w:t>هجری، از طرف مأمون عیسی بن یزید جلودی به عنوان والی یمن منصوب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یمن را از چنگ حمدویه درآورد و یمن دوباره تحت خلافت عباسی قرار گرفت</w:t>
      </w:r>
      <w:r>
        <w:rPr>
          <w:rFonts w:eastAsia="IRNazanin" w:cs="IRNazanin"/>
          <w:color w:val="111111"/>
          <w:sz w:val="28"/>
          <w:szCs w:val="28"/>
          <w:rtl w:val="true"/>
          <w:lang w:bidi="fa-IR"/>
        </w:rPr>
        <w:t xml:space="preserve">. </w:t>
      </w:r>
      <w:r>
        <w:rPr>
          <w:rStyle w:val="FootnoteAnchor"/>
          <w:rtl w:val="true"/>
        </w:rPr>
        <w:footnoteReference w:id="411"/>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 گزارش عبدالامیرشامی، ابراهیم دوباره تصمیم گرفت تا یمن را از سلطه خلافت عباسی آزاد کند و مردم را به‌سوی برادرش رضا بخواند و به همین قصد از مکه لشکری فراهم‌نمود و راهی یمن شد، ولی موفق</w:t>
      </w:r>
    </w:p>
    <w:p>
      <w:pPr>
        <w:pStyle w:val="BookText"/>
        <w:rPr/>
      </w:pPr>
      <w:r>
        <w:rPr>
          <w:rFonts w:ascii="IRNazanin" w:hAnsi="IRNazanin" w:eastAsia="IRNazanin"/>
          <w:color w:val="111111"/>
          <w:sz w:val="28"/>
          <w:sz w:val="28"/>
          <w:szCs w:val="28"/>
          <w:rtl w:val="true"/>
          <w:lang w:bidi="fa-IR"/>
        </w:rPr>
        <w:t>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زمان ابوالسرایا کشته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ابراهیم به‌سوی بغداد آمد و از مأمون امان خواست و او امان داد </w:t>
      </w:r>
      <w:r>
        <w:rPr>
          <w:rStyle w:val="FootnoteAnchor"/>
          <w:rtl w:val="true"/>
        </w:rPr>
        <w:footnoteReference w:id="412"/>
      </w:r>
      <w:r>
        <w:rPr>
          <w:rFonts w:ascii="IRNazanin" w:hAnsi="IRNazanin" w:eastAsia="IRNazanin"/>
          <w:color w:val="111111"/>
          <w:sz w:val="28"/>
          <w:sz w:val="28"/>
          <w:szCs w:val="28"/>
          <w:rtl w:val="true"/>
          <w:lang w:bidi="fa-IR"/>
        </w:rPr>
        <w:t>و بنابر گزارشی امام‌رضا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شفاعت او را نزد مأمون نمود</w:t>
      </w:r>
      <w:r>
        <w:rPr>
          <w:rFonts w:eastAsia="IRNazanin" w:cs="IRNazanin"/>
          <w:color w:val="111111"/>
          <w:sz w:val="28"/>
          <w:szCs w:val="28"/>
          <w:rtl w:val="true"/>
          <w:lang w:bidi="fa-IR"/>
        </w:rPr>
        <w:t xml:space="preserve">. </w:t>
      </w:r>
      <w:r>
        <w:rPr>
          <w:rStyle w:val="FootnoteAnchor"/>
          <w:rtl w:val="true"/>
        </w:rPr>
        <w:footnoteReference w:id="413"/>
      </w:r>
    </w:p>
    <w:p>
      <w:pPr>
        <w:pStyle w:val="BookText"/>
        <w:rPr/>
      </w:pPr>
      <w:r>
        <w:rPr>
          <w:rFonts w:ascii="IRNazanin" w:hAnsi="IRNazanin" w:eastAsia="IRNazanin"/>
          <w:color w:val="111111"/>
          <w:sz w:val="28"/>
          <w:sz w:val="28"/>
          <w:szCs w:val="28"/>
          <w:rtl w:val="true"/>
          <w:lang w:bidi="fa-IR"/>
        </w:rPr>
        <w:t>بنابر گفته اشعری، ابراهیم مردم یمن را به سوی محمد بن ابراهیم بن اسماعیل بن الحسن بن الحسن بن طباطبا دعوت می‌نمود</w:t>
      </w:r>
      <w:r>
        <w:rPr>
          <w:rFonts w:eastAsia="IRNazanin" w:cs="IRNazanin"/>
          <w:color w:val="111111"/>
          <w:sz w:val="28"/>
          <w:szCs w:val="28"/>
          <w:rtl w:val="true"/>
          <w:lang w:bidi="fa-IR"/>
        </w:rPr>
        <w:t xml:space="preserve">. </w:t>
      </w:r>
      <w:r>
        <w:rPr>
          <w:rStyle w:val="FootnoteAnchor"/>
          <w:rtl w:val="true"/>
        </w:rPr>
        <w:footnoteReference w:id="414"/>
      </w:r>
      <w:r>
        <w:rPr>
          <w:rFonts w:ascii="IRNazanin" w:hAnsi="IRNazanin" w:eastAsia="IRNazanin"/>
          <w:color w:val="111111"/>
          <w:sz w:val="28"/>
          <w:sz w:val="28"/>
          <w:szCs w:val="28"/>
          <w:rtl w:val="true"/>
          <w:lang w:bidi="fa-IR"/>
        </w:rPr>
        <w:t>گرچه این گزارش اشعری با گفته مورخان سازگاری ندارد؛ زیرا وقتی ابراهیم به یمن رفت، محمد بن ابراهیم بن طباطبا وفات یافته و او از جانب محمد بن محمد بن یزید بن علی به عنوان والی یمن انتخاب شد</w:t>
      </w:r>
      <w:r>
        <w:rPr>
          <w:rFonts w:eastAsia="IRNazanin" w:cs="IRNazanin"/>
          <w:color w:val="111111"/>
          <w:sz w:val="28"/>
          <w:szCs w:val="28"/>
          <w:rtl w:val="true"/>
          <w:lang w:bidi="fa-IR"/>
        </w:rPr>
        <w:t xml:space="preserve">. </w:t>
      </w:r>
      <w:r>
        <w:rPr>
          <w:rStyle w:val="FootnoteAnchor"/>
          <w:rtl w:val="true"/>
        </w:rPr>
        <w:footnoteReference w:id="415"/>
      </w:r>
      <w:r>
        <w:rPr>
          <w:rFonts w:ascii="IRNazanin" w:hAnsi="IRNazanin" w:eastAsia="IRNazanin"/>
          <w:color w:val="111111"/>
          <w:sz w:val="28"/>
          <w:sz w:val="28"/>
          <w:szCs w:val="28"/>
          <w:rtl w:val="true"/>
          <w:lang w:bidi="fa-IR"/>
        </w:rPr>
        <w:t>طبری تصرف یمن به دست ابراهیم بن موسی بن جعفر را این‌گونه گزارش می‌کند</w:t>
      </w:r>
      <w:r>
        <w:rPr>
          <w:rFonts w:eastAsia="IRNazanin" w:cs="IRNazanin"/>
          <w:color w:val="111111"/>
          <w:sz w:val="28"/>
          <w:szCs w:val="28"/>
          <w:rtl w:val="true"/>
          <w:lang w:bidi="fa-IR"/>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وقتی ابوالسرایا قیام کرد، ابراهیم بن موسی و جمعی از خاندان وی در مکه بودند و چون خبر ابوالسرایا و طالبیان عراق به ابراهیم رسید، با جماعتی از خویشان خود از مکه بیرون شد و راهی یمن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زمان اسحاق بن موسی عباسی والی یمن از جانب مأمون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چون از آمدن ابراهیم به سمت یمن آگاهی یافت، با همه سواره و پیاده‌ای که در اختیار داشت، از یمن خارج شد و راه نجد را در پیش گرفت و یمن را برای ابراهیم بن موسی خالی گذاشت؛ زیرا نبرد با وی را خوش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از کار عموی خود در مکه مطلع گشت، همانند او عمل کرد و راهی مکه شد، اما علویان مانع ورود او به مکه شدند</w:t>
      </w:r>
      <w:r>
        <w:rPr>
          <w:rFonts w:eastAsia="IRNazanin" w:cs="IRNazanin"/>
          <w:color w:val="111111"/>
          <w:sz w:val="28"/>
          <w:szCs w:val="28"/>
          <w:rtl w:val="true"/>
          <w:lang w:bidi="fa-IR"/>
        </w:rPr>
        <w:t xml:space="preserve">. </w:t>
      </w:r>
      <w:r>
        <w:rPr>
          <w:rStyle w:val="FootnoteAnchor"/>
          <w:rtl w:val="true"/>
        </w:rPr>
        <w:footnoteReference w:id="416"/>
      </w:r>
    </w:p>
    <w:p>
      <w:pPr>
        <w:pStyle w:val="BookText"/>
        <w:rPr/>
      </w:pPr>
      <w:r>
        <w:rPr>
          <w:rFonts w:ascii="IRNazanin" w:hAnsi="IRNazanin" w:eastAsia="IRNazanin"/>
          <w:color w:val="111111"/>
          <w:sz w:val="28"/>
          <w:sz w:val="28"/>
          <w:szCs w:val="28"/>
          <w:rtl w:val="true"/>
          <w:lang w:bidi="fa-IR"/>
        </w:rPr>
        <w:t>طبری 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ابراهیم در یمن مستقر شد، یکی از فرزندان عقیل بن ابی‌طالب را راهی مکه نمود تا با حجاج مراسم حج را به‌جا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عقیلی به بستان ابن‌عامر نزدیک مکه رسید، خبر یافت که ابواسحاق بن هارون الرشید سالارحج شده و نیروی نظامی زیادی در اختیار دارد که کسی را توان مبارزه با آنها نیست؛ پس در بستان ابن‌عامر ماند تا این‌که کاروانی از حجاج که پرده کعبه و بوی خوش آن را همراه داشتند بر وی عبور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عقیلی با افراد خود بر کاروانیان حمله‌ور شد و جامه کعبه و بوی خوش را از آنان گرفته و برهنه‌شان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با همان وضع داخل مکه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به گوش ابواسحاق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با افراد خود مشورت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جلودی به وی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عهده این کار برمی‌آیم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صبح زود با یکصد نفر بر عقیلی و افراد وی حمله‌ور شدند و جمعی از یاران عقیلی گریختند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جمعی اسیر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پرده و بوی خوش و اموال بازرگانان را از آنها گرفته، به مکه بازگشتند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ابواسحاق یاران عقیلی را هریک ده تازیانه زد و آزاد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به سوی یمن بازگشتند، اما در میان راه تعدادی از آنان از گرسنگی و برهنگی تلف شدند</w:t>
      </w:r>
      <w:r>
        <w:rPr>
          <w:rFonts w:eastAsia="IRNazanin" w:cs="IRNazanin"/>
          <w:color w:val="111111"/>
          <w:sz w:val="28"/>
          <w:szCs w:val="28"/>
          <w:rtl w:val="true"/>
          <w:lang w:bidi="fa-IR"/>
        </w:rPr>
        <w:t xml:space="preserve">. </w:t>
      </w:r>
      <w:r>
        <w:rPr>
          <w:rStyle w:val="FootnoteAnchor"/>
          <w:rtl w:val="true"/>
        </w:rPr>
        <w:footnoteReference w:id="417"/>
      </w:r>
    </w:p>
    <w:p>
      <w:pPr>
        <w:pStyle w:val="BookText"/>
        <w:rPr/>
      </w:pPr>
      <w:r>
        <w:rPr>
          <w:rFonts w:ascii="IRNazanin" w:hAnsi="IRNazanin" w:eastAsia="IRNazanin"/>
          <w:color w:val="111111"/>
          <w:sz w:val="28"/>
          <w:sz w:val="28"/>
          <w:szCs w:val="28"/>
          <w:rtl w:val="true"/>
          <w:lang w:bidi="fa-IR"/>
        </w:rPr>
        <w:t xml:space="preserve">طبری در گزارش دیگر می‌آورد که ابراهیم بن موسی بن جعفر در سال </w:t>
      </w:r>
      <w:r>
        <w:rPr>
          <w:rFonts w:eastAsia="IRNazanin" w:cs="IRNazanin"/>
          <w:color w:val="111111"/>
          <w:sz w:val="28"/>
          <w:szCs w:val="28"/>
          <w:lang w:bidi="fa-IR"/>
        </w:rPr>
        <w:t>202</w:t>
      </w:r>
      <w:r>
        <w:rPr>
          <w:rFonts w:ascii="IRNazanin" w:hAnsi="IRNazanin" w:eastAsia="IRNazanin"/>
          <w:color w:val="111111"/>
          <w:sz w:val="28"/>
          <w:sz w:val="28"/>
          <w:szCs w:val="28"/>
          <w:rtl w:val="true"/>
          <w:lang w:bidi="fa-IR"/>
        </w:rPr>
        <w:t>هجری، از جانب مأمون سالار حج شد و برای برادر خویش بعد از مأمون، از مردم بیعت می‌گرفت</w:t>
      </w:r>
      <w:r>
        <w:rPr>
          <w:rFonts w:eastAsia="IRNazanin" w:cs="IRNazanin"/>
          <w:color w:val="111111"/>
          <w:sz w:val="28"/>
          <w:szCs w:val="28"/>
          <w:rtl w:val="true"/>
          <w:lang w:bidi="fa-IR"/>
        </w:rPr>
        <w:t xml:space="preserve">. </w:t>
      </w:r>
      <w:r>
        <w:rPr>
          <w:rStyle w:val="FootnoteAnchor"/>
          <w:rtl w:val="true"/>
        </w:rPr>
        <w:footnoteReference w:id="418"/>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گزارش مسعودی در مروج الذهب برخلاف طبری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ابراهیم بن موسی بن جعفر در سال </w:t>
      </w:r>
      <w:r>
        <w:rPr>
          <w:rFonts w:eastAsia="IRNazanin" w:cs="IRNazanin"/>
          <w:color w:val="111111"/>
          <w:sz w:val="28"/>
          <w:szCs w:val="28"/>
          <w:lang w:bidi="fa-IR"/>
        </w:rPr>
        <w:t>202</w:t>
      </w:r>
      <w:r>
        <w:rPr>
          <w:rFonts w:ascii="IRNazanin" w:hAnsi="IRNazanin" w:eastAsia="IRNazanin"/>
          <w:color w:val="111111"/>
          <w:sz w:val="28"/>
          <w:sz w:val="28"/>
          <w:szCs w:val="28"/>
          <w:rtl w:val="true"/>
          <w:lang w:bidi="fa-IR"/>
        </w:rPr>
        <w:t>هجری، با مردم حج نمود و او نخستین فرد از طالبیان بود که در اسلام با مردم حج کرد، ولی</w:t>
      </w:r>
    </w:p>
    <w:p>
      <w:pPr>
        <w:pStyle w:val="BookText"/>
        <w:rPr/>
      </w:pPr>
      <w:r>
        <w:rPr>
          <w:rFonts w:ascii="IRNazanin" w:hAnsi="IRNazanin" w:eastAsia="IRNazanin"/>
          <w:color w:val="111111"/>
          <w:sz w:val="28"/>
          <w:sz w:val="28"/>
          <w:szCs w:val="28"/>
          <w:rtl w:val="true"/>
          <w:lang w:bidi="fa-IR"/>
        </w:rPr>
        <w:t>این بار با غلبه انجام داد، نه آن‌که از طرف خلیفه بدان منصوب 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تباهی بسیار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ابراهیم بن عبدالله حجیبی و جمع دیگری را در مسجدالحرام کشت و یزید بن محمد بن حنظله مخزومی و افراد دیگری را که اهل عبادت بودند، کشت</w:t>
      </w:r>
      <w:r>
        <w:rPr>
          <w:rFonts w:eastAsia="IRNazanin" w:cs="IRNazanin"/>
          <w:color w:val="111111"/>
          <w:sz w:val="28"/>
          <w:szCs w:val="28"/>
          <w:rtl w:val="true"/>
          <w:lang w:bidi="fa-IR"/>
        </w:rPr>
        <w:t xml:space="preserve">. </w:t>
      </w:r>
      <w:r>
        <w:rPr>
          <w:rStyle w:val="FootnoteAnchor"/>
          <w:rtl w:val="true"/>
        </w:rPr>
        <w:footnoteReference w:id="419"/>
      </w:r>
    </w:p>
    <w:p>
      <w:pPr>
        <w:pStyle w:val="BookText"/>
        <w:rPr/>
      </w:pPr>
      <w:r>
        <w:rPr>
          <w:rFonts w:ascii="IRNazanin" w:hAnsi="IRNazanin" w:eastAsia="IRNazanin"/>
          <w:color w:val="111111"/>
          <w:sz w:val="28"/>
          <w:sz w:val="28"/>
          <w:szCs w:val="28"/>
          <w:rtl w:val="true"/>
          <w:lang w:bidi="fa-IR"/>
        </w:rPr>
        <w:t xml:space="preserve">البته از سخن مسعودی فهمیده می‌شود که ابراهیم یک بار از طرف خلیفه به سالاری حج منصوب شده بود، ولی سال آن را </w:t>
      </w:r>
      <w:r>
        <w:rPr>
          <w:rFonts w:eastAsia="IRNazanin" w:cs="IRNazanin"/>
          <w:color w:val="111111"/>
          <w:sz w:val="28"/>
          <w:szCs w:val="28"/>
          <w:lang w:bidi="fa-IR"/>
        </w:rPr>
        <w:t>201</w:t>
      </w:r>
      <w:r>
        <w:rPr>
          <w:rFonts w:ascii="IRNazanin" w:hAnsi="IRNazanin" w:eastAsia="IRNazanin"/>
          <w:color w:val="111111"/>
          <w:sz w:val="28"/>
          <w:sz w:val="28"/>
          <w:szCs w:val="28"/>
          <w:rtl w:val="true"/>
          <w:lang w:bidi="fa-IR"/>
        </w:rPr>
        <w:t>هجری، ذکر می‌کند</w:t>
      </w:r>
      <w:r>
        <w:rPr>
          <w:rFonts w:eastAsia="IRNazanin" w:cs="IRNazanin"/>
          <w:color w:val="111111"/>
          <w:sz w:val="28"/>
          <w:szCs w:val="28"/>
          <w:rtl w:val="true"/>
          <w:lang w:bidi="fa-IR"/>
        </w:rPr>
        <w:t xml:space="preserve">. </w:t>
      </w:r>
      <w:r>
        <w:rPr>
          <w:rStyle w:val="FootnoteAnchor"/>
          <w:rtl w:val="true"/>
        </w:rPr>
        <w:footnoteReference w:id="420"/>
      </w:r>
    </w:p>
    <w:p>
      <w:pPr>
        <w:pStyle w:val="BookText"/>
        <w:rPr/>
      </w:pPr>
      <w:r>
        <w:rPr>
          <w:rFonts w:ascii="IRNazanin" w:hAnsi="IRNazanin" w:eastAsia="IRNazanin"/>
          <w:color w:val="111111"/>
          <w:sz w:val="28"/>
          <w:sz w:val="28"/>
          <w:szCs w:val="28"/>
          <w:rtl w:val="true"/>
          <w:lang w:bidi="fa-IR"/>
        </w:rPr>
        <w:t xml:space="preserve">احمد بن علی الفاسی گفته طبری را تأیید می‌کند که ابراهیم در سال </w:t>
      </w:r>
      <w:r>
        <w:rPr>
          <w:rFonts w:eastAsia="IRNazanin" w:cs="IRNazanin"/>
          <w:color w:val="111111"/>
          <w:sz w:val="28"/>
          <w:szCs w:val="28"/>
          <w:lang w:bidi="fa-IR"/>
        </w:rPr>
        <w:t>202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 مأمون با مردم حج انجام داد و برادر او ولی‌عهد مأمون بود</w:t>
      </w:r>
      <w:r>
        <w:rPr>
          <w:rFonts w:eastAsia="IRNazanin" w:cs="IRNazanin"/>
          <w:color w:val="111111"/>
          <w:sz w:val="28"/>
          <w:szCs w:val="28"/>
          <w:rtl w:val="true"/>
          <w:lang w:bidi="fa-IR"/>
        </w:rPr>
        <w:t xml:space="preserve">. </w:t>
      </w:r>
      <w:r>
        <w:rPr>
          <w:rStyle w:val="FootnoteAnchor"/>
          <w:rtl w:val="true"/>
        </w:rPr>
        <w:footnoteReference w:id="421"/>
      </w:r>
    </w:p>
    <w:p>
      <w:pPr>
        <w:pStyle w:val="BookText"/>
        <w:rPr/>
      </w:pPr>
      <w:r>
        <w:rPr>
          <w:rFonts w:ascii="IRNazanin" w:hAnsi="IRNazanin" w:eastAsia="IRNazanin"/>
          <w:color w:val="111111"/>
          <w:sz w:val="28"/>
          <w:sz w:val="28"/>
          <w:szCs w:val="28"/>
          <w:rtl w:val="true"/>
          <w:lang w:bidi="fa-IR"/>
        </w:rPr>
        <w:t xml:space="preserve">خروج ابراهیم در یمن را بسیاری از مورخان گزارش کرده‌اند؛ مانند مَقدسی، </w:t>
      </w:r>
      <w:r>
        <w:rPr>
          <w:rStyle w:val="FootnoteAnchor"/>
          <w:rtl w:val="true"/>
        </w:rPr>
        <w:footnoteReference w:id="422"/>
      </w:r>
      <w:r>
        <w:rPr>
          <w:rFonts w:ascii="IRNazanin" w:hAnsi="IRNazanin" w:eastAsia="IRNazanin"/>
          <w:color w:val="111111"/>
          <w:sz w:val="28"/>
          <w:sz w:val="28"/>
          <w:szCs w:val="28"/>
          <w:rtl w:val="true"/>
          <w:lang w:bidi="fa-IR"/>
        </w:rPr>
        <w:t>ولی کیفیت آن را توضیح نداده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سایرین مثل طبری و ابن‌اثیر و دیگران به‌طور مختصر آورده‌اند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نکتهْ جالب توجه در گزارش آنان دادن لقب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جزار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قصاب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ابراهیم بن موسی است</w:t>
      </w:r>
      <w:r>
        <w:rPr>
          <w:rFonts w:eastAsia="IRNazanin" w:cs="IRNazanin"/>
          <w:color w:val="111111"/>
          <w:sz w:val="28"/>
          <w:szCs w:val="28"/>
          <w:rtl w:val="true"/>
          <w:lang w:bidi="fa-IR"/>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رازی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ابراهیم بن موسی بن جعفر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سبب اسراف در قتل و تخریب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ملقب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ابراهیم بن طباطبا در سال </w:t>
      </w:r>
      <w:r>
        <w:rPr>
          <w:rFonts w:eastAsia="IRNazanin" w:cs="IRNazanin"/>
          <w:color w:val="111111"/>
          <w:sz w:val="28"/>
          <w:szCs w:val="28"/>
          <w:lang w:bidi="fa-IR"/>
        </w:rPr>
        <w:t>199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به یمن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جمعی از شیعیان یمن به او پیوستند و بین او و والی یمن جنگ شدیدی درگرفت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ابراهیم تعدادی از سدهای یمن را ویران کرد و آثار حِمَیر را از بین برد</w:t>
      </w:r>
      <w:r>
        <w:rPr>
          <w:rFonts w:eastAsia="IRNazanin" w:cs="IRNazanin"/>
          <w:color w:val="111111"/>
          <w:sz w:val="28"/>
          <w:szCs w:val="28"/>
          <w:rtl w:val="true"/>
          <w:lang w:bidi="fa-IR"/>
        </w:rPr>
        <w:t xml:space="preserve">. </w:t>
      </w:r>
      <w:r>
        <w:rPr>
          <w:rStyle w:val="FootnoteAnchor"/>
          <w:rtl w:val="true"/>
        </w:rPr>
        <w:footnoteReference w:id="423"/>
      </w:r>
    </w:p>
    <w:p>
      <w:pPr>
        <w:pStyle w:val="BookText"/>
        <w:rPr/>
      </w:pPr>
      <w:r>
        <w:rPr>
          <w:rFonts w:ascii="IRNazanin" w:hAnsi="IRNazanin" w:eastAsia="IRNazanin"/>
          <w:color w:val="111111"/>
          <w:sz w:val="28"/>
          <w:sz w:val="28"/>
          <w:szCs w:val="28"/>
          <w:rtl w:val="true"/>
          <w:lang w:bidi="fa-IR"/>
        </w:rPr>
        <w:t>ابن‌کثیر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ابراهیم بن موسی بن جعفر در مکه مقیم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خبر قیام ابوالسرایا به گوش او رسید، در کوفه قیام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ابراهیم به طمع افتاد و راهی یمن شد و مردم زیادی را کشت و اموال زیادی را غارت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سبب این کشتار بزرگ ابراهیم را جزار نامیدند</w:t>
      </w:r>
      <w:r>
        <w:rPr>
          <w:rFonts w:eastAsia="IRNazanin" w:cs="IRNazanin"/>
          <w:color w:val="111111"/>
          <w:sz w:val="28"/>
          <w:szCs w:val="28"/>
          <w:rtl w:val="true"/>
          <w:lang w:bidi="fa-IR"/>
        </w:rPr>
        <w:t xml:space="preserve">. </w:t>
      </w:r>
      <w:r>
        <w:rPr>
          <w:rStyle w:val="FootnoteAnchor"/>
          <w:rtl w:val="true"/>
        </w:rPr>
        <w:footnoteReference w:id="424"/>
      </w:r>
    </w:p>
    <w:p>
      <w:pPr>
        <w:pStyle w:val="BookText"/>
        <w:rPr/>
      </w:pPr>
      <w:r>
        <w:rPr>
          <w:rFonts w:ascii="IRNazanin" w:hAnsi="IRNazanin" w:eastAsia="IRNazanin"/>
          <w:color w:val="111111"/>
          <w:sz w:val="28"/>
          <w:sz w:val="28"/>
          <w:szCs w:val="28"/>
          <w:rtl w:val="true"/>
          <w:lang w:bidi="fa-IR"/>
        </w:rPr>
        <w:t xml:space="preserve">طبری، </w:t>
      </w:r>
      <w:r>
        <w:rPr>
          <w:rStyle w:val="FootnoteAnchor"/>
          <w:rtl w:val="true"/>
        </w:rPr>
        <w:footnoteReference w:id="425"/>
      </w:r>
      <w:r>
        <w:rPr>
          <w:rFonts w:ascii="IRNazanin" w:hAnsi="IRNazanin" w:eastAsia="IRNazanin"/>
          <w:color w:val="111111"/>
          <w:sz w:val="28"/>
          <w:sz w:val="28"/>
          <w:szCs w:val="28"/>
          <w:rtl w:val="true"/>
          <w:lang w:bidi="fa-IR"/>
        </w:rPr>
        <w:t xml:space="preserve">ابن خلدون، </w:t>
      </w:r>
      <w:r>
        <w:rPr>
          <w:rStyle w:val="FootnoteAnchor"/>
          <w:rtl w:val="true"/>
        </w:rPr>
        <w:footnoteReference w:id="426"/>
      </w:r>
      <w:r>
        <w:rPr>
          <w:rFonts w:ascii="IRNazanin" w:hAnsi="IRNazanin" w:eastAsia="IRNazanin"/>
          <w:color w:val="111111"/>
          <w:sz w:val="28"/>
          <w:sz w:val="28"/>
          <w:szCs w:val="28"/>
          <w:rtl w:val="true"/>
          <w:lang w:bidi="fa-IR"/>
        </w:rPr>
        <w:t xml:space="preserve">ابن کثیر، </w:t>
      </w:r>
      <w:r>
        <w:rPr>
          <w:rStyle w:val="FootnoteAnchor"/>
          <w:rtl w:val="true"/>
        </w:rPr>
        <w:footnoteReference w:id="427"/>
      </w:r>
      <w:r>
        <w:rPr>
          <w:rFonts w:ascii="IRNazanin" w:hAnsi="IRNazanin" w:eastAsia="IRNazanin"/>
          <w:color w:val="111111"/>
          <w:sz w:val="28"/>
          <w:sz w:val="28"/>
          <w:szCs w:val="28"/>
          <w:rtl w:val="true"/>
          <w:lang w:bidi="fa-IR"/>
        </w:rPr>
        <w:t xml:space="preserve">نویری </w:t>
      </w:r>
      <w:r>
        <w:rPr>
          <w:rStyle w:val="FootnoteAnchor"/>
          <w:rtl w:val="true"/>
        </w:rPr>
        <w:footnoteReference w:id="428"/>
      </w:r>
      <w:r>
        <w:rPr>
          <w:rFonts w:ascii="IRNazanin" w:hAnsi="IRNazanin" w:eastAsia="IRNazanin"/>
          <w:color w:val="111111"/>
          <w:sz w:val="28"/>
          <w:sz w:val="28"/>
          <w:szCs w:val="28"/>
          <w:rtl w:val="true"/>
          <w:lang w:bidi="fa-IR"/>
        </w:rPr>
        <w:t xml:space="preserve">و ابن جوزی، </w:t>
      </w:r>
      <w:r>
        <w:rPr>
          <w:rStyle w:val="FootnoteAnchor"/>
          <w:rtl w:val="true"/>
        </w:rPr>
        <w:footnoteReference w:id="429"/>
      </w:r>
      <w:r>
        <w:rPr>
          <w:rFonts w:ascii="IRNazanin" w:hAnsi="IRNazanin" w:eastAsia="IRNazanin"/>
          <w:color w:val="111111"/>
          <w:sz w:val="28"/>
          <w:sz w:val="28"/>
          <w:szCs w:val="28"/>
          <w:rtl w:val="true"/>
          <w:lang w:bidi="fa-IR"/>
        </w:rPr>
        <w:t>هم در گزارش خود از ابراهیم با صفت جزار یاد می‌کنند و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تعداد زیادی را اسیرگرفت و اموال فراوانی را غارت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مسعودی هم دید مثبتی به ابراهیم ندارد و او را به قتل افراد بی‌گناه در داخل مسجد الحرام متهم می‌کند</w:t>
      </w:r>
      <w:r>
        <w:rPr>
          <w:rFonts w:eastAsia="IRNazanin" w:cs="IRNazanin"/>
          <w:color w:val="111111"/>
          <w:sz w:val="28"/>
          <w:szCs w:val="28"/>
          <w:rtl w:val="true"/>
          <w:lang w:bidi="fa-IR"/>
        </w:rPr>
        <w:t xml:space="preserve">. </w:t>
      </w:r>
      <w:r>
        <w:rPr>
          <w:rStyle w:val="FootnoteAnchor"/>
          <w:rtl w:val="true"/>
        </w:rPr>
        <w:footnoteReference w:id="430"/>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کشتار زیادی که به ابراهیم بن موسی نسبت می‌دهند، جای تأمل دارد؛ زیرا طبق گزارش طبری و دیگران وقتی ابراهیم به قصد یمن حرکت کرد و به آن‌جا رسید، والی منصوب مأمون در یمن، اسحاق بن موسی عباسی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یمن را بدون مقاومت و جنگ رها کرد و ابراهیم بدون جنگ وارد یمن شد</w:t>
      </w:r>
      <w:r>
        <w:rPr>
          <w:rFonts w:eastAsia="IRNazanin" w:cs="IRNazanin"/>
          <w:color w:val="111111"/>
          <w:sz w:val="28"/>
          <w:szCs w:val="28"/>
          <w:rtl w:val="true"/>
          <w:lang w:bidi="fa-IR"/>
        </w:rPr>
        <w:t xml:space="preserve">. </w:t>
      </w:r>
      <w:r>
        <w:rPr>
          <w:rStyle w:val="FootnoteAnchor"/>
          <w:rtl w:val="true"/>
        </w:rPr>
        <w:footnoteReference w:id="431"/>
      </w:r>
      <w:r>
        <w:rPr>
          <w:rFonts w:ascii="IRNazanin" w:hAnsi="IRNazanin" w:eastAsia="IRNazanin"/>
          <w:color w:val="111111"/>
          <w:sz w:val="28"/>
          <w:sz w:val="28"/>
          <w:szCs w:val="28"/>
          <w:rtl w:val="true"/>
          <w:lang w:bidi="fa-IR"/>
        </w:rPr>
        <w:t>فقط در گزارش یعقوبی آمده که ابراهیم برای بار دوم، آن هم از طرف مأمون وارد یمن شد که در جنگ با حمدویه شکست خورد و به مکه بازگشت</w:t>
      </w:r>
      <w:r>
        <w:rPr>
          <w:rFonts w:eastAsia="IRNazanin" w:cs="IRNazanin"/>
          <w:color w:val="111111"/>
          <w:sz w:val="28"/>
          <w:szCs w:val="28"/>
          <w:rtl w:val="true"/>
          <w:lang w:bidi="fa-IR"/>
        </w:rPr>
        <w:t xml:space="preserve">. </w:t>
      </w:r>
      <w:r>
        <w:rPr>
          <w:rStyle w:val="FootnoteAnchor"/>
          <w:rtl w:val="true"/>
        </w:rPr>
        <w:footnoteReference w:id="432"/>
      </w:r>
      <w:r>
        <w:rPr>
          <w:rFonts w:ascii="IRNazanin" w:hAnsi="IRNazanin" w:eastAsia="IRNazanin"/>
          <w:color w:val="111111"/>
          <w:sz w:val="28"/>
          <w:sz w:val="28"/>
          <w:szCs w:val="28"/>
          <w:rtl w:val="true"/>
          <w:lang w:bidi="fa-IR"/>
        </w:rPr>
        <w:t>این‌که ابراهیم را متهم به</w:t>
      </w:r>
      <w:bookmarkStart w:id="217" w:name="pg5396_56420"/>
    </w:p>
    <w:p>
      <w:pPr>
        <w:pStyle w:val="BookText"/>
        <w:rPr/>
      </w:pPr>
      <w:bookmarkEnd w:id="217"/>
      <w:r>
        <w:rPr>
          <w:rFonts w:ascii="IRNazanin" w:hAnsi="IRNazanin" w:eastAsia="IRNazanin"/>
          <w:color w:val="111111"/>
          <w:sz w:val="28"/>
          <w:sz w:val="28"/>
          <w:szCs w:val="28"/>
          <w:rtl w:val="true"/>
          <w:lang w:bidi="fa-IR"/>
        </w:rPr>
        <w:t>کشتار زیاد می‌کنند و لقب جزار به او می‌دهند، مبالغه‌آمیز به نظر می‌رسد؛ زیرا ذکر نمی‌کنند که ابراهیم در جنگ با چه کسی افراد زیادی را کشت و این جنگ در کجا رخ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شکست نهضت محمد بن ابراهیم بن طباطبا با همدستی ابوالسرایا گزارش‌های تاریخی دربارهْ ابراهیم متفاوت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 به گفته طبری آغاز قیام در ماه جمادی الثانی سال </w:t>
      </w:r>
      <w:r>
        <w:rPr>
          <w:rFonts w:eastAsia="IRNazanin" w:cs="IRNazanin"/>
          <w:color w:val="111111"/>
          <w:sz w:val="28"/>
          <w:szCs w:val="28"/>
          <w:lang w:bidi="fa-IR"/>
        </w:rPr>
        <w:t>199</w:t>
      </w:r>
      <w:r>
        <w:rPr>
          <w:rFonts w:ascii="IRNazanin" w:hAnsi="IRNazanin" w:eastAsia="IRNazanin"/>
          <w:color w:val="111111"/>
          <w:sz w:val="28"/>
          <w:sz w:val="28"/>
          <w:szCs w:val="28"/>
          <w:rtl w:val="true"/>
          <w:lang w:bidi="fa-IR"/>
        </w:rPr>
        <w:t xml:space="preserve">هجری بود </w:t>
      </w:r>
      <w:r>
        <w:rPr>
          <w:rStyle w:val="FootnoteAnchor"/>
          <w:rtl w:val="true"/>
        </w:rPr>
        <w:footnoteReference w:id="433"/>
      </w:r>
      <w:r>
        <w:rPr>
          <w:rFonts w:ascii="IRNazanin" w:hAnsi="IRNazanin" w:eastAsia="IRNazanin"/>
          <w:color w:val="111111"/>
          <w:sz w:val="28"/>
          <w:sz w:val="28"/>
          <w:szCs w:val="28"/>
          <w:rtl w:val="true"/>
          <w:lang w:bidi="fa-IR"/>
        </w:rPr>
        <w:t>و حدود ده ماه طول 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فاصله بین خروج ابوالسرایا و کشته شدن وی ده ماه بود</w:t>
      </w:r>
      <w:r>
        <w:rPr>
          <w:rFonts w:eastAsia="IRNazanin" w:cs="IRNazanin"/>
          <w:color w:val="111111"/>
          <w:sz w:val="28"/>
          <w:szCs w:val="28"/>
          <w:rtl w:val="true"/>
          <w:lang w:bidi="fa-IR"/>
        </w:rPr>
        <w:t xml:space="preserve">. </w:t>
      </w:r>
      <w:r>
        <w:rPr>
          <w:rStyle w:val="FootnoteAnchor"/>
          <w:rtl w:val="true"/>
        </w:rPr>
        <w:footnoteReference w:id="434"/>
      </w:r>
      <w:r>
        <w:rPr>
          <w:rFonts w:ascii="IRNazanin" w:hAnsi="IRNazanin" w:eastAsia="IRNazanin"/>
          <w:color w:val="111111"/>
          <w:sz w:val="28"/>
          <w:sz w:val="28"/>
          <w:szCs w:val="28"/>
          <w:rtl w:val="true"/>
          <w:lang w:bidi="fa-IR"/>
        </w:rPr>
        <w:t xml:space="preserve">بنابراین قیام در ابتدای ماه ربیع‌الثانی سال </w:t>
      </w:r>
      <w:r>
        <w:rPr>
          <w:rFonts w:eastAsia="IRNazanin" w:cs="IRNazanin"/>
          <w:color w:val="111111"/>
          <w:sz w:val="28"/>
          <w:szCs w:val="28"/>
          <w:lang w:bidi="fa-IR"/>
        </w:rPr>
        <w:t>200</w:t>
      </w:r>
      <w:r>
        <w:rPr>
          <w:rFonts w:ascii="IRNazanin" w:hAnsi="IRNazanin" w:eastAsia="IRNazanin"/>
          <w:color w:val="111111"/>
          <w:sz w:val="28"/>
          <w:sz w:val="28"/>
          <w:szCs w:val="28"/>
          <w:rtl w:val="true"/>
          <w:lang w:bidi="fa-IR"/>
        </w:rPr>
        <w:t>هجری، خاتمه یافته است؛ زیرا هستهْ اصلی قیام، ابوالسرایا بود و بعد از کشته شدن او مردم کوفه از کنار محمد بن محمد بن زید متفرق شدند و دیگر کسی از او حمایت نکرد</w:t>
      </w:r>
      <w:r>
        <w:rPr>
          <w:rFonts w:eastAsia="IRNazanin" w:cs="IRNazanin"/>
          <w:color w:val="111111"/>
          <w:sz w:val="28"/>
          <w:szCs w:val="28"/>
          <w:rtl w:val="true"/>
          <w:lang w:bidi="fa-IR"/>
        </w:rPr>
        <w:t>.</w:t>
      </w:r>
    </w:p>
    <w:p>
      <w:pPr>
        <w:pStyle w:val="Heading4"/>
        <w:numPr>
          <w:ilvl w:val="3"/>
          <w:numId w:val="1"/>
        </w:numPr>
        <w:rPr/>
      </w:pPr>
      <w:bookmarkStart w:id="218" w:name="__RefHeading___Toc1491306_581953129"/>
      <w:bookmarkStart w:id="219" w:name="_Toc82"/>
      <w:bookmarkEnd w:id="218"/>
      <w:r>
        <w:rPr/>
        <w:t>4</w:t>
      </w:r>
      <w:r>
        <w:rPr>
          <w:rtl w:val="true"/>
        </w:rPr>
        <w:t>-</w:t>
      </w:r>
      <w:r>
        <w:rPr>
          <w:rtl w:val="true"/>
        </w:rPr>
        <w:t>ولایت بر یمن</w:t>
      </w:r>
      <w:bookmarkEnd w:id="219"/>
    </w:p>
    <w:p>
      <w:pPr>
        <w:pStyle w:val="BookText"/>
        <w:rPr/>
      </w:pPr>
      <w:r>
        <w:rPr>
          <w:rFonts w:ascii="IRNazanin" w:hAnsi="IRNazanin" w:eastAsia="IRNazanin"/>
          <w:color w:val="111111"/>
          <w:sz w:val="28"/>
          <w:sz w:val="28"/>
          <w:szCs w:val="28"/>
          <w:rtl w:val="true"/>
          <w:lang w:bidi="fa-IR"/>
        </w:rPr>
        <w:t>منابع تاریخی مثل مروج الذهب مسعودی و تاریخ یعقوبی و تاریخ طبری و دیگران در این مورد که ابراهیم اصغر از طرف محمد بن محمد بن زید والی یمن گردید یا ابراهیم اکبر، و کدام یک از این دو در آن‌جا ظهور نمود، ساکت مانده‌اند و آن را مشخص نمی‌کنند؛ ولی منابع نسب‌شناسی به دو دسته تقسیم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دسته که ابراهیم اکبر را والی یمن دانسته‌اند و دسته دیگر ابراهیم اصغر را والی دانسته‌اند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طرفداران حضور ابراهیم اصغر در یمن</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ابن طقطقی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lang w:bidi="fa-IR"/>
        </w:rPr>
        <w:t>709</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معتقد است که ابراهیم اصغر به یمن رفت و قیام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ابراهیم المرتضی بن موسی الکاظم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ام‌ولد به‌دنیا آمد و دارای</w:t>
      </w:r>
    </w:p>
    <w:p>
      <w:pPr>
        <w:pStyle w:val="BookText"/>
        <w:rPr/>
      </w:pPr>
      <w:r>
        <w:rPr>
          <w:rFonts w:ascii="IRNazanin" w:hAnsi="IRNazanin" w:eastAsia="IRNazanin"/>
          <w:color w:val="111111"/>
          <w:sz w:val="28"/>
          <w:sz w:val="28"/>
          <w:szCs w:val="28"/>
          <w:rtl w:val="true"/>
          <w:lang w:bidi="fa-IR"/>
        </w:rPr>
        <w:t>نسل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سیدی جلیل‌القدر، عالم، فاضل و از پدرانش حدیث روایت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دوران ابوالسرایا بر یمن غلبه نمود و مردم را به سوی برادرش علی بن موسی الرضا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دعوت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مأمون از کار او آگاه شد و سپاهی را برای مقابله با وی به یمن فرستاد، ابراهیم از سپاه مأمون شکست خورد و به بغداد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برادرش حضرت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نزد مأمون شفاعت کرد و مأمون او را بخشید</w:t>
      </w:r>
      <w:r>
        <w:rPr>
          <w:rFonts w:eastAsia="IRNazanin" w:cs="IRNazanin"/>
          <w:color w:val="111111"/>
          <w:sz w:val="28"/>
          <w:szCs w:val="28"/>
          <w:rtl w:val="true"/>
          <w:lang w:bidi="fa-IR"/>
        </w:rPr>
        <w:t xml:space="preserve">. </w:t>
      </w:r>
      <w:r>
        <w:rPr>
          <w:rStyle w:val="FootnoteAnchor"/>
          <w:rtl w:val="true"/>
        </w:rPr>
        <w:footnoteReference w:id="435"/>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عمری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متوفی قرن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گزارش کرده که ابراهیم اصغر از جانب محمد بن محمد بن زید به یمن رفت</w:t>
      </w:r>
      <w:r>
        <w:rPr>
          <w:rFonts w:eastAsia="IRNazanin" w:cs="IRNazanin"/>
          <w:color w:val="111111"/>
          <w:sz w:val="28"/>
          <w:szCs w:val="28"/>
          <w:rtl w:val="true"/>
          <w:lang w:bidi="fa-IR"/>
        </w:rPr>
        <w:t xml:space="preserve">. </w:t>
      </w:r>
      <w:r>
        <w:rPr>
          <w:rStyle w:val="FootnoteAnchor"/>
          <w:rtl w:val="true"/>
        </w:rPr>
        <w:footnoteReference w:id="436"/>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محمد کاظم یمانی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متوفی قرن نهم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عقیده دارد که ابراهیم اصغر در زمان ابوالسرایا به یمن رفت و یمن را تصاحب نمود</w:t>
      </w:r>
      <w:r>
        <w:rPr>
          <w:rFonts w:eastAsia="IRNazanin" w:cs="IRNazanin"/>
          <w:color w:val="111111"/>
          <w:sz w:val="28"/>
          <w:szCs w:val="28"/>
          <w:rtl w:val="true"/>
          <w:lang w:bidi="fa-IR"/>
        </w:rPr>
        <w:t xml:space="preserve">. </w:t>
      </w:r>
      <w:r>
        <w:rPr>
          <w:rStyle w:val="FootnoteAnchor"/>
          <w:rtl w:val="true"/>
        </w:rPr>
        <w:footnoteReference w:id="437"/>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مصطفی حسینی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ابراهیم اصغر از جانب محمد بن محمد بن زید به یمن رفت و بر آن‌جا غلبه نمود</w:t>
      </w:r>
      <w:r>
        <w:rPr>
          <w:rFonts w:eastAsia="IRNazanin" w:cs="IRNazanin"/>
          <w:color w:val="111111"/>
          <w:sz w:val="28"/>
          <w:szCs w:val="28"/>
          <w:rtl w:val="true"/>
          <w:lang w:bidi="fa-IR"/>
        </w:rPr>
        <w:t xml:space="preserve">. </w:t>
      </w:r>
      <w:r>
        <w:rPr>
          <w:rStyle w:val="FootnoteAnchor"/>
          <w:rtl w:val="true"/>
        </w:rPr>
        <w:footnoteReference w:id="438"/>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قدیمی‌ترین منبع در این دسته گفتهْ ابن حزم اندلسی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384</w:t>
      </w:r>
      <w:r>
        <w:rPr>
          <w:rFonts w:eastAsia="IRNazanin" w:cs="IRNazanin"/>
          <w:color w:val="111111"/>
          <w:sz w:val="28"/>
          <w:szCs w:val="28"/>
          <w:rtl w:val="true"/>
          <w:lang w:bidi="fa-IR"/>
        </w:rPr>
        <w:t>-</w:t>
      </w:r>
      <w:r>
        <w:rPr>
          <w:rFonts w:eastAsia="IRNazanin" w:cs="IRNazanin"/>
          <w:color w:val="111111"/>
          <w:sz w:val="28"/>
          <w:szCs w:val="28"/>
          <w:lang w:bidi="fa-IR"/>
        </w:rPr>
        <w:t>456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ابراهیم المرتضی به یمن رفت</w:t>
      </w:r>
      <w:r>
        <w:rPr>
          <w:rFonts w:eastAsia="IRNazanin" w:cs="IRNazanin"/>
          <w:color w:val="111111"/>
          <w:sz w:val="28"/>
          <w:szCs w:val="28"/>
          <w:rtl w:val="true"/>
          <w:lang w:bidi="fa-IR"/>
        </w:rPr>
        <w:t xml:space="preserve">. </w:t>
      </w:r>
      <w:r>
        <w:rPr>
          <w:rStyle w:val="FootnoteAnchor"/>
          <w:rtl w:val="true"/>
        </w:rPr>
        <w:footnoteReference w:id="439"/>
      </w:r>
      <w:r>
        <w:rPr>
          <w:rFonts w:ascii="IRNazanin" w:hAnsi="IRNazanin" w:eastAsia="IRNazanin"/>
          <w:color w:val="111111"/>
          <w:sz w:val="28"/>
          <w:sz w:val="28"/>
          <w:szCs w:val="28"/>
          <w:rtl w:val="true"/>
          <w:lang w:bidi="fa-IR"/>
        </w:rPr>
        <w:t>او گرچه نام ابراهیم را کامل نیاورده، ولی اسم فرزندان ابراهیم را ذکر می‌کند که دیگر علمای انساب آن اسامی را متعلق به فرزندان ابراهیم اصغر می‌دانند و دیگر این‌که بیشتر علمای انساب، بلکه قریب به اتفاق آنها ابراهیم اکبر را بدون اولاد می‌دانند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قرینه به‌دست می‌آید که منظور او همان ابراهیم اصغر بوده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تاج‌الدین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متوفی</w:t>
      </w:r>
      <w:r>
        <w:rPr>
          <w:rFonts w:eastAsia="IRNazanin" w:cs="IRNazanin"/>
          <w:color w:val="111111"/>
          <w:sz w:val="28"/>
          <w:szCs w:val="28"/>
          <w:lang w:bidi="fa-IR"/>
        </w:rPr>
        <w:t>753</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ابراهیم المرتضی سید جلیل و امیر نبیل و عالمی فاضل بوده و از پدرانش حدیث روایت می‌کرده، در زمان ابوالسرایا از کوفه به یمن هجرت نمود و بر یمن استیلا یافت، اما او مردم را به سوی برادرش علی بن موسی الرضا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دعوت می‌کرد، نه به خلافت ابوالسرایا و مأمون بعد از کشته شدن ابوالسرایا از تقصیر او گذشت و او را مورد بخشش قرار داد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طرفداران حضور ابراهیم اکبر در یمن</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ابی‌نصر بخاری نسب‌شناس معروف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357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آورده است که ابراهیم اکبر سیدی جلیل‌القدر و عالمی فاضل بود و از پدرانش حدیث روایت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این‌که از او نسلی باقی مانده، علمای انساب توقف نموده‌اند و گفته‌اند او بدون نسل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ابراهیم اکبر به یمن رفت و یکی از امامان زیدیه می‌باشد</w:t>
      </w:r>
      <w:r>
        <w:rPr>
          <w:rFonts w:eastAsia="IRNazanin" w:cs="IRNazanin"/>
          <w:color w:val="111111"/>
          <w:sz w:val="28"/>
          <w:szCs w:val="28"/>
          <w:rtl w:val="true"/>
          <w:lang w:bidi="fa-IR"/>
        </w:rPr>
        <w:t xml:space="preserve">. </w:t>
      </w:r>
      <w:r>
        <w:rPr>
          <w:rStyle w:val="FootnoteAnchor"/>
          <w:rtl w:val="true"/>
        </w:rPr>
        <w:footnoteReference w:id="440"/>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فخر رازی </w:t>
      </w:r>
      <w:r>
        <w:rPr>
          <w:rFonts w:eastAsia="IRNazanin" w:cs="IRNazanin"/>
          <w:color w:val="111111"/>
          <w:sz w:val="28"/>
          <w:szCs w:val="28"/>
          <w:rtl w:val="true"/>
          <w:lang w:bidi="fa-IR"/>
        </w:rPr>
        <w:t>(</w:t>
      </w:r>
      <w:r>
        <w:rPr>
          <w:rFonts w:eastAsia="IRNazanin" w:cs="IRNazanin"/>
          <w:color w:val="111111"/>
          <w:sz w:val="28"/>
          <w:szCs w:val="28"/>
          <w:lang w:bidi="fa-IR"/>
        </w:rPr>
        <w:t>606</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علمای انساب درباره نسل او اختلاف کرده‌اند، او به یمن رفت و ابتدا مردم را به سوی محمد بن ابراهیم بن طباطبا دعوت نمود و بعد به سوی خود دعوت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در سال </w:t>
      </w:r>
      <w:r>
        <w:rPr>
          <w:rFonts w:eastAsia="IRNazanin" w:cs="IRNazanin"/>
          <w:color w:val="111111"/>
          <w:sz w:val="28"/>
          <w:szCs w:val="28"/>
          <w:lang w:bidi="fa-IR"/>
        </w:rPr>
        <w:t>202</w:t>
      </w:r>
      <w:r>
        <w:rPr>
          <w:rFonts w:ascii="IRNazanin" w:hAnsi="IRNazanin" w:eastAsia="IRNazanin"/>
          <w:color w:val="111111"/>
          <w:sz w:val="28"/>
          <w:sz w:val="28"/>
          <w:szCs w:val="28"/>
          <w:rtl w:val="true"/>
          <w:lang w:bidi="fa-IR"/>
        </w:rPr>
        <w:t>هجری، با مردم حج به جای آورد و از حمدویه شکست خورد و به عراق آمد و مأمون او را امان داد</w:t>
      </w:r>
      <w:r>
        <w:rPr>
          <w:rFonts w:eastAsia="IRNazanin" w:cs="IRNazanin"/>
          <w:color w:val="111111"/>
          <w:sz w:val="28"/>
          <w:szCs w:val="28"/>
          <w:rtl w:val="true"/>
          <w:lang w:bidi="fa-IR"/>
        </w:rPr>
        <w:t xml:space="preserve">. </w:t>
      </w:r>
      <w:r>
        <w:rPr>
          <w:rStyle w:val="FootnoteAnchor"/>
          <w:rtl w:val="true"/>
        </w:rPr>
        <w:footnoteReference w:id="441"/>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ابن عنبه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lang w:bidi="fa-IR"/>
        </w:rPr>
        <w:t>828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ابراهیم اکبر را بدون نسل ذکر می‌کند 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زمان ابوالسرایا در یمن قیام کرد</w:t>
      </w:r>
      <w:r>
        <w:rPr>
          <w:rFonts w:eastAsia="IRNazanin" w:cs="IRNazanin"/>
          <w:color w:val="111111"/>
          <w:sz w:val="28"/>
          <w:szCs w:val="28"/>
          <w:rtl w:val="true"/>
          <w:lang w:bidi="fa-IR"/>
        </w:rPr>
        <w:t xml:space="preserve">. </w:t>
      </w:r>
      <w:r>
        <w:rPr>
          <w:rStyle w:val="FootnoteAnchor"/>
          <w:rtl w:val="true"/>
        </w:rPr>
        <w:footnoteReference w:id="442"/>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عباس فیض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ابراهیم اکبر با ابوالسرایا موافقت نمود و به یمن رفت و بر آن‌جا غلبه یافت</w:t>
      </w:r>
      <w:r>
        <w:rPr>
          <w:rFonts w:eastAsia="IRNazanin" w:cs="IRNazanin"/>
          <w:color w:val="111111"/>
          <w:sz w:val="28"/>
          <w:szCs w:val="28"/>
          <w:rtl w:val="true"/>
          <w:lang w:bidi="fa-IR"/>
        </w:rPr>
        <w:t xml:space="preserve">. </w:t>
      </w:r>
      <w:r>
        <w:rPr>
          <w:rStyle w:val="FootnoteAnchor"/>
          <w:rtl w:val="true"/>
        </w:rPr>
        <w:footnoteReference w:id="443"/>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سید حسین ابوالسعید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 این است که ابراهیم دو تن هستند و ابراهیم اکبر صاحب ابوالسرایا بود و او به یمن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ابراهیم اکبر بعد از وفات امام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سوی بغداد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مأمون نیز به بغداد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مأمون امان خواست و به وی امان داده شد</w:t>
      </w:r>
      <w:r>
        <w:rPr>
          <w:rFonts w:eastAsia="IRNazanin" w:cs="IRNazanin"/>
          <w:color w:val="111111"/>
          <w:sz w:val="28"/>
          <w:szCs w:val="28"/>
          <w:rtl w:val="true"/>
          <w:lang w:bidi="fa-IR"/>
        </w:rPr>
        <w:t xml:space="preserve">. </w:t>
      </w:r>
      <w:r>
        <w:rPr>
          <w:rStyle w:val="FootnoteAnchor"/>
          <w:rtl w:val="true"/>
        </w:rPr>
        <w:footnoteReference w:id="444"/>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مهنا عبیدلی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ابراهیم اکبر همراه با ابوالسرایا دست به قیام زد و به یمن رفت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سید محسن امین نیز این قول را آورده 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حسن صدر نیز نظرش همین است که ابراهیم اکبر قیام کرد و به یمن رفت</w:t>
      </w:r>
      <w:r>
        <w:rPr>
          <w:rFonts w:eastAsia="IRNazanin" w:cs="IRNazanin"/>
          <w:color w:val="111111"/>
          <w:sz w:val="28"/>
          <w:szCs w:val="28"/>
          <w:rtl w:val="true"/>
          <w:lang w:bidi="fa-IR"/>
        </w:rPr>
        <w:t xml:space="preserve">. </w:t>
      </w:r>
      <w:r>
        <w:rPr>
          <w:rStyle w:val="FootnoteAnchor"/>
          <w:rtl w:val="true"/>
        </w:rPr>
        <w:footnoteReference w:id="445"/>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تفریشی </w:t>
      </w:r>
      <w:r>
        <w:rPr>
          <w:rStyle w:val="FootnoteAnchor"/>
          <w:rtl w:val="true"/>
        </w:rPr>
        <w:footnoteReference w:id="446"/>
      </w:r>
      <w:r>
        <w:rPr>
          <w:rFonts w:ascii="IRNazanin" w:hAnsi="IRNazanin" w:eastAsia="IRNazanin"/>
          <w:color w:val="111111"/>
          <w:sz w:val="28"/>
          <w:sz w:val="28"/>
          <w:szCs w:val="28"/>
          <w:rtl w:val="true"/>
          <w:lang w:bidi="fa-IR"/>
        </w:rPr>
        <w:t xml:space="preserve">و ابوعلی حائری </w:t>
      </w:r>
      <w:r>
        <w:rPr>
          <w:rStyle w:val="FootnoteAnchor"/>
          <w:rtl w:val="true"/>
        </w:rPr>
        <w:footnoteReference w:id="447"/>
      </w:r>
      <w:r>
        <w:rPr>
          <w:rFonts w:ascii="IRNazanin" w:hAnsi="IRNazanin" w:eastAsia="IRNazanin"/>
          <w:color w:val="111111"/>
          <w:sz w:val="28"/>
          <w:sz w:val="28"/>
          <w:szCs w:val="28"/>
          <w:rtl w:val="true"/>
          <w:lang w:bidi="fa-IR"/>
        </w:rPr>
        <w:t>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ابراهیم بن موسی بن جعفر از جانب محمد بن محمد بن زید متولی امور یمن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آن‌جا را تصاحب نمود ولی ابراهیم اکبر یا اصغر مشخص نمی‌کنند</w:t>
      </w:r>
      <w:r>
        <w:rPr>
          <w:rFonts w:eastAsia="IRNazanin" w:cs="IRNazanin"/>
          <w:color w:val="111111"/>
          <w:sz w:val="28"/>
          <w:szCs w:val="28"/>
          <w:rtl w:val="true"/>
          <w:lang w:bidi="fa-IR"/>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قضاوت درباره این مطلب که آیا ابراهیم اکبر دست به قیام زد و از جانب محمد بن محمد بن زید بن علی و همکار او ابوالسرایا به یمن رفت و آن‌جا را از چنگ عباسیان درآورد، یا ابراهیم اصغر، کار دشواری است؛ زیرا هر دو نظر در بین علمای انساب طرفدارانی دارد و منابعی از قرن‌های چهارم و پنجم در میان هر دو نظر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عمری، نسب‌شناس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قرن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ابن حزم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lang w:bidi="fa-IR"/>
        </w:rPr>
        <w:t>456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باورند که ابراهیم اصغر قیام کرد و همراه و</w:t>
      </w:r>
    </w:p>
    <w:p>
      <w:pPr>
        <w:pStyle w:val="BookText"/>
        <w:rPr/>
      </w:pPr>
      <w:r>
        <w:rPr>
          <w:rFonts w:ascii="IRNazanin" w:hAnsi="IRNazanin" w:eastAsia="IRNazanin"/>
          <w:color w:val="111111"/>
          <w:sz w:val="28"/>
          <w:sz w:val="28"/>
          <w:szCs w:val="28"/>
          <w:rtl w:val="true"/>
          <w:lang w:bidi="fa-IR"/>
        </w:rPr>
        <w:t>هم‌فکر محمد بن ابراهیم بن طباطبا و محمد بن محمد بن زید و ابوالسرایا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بیشتر کسانی که می‌گویند ابراهیم اصغر دست به قیام زده و به یمن رفت، از عمری نقل قول کرده‌اند و قول او را تأیید نموده‌اند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ولی برخی عقیده دارند که ابراهیم اکبر دست به قیام زد و از جانب قیام‌کنندگان عراق به یمن رفت و بر آن غلبه نمود و قول ابی‌نصر بخاری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lang w:bidi="fa-IR"/>
        </w:rPr>
        <w:t>357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را پذیرفته‌اند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می‌رسد این نظر که ابراهیم اکبر قیام نموده و یمن را تصاحب کرده، از استحکام بیشتری برخوردار است؛ زیرا قدمت صاحبان این نظر بیشتر است و در حدود یک قرن جلوتر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می‌توان گفت درست این است که ابراهیم اکبر دست به قیام زد و با قیام‌کنندگان عراق هم‌نوا شد؛ زیرا گزارشگر این حادثه یعنی ابی‌نصر بخاری به زمان حادثه نزدیک‌تر بوده و منابع دست اول که هم از جهت کیفیت و هم از جهت کمیت مهم بوده را در اختیار 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هر صورت مسئله از آن جهت اهمیت دارد که به ابراهیم نسبت زیدی بودن داده شده، در حالی که ابراهیم فرزند امام هفتم شیعیان است</w:t>
      </w:r>
      <w:r>
        <w:rPr>
          <w:rFonts w:eastAsia="IRNazanin" w:cs="IRNazanin"/>
          <w:color w:val="111111"/>
          <w:sz w:val="28"/>
          <w:szCs w:val="28"/>
          <w:rtl w:val="true"/>
          <w:lang w:bidi="fa-IR"/>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قرائن و شواهد این مطلب را تأیید می‌کند که ابراهیم قیام‌کننده، زیدی مذهب بوده؛ زیرا قیام‌کنندگان عراق مثل محمد بن ابراهیم بن طباطبا و محمد بن محمد بن زید زیدی مذهب بودند و همه مورخان مثل مفید گفته‌اند که ابراهیم از جانب محمد بن محمدبن‌زید راهی یمن شد</w:t>
      </w:r>
      <w:r>
        <w:rPr>
          <w:rFonts w:eastAsia="IRNazanin" w:cs="IRNazanin"/>
          <w:color w:val="111111"/>
          <w:sz w:val="28"/>
          <w:szCs w:val="28"/>
          <w:rtl w:val="true"/>
          <w:lang w:bidi="fa-IR"/>
        </w:rPr>
        <w:t xml:space="preserve">. </w:t>
      </w:r>
      <w:r>
        <w:rPr>
          <w:rStyle w:val="FootnoteAnchor"/>
          <w:rtl w:val="true"/>
        </w:rPr>
        <w:footnoteReference w:id="448"/>
      </w:r>
      <w:r>
        <w:rPr>
          <w:rFonts w:ascii="IRNazanin" w:hAnsi="IRNazanin" w:eastAsia="IRNazanin"/>
          <w:color w:val="111111"/>
          <w:sz w:val="28"/>
          <w:sz w:val="28"/>
          <w:szCs w:val="28"/>
          <w:rtl w:val="true"/>
          <w:lang w:bidi="fa-IR"/>
        </w:rPr>
        <w:t xml:space="preserve">ابن‌خلدون </w:t>
      </w:r>
      <w:r>
        <w:rPr>
          <w:rStyle w:val="FootnoteAnchor"/>
          <w:rtl w:val="true"/>
        </w:rPr>
        <w:footnoteReference w:id="449"/>
      </w:r>
      <w:r>
        <w:rPr>
          <w:rFonts w:ascii="IRNazanin" w:hAnsi="IRNazanin" w:eastAsia="IRNazanin"/>
          <w:color w:val="111111"/>
          <w:sz w:val="28"/>
          <w:sz w:val="28"/>
          <w:szCs w:val="28"/>
          <w:rtl w:val="true"/>
          <w:lang w:bidi="fa-IR"/>
        </w:rPr>
        <w:t xml:space="preserve">، ابن‌اثیر </w:t>
      </w:r>
      <w:r>
        <w:rPr>
          <w:rStyle w:val="FootnoteAnchor"/>
          <w:rtl w:val="true"/>
        </w:rPr>
        <w:footnoteReference w:id="450"/>
      </w:r>
      <w:r>
        <w:rPr>
          <w:rFonts w:ascii="IRNazanin" w:hAnsi="IRNazanin" w:eastAsia="IRNazanin"/>
          <w:color w:val="111111"/>
          <w:sz w:val="28"/>
          <w:sz w:val="28"/>
          <w:szCs w:val="28"/>
          <w:rtl w:val="true"/>
          <w:lang w:bidi="fa-IR"/>
        </w:rPr>
        <w:t>و دیگران نیز این گزارش را ذکر نموده‌اند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 نسب‌شناسان، ابی‌نصر بخاری صریحاً می‌گوید که ابراهیم اکبر یکی از ائمه زیدیه است</w:t>
      </w:r>
      <w:r>
        <w:rPr>
          <w:rFonts w:eastAsia="IRNazanin" w:cs="IRNazanin"/>
          <w:color w:val="111111"/>
          <w:sz w:val="28"/>
          <w:szCs w:val="28"/>
          <w:rtl w:val="true"/>
          <w:lang w:bidi="fa-IR"/>
        </w:rPr>
        <w:t xml:space="preserve">. </w:t>
      </w:r>
      <w:r>
        <w:rPr>
          <w:rStyle w:val="FootnoteAnchor"/>
          <w:rtl w:val="true"/>
        </w:rPr>
        <w:footnoteReference w:id="451"/>
      </w:r>
    </w:p>
    <w:p>
      <w:pPr>
        <w:pStyle w:val="BookText"/>
        <w:rPr/>
      </w:pPr>
      <w:r>
        <w:rPr>
          <w:rFonts w:ascii="IRNazanin" w:hAnsi="IRNazanin" w:eastAsia="IRNazanin"/>
          <w:color w:val="111111"/>
          <w:sz w:val="28"/>
          <w:sz w:val="28"/>
          <w:szCs w:val="28"/>
          <w:rtl w:val="true"/>
          <w:lang w:bidi="fa-IR"/>
        </w:rPr>
        <w:t>فخر رازی می‌گوید که ابراهیم اکبر در آغاز به سوی محمد بن ابراهیم بن طباطبا دعوت می‌کرد و بعد از مدتی مردم را به سوی خود فرا خواند</w:t>
      </w:r>
      <w:r>
        <w:rPr>
          <w:rFonts w:eastAsia="IRNazanin" w:cs="IRNazanin"/>
          <w:color w:val="111111"/>
          <w:sz w:val="28"/>
          <w:szCs w:val="28"/>
          <w:rtl w:val="true"/>
          <w:lang w:bidi="fa-IR"/>
        </w:rPr>
        <w:t xml:space="preserve">. </w:t>
      </w:r>
      <w:r>
        <w:rPr>
          <w:rStyle w:val="FootnoteAnchor"/>
          <w:rtl w:val="true"/>
        </w:rPr>
        <w:footnoteReference w:id="452"/>
      </w:r>
    </w:p>
    <w:p>
      <w:pPr>
        <w:pStyle w:val="BookText"/>
        <w:rPr/>
      </w:pPr>
      <w:r>
        <w:rPr>
          <w:rFonts w:ascii="IRNazanin" w:hAnsi="IRNazanin" w:eastAsia="IRNazanin"/>
          <w:color w:val="111111"/>
          <w:sz w:val="28"/>
          <w:sz w:val="28"/>
          <w:szCs w:val="28"/>
          <w:rtl w:val="true"/>
          <w:lang w:bidi="fa-IR"/>
        </w:rPr>
        <w:t>قرائن و شواهد می‌گوید که او زیدی مذهب است، ولی باید توجه داشت که شایعات و تهمت در آن زمان زیاد بوده و دستگاه خلافت عباسی نیز به آن دامن می‌زد و به مخالفان خود انواع تهمت‌ها را نسبت می‌داد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 دیگر زیدیان در آن زمان قیام‌هایی را برپا می‌کردند؛ از این رو هرکس مخالفتی با دستگاه حکومت داشت، او را به زیدی بودن متهم می‌کردند؛ چنان‌که ابوالفرج آورده است وقتی هارون از فضل بن یحیی از احوال فرزندان علی ابن ابی‌طالب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جویا شد،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می‌گویند در محله‌ای از مدینه جوانی به‌نام عبدالله بن حسن افطس زندگی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هارون دستور داد تا او را از مدینه به خراسان بیاورند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بن حسن را از مدینه به خراسان نزد هارون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هارون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شنیده‌ام زیدیه را گرد خود جمع می‌کنی و به خروج بر من و یاری خود دعوت می‌کنی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امیر مؤمنان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را به‌خدا سوگند می‌دهم که خون مرا نریزی؛ چون من از این جمع نیستم و ابداً نام من در آن جمعیت نیست و همهْ کسانی که چنین می‌اندیشند، رفتارشان برخلاف رفتار من است؛ زیرا من در مدینه در بیابان‌های اطراف آن رشد کرده‌ام و کارم شکار مرغ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جز این سرگرمی دیگری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هارون گفت سخنت را می‌پذیرم، اما تو را زندانی می‌کنم</w:t>
      </w:r>
      <w:r>
        <w:rPr>
          <w:rFonts w:eastAsia="IRNazanin" w:cs="IRNazanin"/>
          <w:color w:val="111111"/>
          <w:sz w:val="28"/>
          <w:szCs w:val="28"/>
          <w:rtl w:val="true"/>
          <w:lang w:bidi="fa-IR"/>
        </w:rPr>
        <w:t xml:space="preserve">. </w:t>
      </w:r>
      <w:r>
        <w:rPr>
          <w:rStyle w:val="FootnoteAnchor"/>
          <w:rtl w:val="true"/>
        </w:rPr>
        <w:footnoteReference w:id="453"/>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واقعه، نشان می‌دهد که زیدیان در آن زمان بسیار مشهور شده بودند و اگر کسی حرکتی علیه حکومت عباسی انجام می‌داد، او را زیدی</w:t>
      </w:r>
    </w:p>
    <w:p>
      <w:pPr>
        <w:pStyle w:val="BookText"/>
        <w:rPr/>
      </w:pPr>
      <w:r>
        <w:rPr>
          <w:rFonts w:ascii="IRNazanin" w:hAnsi="IRNazanin" w:eastAsia="IRNazanin"/>
          <w:color w:val="111111"/>
          <w:sz w:val="28"/>
          <w:sz w:val="28"/>
          <w:szCs w:val="28"/>
          <w:rtl w:val="true"/>
          <w:lang w:bidi="fa-IR"/>
        </w:rPr>
        <w:t>می‌دانستند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ابراهیم بن موسی بن جعفر هم از این قاعده خارج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قیام کرده بود و زمینه این اتهام فراهم بود و حکومت هم در پی اهداف سیاسی خود بود و به آن دامن می‌زد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می‌توان گفت که با توجه به وضعیت زمان قیام ابراهیم، یک زیدی عقیدتی نبوده و فقط می‌خواست تا از زمینه خوبی که فراهم آمده بود و در عراق قیام گسترده‌ای بر ضد حکومت بنی‌عباس برپا شده بود و به پیروزی‌هایی نیز رسیده بود، هدف او از قیام، سرنگونی حکومت عباسی و سپس واگذاری حکومت به حضرت علی بن موسی الرضا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 گرامیش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بعضی از گزارش‌های تاریخی نیز این مطلب را تأیید می‌کند؛ چنان‌که تاج‌الدین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ابراهیم مردم یمن را به سوی برادرش امام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دعوت می‌کرد و ابن طقطقی نیز این گزارش را آورده است</w:t>
      </w:r>
      <w:r>
        <w:rPr>
          <w:rFonts w:eastAsia="IRNazanin" w:cs="IRNazanin"/>
          <w:color w:val="111111"/>
          <w:sz w:val="28"/>
          <w:szCs w:val="28"/>
          <w:rtl w:val="true"/>
          <w:lang w:bidi="fa-IR"/>
        </w:rPr>
        <w:t xml:space="preserve">. </w:t>
      </w:r>
      <w:r>
        <w:rPr>
          <w:rStyle w:val="FootnoteAnchor"/>
          <w:rtl w:val="true"/>
        </w:rPr>
        <w:footnoteReference w:id="454"/>
      </w:r>
    </w:p>
    <w:p>
      <w:pPr>
        <w:pStyle w:val="BookText"/>
        <w:rPr/>
      </w:pPr>
      <w:r>
        <w:rPr>
          <w:rFonts w:ascii="IRNazanin" w:hAnsi="IRNazanin" w:eastAsia="IRNazanin"/>
          <w:color w:val="111111"/>
          <w:sz w:val="28"/>
          <w:sz w:val="28"/>
          <w:szCs w:val="28"/>
          <w:rtl w:val="true"/>
          <w:lang w:bidi="fa-IR"/>
        </w:rPr>
        <w:t>طبری نیز گزارش می‌کند که ابراهیم مردم را به سوی برادرش دعوت می‌کرد</w:t>
      </w:r>
      <w:r>
        <w:rPr>
          <w:rFonts w:eastAsia="IRNazanin" w:cs="IRNazanin"/>
          <w:color w:val="111111"/>
          <w:sz w:val="28"/>
          <w:szCs w:val="28"/>
          <w:rtl w:val="true"/>
          <w:lang w:bidi="fa-IR"/>
        </w:rPr>
        <w:t xml:space="preserve">. </w:t>
      </w:r>
      <w:r>
        <w:rPr>
          <w:rStyle w:val="FootnoteAnchor"/>
          <w:rtl w:val="true"/>
        </w:rPr>
        <w:footnoteReference w:id="455"/>
      </w:r>
      <w:r>
        <w:rPr>
          <w:rFonts w:ascii="IRNazanin" w:hAnsi="IRNazanin" w:eastAsia="IRNazanin"/>
          <w:color w:val="111111"/>
          <w:sz w:val="28"/>
          <w:sz w:val="28"/>
          <w:szCs w:val="28"/>
          <w:rtl w:val="true"/>
          <w:lang w:bidi="fa-IR"/>
        </w:rPr>
        <w:t>ابن اثیر هم این گزارش را آورده که ابراهیم مردم را به برادرش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مأمون دعوت می‌کرد</w:t>
      </w:r>
      <w:r>
        <w:rPr>
          <w:rFonts w:eastAsia="IRNazanin" w:cs="IRNazanin"/>
          <w:color w:val="111111"/>
          <w:sz w:val="28"/>
          <w:szCs w:val="28"/>
          <w:rtl w:val="true"/>
          <w:lang w:bidi="fa-IR"/>
        </w:rPr>
        <w:t xml:space="preserve">. </w:t>
      </w:r>
      <w:r>
        <w:rPr>
          <w:rStyle w:val="FootnoteAnchor"/>
          <w:rtl w:val="true"/>
        </w:rPr>
        <w:footnoteReference w:id="456"/>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شامی در تأیید این مطلب آورده است که مأمون در فرمانی ابراهیم را به سرپرستی امور یمن منصوب کرد و از او خواست که مردم را به ولایت‌عهدی برادرش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دعوت کند</w:t>
      </w:r>
      <w:r>
        <w:rPr>
          <w:rFonts w:eastAsia="IRNazanin" w:cs="IRNazanin"/>
          <w:color w:val="111111"/>
          <w:sz w:val="28"/>
          <w:szCs w:val="28"/>
          <w:rtl w:val="true"/>
          <w:lang w:bidi="fa-IR"/>
        </w:rPr>
        <w:t xml:space="preserve">. </w:t>
      </w:r>
      <w:r>
        <w:rPr>
          <w:rStyle w:val="FootnoteAnchor"/>
          <w:rtl w:val="true"/>
        </w:rPr>
        <w:footnoteReference w:id="457"/>
      </w:r>
      <w:r>
        <w:rPr>
          <w:rFonts w:ascii="IRNazanin" w:hAnsi="IRNazanin" w:eastAsia="IRNazanin"/>
          <w:color w:val="111111"/>
          <w:sz w:val="28"/>
          <w:sz w:val="28"/>
          <w:szCs w:val="28"/>
          <w:rtl w:val="true"/>
          <w:lang w:bidi="fa-IR"/>
        </w:rPr>
        <w:t>ابراهیم از این پیشنهاد خشنود شد و آن را پذیرفت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سوی یمن رفت، ولی نتوانست وارد یمن شود و به مکه بازگشت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شامی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دوم ابراهیم در مخالفت</w:t>
      </w:r>
      <w:bookmarkStart w:id="220" w:name="pg5396_56435"/>
    </w:p>
    <w:p>
      <w:pPr>
        <w:pStyle w:val="BookText"/>
        <w:rPr/>
      </w:pPr>
      <w:bookmarkEnd w:id="220"/>
      <w:r>
        <w:rPr>
          <w:rFonts w:ascii="IRNazanin" w:hAnsi="IRNazanin" w:eastAsia="IRNazanin"/>
          <w:color w:val="111111"/>
          <w:sz w:val="28"/>
          <w:sz w:val="28"/>
          <w:szCs w:val="28"/>
          <w:rtl w:val="true"/>
          <w:lang w:bidi="fa-IR"/>
        </w:rPr>
        <w:t>با مأمون راهی یمن شد، وقصد فتح آن‌جا را داشت تا مردم را به سوی برادرش رضا دعوت کند</w:t>
      </w:r>
      <w:r>
        <w:rPr>
          <w:rFonts w:eastAsia="IRNazanin" w:cs="IRNazanin"/>
          <w:color w:val="111111"/>
          <w:sz w:val="28"/>
          <w:szCs w:val="28"/>
          <w:rtl w:val="true"/>
          <w:lang w:bidi="fa-IR"/>
        </w:rPr>
        <w:t xml:space="preserve">. </w:t>
      </w:r>
      <w:r>
        <w:rPr>
          <w:rStyle w:val="FootnoteAnchor"/>
          <w:rtl w:val="true"/>
        </w:rPr>
        <w:footnoteReference w:id="458"/>
      </w:r>
    </w:p>
    <w:p>
      <w:pPr>
        <w:pStyle w:val="BookText"/>
        <w:rPr/>
      </w:pPr>
      <w:r>
        <w:rPr>
          <w:rFonts w:ascii="IRNazanin" w:hAnsi="IRNazanin" w:eastAsia="IRNazanin"/>
          <w:color w:val="111111"/>
          <w:sz w:val="28"/>
          <w:sz w:val="28"/>
          <w:szCs w:val="28"/>
          <w:rtl w:val="true"/>
          <w:lang w:bidi="fa-IR"/>
        </w:rPr>
        <w:t>این گزارش‌ها نشان می‌دهد که ابراهیم به برادرش امام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اعتقاد داشته و می‌خواسته حکومت، چه از راه جنگ و چه از راه سازش با حکومت بنی‌عباس به او برسد؛ گرچه رد کردن گزارش ابی‌نصر بخاری که او را زیدی معرفی می‌کند، کار آسانی نیست</w:t>
      </w:r>
      <w:r>
        <w:rPr>
          <w:rFonts w:eastAsia="IRNazanin" w:cs="IRNazanin"/>
          <w:color w:val="111111"/>
          <w:sz w:val="28"/>
          <w:szCs w:val="28"/>
          <w:rtl w:val="true"/>
          <w:lang w:bidi="fa-IR"/>
        </w:rPr>
        <w:t>.</w:t>
      </w:r>
    </w:p>
    <w:p>
      <w:pPr>
        <w:pStyle w:val="Heading4"/>
        <w:numPr>
          <w:ilvl w:val="3"/>
          <w:numId w:val="1"/>
        </w:numPr>
        <w:rPr/>
      </w:pPr>
      <w:bookmarkStart w:id="221" w:name="__RefHeading___Toc1491308_581953129"/>
      <w:bookmarkStart w:id="222" w:name="_Toc83"/>
      <w:bookmarkEnd w:id="221"/>
      <w:r>
        <w:rPr/>
        <w:t>5</w:t>
      </w:r>
      <w:r>
        <w:rPr>
          <w:rtl w:val="true"/>
        </w:rPr>
        <w:t>-</w:t>
      </w:r>
      <w:r>
        <w:rPr>
          <w:rtl w:val="true"/>
        </w:rPr>
        <w:t>ابراهیم و واقفیه</w:t>
      </w:r>
      <w:bookmarkEnd w:id="222"/>
    </w:p>
    <w:p>
      <w:pPr>
        <w:pStyle w:val="BookText"/>
        <w:rPr/>
      </w:pPr>
      <w:r>
        <w:rPr>
          <w:rFonts w:ascii="IRNazanin" w:hAnsi="IRNazanin" w:eastAsia="IRNazanin"/>
          <w:color w:val="111111"/>
          <w:sz w:val="28"/>
          <w:sz w:val="28"/>
          <w:szCs w:val="28"/>
          <w:rtl w:val="true"/>
          <w:lang w:bidi="fa-IR"/>
        </w:rPr>
        <w:t>درباره این‌که ابراهیم فرزند امام کاظم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امام کاظم توقف نموده و به واقفیه گراییده، نتیجه‌گیری از چند جهت دشوار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همهْ جوانب مسئله باید مورد توجه قرار گیرد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دو تن از فرزندان امام کاظم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ابراهیم نام داشته‌اند و معلوم نیست که به کدام یک نسبت واقفی داده شده و این مسئله نیاز به بررسی دقیق دارد</w:t>
      </w:r>
      <w:r>
        <w:rPr>
          <w:rFonts w:eastAsia="IRNazanin" w:cs="IRNazanin"/>
          <w:color w:val="111111"/>
          <w:sz w:val="28"/>
          <w:szCs w:val="28"/>
          <w:rtl w:val="true"/>
          <w:lang w:bidi="fa-IR"/>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دقت در روایاتی که از آن بوی واقفی بودن ابراهیم به مشام می‌رسد، تا حدودی این مسئله که به کدام ابراهیم نسبت واقفی بودن داده شده، روشن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توجه به همین مسئله، برخی مثل شوشتری </w:t>
      </w:r>
      <w:r>
        <w:rPr>
          <w:rStyle w:val="FootnoteAnchor"/>
          <w:rtl w:val="true"/>
        </w:rPr>
        <w:footnoteReference w:id="459"/>
      </w:r>
      <w:r>
        <w:rPr>
          <w:rFonts w:ascii="IRNazanin" w:hAnsi="IRNazanin" w:eastAsia="IRNazanin"/>
          <w:color w:val="111111"/>
          <w:sz w:val="28"/>
          <w:sz w:val="28"/>
          <w:szCs w:val="28"/>
          <w:rtl w:val="true"/>
          <w:lang w:bidi="fa-IR"/>
        </w:rPr>
        <w:t xml:space="preserve">و خویی </w:t>
      </w:r>
      <w:r>
        <w:rPr>
          <w:rStyle w:val="FootnoteAnchor"/>
          <w:rtl w:val="true"/>
        </w:rPr>
        <w:footnoteReference w:id="460"/>
      </w:r>
      <w:r>
        <w:rPr>
          <w:rFonts w:ascii="IRNazanin" w:hAnsi="IRNazanin" w:eastAsia="IRNazanin"/>
          <w:color w:val="111111"/>
          <w:sz w:val="28"/>
          <w:sz w:val="28"/>
          <w:szCs w:val="28"/>
          <w:rtl w:val="true"/>
          <w:lang w:bidi="fa-IR"/>
        </w:rPr>
        <w:t>در سخن مفید که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ولکل من ولد ابی‌الحسن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فضل و منقبة مشهورة؛ یعنی هریک از فرزندان امام کاظم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فضیلت و خصلت‌های نیک و مشهور دارند</w:t>
      </w:r>
      <w:r>
        <w:rPr>
          <w:rFonts w:eastAsia="IRNazanin" w:cs="IRNazanin"/>
          <w:color w:val="111111"/>
          <w:sz w:val="28"/>
          <w:szCs w:val="28"/>
          <w:rtl w:val="true"/>
          <w:lang w:bidi="fa-IR"/>
        </w:rPr>
        <w:t xml:space="preserve">» </w:t>
      </w:r>
      <w:r>
        <w:rPr>
          <w:rStyle w:val="FootnoteAnchor"/>
          <w:rtl w:val="true"/>
        </w:rPr>
        <w:footnoteReference w:id="461"/>
      </w:r>
      <w:r>
        <w:rPr>
          <w:rFonts w:ascii="IRNazanin" w:hAnsi="IRNazanin" w:eastAsia="IRNazanin"/>
          <w:color w:val="111111"/>
          <w:sz w:val="28"/>
          <w:sz w:val="28"/>
          <w:szCs w:val="28"/>
          <w:rtl w:val="true"/>
          <w:lang w:bidi="fa-IR"/>
        </w:rPr>
        <w:t>مناقشه نموده و گفته‌اند که این سخن</w:t>
      </w:r>
    </w:p>
    <w:p>
      <w:pPr>
        <w:pStyle w:val="BookText"/>
        <w:rPr/>
      </w:pPr>
      <w:r>
        <w:rPr>
          <w:rFonts w:ascii="IRNazanin" w:hAnsi="IRNazanin" w:eastAsia="IRNazanin"/>
          <w:color w:val="111111"/>
          <w:sz w:val="28"/>
          <w:sz w:val="28"/>
          <w:szCs w:val="28"/>
          <w:rtl w:val="true"/>
          <w:lang w:bidi="fa-IR"/>
        </w:rPr>
        <w:t>مفید شامل تمام فرزندان امام کاظم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نمی‌شود، یا دست‌کم بعضی از آنها از این قاعده خارج می‌شوند، یا این‌که مراد شیخ مفید را توجیه کرده و گفته‌اند که مرادش فضیلت نفسانی است، نه دینی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اهل سخاوت، شجاعت و امانت‌داری بوده و در آن خیانت نمی‌کردند؛ نه این‌که از جهت دینی هم تمام آنها در سلامت بوده باشند</w:t>
      </w:r>
      <w:r>
        <w:rPr>
          <w:rFonts w:eastAsia="IRNazanin" w:cs="IRNazanin"/>
          <w:color w:val="111111"/>
          <w:sz w:val="28"/>
          <w:szCs w:val="28"/>
          <w:rtl w:val="true"/>
          <w:lang w:bidi="fa-IR"/>
        </w:rPr>
        <w:t xml:space="preserve">. </w:t>
      </w:r>
      <w:r>
        <w:rPr>
          <w:rStyle w:val="FootnoteAnchor"/>
          <w:rtl w:val="true"/>
        </w:rPr>
        <w:footnoteReference w:id="462"/>
      </w:r>
    </w:p>
    <w:p>
      <w:pPr>
        <w:pStyle w:val="BookText"/>
        <w:rPr/>
      </w:pPr>
      <w:r>
        <w:rPr>
          <w:rFonts w:ascii="IRNazanin" w:hAnsi="IRNazanin" w:eastAsia="IRNazanin"/>
          <w:color w:val="111111"/>
          <w:sz w:val="28"/>
          <w:sz w:val="28"/>
          <w:szCs w:val="28"/>
          <w:rtl w:val="true"/>
          <w:lang w:bidi="fa-IR"/>
        </w:rPr>
        <w:t>شوشتری این‌گونه استدلال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مفید فضیلت نفسانی است، نه فضیلت دینی؛ زیرا خود مفید می‌گوید ابراهیم از جانب محمد بن زید به تصدی امور یمن منصوب گردید، درحالی‌که این قیام مورد تأیید ائمه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نبود و مخالف روش آنها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گذشته، دو روایت در اصول کافی </w:t>
      </w:r>
      <w:r>
        <w:rPr>
          <w:rStyle w:val="FootnoteAnchor"/>
          <w:rtl w:val="true"/>
        </w:rPr>
        <w:footnoteReference w:id="463"/>
      </w:r>
      <w:r>
        <w:rPr>
          <w:rFonts w:ascii="IRNazanin" w:hAnsi="IRNazanin" w:eastAsia="IRNazanin"/>
          <w:color w:val="111111"/>
          <w:sz w:val="28"/>
          <w:sz w:val="28"/>
          <w:szCs w:val="28"/>
          <w:rtl w:val="true"/>
          <w:lang w:bidi="fa-IR"/>
        </w:rPr>
        <w:t xml:space="preserve">و عیون اخبارالرضا </w:t>
      </w:r>
      <w:r>
        <w:rPr>
          <w:rStyle w:val="FootnoteAnchor"/>
          <w:rtl w:val="true"/>
        </w:rPr>
        <w:footnoteReference w:id="464"/>
      </w:r>
      <w:r>
        <w:rPr>
          <w:rFonts w:ascii="IRNazanin" w:hAnsi="IRNazanin" w:eastAsia="IRNazanin"/>
          <w:color w:val="111111"/>
          <w:sz w:val="28"/>
          <w:sz w:val="28"/>
          <w:szCs w:val="28"/>
          <w:rtl w:val="true"/>
          <w:lang w:bidi="fa-IR"/>
        </w:rPr>
        <w:t>درباره واقفی بودن ابراهیم آمده و عباس بن موسی بن جعفر با برادرش حضرت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مخاصمه برخاست و آن حضرت را نزد قاضی مدینه برد</w:t>
      </w:r>
      <w:r>
        <w:rPr>
          <w:rFonts w:eastAsia="IRNazanin" w:cs="IRNazanin"/>
          <w:color w:val="111111"/>
          <w:sz w:val="28"/>
          <w:szCs w:val="28"/>
          <w:rtl w:val="true"/>
          <w:lang w:bidi="fa-IR"/>
        </w:rPr>
        <w:t xml:space="preserve">. </w:t>
      </w:r>
      <w:r>
        <w:rPr>
          <w:rStyle w:val="FootnoteAnchor"/>
          <w:rtl w:val="true"/>
        </w:rPr>
        <w:footnoteReference w:id="465"/>
      </w:r>
    </w:p>
    <w:p>
      <w:pPr>
        <w:pStyle w:val="BookText"/>
        <w:rPr/>
      </w:pPr>
      <w:r>
        <w:rPr>
          <w:rFonts w:ascii="IRNazanin" w:hAnsi="IRNazanin" w:eastAsia="IRNazanin"/>
          <w:color w:val="111111"/>
          <w:sz w:val="28"/>
          <w:sz w:val="28"/>
          <w:szCs w:val="28"/>
          <w:rtl w:val="true"/>
          <w:lang w:bidi="fa-IR"/>
        </w:rPr>
        <w:t>شوشتری درباره ابراهیم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چگونه حال او را اصلاح کنیم در حالی‌که طبری و دیگران در تاریخشان به او لقب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الجزار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قصاب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داده‌اند، از بس که کشتار نمود </w:t>
      </w:r>
      <w:r>
        <w:rPr>
          <w:rStyle w:val="FootnoteAnchor"/>
          <w:rtl w:val="true"/>
        </w:rPr>
        <w:footnoteReference w:id="466"/>
      </w:r>
      <w:r>
        <w:rPr>
          <w:rFonts w:ascii="IRNazanin" w:hAnsi="IRNazanin" w:eastAsia="IRNazanin"/>
          <w:color w:val="111111"/>
          <w:sz w:val="28"/>
          <w:sz w:val="28"/>
          <w:szCs w:val="28"/>
          <w:rtl w:val="true"/>
          <w:lang w:bidi="fa-IR"/>
        </w:rPr>
        <w:t>مسعودی درباره ابراهیم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زمین فساد و تباهی نمود و در مسجدالحرام افراد بی‌گناه را کشت</w:t>
      </w:r>
      <w:r>
        <w:rPr>
          <w:rFonts w:eastAsia="IRNazanin" w:cs="IRNazanin"/>
          <w:color w:val="111111"/>
          <w:sz w:val="28"/>
          <w:szCs w:val="28"/>
          <w:rtl w:val="true"/>
          <w:lang w:bidi="fa-IR"/>
        </w:rPr>
        <w:t xml:space="preserve">. </w:t>
      </w:r>
      <w:r>
        <w:rPr>
          <w:rStyle w:val="FootnoteAnchor"/>
          <w:rtl w:val="true"/>
        </w:rPr>
        <w:footnoteReference w:id="467"/>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صفحات قبل درباره این‌که به ابراهیم بن موسی لقب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داده‌اند، سخن رفت و این مسئله رد شد؛ زیرا طبری و دیگران مدرک</w:t>
      </w:r>
    </w:p>
    <w:p>
      <w:pPr>
        <w:pStyle w:val="BookText"/>
        <w:rPr/>
      </w:pPr>
      <w:r>
        <w:rPr>
          <w:rFonts w:ascii="IRNazanin" w:hAnsi="IRNazanin" w:eastAsia="IRNazanin"/>
          <w:color w:val="111111"/>
          <w:sz w:val="28"/>
          <w:sz w:val="28"/>
          <w:szCs w:val="28"/>
          <w:rtl w:val="true"/>
          <w:lang w:bidi="fa-IR"/>
        </w:rPr>
        <w:t>ارائه نمی‌دهند که این کشتار زیاد را ابراهیم در کجا انجام داده و درباره این مطلب که ابراهیم از جانب محمد بن محمد بن زید به یمن رفت گفته شد که شاید ابراهیم از جهت عقیدتی موافق محمد بن محمد بن زید و امثال او نبوده؛ بلکه مقصود ابراهیم برانداختن حکومت عباسی بود که با همراه شدن با این قیام در عراق ابراهیم هم به هدفش می‌رسید و گفتیم که ابراهیم مردم را به سوی برادرش حضرت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دعوت می‌نمود و این در بعضی از گزارش‌های تاریخی نیز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درباره این‌که به کدام ابراهیم نسبت واقفی بودن داده شده، سید مهدی بحرالعلوم به بحث و بررسی مفصل پرداخته و به این نتیجه می‌رسد که ابراهیم اصغر، جدّ سید مرتضی و سید رضی بوده و از این اتهامات بری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نه قیام کرد و نه زیدی بود و نه واقفی؛ بلکه او از جهت دینی در سلامت است و روایاتی را که مفید و کلینی و صدوق درباره واقفی بودن ابراهیم آورده‌اند، به ابراهیم اکبر بازمی‌گردد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سخنان بحرالعلوم قابل تأمل است که بعد از ذکر روایات درباره واقفی بودن ابراهیم بررسی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روایات</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شیخ صدوق روایتی آورده که دلالت دارد ابراهیم واقفی مذهب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این روایت را از بکر بن صالح چنین نقل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بکر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وفات پدرش، بر او وارد شدم و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 شما درباره پدرتان چیست؟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زنده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نظرت درباره برادرت ابوالحسن چیست؟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مورد وثوق و راستگوست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پدرت درگذشته است؟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برادرم داناتر است</w:t>
      </w:r>
      <w:r>
        <w:rPr>
          <w:rFonts w:eastAsia="IRNazanin" w:cs="IRNazanin"/>
          <w:color w:val="111111"/>
          <w:sz w:val="28"/>
          <w:szCs w:val="28"/>
          <w:rtl w:val="true"/>
          <w:lang w:bidi="fa-IR"/>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ابراهیم از بکر خواست تا نظر برادرش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درباره پدرش</w:t>
      </w:r>
    </w:p>
    <w:p>
      <w:pPr>
        <w:pStyle w:val="BookText"/>
        <w:rPr/>
      </w:pPr>
      <w:r>
        <w:rPr>
          <w:rFonts w:ascii="IRNazanin" w:hAnsi="IRNazanin" w:eastAsia="IRNazanin"/>
          <w:color w:val="111111"/>
          <w:sz w:val="28"/>
          <w:sz w:val="28"/>
          <w:szCs w:val="28"/>
          <w:rtl w:val="true"/>
          <w:lang w:bidi="fa-IR"/>
        </w:rPr>
        <w:t>نقل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بکر پاسخ داد که آن حضرت معتقد است آن بزرگوار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وفات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ابراهیم پس از آن‌که رأی برادرش را شنید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بدانچه می‌گوید داناتر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بکر از ابراهیم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پدرت وصیت کرده است؟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 چه کسی را وصی خود قرار داده است؟ ابراهیم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پنج نفر از ما را و علی را بر همه ما مقدم داشت</w:t>
      </w:r>
      <w:r>
        <w:rPr>
          <w:rFonts w:eastAsia="IRNazanin" w:cs="IRNazanin"/>
          <w:color w:val="111111"/>
          <w:sz w:val="28"/>
          <w:szCs w:val="28"/>
          <w:rtl w:val="true"/>
          <w:lang w:bidi="fa-IR"/>
        </w:rPr>
        <w:t xml:space="preserve">. </w:t>
      </w:r>
      <w:r>
        <w:rPr>
          <w:rStyle w:val="FootnoteAnchor"/>
          <w:rtl w:val="true"/>
        </w:rPr>
        <w:footnoteReference w:id="468"/>
      </w:r>
    </w:p>
    <w:p>
      <w:pPr>
        <w:pStyle w:val="BookText"/>
        <w:rPr/>
      </w:pPr>
      <w:r>
        <w:rPr>
          <w:rFonts w:ascii="IRNazanin" w:hAnsi="IRNazanin" w:eastAsia="IRNazanin"/>
          <w:color w:val="111111"/>
          <w:sz w:val="28"/>
          <w:sz w:val="28"/>
          <w:szCs w:val="28"/>
          <w:rtl w:val="true"/>
          <w:lang w:bidi="fa-IR"/>
        </w:rPr>
        <w:t>این روایت ظاهراً گواه بر واقفی بودن ابراهیم است؛ همان‌گونه که بکر از ابراهیم پرسید که نظرت درباره پدرت چیست و او می‌گوید پدرم زنده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محقق مامقانی در تنقیح المقال از این روایت در جهت مثبت و تصدیق ابراهیم استفاده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واقفی بودن برای ابراهیم شبهه‌ای بیش نبوده که از بین رفته است</w:t>
      </w:r>
      <w:r>
        <w:rPr>
          <w:rFonts w:eastAsia="IRNazanin" w:cs="IRNazanin"/>
          <w:color w:val="111111"/>
          <w:sz w:val="28"/>
          <w:szCs w:val="28"/>
          <w:rtl w:val="true"/>
          <w:lang w:bidi="fa-IR"/>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مامقانی واقفی بودن ابراهیم را کاملاً ردّ می‌کند و معتقد است که وی هیچ گرایشی به واقفیه نداشته؛ بلکه اعتقاد کامل به امامت امام علی بن موسی‌الرضا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مامقانی از خبر بکر بن صالح، موثق بودن ابراهیم را برداشت می‌کند 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ابراهیم در این روایت حسن نیت خود را به امام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 داده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هرکس در این روایت دقت کند، می‌فهمد که ابراهیم در نهایت تقوا بوده است؛ زیرا این شبهه، یک شبهه دینی بوده، نه آن‌که دلیل دست برداشتن از حق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 در موثق دانستن و تصدیق برادرش و اقرار به وصیت پدرش و این‌که تمام آنها</w:t>
      </w:r>
    </w:p>
    <w:p>
      <w:pPr>
        <w:pStyle w:val="BookText"/>
        <w:rPr/>
      </w:pPr>
      <w:r>
        <w:rPr>
          <w:rFonts w:ascii="IRNazanin" w:hAnsi="IRNazanin" w:eastAsia="IRNazanin"/>
          <w:color w:val="111111"/>
          <w:sz w:val="28"/>
          <w:sz w:val="28"/>
          <w:szCs w:val="28"/>
          <w:rtl w:val="true"/>
          <w:lang w:bidi="fa-IR"/>
        </w:rPr>
        <w:t>وصی هستند و امام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مقدم بر آنهاست، صادقانه سخن گفتن و کوتاهی نکرده است</w:t>
      </w:r>
      <w:r>
        <w:rPr>
          <w:rFonts w:eastAsia="IRNazanin" w:cs="IRNazanin"/>
          <w:color w:val="111111"/>
          <w:sz w:val="28"/>
          <w:szCs w:val="28"/>
          <w:rtl w:val="true"/>
          <w:lang w:bidi="fa-IR"/>
        </w:rPr>
        <w:t xml:space="preserve">. </w:t>
      </w:r>
      <w:r>
        <w:rPr>
          <w:rStyle w:val="FootnoteAnchor"/>
          <w:rtl w:val="true"/>
        </w:rPr>
        <w:footnoteReference w:id="469"/>
      </w:r>
    </w:p>
    <w:p>
      <w:pPr>
        <w:pStyle w:val="BookText"/>
        <w:rPr/>
      </w:pPr>
      <w:r>
        <w:rPr>
          <w:rFonts w:ascii="IRNazanin" w:hAnsi="IRNazanin" w:eastAsia="IRNazanin"/>
          <w:color w:val="111111"/>
          <w:sz w:val="28"/>
          <w:sz w:val="28"/>
          <w:szCs w:val="28"/>
          <w:rtl w:val="true"/>
          <w:lang w:bidi="fa-IR"/>
        </w:rPr>
        <w:t>سخن مامقانی در صورتی درست است که دو روایت دیگر درباره واقفی بودن ابراهیم وارد نشده باشد، اگر فقط همین روایت باشد یا دلیل قانع‌کننده‌ای در ردّ آن دو روایت دیگر باشد، سخن وی درست است، ولی باید آن دو روایت را نیز مدّ نظر قرار داد و سپس قضاوت کرد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روایت کلینی بدین شرح است</w:t>
      </w:r>
      <w:r>
        <w:rPr>
          <w:rFonts w:eastAsia="IRNazanin" w:cs="IRNazanin"/>
          <w:color w:val="111111"/>
          <w:sz w:val="28"/>
          <w:szCs w:val="28"/>
          <w:rtl w:val="true"/>
          <w:lang w:bidi="fa-IR"/>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حسین بن محمد از معلّی بن محمد و او از علی بن اسباط روایت می‌کند که علی بن اسباط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مردی به سوی برادرت ابراهیم متوجه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را فریفته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او گفته که پدرت زنده است و شما هم آن‌چه را او می‌داند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زنده بودن پدرتان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می‌دانید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سبحان الله، پیامبر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می‌میرد و موسی نمی‌میرد؟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محققاً موسی درگذشت، چنان‌که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درگذشت و لکن خدای تبارک و تعالی از زمانی که پیغمبرش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قبض روح کرد تا همیشه این دین را به عجم‌زادگان می‌بخشد و بر آنان منت می‌گذارد و از خویشان پیغمبرش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دریغ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در اول ماه ذی‌الحجه بعد از آن که ابراهیم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به‌سبب نداشتن مخارج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حاضر شده بود تا زنانش را طلاق بدهد و بندگانش را آزاد کند، هزار دینار بدهی او را پرداختم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وجود این او چنین ادعا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حتما تو شنیده‌ای آن‌چه را که یوسف از برادرانش کشید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ابراهیم برادر من است و با من چنین رفتار می‌کند</w:t>
      </w:r>
      <w:r>
        <w:rPr>
          <w:rFonts w:eastAsia="IRNazanin" w:cs="IRNazanin"/>
          <w:color w:val="111111"/>
          <w:sz w:val="28"/>
          <w:szCs w:val="28"/>
          <w:rtl w:val="true"/>
          <w:lang w:bidi="fa-IR"/>
        </w:rPr>
        <w:t xml:space="preserve">!). </w:t>
      </w:r>
      <w:r>
        <w:rPr>
          <w:rStyle w:val="FootnoteAnchor"/>
          <w:rtl w:val="true"/>
        </w:rPr>
        <w:footnoteReference w:id="470"/>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روایت سوم از مفید و کلینی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بن علی بن ابراهیم بن موسی بن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 ما سخت و دشوار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من بیا نزد ابومحمد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عسکری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برویم؛ زیرا او را به جوانمردی می‌شناسند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می‌شناسی؟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نمی‌شناسم و هرگز او را ندیده‌ام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آهنگ او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در بین راه به من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w:t>
      </w:r>
      <w:r>
        <w:rPr>
          <w:rFonts w:eastAsia="IRNazanin" w:cs="IRNazanin"/>
          <w:color w:val="111111"/>
          <w:sz w:val="28"/>
          <w:szCs w:val="28"/>
          <w:lang w:bidi="fa-IR"/>
        </w:rPr>
        <w:t>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درهم به ما بدهد، دویست درهم آن را پوشاک و دویست درهم آن را برای بدهی و یکصد درهم آن را برای مخارج صرف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هم با خود می‌گفتم کاش به من هم </w:t>
      </w:r>
      <w:r>
        <w:rPr>
          <w:rFonts w:eastAsia="IRNazanin" w:cs="IRNazanin"/>
          <w:color w:val="111111"/>
          <w:sz w:val="28"/>
          <w:szCs w:val="28"/>
          <w:lang w:bidi="fa-IR"/>
        </w:rPr>
        <w:t>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درهم بدهد که با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درهمش مرکبی بخرم و</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درهمش برای خرجی و</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درهمش برای پوشاک باشد تا به کوهستان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همدان و اطراف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بروم</w:t>
      </w:r>
      <w:r>
        <w:rPr>
          <w:rFonts w:eastAsia="IRNazanin" w:cs="IRNazanin"/>
          <w:color w:val="111111"/>
          <w:sz w:val="28"/>
          <w:szCs w:val="28"/>
          <w:rtl w:val="true"/>
          <w:lang w:bidi="fa-IR"/>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چون به در خانه رسیدیم، غلامش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ابراهیم با پسرش محمد وارد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وارد شدیم و سلام کردیم، به پدرم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تاکنون نزد ما نیامدی؟ پدرم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خجالت می‌کشیدم با این وضع به ملاقات شما بیایم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از نزدش بیرون رفتیم، غلامش آمد و به پدرم کیسهْ پولی داد وگفت این </w:t>
      </w:r>
      <w:r>
        <w:rPr>
          <w:rFonts w:eastAsia="IRNazanin" w:cs="IRNazanin"/>
          <w:color w:val="111111"/>
          <w:sz w:val="28"/>
          <w:szCs w:val="28"/>
          <w:lang w:bidi="fa-IR"/>
        </w:rPr>
        <w:t>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درهم است که </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درهم آن برای پوشاک و</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درهم آن برای بدهی و</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درهم آن برای خرجیت باشد و کیسه‌ای به من داد وگفت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w:t>
      </w:r>
      <w:r>
        <w:rPr>
          <w:rFonts w:eastAsia="IRNazanin" w:cs="IRNazanin"/>
          <w:color w:val="111111"/>
          <w:sz w:val="28"/>
          <w:szCs w:val="28"/>
          <w:lang w:bidi="fa-IR"/>
        </w:rPr>
        <w:t>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درهم است،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درهمش برای خرید مرکب و </w:t>
      </w:r>
      <w:r>
        <w:rPr>
          <w:rFonts w:eastAsia="IRNazanin" w:cs="IRNazanin"/>
          <w:color w:val="111111"/>
          <w:sz w:val="28"/>
          <w:szCs w:val="28"/>
          <w:lang w:bidi="fa-IR"/>
        </w:rPr>
        <w:t>100</w:t>
      </w:r>
      <w:r>
        <w:rPr>
          <w:rFonts w:ascii="IRNazanin" w:hAnsi="IRNazanin" w:eastAsia="IRNazanin"/>
          <w:color w:val="111111"/>
          <w:sz w:val="28"/>
          <w:sz w:val="28"/>
          <w:szCs w:val="28"/>
          <w:rtl w:val="true"/>
          <w:lang w:bidi="fa-IR"/>
        </w:rPr>
        <w:t>درهمش برای پوشاک و</w:t>
      </w:r>
      <w:r>
        <w:rPr>
          <w:rFonts w:eastAsia="IRNazanin" w:cs="IRNazanin"/>
          <w:color w:val="111111"/>
          <w:sz w:val="28"/>
          <w:szCs w:val="28"/>
          <w:lang w:bidi="fa-IR"/>
        </w:rPr>
        <w:t>100</w:t>
      </w:r>
      <w:r>
        <w:rPr>
          <w:rFonts w:ascii="IRNazanin" w:hAnsi="IRNazanin" w:eastAsia="IRNazanin"/>
          <w:color w:val="111111"/>
          <w:sz w:val="28"/>
          <w:sz w:val="28"/>
          <w:szCs w:val="28"/>
          <w:rtl w:val="true"/>
          <w:lang w:bidi="fa-IR"/>
        </w:rPr>
        <w:t xml:space="preserve">درهمش برای مخارجت باشد و به کوهستان نرو، بلکه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نیز به سوار رفت و با زنی ازدواج کرد و اکنون هزار دینار عایدی املاک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وجود این واقفی مذهب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هفت امامی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موسی بن جعفر نمرده است و امام قائم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ابراهیم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دلیلی روشن‌تر از این می‌خواهی که امام یازدهم از دل تو آگاه باشد و به مقدار احتیاجت به تو کمک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گفت این امری است که بدان عادت کرده‌ایم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کیش و مذهب خانوادگی ماست</w:t>
      </w:r>
      <w:r>
        <w:rPr>
          <w:rFonts w:eastAsia="IRNazanin" w:cs="IRNazanin"/>
          <w:color w:val="111111"/>
          <w:sz w:val="28"/>
          <w:szCs w:val="28"/>
          <w:rtl w:val="true"/>
          <w:lang w:bidi="fa-IR"/>
        </w:rPr>
        <w:t xml:space="preserve">). </w:t>
      </w:r>
      <w:r>
        <w:rPr>
          <w:rStyle w:val="FootnoteAnchor"/>
          <w:rtl w:val="true"/>
        </w:rPr>
        <w:footnoteReference w:id="471"/>
      </w:r>
    </w:p>
    <w:p>
      <w:pPr>
        <w:pStyle w:val="BookText"/>
        <w:rPr/>
      </w:pPr>
      <w:r>
        <w:rPr>
          <w:rFonts w:ascii="IRNazanin" w:hAnsi="IRNazanin" w:eastAsia="IRNazanin"/>
          <w:color w:val="111111"/>
          <w:sz w:val="28"/>
          <w:sz w:val="28"/>
          <w:szCs w:val="28"/>
          <w:rtl w:val="true"/>
          <w:lang w:bidi="fa-IR"/>
        </w:rPr>
        <w:t>سید مهدی بحرالعلوم در فوائد الرجالیه درباره ابراهیم اکبر و ابراهیم اصغر فرزندان امام موسی کاظم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مبسوطی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 این‌که کدام ابراهیم به یمن رفت و این سه روایت که ذکر گردید، به کدام یک از آنها برمی‌گردد به اظهار نظر می‌پردازد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بحرالعلوم نخست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من روشن است که امام کاظم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فرزند به‌نام ابراهیم داشته و علمای انساب مثل صاحب عمدة الطالب و دیگران بر این امر تصریح دارند</w:t>
      </w:r>
      <w:r>
        <w:rPr>
          <w:rFonts w:eastAsia="IRNazanin" w:cs="IRNazanin"/>
          <w:color w:val="111111"/>
          <w:sz w:val="28"/>
          <w:szCs w:val="28"/>
          <w:rtl w:val="true"/>
          <w:lang w:bidi="fa-IR"/>
        </w:rPr>
        <w:t xml:space="preserve">. </w:t>
      </w:r>
      <w:r>
        <w:rPr>
          <w:rStyle w:val="FootnoteAnchor"/>
          <w:rtl w:val="true"/>
        </w:rPr>
        <w:footnoteReference w:id="472"/>
      </w:r>
    </w:p>
    <w:p>
      <w:pPr>
        <w:pStyle w:val="BookText"/>
        <w:rPr/>
      </w:pPr>
      <w:r>
        <w:rPr>
          <w:rFonts w:ascii="IRNazanin" w:hAnsi="IRNazanin" w:eastAsia="IRNazanin"/>
          <w:color w:val="111111"/>
          <w:sz w:val="28"/>
          <w:sz w:val="28"/>
          <w:szCs w:val="28"/>
          <w:rtl w:val="true"/>
          <w:lang w:bidi="fa-IR"/>
        </w:rPr>
        <w:t>بحرالعلوم می‌گوید سه روایت که درباره واقفی بودن ابراهیم آمده، نصاً و ظاهراً مجمل باقی مانده و فهمیده نمی‌شود که ابراهیم اکبر واقفی بوده یا ابراهیم اصغر و امکان ندارد که از این روایات واقفی بودن هردو ابراهیم را استفاده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ظاهراً این روایات به ابراهیم اکبر بازمی‌گردد، به چند دلیل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ظاهراً ابراهیمی که در روایت اول از او در مورد پدرش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w:t>
      </w:r>
    </w:p>
    <w:p>
      <w:pPr>
        <w:pStyle w:val="BookText"/>
        <w:rPr/>
      </w:pPr>
      <w:r>
        <w:rPr>
          <w:rFonts w:ascii="IRNazanin" w:hAnsi="IRNazanin" w:eastAsia="IRNazanin"/>
          <w:color w:val="111111"/>
          <w:sz w:val="28"/>
          <w:sz w:val="28"/>
          <w:szCs w:val="28"/>
          <w:rtl w:val="true"/>
          <w:lang w:bidi="fa-IR"/>
        </w:rPr>
        <w:t>کاظم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شده که نظرت در مورد پدرت چیست و او گفت که زنده است و هم‌چنین در روایت دوم که ابراهیم را مرد دیگری فریفته و او معتقد به زنده بودن پدرش شده، ابراهیم اکبر است؛ زیرا از ابراهیم اکبر با برادرانش در وصیت‌نامه امام کاظم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برده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روایت سوم، ابراهیم اکبر، جدّ محمد بن علی بن ابراهیم بن موسی است؛ زیرا هیچ یک از علمای انساب فرزندی به نام علی برای ابراهیم اصغر ذکر نکرده‌اند و از فرزندان ابراهیم اصغر، جعفر و موسی را نام برده‌اند و بعضی هم اسماعیل و احمد را جزو فرزندان ابراهیم اصغر ذکر کرده‌اند ولی نامی از علی که جزو فرزندان ابراهیم اصغر باشد، نیاورده‌اند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بحرالعلوم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برخلاف عقیده علمای انساب، حدیث سوم اثبات می‌کند که ابراهیم اکبر دارای نسل بوده و از نسل او باقی مانده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حدیث سوم دو نتیجه می‌گیریم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ابراهیم اکبر دارای نسل می‌باشد؛ برخلاف نظر نسب‌شناسان که او را بدون نسل می‌دانند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ابراهیم اکبر واقفی است؛ زیرا او جدّ محمد بن علی بن ابراهیم است که نام محمد بن علی بن ابراهیم در روایت سوم آمده</w:t>
      </w:r>
      <w:r>
        <w:rPr>
          <w:rFonts w:eastAsia="IRNazanin" w:cs="IRNazanin"/>
          <w:color w:val="111111"/>
          <w:sz w:val="28"/>
          <w:szCs w:val="28"/>
          <w:rtl w:val="true"/>
          <w:lang w:bidi="fa-IR"/>
        </w:rPr>
        <w:t xml:space="preserve">. </w:t>
      </w:r>
      <w:r>
        <w:rPr>
          <w:rStyle w:val="FootnoteAnchor"/>
          <w:rtl w:val="true"/>
        </w:rPr>
        <w:footnoteReference w:id="473"/>
      </w:r>
      <w:r>
        <w:rPr>
          <w:rFonts w:ascii="IRNazanin" w:hAnsi="IRNazanin" w:eastAsia="IRNazanin"/>
          <w:color w:val="111111"/>
          <w:sz w:val="28"/>
          <w:sz w:val="28"/>
          <w:szCs w:val="28"/>
          <w:rtl w:val="true"/>
          <w:lang w:bidi="fa-IR"/>
        </w:rPr>
        <w:t>به این ترتیب روشن می‌شود که ابراهیم اصغر جدّ سید مرتضی و سید رضی و از جهت دینی در سلامت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واقفی و زیدی نیست؛ زیرا طبق گفته ابی‌نصر بخاری، ابراهیم اکبر به یمن رفت و قیام نمود و او یکی از ائمه زیدیه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فرزندان بزرگ امام کاظم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نیست که با</w:t>
      </w:r>
    </w:p>
    <w:p>
      <w:pPr>
        <w:pStyle w:val="BookText"/>
        <w:rPr/>
      </w:pPr>
      <w:r>
        <w:rPr>
          <w:rFonts w:ascii="IRNazanin" w:hAnsi="IRNazanin" w:eastAsia="IRNazanin"/>
          <w:color w:val="111111"/>
          <w:sz w:val="28"/>
          <w:sz w:val="28"/>
          <w:szCs w:val="28"/>
          <w:rtl w:val="true"/>
          <w:lang w:bidi="fa-IR"/>
        </w:rPr>
        <w:t>برادرش علی بن موسی الرضا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مخاصمه برخاسته باشد و در مقابل آن حضرت اسائه ادب کرده باشد؛ بنابراین مذمتی درباره او نیست</w:t>
      </w:r>
      <w:r>
        <w:rPr>
          <w:rFonts w:eastAsia="IRNazanin" w:cs="IRNazanin"/>
          <w:color w:val="111111"/>
          <w:sz w:val="28"/>
          <w:szCs w:val="28"/>
          <w:rtl w:val="true"/>
          <w:lang w:bidi="fa-IR"/>
        </w:rPr>
        <w:t xml:space="preserve">. </w:t>
      </w:r>
      <w:r>
        <w:rPr>
          <w:rStyle w:val="FootnoteAnchor"/>
          <w:rtl w:val="true"/>
        </w:rPr>
        <w:footnoteReference w:id="474"/>
      </w:r>
    </w:p>
    <w:p>
      <w:pPr>
        <w:pStyle w:val="BookText"/>
        <w:rPr/>
      </w:pPr>
      <w:r>
        <w:rPr>
          <w:rFonts w:ascii="IRNazanin" w:hAnsi="IRNazanin" w:eastAsia="IRNazanin"/>
          <w:color w:val="111111"/>
          <w:sz w:val="28"/>
          <w:sz w:val="28"/>
          <w:szCs w:val="28"/>
          <w:rtl w:val="true"/>
          <w:lang w:bidi="fa-IR"/>
        </w:rPr>
        <w:t>بحرالعلوم از روایت سوم نتیجه می‌گیرد که محمد بن علی بن ابراهیم، نوه ابراهیم اکبر است؛ بنابراین ابراهیم اکبر واقفی است و از سوی دیگر قول ابی‌نصر بخاری را می‌پذیرد که می‌گوید ابراهیم اکبر در زمان ابوالسرایا به یمن رفت و او دست به قیام زد، نه ابراهیم اصغر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بحرالعلوم در نتیجه‌گیری نهایی دچار اشکال می‌شود؛ زیرا او از روایت سوم واقفی بودن ابراهیم اکبر را به‌دست آورده و در این‌که کدام ابراهیم دست به قیام زد، قول ابی‌نصر بخاری را پذیرفته که گفته بود ابراهیم اکبر از سوی محمد بن محمد بن زید به یمن رفت و دست به قیام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بحرالعلوم در نهایت توقف می‌کند 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نمودن بین واقفیه و زیدیه کار مشکلی است که ابراهیم اکبر هم واقفی باشد و هم زیدی؛ زیرا زیدیه و واقفیه از جهت اعتقادی و مبانی و اصول با هم اختلاف دارند و یک نفر نمی‌تواند هم واقفی باشد و هم زیدی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می‌گوید قابل تأمل است و خداوند به این امر داناست</w:t>
      </w:r>
      <w:r>
        <w:rPr>
          <w:rFonts w:eastAsia="IRNazanin" w:cs="IRNazanin"/>
          <w:color w:val="111111"/>
          <w:sz w:val="28"/>
          <w:szCs w:val="28"/>
          <w:rtl w:val="true"/>
          <w:lang w:bidi="fa-IR"/>
        </w:rPr>
        <w:t xml:space="preserve">. </w:t>
      </w:r>
      <w:r>
        <w:rPr>
          <w:rStyle w:val="FootnoteAnchor"/>
          <w:rtl w:val="true"/>
        </w:rPr>
        <w:footnoteReference w:id="475"/>
      </w:r>
    </w:p>
    <w:p>
      <w:pPr>
        <w:pStyle w:val="BookText"/>
        <w:rPr/>
      </w:pPr>
      <w:r>
        <w:rPr>
          <w:rFonts w:ascii="IRNazanin" w:hAnsi="IRNazanin" w:eastAsia="IRNazanin"/>
          <w:color w:val="111111"/>
          <w:sz w:val="28"/>
          <w:sz w:val="28"/>
          <w:szCs w:val="28"/>
          <w:rtl w:val="true"/>
          <w:lang w:bidi="fa-IR"/>
        </w:rPr>
        <w:t>در پاسخ سید مهدی بحرالعلوم باید چند نکته را یادآور 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این‌که تعدادی از علمای انساب، علی را نیز جزو فرزندان ابراهیم اصغر ذکر کرده‌اند، ابی‌نصر بخاری علی را از جمله فرزندان ابراهیم اصغر ذکر می‌کند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محمد کاظم یمانی پنج نفر از فرزندان ابراهیم اصغر را نام می‌برد که</w:t>
      </w:r>
    </w:p>
    <w:p>
      <w:pPr>
        <w:pStyle w:val="BookText"/>
        <w:rPr/>
      </w:pPr>
      <w:r>
        <w:rPr>
          <w:rFonts w:ascii="IRNazanin" w:hAnsi="IRNazanin" w:eastAsia="IRNazanin"/>
          <w:color w:val="111111"/>
          <w:sz w:val="28"/>
          <w:sz w:val="28"/>
          <w:szCs w:val="28"/>
          <w:rtl w:val="true"/>
          <w:lang w:bidi="fa-IR"/>
        </w:rPr>
        <w:t>علی جزو آنهاست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جعفر و موسی از ام‌ولد و علی و اسماعیل فرزندان ابراهیم اصغر</w:t>
      </w:r>
      <w:r>
        <w:rPr>
          <w:rFonts w:eastAsia="IRNazanin" w:cs="IRNazanin"/>
          <w:color w:val="111111"/>
          <w:sz w:val="28"/>
          <w:szCs w:val="28"/>
          <w:rtl w:val="true"/>
          <w:lang w:bidi="fa-IR"/>
        </w:rPr>
        <w:t xml:space="preserve">. </w:t>
      </w:r>
      <w:r>
        <w:rPr>
          <w:rStyle w:val="FootnoteAnchor"/>
          <w:rtl w:val="true"/>
        </w:rPr>
        <w:footnoteReference w:id="476"/>
      </w:r>
    </w:p>
    <w:p>
      <w:pPr>
        <w:pStyle w:val="BookText"/>
        <w:rPr/>
      </w:pPr>
      <w:r>
        <w:rPr>
          <w:rFonts w:ascii="IRNazanin" w:hAnsi="IRNazanin" w:eastAsia="IRNazanin"/>
          <w:color w:val="111111"/>
          <w:sz w:val="28"/>
          <w:sz w:val="28"/>
          <w:szCs w:val="28"/>
          <w:rtl w:val="true"/>
          <w:lang w:bidi="fa-IR"/>
        </w:rPr>
        <w:t>ابن‌حزم اندلسی این اسامی را جزو فرزندان ابراهیم اصغر ذکر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 اسماعیل، احمد، فضل، موسی و جعفر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دو علی را جزو فرزندان وی ذکر می‌کند</w:t>
      </w:r>
      <w:r>
        <w:rPr>
          <w:rFonts w:eastAsia="IRNazanin" w:cs="IRNazanin"/>
          <w:color w:val="111111"/>
          <w:sz w:val="28"/>
          <w:szCs w:val="28"/>
          <w:rtl w:val="true"/>
          <w:lang w:bidi="fa-IR"/>
        </w:rPr>
        <w:t xml:space="preserve">. </w:t>
      </w:r>
      <w:r>
        <w:rPr>
          <w:rStyle w:val="FootnoteAnchor"/>
          <w:rtl w:val="true"/>
        </w:rPr>
        <w:footnoteReference w:id="477"/>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بحرالعلوم نظر ابی‌نصر بخاری را در مورد ابراهیم اکبر که طبق گفته ابی‌نصر بخاری قیام نموده و از طرف محمد بن محمد بن زید به یمن رفته و یکی از ائمه زیدیه می‌باشد، قبول کرده، ولی چند صفحه بعد همین کتاب ابی‌نصر بخاری را ندیده که در آن علی را جزو فرزندان ابراهیم اصغر ذکر می‌کند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بنابراین برخلاف عقیده سید مهدی بحرالعلوم نتیجه گرفته می‌شود که ابراهیم اصغر واقفی است نه اکبر؛ زیرا علی پدر محمد، در روایت سوم، فرزند ابراهیم اصغر است، نه اکبر و دیگر این‌که نسب‌شناسان فرزندی برای ابراهیم اکبر ذکر نکرده‌اند و او را بدون فرزند می‌دانند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آن‌جا که من تحقیق کردم، فقط فخر رازی یک فرزند، آن هم به اسم جعفر برای ابراهیم اکبر ذکر می‌کند </w:t>
      </w:r>
      <w:r>
        <w:rPr>
          <w:rStyle w:val="FootnoteAnchor"/>
          <w:rtl w:val="true"/>
        </w:rPr>
        <w:footnoteReference w:id="478"/>
      </w:r>
      <w:r>
        <w:rPr>
          <w:rFonts w:ascii="IRNazanin" w:hAnsi="IRNazanin" w:eastAsia="IRNazanin"/>
          <w:color w:val="111111"/>
          <w:sz w:val="28"/>
          <w:sz w:val="28"/>
          <w:szCs w:val="28"/>
          <w:rtl w:val="true"/>
          <w:lang w:bidi="fa-IR"/>
        </w:rPr>
        <w:t>و دیگران او را بدون نسل می‌دانند</w:t>
      </w:r>
      <w:r>
        <w:rPr>
          <w:rFonts w:eastAsia="IRNazanin" w:cs="IRNazanin"/>
          <w:color w:val="111111"/>
          <w:sz w:val="28"/>
          <w:szCs w:val="28"/>
          <w:rtl w:val="true"/>
          <w:lang w:bidi="fa-IR"/>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توضیح این مطلب که نسب‌شناسان ابراهیم اصغر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 از موسی و جعفر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دارای نسل نمی‌دانند، پس علی بن ابراهیم اصغر فرزندی به نام محمد نداشته که در روایت سوم آمده و این محمد نوه ابراهیم</w:t>
      </w:r>
      <w:bookmarkStart w:id="223" w:name="pg5396_56454"/>
    </w:p>
    <w:p>
      <w:pPr>
        <w:pStyle w:val="BookText"/>
        <w:rPr/>
      </w:pPr>
      <w:bookmarkEnd w:id="223"/>
      <w:r>
        <w:rPr>
          <w:rFonts w:ascii="IRNazanin" w:hAnsi="IRNazanin" w:eastAsia="IRNazanin"/>
          <w:color w:val="111111"/>
          <w:sz w:val="28"/>
          <w:sz w:val="28"/>
          <w:szCs w:val="28"/>
          <w:rtl w:val="true"/>
          <w:lang w:bidi="fa-IR"/>
        </w:rPr>
        <w:t>اصغر نیست، باید گفت شاید که از محمد به بعد نسل علی بن ابراهیم اصغر قطع شده و از این رو علی را بدون نسل بدانند؛ زیرا روایت سوم که ذکر شد، محمد را برای علی ذکر می‌کند و نسب‌شناسان همان‌گونه که گفتیم علی را جزو فرزندان ابراهیم اصغر ذکر می‌کنند</w:t>
      </w:r>
      <w:r>
        <w:rPr>
          <w:rFonts w:eastAsia="IRNazanin" w:cs="IRNazanin"/>
          <w:color w:val="111111"/>
          <w:sz w:val="28"/>
          <w:szCs w:val="28"/>
          <w:rtl w:val="true"/>
          <w:lang w:bidi="fa-IR"/>
        </w:rPr>
        <w:t>.</w:t>
      </w:r>
    </w:p>
    <w:p>
      <w:pPr>
        <w:pStyle w:val="Heading4"/>
        <w:numPr>
          <w:ilvl w:val="3"/>
          <w:numId w:val="1"/>
        </w:numPr>
        <w:rPr/>
      </w:pPr>
      <w:bookmarkStart w:id="224" w:name="__RefHeading___Toc1491310_581953129"/>
      <w:bookmarkStart w:id="225" w:name="_Toc84"/>
      <w:bookmarkEnd w:id="224"/>
      <w:r>
        <w:rPr/>
        <w:t>6</w:t>
      </w:r>
      <w:r>
        <w:rPr>
          <w:rtl w:val="true"/>
        </w:rPr>
        <w:t>-</w:t>
      </w:r>
      <w:r>
        <w:rPr>
          <w:rtl w:val="true"/>
        </w:rPr>
        <w:t>ابراهیم از دیدگاه امام کاظم</w:t>
      </w:r>
      <w:r>
        <w:rPr>
          <w:rtl w:val="true"/>
        </w:rPr>
        <w:t>(</w:t>
      </w:r>
      <w:r>
        <w:rPr>
          <w:rtl w:val="true"/>
        </w:rPr>
        <w:t>علیه السلام</w:t>
      </w:r>
      <w:r>
        <w:rPr>
          <w:rtl w:val="true"/>
        </w:rPr>
        <w:t>)</w:t>
      </w:r>
      <w:bookmarkEnd w:id="225"/>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ابراهیم در وصیت‌نامه امام کاظم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یزید بن سلیط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موسی بن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می‌خواست وصیت‌نامه بنویسد، ده نفر را گواه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ایشان را گواه گرفت که این وصیت‌نامه به خط خود من است که وصیت جدّم امیرالمؤمنین علی بن ابی‌طالب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محمد 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حرف به حرف استنتاج کرده‌ام و وصیت جعفر بن محمد هم مانند این است</w:t>
      </w:r>
      <w:r>
        <w:rPr>
          <w:rFonts w:eastAsia="IRNazanin" w:cs="IRNazanin"/>
          <w:color w:val="111111"/>
          <w:sz w:val="28"/>
          <w:szCs w:val="28"/>
          <w:rtl w:val="true"/>
          <w:lang w:bidi="fa-IR"/>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من به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وصیت می‌کنم و پسران دیگرم را همراه او می‌سازم، به‌شرط این‌که او بخواهد و آنها را شایسته تشخیص دهد و دوست داشته باشد که تثبیتشان کند و اگر نخواست و دوست نداشت، خارجشان کند؛ اختیار با اوست و ایشان را اختیاری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وصیت می‌کنم به ایشان به صدقات و اموال و کودکانم که بعد از من باقی مانده و نیز وصیت نمودم با او پسرانم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ابراهیم، عباس، قاسم، اسماعیل و احمد و نیز ام احمد را</w:t>
      </w:r>
      <w:r>
        <w:rPr>
          <w:rFonts w:eastAsia="IRNazanin" w:cs="IRNazanin"/>
          <w:color w:val="111111"/>
          <w:sz w:val="28"/>
          <w:szCs w:val="28"/>
          <w:rtl w:val="true"/>
          <w:lang w:bidi="fa-IR"/>
        </w:rPr>
        <w:t xml:space="preserve">». </w:t>
      </w:r>
      <w:r>
        <w:rPr>
          <w:rStyle w:val="FootnoteAnchor"/>
          <w:rtl w:val="true"/>
        </w:rPr>
        <w:footnoteReference w:id="479"/>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ابراهیم و امانت‌داری</w:t>
      </w:r>
    </w:p>
    <w:p>
      <w:pPr>
        <w:pStyle w:val="BookText"/>
        <w:rPr/>
      </w:pPr>
      <w:r>
        <w:rPr>
          <w:rFonts w:ascii="IRNazanin" w:hAnsi="IRNazanin" w:eastAsia="IRNazanin"/>
          <w:color w:val="111111"/>
          <w:sz w:val="28"/>
          <w:sz w:val="28"/>
          <w:szCs w:val="28"/>
          <w:rtl w:val="true"/>
          <w:lang w:bidi="fa-IR"/>
        </w:rPr>
        <w:t>امام کاظم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امام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ابراهیم را متولی زمین‌های موقوفه پدرش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امانت‌داری یک ارزش اجتماعی است و انسان امین شایستگی مسئولیت‌ها و حفظ اموال و نفوس مردم را داراست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ابراهیم شخصی امین و متولی زمین‌های موقوفهْ پدرش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کاظم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درآمد آن زمین‌ها را بر بینوایان و زنان بی‌همسر وقف نمود، تا هزینه زندگی آنان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چیزی است که موسی بن جعفر آن را بخشیده و زمینی را که در فلان مکان قرار دارد وقف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متولی آن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هشتم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ابراهیم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یکی از آنان از دنیا رفت، قاسم با آن‌که باقی مانده است، شریک شود</w:t>
      </w:r>
      <w:r>
        <w:rPr>
          <w:rFonts w:eastAsia="IRNazanin" w:cs="IRNazanin"/>
          <w:color w:val="111111"/>
          <w:sz w:val="28"/>
          <w:szCs w:val="28"/>
          <w:rtl w:val="true"/>
          <w:lang w:bidi="fa-IR"/>
        </w:rPr>
        <w:t xml:space="preserve">. </w:t>
      </w:r>
      <w:r>
        <w:rPr>
          <w:rStyle w:val="FootnoteAnchor"/>
          <w:rtl w:val="true"/>
        </w:rPr>
        <w:footnoteReference w:id="480"/>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مرحوم آقای خوئی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حدیثی که در تهذیب آمده و ابراهیم در آن متولی موقوفات پدرش معرفی شده، این حدیث، حُسن ابراهیم را ثابت نمی‌کند، چه رسد به وثاقت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نهایت چیزی که از حدیث استفاده می‌شود، این است که ابراهیم مردی امین بوده و در امانت خیانت و دخل و تصرف نمی‌کرده و سخن مفید که گفته فرزندان امام کاظم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دارای فضل و خصلت‌های مشهورند، هیچ جای این سخن حُسْن این مرد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ابراهیم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ثابت نمی‌کند و شاید از جهت شجاعت و کرامت یا از این جهت متولی صدقات پدرش بوده ممدوح باشد</w:t>
      </w:r>
      <w:r>
        <w:rPr>
          <w:rFonts w:eastAsia="IRNazanin" w:cs="IRNazanin"/>
          <w:color w:val="111111"/>
          <w:sz w:val="28"/>
          <w:szCs w:val="28"/>
          <w:rtl w:val="true"/>
          <w:lang w:bidi="fa-IR"/>
        </w:rPr>
        <w:t xml:space="preserve">. </w:t>
      </w:r>
      <w:r>
        <w:rPr>
          <w:rStyle w:val="FootnoteAnchor"/>
          <w:rtl w:val="true"/>
        </w:rPr>
        <w:footnoteReference w:id="481"/>
      </w:r>
      <w:bookmarkStart w:id="226" w:name="pg5396_56458"/>
    </w:p>
    <w:p>
      <w:pPr>
        <w:pStyle w:val="Heading4"/>
        <w:numPr>
          <w:ilvl w:val="3"/>
          <w:numId w:val="1"/>
        </w:numPr>
        <w:rPr/>
      </w:pPr>
      <w:bookmarkStart w:id="227" w:name="__RefHeading___Toc1491312_581953129"/>
      <w:bookmarkStart w:id="228" w:name="_Toc85"/>
      <w:bookmarkEnd w:id="226"/>
      <w:bookmarkEnd w:id="227"/>
      <w:r>
        <w:rPr/>
        <w:t>7</w:t>
      </w:r>
      <w:r>
        <w:rPr>
          <w:rtl w:val="true"/>
        </w:rPr>
        <w:t>-</w:t>
      </w:r>
      <w:r>
        <w:rPr>
          <w:rtl w:val="true"/>
        </w:rPr>
        <w:t>ابراهیم در عرصه حدیث</w:t>
      </w:r>
      <w:bookmarkEnd w:id="228"/>
    </w:p>
    <w:p>
      <w:pPr>
        <w:pStyle w:val="BookText"/>
        <w:rPr/>
      </w:pPr>
      <w:r>
        <w:rPr>
          <w:rFonts w:ascii="IRNazanin" w:hAnsi="IRNazanin" w:eastAsia="IRNazanin"/>
          <w:color w:val="111111"/>
          <w:sz w:val="28"/>
          <w:sz w:val="28"/>
          <w:szCs w:val="28"/>
          <w:rtl w:val="true"/>
          <w:lang w:bidi="fa-IR"/>
        </w:rPr>
        <w:t>در عرصه حدیث، یکی از راویان حدیث سلسلة‌الذهب ابراهیم می‌باشد که آن را از پدرانش روایت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حدیث گران‌قدر که به کلام حق متصل است، انسان را به توحید خالص دعوت می‌کند که اگر کسی یکتاپرست باشد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لااله الا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 پاداش رهایی از عذاب الهی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حدیث را امام هشتم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راه خراسان در شهر نیشابور در حالی‌که کاتبان حدیث صف کشیده بودند، از پدرانش، از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جبرئیل که خداوند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کلمة لا اله الا الله، حصنی فمن دخل حصنی امِن من عذابی</w:t>
      </w:r>
      <w:r>
        <w:rPr>
          <w:rFonts w:eastAsia="IRNazanin" w:cs="IRNazanin"/>
          <w:color w:val="111111"/>
          <w:sz w:val="28"/>
          <w:szCs w:val="28"/>
          <w:rtl w:val="true"/>
          <w:lang w:bidi="fa-IR"/>
        </w:rPr>
        <w:t xml:space="preserve">». </w:t>
      </w:r>
      <w:r>
        <w:rPr>
          <w:rStyle w:val="FootnoteAnchor"/>
          <w:rtl w:val="true"/>
        </w:rPr>
        <w:footnoteReference w:id="482"/>
      </w:r>
    </w:p>
    <w:p>
      <w:pPr>
        <w:pStyle w:val="BookText"/>
        <w:rPr/>
      </w:pPr>
      <w:r>
        <w:rPr>
          <w:rFonts w:ascii="IRNazanin" w:hAnsi="IRNazanin" w:eastAsia="IRNazanin"/>
          <w:color w:val="111111"/>
          <w:sz w:val="28"/>
          <w:sz w:val="28"/>
          <w:szCs w:val="28"/>
          <w:rtl w:val="true"/>
          <w:lang w:bidi="fa-IR"/>
        </w:rPr>
        <w:t>ابراهیم نیز از پدرانش حدیث نقل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یکی از ناقلان این حدیث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فرزندش موسی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پدرم ابراهیم به من خبر داد که حدیث کرد مرا پدرم موسی کاظم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پدرش امام صادق و او از پدرش ابومحمد باقر و او از پدرش زین العابدین و او از پدرش امام حسین و او از پدرش امیرالمومنین علی ابن ابی‌طالب و او از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کرد مرا جبرئیل از خدای متعال که خداوند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اله الا الله، حصنی، فمن قالها دخل حصنی ومن دخل حصنی امن من عذابی؛ لا اله الا الله حصار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آن را بگوید، در حصار من داخل شده و کسی که در حصار من داخل شد، از عذاب من در امان است</w:t>
      </w:r>
      <w:r>
        <w:rPr>
          <w:rFonts w:eastAsia="IRNazanin" w:cs="IRNazanin"/>
          <w:color w:val="111111"/>
          <w:sz w:val="28"/>
          <w:szCs w:val="28"/>
          <w:rtl w:val="true"/>
          <w:lang w:bidi="fa-IR"/>
        </w:rPr>
        <w:t xml:space="preserve">». </w:t>
      </w:r>
      <w:r>
        <w:rPr>
          <w:rStyle w:val="FootnoteAnchor"/>
          <w:rtl w:val="true"/>
        </w:rPr>
        <w:footnoteReference w:id="483"/>
      </w:r>
    </w:p>
    <w:p>
      <w:pPr>
        <w:pStyle w:val="Heading3"/>
        <w:numPr>
          <w:ilvl w:val="2"/>
          <w:numId w:val="1"/>
        </w:numPr>
        <w:rPr/>
      </w:pPr>
      <w:bookmarkStart w:id="229" w:name="__RefHeading___Toc1491314_581953129"/>
      <w:bookmarkStart w:id="230" w:name="_Toc86"/>
      <w:bookmarkEnd w:id="229"/>
      <w:r>
        <w:rPr>
          <w:rtl w:val="true"/>
        </w:rPr>
        <w:t>زید بن موسی</w:t>
      </w:r>
      <w:r>
        <w:rPr>
          <w:rtl w:val="true"/>
        </w:rPr>
        <w:t>(</w:t>
      </w:r>
      <w:r>
        <w:rPr>
          <w:rtl w:val="true"/>
        </w:rPr>
        <w:t>علیه السلام</w:t>
      </w:r>
      <w:r>
        <w:rPr>
          <w:rtl w:val="true"/>
        </w:rPr>
        <w:t>)</w:t>
      </w:r>
      <w:bookmarkEnd w:id="230"/>
    </w:p>
    <w:p>
      <w:pPr>
        <w:pStyle w:val="Heading4"/>
        <w:numPr>
          <w:ilvl w:val="3"/>
          <w:numId w:val="1"/>
        </w:numPr>
        <w:rPr/>
      </w:pPr>
      <w:bookmarkStart w:id="231" w:name="__RefHeading___Toc1491316_581953129"/>
      <w:bookmarkStart w:id="232" w:name="_Toc87"/>
      <w:bookmarkEnd w:id="231"/>
      <w:r>
        <w:rPr>
          <w:rtl w:val="true"/>
        </w:rPr>
        <w:t>اشاره</w:t>
      </w:r>
      <w:bookmarkEnd w:id="232"/>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زمان تولد زید مشخص نیست و مورخان و علمای انساب چیزی در این مورد نگفته‌اند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درباره وفات زید اختلاف است و اقوال گوناگونی از جانب اصحاب تراجم دربارهْ وی بیان شده که به آنها اشاره می‌شود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صفدی مرگ زید را سال </w:t>
      </w:r>
      <w:r>
        <w:rPr>
          <w:rFonts w:eastAsia="IRNazanin" w:cs="IRNazanin"/>
          <w:color w:val="111111"/>
          <w:sz w:val="28"/>
          <w:szCs w:val="28"/>
          <w:lang w:bidi="fa-IR"/>
        </w:rPr>
        <w:t>250</w:t>
      </w:r>
      <w:r>
        <w:rPr>
          <w:rFonts w:ascii="IRNazanin" w:hAnsi="IRNazanin" w:eastAsia="IRNazanin"/>
          <w:color w:val="111111"/>
          <w:sz w:val="28"/>
          <w:sz w:val="28"/>
          <w:szCs w:val="28"/>
          <w:rtl w:val="true"/>
          <w:lang w:bidi="fa-IR"/>
        </w:rPr>
        <w:t>ه ، در سامراء ذکر می‌کند و می‌گوید که زید، ندیم منتصر بود</w:t>
      </w:r>
      <w:r>
        <w:rPr>
          <w:rFonts w:eastAsia="IRNazanin" w:cs="IRNazanin"/>
          <w:color w:val="111111"/>
          <w:sz w:val="28"/>
          <w:szCs w:val="28"/>
          <w:rtl w:val="true"/>
          <w:lang w:bidi="fa-IR"/>
        </w:rPr>
        <w:t xml:space="preserve">. </w:t>
      </w:r>
      <w:r>
        <w:rPr>
          <w:rStyle w:val="FootnoteAnchor"/>
          <w:rtl w:val="true"/>
        </w:rPr>
        <w:footnoteReference w:id="484"/>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ابن‌حزم اندلسی، وفات زید را در ایام خلافت المستعین بالله، پس از منتصر در سال </w:t>
      </w:r>
      <w:r>
        <w:rPr>
          <w:rFonts w:eastAsia="IRNazanin" w:cs="IRNazanin"/>
          <w:color w:val="111111"/>
          <w:sz w:val="28"/>
          <w:szCs w:val="28"/>
          <w:lang w:bidi="fa-IR"/>
        </w:rPr>
        <w:t>248</w:t>
      </w:r>
      <w:r>
        <w:rPr>
          <w:rFonts w:ascii="IRNazanin" w:hAnsi="IRNazanin" w:eastAsia="IRNazanin"/>
          <w:color w:val="111111"/>
          <w:sz w:val="28"/>
          <w:sz w:val="28"/>
          <w:szCs w:val="28"/>
          <w:rtl w:val="true"/>
          <w:lang w:bidi="fa-IR"/>
        </w:rPr>
        <w:t>ه، ذکر می‌کند که نه با خلافت متوکل سازگار است و دارد نه با خلافت مستعین</w:t>
      </w:r>
      <w:r>
        <w:rPr>
          <w:rFonts w:eastAsia="IRNazanin" w:cs="IRNazanin"/>
          <w:color w:val="111111"/>
          <w:sz w:val="28"/>
          <w:szCs w:val="28"/>
          <w:rtl w:val="true"/>
          <w:lang w:bidi="fa-IR"/>
        </w:rPr>
        <w:t xml:space="preserve">. </w:t>
      </w:r>
      <w:r>
        <w:rPr>
          <w:rStyle w:val="FootnoteAnchor"/>
          <w:rtl w:val="true"/>
        </w:rPr>
        <w:footnoteReference w:id="485"/>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ابن‌عنبه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زید در ایام مأمون به دست او مسموم شد و از دنیا رفت</w:t>
      </w:r>
      <w:r>
        <w:rPr>
          <w:rFonts w:eastAsia="IRNazanin" w:cs="IRNazanin"/>
          <w:color w:val="111111"/>
          <w:sz w:val="28"/>
          <w:szCs w:val="28"/>
          <w:rtl w:val="true"/>
          <w:lang w:bidi="fa-IR"/>
        </w:rPr>
        <w:t xml:space="preserve">. </w:t>
      </w:r>
      <w:r>
        <w:rPr>
          <w:rStyle w:val="FootnoteAnchor"/>
          <w:rtl w:val="true"/>
        </w:rPr>
        <w:footnoteReference w:id="486"/>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ابی‌نصر بخاری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زید را نزد مأمون آوردند و او زید را به امام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بخشید، اما بعد او را سمّ داد و کشت و قبر او در مرو است</w:t>
      </w:r>
      <w:r>
        <w:rPr>
          <w:rFonts w:eastAsia="IRNazanin" w:cs="IRNazanin"/>
          <w:color w:val="111111"/>
          <w:sz w:val="28"/>
          <w:szCs w:val="28"/>
          <w:rtl w:val="true"/>
          <w:lang w:bidi="fa-IR"/>
        </w:rPr>
        <w:t xml:space="preserve">. </w:t>
      </w:r>
      <w:r>
        <w:rPr>
          <w:rStyle w:val="FootnoteAnchor"/>
          <w:rtl w:val="true"/>
        </w:rPr>
        <w:footnoteReference w:id="487"/>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شدقم مرگ زید را در زمان مأمون ذکر می‌کند و می‌گوید که مأمون زید را مسموم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مدفن زید را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روستاهای اصفهان ذکر می‌کند</w:t>
      </w:r>
      <w:r>
        <w:rPr>
          <w:rFonts w:eastAsia="IRNazanin" w:cs="IRNazanin"/>
          <w:color w:val="111111"/>
          <w:sz w:val="28"/>
          <w:szCs w:val="28"/>
          <w:rtl w:val="true"/>
          <w:lang w:bidi="fa-IR"/>
        </w:rPr>
        <w:t xml:space="preserve">. </w:t>
      </w:r>
      <w:r>
        <w:rPr>
          <w:rStyle w:val="FootnoteAnchor"/>
          <w:rtl w:val="true"/>
        </w:rPr>
        <w:footnoteReference w:id="488"/>
      </w:r>
    </w:p>
    <w:p>
      <w:pPr>
        <w:pStyle w:val="BookText"/>
        <w:rPr/>
      </w:pPr>
      <w:r>
        <w:rPr>
          <w:rFonts w:ascii="IRNazanin" w:hAnsi="IRNazanin" w:eastAsia="IRNazanin"/>
          <w:color w:val="111111"/>
          <w:sz w:val="28"/>
          <w:sz w:val="28"/>
          <w:szCs w:val="28"/>
          <w:rtl w:val="true"/>
          <w:lang w:bidi="fa-IR"/>
        </w:rPr>
        <w:t>شیخ صدوق وفات زید را دوگونه نقل می‌کند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زید تا دوران منتصر می‌زیست و ندیم وی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ادامه همان حدیث می‌آورد که زید تا آخر خلافت متوکل زنده بود و در سامراء از دنیا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صدوق در ابتدای حدیث چنین آورده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حدثنا ابوالخیر علی بن احمد نسابه عن مشایخه ان زیدً بن موسی کان ینادم</w:t>
      </w:r>
      <w:bookmarkStart w:id="233" w:name="pg5396_56463"/>
    </w:p>
    <w:p>
      <w:pPr>
        <w:pStyle w:val="BookText"/>
        <w:rPr/>
      </w:pPr>
      <w:bookmarkEnd w:id="233"/>
      <w:r>
        <w:rPr>
          <w:rFonts w:ascii="IRNazanin" w:hAnsi="IRNazanin" w:eastAsia="IRNazanin"/>
          <w:color w:val="111111"/>
          <w:sz w:val="28"/>
          <w:sz w:val="28"/>
          <w:szCs w:val="28"/>
          <w:rtl w:val="true"/>
          <w:lang w:bidi="fa-IR"/>
        </w:rPr>
        <w:t>المنتصر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آخر حدیث آمده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وعاش زید بن موسی الی آخر خلافة المتوکل ومات 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سرّ من رأی</w:t>
      </w:r>
      <w:r>
        <w:rPr>
          <w:rFonts w:eastAsia="IRNazanin" w:cs="IRNazanin"/>
          <w:color w:val="111111"/>
          <w:sz w:val="28"/>
          <w:szCs w:val="28"/>
          <w:rtl w:val="true"/>
          <w:lang w:bidi="fa-IR"/>
        </w:rPr>
        <w:t xml:space="preserve">». </w:t>
      </w:r>
      <w:r>
        <w:rPr>
          <w:rStyle w:val="FootnoteAnchor"/>
          <w:rtl w:val="true"/>
        </w:rPr>
        <w:footnoteReference w:id="489"/>
      </w:r>
    </w:p>
    <w:p>
      <w:pPr>
        <w:pStyle w:val="Heading4"/>
        <w:numPr>
          <w:ilvl w:val="3"/>
          <w:numId w:val="1"/>
        </w:numPr>
        <w:rPr/>
      </w:pPr>
      <w:bookmarkStart w:id="234" w:name="__RefHeading___Toc1491318_581953129"/>
      <w:bookmarkStart w:id="235" w:name="_Toc88"/>
      <w:bookmarkEnd w:id="234"/>
      <w:r>
        <w:rPr/>
        <w:t>1</w:t>
      </w:r>
      <w:r>
        <w:rPr>
          <w:rtl w:val="true"/>
        </w:rPr>
        <w:t>-</w:t>
      </w:r>
      <w:r>
        <w:rPr>
          <w:rtl w:val="true"/>
        </w:rPr>
        <w:t>زندگی سیاسی زید</w:t>
      </w:r>
      <w:bookmarkEnd w:id="235"/>
    </w:p>
    <w:p>
      <w:pPr>
        <w:pStyle w:val="BookText"/>
        <w:rPr/>
      </w:pPr>
      <w:r>
        <w:rPr>
          <w:rFonts w:ascii="IRNazanin" w:hAnsi="IRNazanin" w:eastAsia="IRNazanin"/>
          <w:color w:val="111111"/>
          <w:sz w:val="28"/>
          <w:sz w:val="28"/>
          <w:szCs w:val="28"/>
          <w:rtl w:val="true"/>
          <w:lang w:bidi="fa-IR"/>
        </w:rPr>
        <w:t>آن‌چه درباره زید قابل بررسی بیشتر است، زندگی سیاسی وی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زمان مأمون دست به قیام زد و علیه خلیفه عباسی شورید و علیه بنی‌عباس بسیار سخت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خانه‌ها و اموال آنها را آتش زد و کسانی که علامت بنی‌عباس داشتند، دستور آتش زدن آنها را صادر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همین سبب او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 النار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معروف گشت و همه مورخان او را با این لقب یاد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طبری </w:t>
      </w:r>
      <w:r>
        <w:rPr>
          <w:rStyle w:val="FootnoteAnchor"/>
          <w:rtl w:val="true"/>
        </w:rPr>
        <w:footnoteReference w:id="490"/>
      </w:r>
      <w:r>
        <w:rPr>
          <w:rFonts w:ascii="IRNazanin" w:hAnsi="IRNazanin" w:eastAsia="IRNazanin"/>
          <w:color w:val="111111"/>
          <w:sz w:val="28"/>
          <w:sz w:val="28"/>
          <w:szCs w:val="28"/>
          <w:rtl w:val="true"/>
          <w:lang w:bidi="fa-IR"/>
        </w:rPr>
        <w:t xml:space="preserve">، مسعودی </w:t>
      </w:r>
      <w:r>
        <w:rPr>
          <w:rStyle w:val="FootnoteAnchor"/>
          <w:rtl w:val="true"/>
        </w:rPr>
        <w:footnoteReference w:id="491"/>
      </w:r>
      <w:r>
        <w:rPr>
          <w:rFonts w:ascii="IRNazanin" w:hAnsi="IRNazanin" w:eastAsia="IRNazanin"/>
          <w:color w:val="111111"/>
          <w:sz w:val="28"/>
          <w:sz w:val="28"/>
          <w:szCs w:val="28"/>
          <w:rtl w:val="true"/>
          <w:lang w:bidi="fa-IR"/>
        </w:rPr>
        <w:t xml:space="preserve">، یعقوبی </w:t>
      </w:r>
      <w:r>
        <w:rPr>
          <w:rStyle w:val="FootnoteAnchor"/>
          <w:rtl w:val="true"/>
        </w:rPr>
        <w:footnoteReference w:id="492"/>
      </w:r>
      <w:r>
        <w:rPr>
          <w:rFonts w:ascii="IRNazanin" w:hAnsi="IRNazanin" w:eastAsia="IRNazanin"/>
          <w:color w:val="111111"/>
          <w:sz w:val="28"/>
          <w:sz w:val="28"/>
          <w:szCs w:val="28"/>
          <w:rtl w:val="true"/>
          <w:lang w:bidi="fa-IR"/>
        </w:rPr>
        <w:t xml:space="preserve">، شهاب الدین </w:t>
      </w:r>
      <w:r>
        <w:rPr>
          <w:rStyle w:val="FootnoteAnchor"/>
          <w:rtl w:val="true"/>
        </w:rPr>
        <w:footnoteReference w:id="493"/>
      </w:r>
      <w:r>
        <w:rPr>
          <w:rFonts w:ascii="IRNazanin" w:hAnsi="IRNazanin" w:eastAsia="IRNazanin"/>
          <w:color w:val="111111"/>
          <w:sz w:val="28"/>
          <w:sz w:val="28"/>
          <w:szCs w:val="28"/>
          <w:rtl w:val="true"/>
          <w:lang w:bidi="fa-IR"/>
        </w:rPr>
        <w:t xml:space="preserve">، قاضی نورالله </w:t>
      </w:r>
      <w:r>
        <w:rPr>
          <w:rStyle w:val="FootnoteAnchor"/>
          <w:rtl w:val="true"/>
        </w:rPr>
        <w:footnoteReference w:id="494"/>
      </w:r>
      <w:r>
        <w:rPr>
          <w:rFonts w:ascii="IRNazanin" w:hAnsi="IRNazanin" w:eastAsia="IRNazanin"/>
          <w:color w:val="111111"/>
          <w:sz w:val="28"/>
          <w:sz w:val="28"/>
          <w:szCs w:val="28"/>
          <w:rtl w:val="true"/>
          <w:lang w:bidi="fa-IR"/>
        </w:rPr>
        <w:t xml:space="preserve">و ابن مسکویه </w:t>
      </w:r>
      <w:r>
        <w:rPr>
          <w:rStyle w:val="FootnoteAnchor"/>
          <w:rtl w:val="true"/>
        </w:rPr>
        <w:footnoteReference w:id="495"/>
      </w:r>
      <w:r>
        <w:rPr>
          <w:rFonts w:ascii="IRNazanin" w:hAnsi="IRNazanin" w:eastAsia="IRNazanin"/>
          <w:color w:val="111111"/>
          <w:sz w:val="28"/>
          <w:sz w:val="28"/>
          <w:szCs w:val="28"/>
          <w:rtl w:val="true"/>
          <w:lang w:bidi="fa-IR"/>
        </w:rPr>
        <w:t>از آن جمله‌اند</w:t>
      </w:r>
      <w:r>
        <w:rPr>
          <w:rFonts w:eastAsia="IRNazanin" w:cs="IRNazanin"/>
          <w:color w:val="111111"/>
          <w:sz w:val="28"/>
          <w:szCs w:val="28"/>
          <w:rtl w:val="true"/>
          <w:lang w:bidi="fa-IR"/>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زید در قیام علویان مشهور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طالبیون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199</w:t>
      </w:r>
      <w:r>
        <w:rPr>
          <w:rFonts w:ascii="IRNazanin" w:hAnsi="IRNazanin" w:eastAsia="IRNazanin"/>
          <w:color w:val="111111"/>
          <w:sz w:val="28"/>
          <w:sz w:val="28"/>
          <w:szCs w:val="28"/>
          <w:rtl w:val="true"/>
          <w:lang w:bidi="fa-IR"/>
        </w:rPr>
        <w:t>هجری، شرکت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قیام را ابتدا محمد بن ابراهیم مشهور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طباطبا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رهبری می‌نمود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محمد بن ابراهیم، از جانب ابوالسرایا، محمد بن محمد بن زید به جای او نشست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زید از جانب وی به امور ولایت اهواز منصوب گردید</w:t>
      </w:r>
      <w:r>
        <w:rPr>
          <w:rFonts w:eastAsia="IRNazanin" w:cs="IRNazanin"/>
          <w:color w:val="111111"/>
          <w:sz w:val="28"/>
          <w:szCs w:val="28"/>
          <w:rtl w:val="true"/>
          <w:lang w:bidi="fa-IR"/>
        </w:rPr>
        <w:t xml:space="preserve">. </w:t>
      </w:r>
      <w:r>
        <w:rPr>
          <w:rStyle w:val="FootnoteAnchor"/>
          <w:rtl w:val="true"/>
        </w:rPr>
        <w:footnoteReference w:id="496"/>
      </w:r>
      <w:r>
        <w:rPr>
          <w:rFonts w:ascii="IRNazanin" w:hAnsi="IRNazanin" w:eastAsia="IRNazanin"/>
          <w:color w:val="111111"/>
          <w:sz w:val="28"/>
          <w:sz w:val="28"/>
          <w:szCs w:val="28"/>
          <w:rtl w:val="true"/>
          <w:lang w:bidi="fa-IR"/>
        </w:rPr>
        <w:t>زید مأموریت یافت که بصره را از چنگ بنی‌عباس خارج کند، زید عازم بصره گردید و در آن‌جا بنی‌عباس و طرفداران آنها</w:t>
      </w:r>
    </w:p>
    <w:p>
      <w:pPr>
        <w:pStyle w:val="BookText"/>
        <w:rPr/>
      </w:pPr>
      <w:r>
        <w:rPr>
          <w:rFonts w:ascii="IRNazanin" w:hAnsi="IRNazanin" w:eastAsia="IRNazanin"/>
          <w:color w:val="111111"/>
          <w:sz w:val="28"/>
          <w:sz w:val="28"/>
          <w:szCs w:val="28"/>
          <w:rtl w:val="true"/>
          <w:lang w:bidi="fa-IR"/>
        </w:rPr>
        <w:t>را به شدیدترین وضع قلع و قمع کرد؛ زیرا بنی‌عباس سرسخت‌ترین دشمنان علویان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ظلم‌های فراوانی در حق علویان مرتکب شده بودند و زید از آنها کینه به دل داشت و می‌خواست انتقام سختی از عباسیان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در بصره بر عباسیان تاخت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بسیاری از مورخان از دست یافتن زید به بصره و سخت گرفتن او بر بنی‌عباس و طرفداران آنها گزارش داده‌اند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مسکویه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زید بن موسی بن جعفر بر بصره دست یافت؛ خانه‌ها و اموال بنی‌عباس و طرفداران آنها را آتش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هرگاه یکی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کسانی که علامت و لباس سیاه بنی‌عباس را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زید می‌آوردند، به آتش سوزانیده می‌شد، تا این‌که علی بن ابی‌سعید، زید را دستگیر و زندانی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زید به سبب اعمالی که در بصره مرتکب شد،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 النار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معروف شد</w:t>
      </w:r>
      <w:r>
        <w:rPr>
          <w:rFonts w:eastAsia="IRNazanin" w:cs="IRNazanin"/>
          <w:color w:val="111111"/>
          <w:sz w:val="28"/>
          <w:szCs w:val="28"/>
          <w:rtl w:val="true"/>
          <w:lang w:bidi="fa-IR"/>
        </w:rPr>
        <w:t xml:space="preserve">. </w:t>
      </w:r>
      <w:r>
        <w:rPr>
          <w:rStyle w:val="FootnoteAnchor"/>
          <w:rtl w:val="true"/>
        </w:rPr>
        <w:footnoteReference w:id="497"/>
      </w:r>
    </w:p>
    <w:p>
      <w:pPr>
        <w:pStyle w:val="BookText"/>
        <w:rPr/>
      </w:pPr>
      <w:r>
        <w:rPr>
          <w:rFonts w:ascii="IRNazanin" w:hAnsi="IRNazanin" w:eastAsia="IRNazanin"/>
          <w:color w:val="111111"/>
          <w:sz w:val="28"/>
          <w:sz w:val="28"/>
          <w:szCs w:val="28"/>
          <w:rtl w:val="true"/>
          <w:lang w:bidi="fa-IR"/>
        </w:rPr>
        <w:t>ابن‌جوزی آورده است که از بین طالبیین، زید بن موسی بن جعفر بر بصره استیلا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خانه و اموال بنی‌عباس را به آتش کشید و به این سبب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 النار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معروف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ابی‌سعید او را دستگیر نمود و زید امان خواست و به او امان داده شد</w:t>
      </w:r>
      <w:r>
        <w:rPr>
          <w:rFonts w:eastAsia="IRNazanin" w:cs="IRNazanin"/>
          <w:color w:val="111111"/>
          <w:sz w:val="28"/>
          <w:szCs w:val="28"/>
          <w:rtl w:val="true"/>
          <w:lang w:bidi="fa-IR"/>
        </w:rPr>
        <w:t xml:space="preserve">. </w:t>
      </w:r>
      <w:r>
        <w:rPr>
          <w:rStyle w:val="FootnoteAnchor"/>
          <w:rtl w:val="true"/>
        </w:rPr>
        <w:footnoteReference w:id="498"/>
      </w:r>
      <w:r>
        <w:rPr>
          <w:rFonts w:ascii="IRNazanin" w:hAnsi="IRNazanin" w:eastAsia="IRNazanin"/>
          <w:color w:val="111111"/>
          <w:sz w:val="28"/>
          <w:sz w:val="28"/>
          <w:szCs w:val="28"/>
          <w:rtl w:val="true"/>
          <w:lang w:bidi="fa-IR"/>
        </w:rPr>
        <w:t xml:space="preserve">طبری </w:t>
      </w:r>
      <w:r>
        <w:rPr>
          <w:rStyle w:val="FootnoteAnchor"/>
          <w:rtl w:val="true"/>
        </w:rPr>
        <w:footnoteReference w:id="499"/>
      </w:r>
      <w:r>
        <w:rPr>
          <w:rFonts w:ascii="IRNazanin" w:hAnsi="IRNazanin" w:eastAsia="IRNazanin"/>
          <w:color w:val="111111"/>
          <w:sz w:val="28"/>
          <w:sz w:val="28"/>
          <w:szCs w:val="28"/>
          <w:rtl w:val="true"/>
          <w:lang w:bidi="fa-IR"/>
        </w:rPr>
        <w:t xml:space="preserve">و ابن‌کثیر </w:t>
      </w:r>
      <w:r>
        <w:rPr>
          <w:rStyle w:val="FootnoteAnchor"/>
          <w:rtl w:val="true"/>
        </w:rPr>
        <w:footnoteReference w:id="500"/>
      </w:r>
      <w:r>
        <w:rPr>
          <w:rFonts w:ascii="IRNazanin" w:hAnsi="IRNazanin" w:eastAsia="IRNazanin"/>
          <w:color w:val="111111"/>
          <w:sz w:val="28"/>
          <w:sz w:val="28"/>
          <w:szCs w:val="28"/>
          <w:rtl w:val="true"/>
          <w:lang w:bidi="fa-IR"/>
        </w:rPr>
        <w:t>عین گزارش ابن‌مسکویه را درباره زید آورده‌اند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شوشتری درباره زید چنین آورده</w:t>
      </w:r>
      <w:r>
        <w:rPr>
          <w:rFonts w:eastAsia="IRNazanin" w:cs="IRNazanin"/>
          <w:color w:val="111111"/>
          <w:sz w:val="28"/>
          <w:szCs w:val="28"/>
          <w:rtl w:val="true"/>
          <w:lang w:bidi="fa-IR"/>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مظهر قهر الهی، فرزند و دودمان رسالت‌پناهی چون ابوالسرایا در کوفه قیام نمود و محمد، مشهور به ابن طباطبا را که از پیش خود نایب امام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ساخته بود، بر خود و سایرین امیر گردانید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زید را به</w:t>
      </w:r>
      <w:bookmarkStart w:id="236" w:name="pg5396_56466"/>
    </w:p>
    <w:p>
      <w:pPr>
        <w:pStyle w:val="BookText"/>
        <w:rPr/>
      </w:pPr>
      <w:bookmarkEnd w:id="236"/>
      <w:r>
        <w:rPr>
          <w:rFonts w:ascii="IRNazanin" w:hAnsi="IRNazanin" w:eastAsia="IRNazanin"/>
          <w:color w:val="111111"/>
          <w:sz w:val="28"/>
          <w:sz w:val="28"/>
          <w:szCs w:val="28"/>
          <w:rtl w:val="true"/>
          <w:lang w:bidi="fa-IR"/>
        </w:rPr>
        <w:t>تسخیر بصره فرستاد و زید چون شعله نار بر بصره مستولی شد، خانه‌های بنی‌العباس را بسوخت و نخلستان‌های ایشان را آتش زد و به این سبب او را زید النار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آخرالامر او را گرفتند و نزد مأمون به مرو بردند و در آن‌جا وفات یافت</w:t>
      </w:r>
      <w:r>
        <w:rPr>
          <w:rFonts w:eastAsia="IRNazanin" w:cs="IRNazanin"/>
          <w:color w:val="111111"/>
          <w:sz w:val="28"/>
          <w:szCs w:val="28"/>
          <w:rtl w:val="true"/>
          <w:lang w:bidi="fa-IR"/>
        </w:rPr>
        <w:t xml:space="preserve">». </w:t>
      </w:r>
      <w:r>
        <w:rPr>
          <w:rStyle w:val="FootnoteAnchor"/>
          <w:rtl w:val="true"/>
        </w:rPr>
        <w:footnoteReference w:id="501"/>
      </w:r>
    </w:p>
    <w:p>
      <w:pPr>
        <w:pStyle w:val="BookText"/>
        <w:rPr/>
      </w:pPr>
      <w:r>
        <w:rPr>
          <w:rFonts w:ascii="IRNazanin" w:hAnsi="IRNazanin" w:eastAsia="IRNazanin"/>
          <w:color w:val="111111"/>
          <w:sz w:val="28"/>
          <w:sz w:val="28"/>
          <w:szCs w:val="28"/>
          <w:rtl w:val="true"/>
          <w:lang w:bidi="fa-IR"/>
        </w:rPr>
        <w:t>طبری برای بار دوم نیز قیام زید را گزارش نموده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زید از زندان آزاد و دوباره با همکاری برادر ابوالسرایا در منطقه انبار عراق قیام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قیام دوم زید را در ماه ذی القعده سال </w:t>
      </w:r>
      <w:r>
        <w:rPr>
          <w:rFonts w:eastAsia="IRNazanin" w:cs="IRNazanin"/>
          <w:color w:val="111111"/>
          <w:sz w:val="28"/>
          <w:szCs w:val="28"/>
          <w:lang w:bidi="fa-IR"/>
        </w:rPr>
        <w:t>200</w:t>
      </w:r>
      <w:r>
        <w:rPr>
          <w:rFonts w:ascii="IRNazanin" w:hAnsi="IRNazanin" w:eastAsia="IRNazanin"/>
          <w:color w:val="111111"/>
          <w:sz w:val="28"/>
          <w:sz w:val="28"/>
          <w:szCs w:val="28"/>
          <w:rtl w:val="true"/>
          <w:lang w:bidi="fa-IR"/>
        </w:rPr>
        <w:t>هجری، ذکر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سپاهی از طرف علی بن ابی‌سعید او را دوباره دستگیر و زندانی کرد</w:t>
      </w:r>
      <w:r>
        <w:rPr>
          <w:rFonts w:eastAsia="IRNazanin" w:cs="IRNazanin"/>
          <w:color w:val="111111"/>
          <w:sz w:val="28"/>
          <w:szCs w:val="28"/>
          <w:rtl w:val="true"/>
          <w:lang w:bidi="fa-IR"/>
        </w:rPr>
        <w:t xml:space="preserve">. </w:t>
      </w:r>
      <w:r>
        <w:rPr>
          <w:rStyle w:val="FootnoteAnchor"/>
          <w:rtl w:val="true"/>
        </w:rPr>
        <w:footnoteReference w:id="502"/>
      </w:r>
    </w:p>
    <w:p>
      <w:pPr>
        <w:pStyle w:val="BookText"/>
        <w:rPr/>
      </w:pPr>
      <w:r>
        <w:rPr>
          <w:rFonts w:ascii="IRNazanin" w:hAnsi="IRNazanin" w:eastAsia="IRNazanin"/>
          <w:color w:val="111111"/>
          <w:sz w:val="28"/>
          <w:sz w:val="28"/>
          <w:szCs w:val="28"/>
          <w:rtl w:val="true"/>
          <w:lang w:bidi="fa-IR"/>
        </w:rPr>
        <w:t xml:space="preserve">علمای انساب نیز مانند مورخان از قیام زید گزارش داده‌اند و از او با لقب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 النار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عنبه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زید النار از سوی محمد بن محمد بن زید به عنوان والی اهواز منصوب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بر بصره دست یافت و خانه‌ها و اموال بنی‌عباس را آتش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دستگیر کردند و حسن بن سهل او را نزد مأمون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مأمون زید را به برادرش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زید را آزاد کرد، ولی سوگند خورد تا آخر عمر با او سخن نگوید</w:t>
      </w:r>
      <w:r>
        <w:rPr>
          <w:rFonts w:eastAsia="IRNazanin" w:cs="IRNazanin"/>
          <w:color w:val="111111"/>
          <w:sz w:val="28"/>
          <w:szCs w:val="28"/>
          <w:rtl w:val="true"/>
          <w:lang w:bidi="fa-IR"/>
        </w:rPr>
        <w:t xml:space="preserve">. </w:t>
      </w:r>
      <w:r>
        <w:rPr>
          <w:rStyle w:val="FootnoteAnchor"/>
          <w:rtl w:val="true"/>
        </w:rPr>
        <w:footnoteReference w:id="503"/>
      </w:r>
    </w:p>
    <w:p>
      <w:pPr>
        <w:pStyle w:val="Heading4"/>
        <w:numPr>
          <w:ilvl w:val="3"/>
          <w:numId w:val="1"/>
        </w:numPr>
        <w:rPr/>
      </w:pPr>
      <w:bookmarkStart w:id="237" w:name="__RefHeading___Toc1491320_581953129"/>
      <w:bookmarkStart w:id="238" w:name="_Toc89"/>
      <w:bookmarkEnd w:id="237"/>
      <w:r>
        <w:rPr/>
        <w:t>2</w:t>
      </w:r>
      <w:r>
        <w:rPr>
          <w:rtl w:val="true"/>
        </w:rPr>
        <w:t>-</w:t>
      </w:r>
      <w:r>
        <w:rPr>
          <w:rtl w:val="true"/>
        </w:rPr>
        <w:t>زید بعد از قیام</w:t>
      </w:r>
      <w:bookmarkEnd w:id="238"/>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دربارهْ سرنوشت زید پس از فروپاشی قیام محمد بن ابراهیم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 طباطبا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کشته شدن ابوالسرایا فرمانده نظامی این قیام دو گزارش روایت شده‌است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بعد از کشته شدن ابوالسرایا رهبر نظامی علویان، زید نیز شکست خورد و مخفی شد تا کسی به او دست نیابد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حسن بن سهل به جست‌وجوی او پرداخت تا این‌که زید را یافت و او را دستگیر کرد و به زندان انداخت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در زندان بغداد بود تا زمانی که ابراهیم بن مهدی معروف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شکله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قیام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بغداد اجتماع نمودند و زید را از زندان فراری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زید به مدینه رفت و در مدینه نیز به بیعت محمد بن جعفربن محمد دعوت می‌کرد تا این‌که مأمون لشکری را به مدینه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زید را گرفتند و به مرو نزد مأمون آوردند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مأمون به زید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بصره شورش کردی، تو را به حال خود گذاشتم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جای این‌که خانه‌های دشمنان ما از بنی‌امیه و بنی‌ثقیف و بنی‌عنی و باهل و ال‌زیاد را آتش بزنی، قصد خانه‌های پسرعموهایت را کردی و خانه‌های آنان را آتش می‌زدی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زید چون شوخ طبع بود به مزاح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هرجهت اشتباه کردم و اگر دوباره بازگردم، این بار به دشمنان‌مان خواهم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مأمون خندید و او را نزد حضرت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فرستاد و پیغام داد که من جرم او را به شما بخشیدم؛ شما خود او را ادب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زید خدمت امام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 امام او را توبیخ نمود و آزاد کرد، اما سوگند خورد که تا زنده است با زید سخن نگوید</w:t>
      </w:r>
      <w:r>
        <w:rPr>
          <w:rFonts w:eastAsia="IRNazanin" w:cs="IRNazanin"/>
          <w:color w:val="111111"/>
          <w:sz w:val="28"/>
          <w:szCs w:val="28"/>
          <w:rtl w:val="true"/>
          <w:lang w:bidi="fa-IR"/>
        </w:rPr>
        <w:t xml:space="preserve">. </w:t>
      </w:r>
      <w:r>
        <w:rPr>
          <w:rStyle w:val="FootnoteAnchor"/>
          <w:rtl w:val="true"/>
        </w:rPr>
        <w:footnoteReference w:id="504"/>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این گزارش را هیچ یک از مورخان ذکر نکرده‌اند که زید در مدینه نیز قیام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گزارش صحت می‌داشت، طبری و دیگران حتماً آن را ذکر می‌کردند؛ درحالی‌که طبری قیام دوم زید را</w:t>
      </w:r>
    </w:p>
    <w:p>
      <w:pPr>
        <w:pStyle w:val="BookText"/>
        <w:rPr/>
      </w:pPr>
      <w:r>
        <w:rPr>
          <w:rFonts w:ascii="IRNazanin" w:hAnsi="IRNazanin" w:eastAsia="IRNazanin"/>
          <w:color w:val="111111"/>
          <w:sz w:val="28"/>
          <w:sz w:val="28"/>
          <w:szCs w:val="28"/>
          <w:rtl w:val="true"/>
          <w:lang w:bidi="fa-IR"/>
        </w:rPr>
        <w:t xml:space="preserve">نیز در سال </w:t>
      </w:r>
      <w:r>
        <w:rPr>
          <w:rFonts w:eastAsia="IRNazanin" w:cs="IRNazanin"/>
          <w:color w:val="111111"/>
          <w:sz w:val="28"/>
          <w:szCs w:val="28"/>
          <w:lang w:bidi="fa-IR"/>
        </w:rPr>
        <w:t>200</w:t>
      </w:r>
      <w:r>
        <w:rPr>
          <w:rFonts w:ascii="IRNazanin" w:hAnsi="IRNazanin" w:eastAsia="IRNazanin"/>
          <w:color w:val="111111"/>
          <w:sz w:val="28"/>
          <w:sz w:val="28"/>
          <w:szCs w:val="28"/>
          <w:rtl w:val="true"/>
          <w:lang w:bidi="fa-IR"/>
        </w:rPr>
        <w:t>هجری، در عراق و در منطقه انبار گزارش می‌کند</w:t>
      </w:r>
      <w:r>
        <w:rPr>
          <w:rFonts w:eastAsia="IRNazanin" w:cs="IRNazanin"/>
          <w:color w:val="111111"/>
          <w:sz w:val="28"/>
          <w:szCs w:val="28"/>
          <w:rtl w:val="true"/>
          <w:lang w:bidi="fa-IR"/>
        </w:rPr>
        <w:t xml:space="preserve">. </w:t>
      </w:r>
      <w:r>
        <w:rPr>
          <w:rStyle w:val="FootnoteAnchor"/>
          <w:rtl w:val="true"/>
        </w:rPr>
        <w:footnoteReference w:id="505"/>
      </w:r>
    </w:p>
    <w:p>
      <w:pPr>
        <w:pStyle w:val="BookText"/>
        <w:rPr/>
      </w:pPr>
      <w:r>
        <w:rPr>
          <w:rFonts w:ascii="IRNazanin" w:hAnsi="IRNazanin" w:eastAsia="IRNazanin"/>
          <w:color w:val="111111"/>
          <w:sz w:val="28"/>
          <w:sz w:val="28"/>
          <w:szCs w:val="28"/>
          <w:rtl w:val="true"/>
          <w:lang w:bidi="fa-IR"/>
        </w:rPr>
        <w:t>آن‌چه مسلم است، زید بعد از کشته شدن ابوالسرایا و متفرق شدن مردم کوفه از کنار محمد بن محمد بن زید بن علی بن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زید نیز شکست خورد و دستگیر شد و او را به مرو نزد مأمون بردند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صدوق در این‌باره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زید بن موسی بن جعفر ندیم منتصر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مردی زبان‌آور و خوش‌بیان بود، اما زیدی مذهب بود و در کنار نهر بغداد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کرخیا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داشت، منزل گزیده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ابوالسرایا در کوفه به قتل رسید، سادات حسینی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زیدی مذهب‌ها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گرد او پراکنده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به بغداد رفتند و بعضی به کوفه و جمعی به مدینه متواری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زید بن موسی بن جعفر نیز از جمله متواریان بود و حسن بن سهل بر او دست یافت و به زندان انداخت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وی را احضار کرد تا سر از بدنش جدا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جلاد آمادهْ کشتن زید بود و حسن بن سهل خواست فرمان دهد تا گردن او را بزند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حجاج بن خثیمه که در میان حاضران بود، فریاد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امیر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کار شتاب مکن؛ مرا اجازه بده تا تو را از روی خیرخواهی نصیحتی بکنم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بن سهل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هرچه می‌خواهی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حجاج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خلیفه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مأمون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دستور داده است که زید را به قتل برسانی؟ حسن بن سهل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حجاج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چه اجازه‌ای پسرعموی خلیفه را به قتل می‌رسانی، درحالی‌که فرمان کشتن او از سوی خلیفه صادر نشده و تو خود نیز از او کسب اجازه نکرده‌ای، سپس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امیر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حکایت عبدالله بن افطس را بشنو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هارون الرشید عبدالله بن افطس را نزد جعفر برمکی زندانی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جعفربن یحیی برمکی در ایام نوروز بدون اذن هارون عبدالله بن حسن را گردن زد و</w:t>
      </w:r>
      <w:bookmarkStart w:id="239" w:name="pg5396_56472"/>
    </w:p>
    <w:p>
      <w:pPr>
        <w:pStyle w:val="BookText"/>
        <w:rPr/>
      </w:pPr>
      <w:bookmarkEnd w:id="239"/>
      <w:r>
        <w:rPr>
          <w:rFonts w:ascii="IRNazanin" w:hAnsi="IRNazanin" w:eastAsia="IRNazanin"/>
          <w:color w:val="111111"/>
          <w:sz w:val="28"/>
          <w:sz w:val="28"/>
          <w:szCs w:val="28"/>
          <w:rtl w:val="true"/>
          <w:lang w:bidi="fa-IR"/>
        </w:rPr>
        <w:t>سر او را در میان طبقی گذاشت و به عنوان هدیه نوروزی نزد هارون الرشید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هارون از این عمل جعفر برمکی بسیار ناراحت شد و بعدها که هارون فرمان کشتن جعفر برمکی را به مسرور کبیر داد،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جعفر دلیل خواست که چرا سرش را از بدن جدا می‌کنی، بگو این سزای کشتن عبدالله بن حسن است که بدون فرمان خلیفه او را گردن زدی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حجاج رو به حسن بن سهل نمود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کجا مطمئنی که برای تو نیز چنین حادثه‌ای پیش نیاید و خلیفه، قتل پسرعموی خود را بهانه‌ای برای کشتن تو قرار ندهد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بن سهل از گردن زدن زید منصرف شد و او را به زندان بازگرداند</w:t>
      </w:r>
      <w:r>
        <w:rPr>
          <w:rFonts w:eastAsia="IRNazanin" w:cs="IRNazanin"/>
          <w:color w:val="111111"/>
          <w:sz w:val="28"/>
          <w:szCs w:val="28"/>
          <w:rtl w:val="true"/>
          <w:lang w:bidi="fa-IR"/>
        </w:rPr>
        <w:t xml:space="preserve">. </w:t>
      </w:r>
      <w:r>
        <w:rPr>
          <w:rStyle w:val="FootnoteAnchor"/>
          <w:rtl w:val="true"/>
        </w:rPr>
        <w:footnoteReference w:id="506"/>
      </w:r>
    </w:p>
    <w:p>
      <w:pPr>
        <w:pStyle w:val="BookText"/>
        <w:rPr/>
      </w:pPr>
      <w:r>
        <w:rPr>
          <w:rFonts w:ascii="IRNazanin" w:hAnsi="IRNazanin" w:eastAsia="IRNazanin"/>
          <w:color w:val="111111"/>
          <w:sz w:val="28"/>
          <w:sz w:val="28"/>
          <w:szCs w:val="28"/>
          <w:rtl w:val="true"/>
          <w:lang w:bidi="fa-IR"/>
        </w:rPr>
        <w:t>زید در زندان بود تا این‌که او را به مرو، نزد مأمون فرستادند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مأمون به امام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برادرت برضد ما شورید و آن‌چه توانست کرد و پیش از او زید بن علی قیام نموده بود و ما او را به احترام تو عفو می‌کنیم و به تو می‌بخشیم و اگر مقام والای تو نبود، دستور می‌دادم او را گردن بزنند؛ چون کاری که او انجام داده کار کوچکی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مأمون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زید را با آن زید قیاس مکن؛ زیرا که آن زید از علمای آل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و برای دین خدا برآشفت و در راه خدا با دشمنان خدا جنگید تا به شهادت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امام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دستور داد زید را آزاد کنند و قسم یاد کرد تا آخر عمر با او سخن نگوید</w:t>
      </w:r>
      <w:r>
        <w:rPr>
          <w:rFonts w:eastAsia="IRNazanin" w:cs="IRNazanin"/>
          <w:color w:val="111111"/>
          <w:sz w:val="28"/>
          <w:szCs w:val="28"/>
          <w:rtl w:val="true"/>
          <w:lang w:bidi="fa-IR"/>
        </w:rPr>
        <w:t xml:space="preserve">. </w:t>
      </w:r>
      <w:r>
        <w:rPr>
          <w:rStyle w:val="FootnoteAnchor"/>
          <w:rtl w:val="true"/>
        </w:rPr>
        <w:footnoteReference w:id="507"/>
      </w:r>
    </w:p>
    <w:p>
      <w:pPr>
        <w:pStyle w:val="Heading4"/>
        <w:numPr>
          <w:ilvl w:val="3"/>
          <w:numId w:val="1"/>
        </w:numPr>
        <w:rPr/>
      </w:pPr>
      <w:bookmarkStart w:id="240" w:name="__RefHeading___Toc1491322_581953129"/>
      <w:bookmarkStart w:id="241" w:name="_Toc90"/>
      <w:bookmarkEnd w:id="240"/>
      <w:r>
        <w:rPr/>
        <w:t>3</w:t>
      </w:r>
      <w:r>
        <w:rPr>
          <w:rtl w:val="true"/>
        </w:rPr>
        <w:t>-</w:t>
      </w:r>
      <w:r>
        <w:rPr>
          <w:rtl w:val="true"/>
        </w:rPr>
        <w:t>زید و امام رضا</w:t>
      </w:r>
      <w:r>
        <w:rPr>
          <w:rtl w:val="true"/>
        </w:rPr>
        <w:t>(</w:t>
      </w:r>
      <w:r>
        <w:rPr>
          <w:rtl w:val="true"/>
        </w:rPr>
        <w:t>علیه السلام</w:t>
      </w:r>
      <w:r>
        <w:rPr>
          <w:rtl w:val="true"/>
        </w:rPr>
        <w:t>)</w:t>
      </w:r>
      <w:bookmarkEnd w:id="241"/>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درباره رابطه زید با امام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مدینه گزارشی در کتب تاریخی</w:t>
      </w:r>
    </w:p>
    <w:p>
      <w:pPr>
        <w:pStyle w:val="BookText"/>
        <w:rPr/>
      </w:pPr>
      <w:r>
        <w:rPr>
          <w:rFonts w:ascii="IRNazanin" w:hAnsi="IRNazanin" w:eastAsia="IRNazanin"/>
          <w:color w:val="111111"/>
          <w:sz w:val="28"/>
          <w:sz w:val="28"/>
          <w:szCs w:val="28"/>
          <w:rtl w:val="true"/>
          <w:lang w:bidi="fa-IR"/>
        </w:rPr>
        <w:t>دیده نمی‌شود که قابل بحث و بررسی باشد؛ اما هنگامی که امام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مرو ولی‌عهد مأمون بود، زید در بصره قیام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دستگیر کردند و نزد مأمون به مرو فرستادند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مأمون کار زید را به حضرت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واگذار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زید را نزد امام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آوردند،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به‌شدت توبیخ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صدوق دراین‌باره در عیون اخبارالرضا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روایت نقل می‌کند که امام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زید را به سبب کاری که در بصره انجام داده بود، به شدت سرزنش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این روایات به بحث و بررسی بیشتری نیاز دارد که بعد از ذکر چند روایت در این‌باره به آن پرداخته خواهد 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صدوق روایت می‌کند که حسن بن موسی بن علی الوشاء البغدادی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خراسان و در مجلس علی بن موسی الرضا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زید بن موسی بن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آن‌جا حاضر بود و به جماعت حاضر در مجلس فخر می‌فروخت که ما چنین و چنانیم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ابوالحسن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با دیگران مشغول گفت‌وگو بود سخنان زید را شنید و رو به او کرده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حرف‌های نادانان کوفه تو را مغرور نموده و فریب خورده‌ای؟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أحصنت فرجها، فحرم الله ذریتها علی النار، فوالله ماذاک الا للحسن والحسین و ولد بطنها خاصه؛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عفت خود را حفظ کرد و خداوند آتش را بر ذریه او حرام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این امر، جز برای حسن و حسین و فرزندان بلاواسطه آن حضرت نیست</w:t>
      </w:r>
      <w:r>
        <w:rPr>
          <w:rFonts w:eastAsia="IRNazanin" w:cs="IRNazanin"/>
          <w:color w:val="111111"/>
          <w:sz w:val="28"/>
          <w:szCs w:val="28"/>
          <w:rtl w:val="true"/>
          <w:lang w:bidi="fa-IR"/>
        </w:rPr>
        <w:t xml:space="preserve">». </w:t>
      </w:r>
      <w:r>
        <w:rPr>
          <w:rStyle w:val="FootnoteAnchor"/>
          <w:rtl w:val="true"/>
        </w:rPr>
        <w:footnoteReference w:id="508"/>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این‌که پدرت موسی ابن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اطاعت خدا کند، روزها را</w:t>
      </w:r>
    </w:p>
    <w:p>
      <w:pPr>
        <w:pStyle w:val="BookText"/>
        <w:rPr/>
      </w:pPr>
      <w:r>
        <w:rPr>
          <w:rFonts w:ascii="IRNazanin" w:hAnsi="IRNazanin" w:eastAsia="IRNazanin"/>
          <w:color w:val="111111"/>
          <w:sz w:val="28"/>
          <w:sz w:val="28"/>
          <w:szCs w:val="28"/>
          <w:rtl w:val="true"/>
          <w:lang w:bidi="fa-IR"/>
        </w:rPr>
        <w:t xml:space="preserve">روزه بگیرد و شب‌ها را به نماز و عبادت سپری کند و تو معصیت و نافرمانی خدا کنی، سپس در روز رستاخیز هر دو در عمل مساوی باشید و جزای هر دو بهشت باشد، پس بدون تردید تو عزیزتر از او در نزد خدا هستی؛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او با اطاعت خدا مستحق بهشت شده است و تو بدون اطاعت و با معصیت، همان را گرفته‌ای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علی بن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نیکوکار ما دو چندان پاداش و اجر است و برای بدکار ما دوچندان عذاب و جریمه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حسن وشاء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امام رو به من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این‌آیه را چگونه می‌خوانید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قالَ یا نُوحُ إِنَّهُ لَیْسَ مِنْ أَهْلِکَ إِنَّهُ عَمَلٌ غَیْرُ صالِحٍ </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ای نوح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به‌درستی که او از اهل تو نیست؛ زیرا عمل غیرصالح و نادرست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حضرت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گروهی از مردم آیه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عمل غیرُ صالِحٍ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می‌خوانند و هرکس این‌گونه بخواند، او را از نوح نفی کرده و دیگری را پدر او می‌دانند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هرگز این‌طور نیست؛ بلکه او پسر واقعی نوح بود، ولی چون خداوند عزوجلّ را نافرمانی کرد، خداوند او را نفی نمود و ما اهل‌بیت نیز چنین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هرکس از ما نافرمانی خدا کند، از ما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تو ای 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خداوند را اطاعت کنی، از ما اهل‌بیت خواهی بود</w:t>
      </w:r>
      <w:r>
        <w:rPr>
          <w:rFonts w:eastAsia="IRNazanin" w:cs="IRNazanin"/>
          <w:color w:val="111111"/>
          <w:sz w:val="28"/>
          <w:szCs w:val="28"/>
          <w:rtl w:val="true"/>
          <w:lang w:bidi="fa-IR"/>
        </w:rPr>
        <w:t xml:space="preserve">. </w:t>
      </w:r>
      <w:r>
        <w:rPr>
          <w:rStyle w:val="FootnoteAnchor"/>
          <w:rtl w:val="true"/>
        </w:rPr>
        <w:footnoteReference w:id="509"/>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محمد بن علی ماجیلویه، محمد بن موسی بن متوکل و احمد بن زیاد همدانی از علی بن ابراهیم نقل می‌کنند که یاسر خادم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زید بن موسی برادر حضرت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مدینه خروج نمود و خانه‌هایی را به آتش کشید و مردمی را کشت و از این رو او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 النار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لقب 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مأمون سپاهی فرستاد و او را دستگیر کردند و نزد مأمون آوردند وی دستور داد که زید را نزد برادرش ابوالحسن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یاسرگوید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زید بر آن حضرت وارد شد، آن جناب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سخنان مردمان نادان کوفه تو را مغرور کرده است که روایت کنند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فاطمة احصنت فرجها فحرم الله ذریتها علی النار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تو گمان داری که معصیت خداوند عزوجلّ را به جا آوری و به بهشت روی و پدرت موسی بن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اطاعت خدا می‌کرد، به بهشت داخل شود، در این صورت تو نزد خداوند گرامی‌تر خواهی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خداوند سوگند هیچ کس جز از راه اطاعت به آن‌چه نزد خداست، نخواهد رسید و تو می‌پنداری با معصیت بدان برسی؛ پس گمان تو بدگمانی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برادر شما و پسر پدرت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در پاسخش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برادر منی هنگامی که خداوند عزوجلّ را اطاعت کنی؛ چون نوح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نادی نُوحٌ رَبَّهُ فَقالَ رَبِّ إِنَّ ابْنِی مِنْ أَهْلِی وَ إِنَّ وَعْدَکَ الْحَقُّ وَ أَنْتَ أَحْکَمُ الْحاکِمِینَ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پسر من از اهل من است و وعد تو حق است و حکم تو بهترین حکم‌هاست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در پاسخش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یا نُوحُ إِنَّهُ لَیْسَ مِنْ أَهْلِکَ إِنَّهُ عَمَلٌ غَیْرُ صالِحٍ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ای نوح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 از اهل تو نیست؛ او عمل غیرصالح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پس خداوند او را چون گنه‌کار و نافرمان بود، از نوح ندانست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علی بن احمد بن محمد بن عمران الدقاق از ابی‌عبدالله کوفی و او از ابوالخیر صالح بن ابی‌حماد و او از حسن بن جهم روایت می‌کند که</w:t>
      </w:r>
    </w:p>
    <w:p>
      <w:pPr>
        <w:pStyle w:val="BookText"/>
        <w:rPr/>
      </w:pPr>
      <w:r>
        <w:rPr>
          <w:rFonts w:ascii="IRNazanin" w:hAnsi="IRNazanin" w:eastAsia="IRNazanin"/>
          <w:color w:val="111111"/>
          <w:sz w:val="28"/>
          <w:sz w:val="28"/>
          <w:szCs w:val="28"/>
          <w:rtl w:val="true"/>
          <w:lang w:bidi="fa-IR"/>
        </w:rPr>
        <w:t>حسن بن جهم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حضرت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بودم و زید بن موسی بن جعفر برادرش در آن‌جا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 پروا کن و بدان که ما این موقعیت را نزد خدا و خلق خدا به‌دست نیاوردیم مگر از راه تقوا و پرهیزکاری و هرکس تقوا نداشته باشد و فرمان خدا را رعایت نکند، هرگز از ما نخواهد بود و ما نیز از او نیستیم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مبادا آن کس از شیعیان ما را که به سبب او سلطه یافتی را کوچک و پست شماری و زورگویی کنی، که این سبب از میان رفتن موقعیت و سیادت توست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این روزگار برای محبت و عقیده‌ای که شیعیان به ولایت‌مان دارند، آنان را دشمن می‌دارند و با آن کینه‌توزی می‌کنند و ریختن خون و بردن اموالشان را حلال می‌دانند و اگر تو مانند مردم با آنان بدی کنی، به خود ستم کرده‌ای و حق خود را ضایع ساخته‌ای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حسن بن جهم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امام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 به من کرده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پسر جهم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هرکس با دین و آیین خدا مخالفت کند، از او بیزار باش؛ هرکس که خواهد باشد و از هرقبیله‌ای که بوده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سید هاشمی و علوی، و چه از کسانی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هرکس با خدا دشمنی کند، او را دوست مگیر؛ هرکس که باشد و از هرطایفه‌ای که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یابن رسول‌الله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دشمنی کننده با خدا کیست؟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آن‌که او را نافرمانی کند</w:t>
      </w:r>
      <w:r>
        <w:rPr>
          <w:rFonts w:eastAsia="IRNazanin" w:cs="IRNazanin"/>
          <w:color w:val="111111"/>
          <w:sz w:val="28"/>
          <w:szCs w:val="28"/>
          <w:rtl w:val="true"/>
          <w:lang w:bidi="fa-IR"/>
        </w:rPr>
        <w:t xml:space="preserve">. </w:t>
      </w:r>
      <w:r>
        <w:rPr>
          <w:rStyle w:val="FootnoteAnchor"/>
          <w:rtl w:val="true"/>
        </w:rPr>
        <w:footnoteReference w:id="510"/>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روایت چهارم که صدوق از ابوعلی حسین بن احمد بیهقی و او از محمد بن یحیی صولی و او از محمد بن زید نحوی و او از ابن ابی‌عبدون و او از پدرش روایت می‌کند آمده است</w:t>
      </w:r>
      <w:r>
        <w:rPr>
          <w:rFonts w:eastAsia="IRNazanin" w:cs="IRNazanin"/>
          <w:color w:val="111111"/>
          <w:sz w:val="28"/>
          <w:szCs w:val="28"/>
          <w:rtl w:val="true"/>
          <w:lang w:bidi="fa-IR"/>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وقتی که زید را بعد از قیامش در بصره نزد مأمون آوردند، او کار زید را به امام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واگذار نمود و وقتی زید نزد امام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w:t>
      </w:r>
      <w:bookmarkStart w:id="242" w:name="pg5396_56482"/>
    </w:p>
    <w:p>
      <w:pPr>
        <w:pStyle w:val="BookText"/>
        <w:rPr/>
      </w:pPr>
      <w:bookmarkEnd w:id="242"/>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زید را آزاد کرد و فرمود هرکجا می‌خواهی برو، ولی سوگند یاد کرد که تا آخر عمر با زید سخن نگوید</w:t>
      </w:r>
      <w:r>
        <w:rPr>
          <w:rFonts w:eastAsia="IRNazanin" w:cs="IRNazanin"/>
          <w:color w:val="111111"/>
          <w:sz w:val="28"/>
          <w:szCs w:val="28"/>
          <w:rtl w:val="true"/>
          <w:lang w:bidi="fa-IR"/>
        </w:rPr>
        <w:t xml:space="preserve">. </w:t>
      </w:r>
      <w:r>
        <w:rPr>
          <w:rStyle w:val="FootnoteAnchor"/>
          <w:rtl w:val="true"/>
        </w:rPr>
        <w:footnoteReference w:id="511"/>
      </w:r>
    </w:p>
    <w:p>
      <w:pPr>
        <w:pStyle w:val="Heading4"/>
        <w:numPr>
          <w:ilvl w:val="3"/>
          <w:numId w:val="1"/>
        </w:numPr>
        <w:rPr/>
      </w:pPr>
      <w:bookmarkStart w:id="243" w:name="__RefHeading___Toc1491324_581953129"/>
      <w:bookmarkStart w:id="244" w:name="_Toc91"/>
      <w:bookmarkEnd w:id="243"/>
      <w:r>
        <w:rPr/>
        <w:t>4</w:t>
      </w:r>
      <w:r>
        <w:rPr>
          <w:rtl w:val="true"/>
        </w:rPr>
        <w:t>-</w:t>
      </w:r>
      <w:r>
        <w:rPr>
          <w:rtl w:val="true"/>
        </w:rPr>
        <w:t>بررسی روایات</w:t>
      </w:r>
      <w:bookmarkEnd w:id="244"/>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برای ارزیابی هر شخصیتی، به‌ویژه فرزندان امامان شیعه، به ناچار باید راه احتیاط را در پیش گرفت و به سادگی نمی‌توان آنها را محکوم و متهم کرد و شخصیتی منفی از آنها نشان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حدیثی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انه لیس رجل من ولد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یموت و لایخرج من الدنیا حتی یقرّ للامام بامامة؛ </w:t>
      </w:r>
      <w:r>
        <w:rPr>
          <w:rStyle w:val="FootnoteAnchor"/>
          <w:rtl w:val="true"/>
        </w:rPr>
        <w:footnoteReference w:id="51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فرزندان فاطمه کسی از دنیا نمی‌رود، مگر این‌که به امام خود و امامت او اعتراف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زید فرزند امام کاظم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از این قاعده بیرون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شرایطی قیام کرد که علویان در فشار شدید از طرف خلفای عباسی قرار داشتند و ظلم‌های فراوانی در حق آنها می‌شد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خلفای عباسی با علویان، به‌ویژه فرزندان امامان شیعه مخالف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اختلاف در قرن دوم شدت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علویان در تنگنای شدید قرار داشتند و پیشوایان آنها هم‌چنان در حبس و تبعید و تحت نظر بوده و پیوسته زندگی را با تقیّه به‌سر می‌بردند؛ زیرا علویان تنها گروهی بودند که امکان جانشینی آنها وجود داشت</w:t>
      </w:r>
      <w:r>
        <w:rPr>
          <w:rFonts w:eastAsia="IRNazanin" w:cs="IRNazanin"/>
          <w:color w:val="111111"/>
          <w:sz w:val="28"/>
          <w:szCs w:val="28"/>
          <w:rtl w:val="true"/>
          <w:lang w:bidi="fa-IR"/>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دشواری‌ها انگیزه محبوبیت بیش از پیش علویان در میان مردم و شورش‌های پی‌درپی آنان علیه عباسیان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می‌بینیم فرزندان</w:t>
      </w:r>
    </w:p>
    <w:p>
      <w:pPr>
        <w:pStyle w:val="BookText"/>
        <w:rPr/>
      </w:pPr>
      <w:r>
        <w:rPr>
          <w:rFonts w:ascii="IRNazanin" w:hAnsi="IRNazanin" w:eastAsia="IRNazanin"/>
          <w:color w:val="111111"/>
          <w:sz w:val="28"/>
          <w:sz w:val="28"/>
          <w:szCs w:val="28"/>
          <w:rtl w:val="true"/>
          <w:lang w:bidi="fa-IR"/>
        </w:rPr>
        <w:t>امامان از هر فرصتی استفاده کرده، به پا می‌خاستند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فرزندان امام کاظم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ابراهیم و زید و اسماعیل در قیام‌ها علیه بنی‌عباس شرکت داشتند و نوادگان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امام 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امام سجاد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در راه اندازی قیام علیه بنی‌عباس فعال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علویان معتقد به تشیع بودند، اما تشیع آنها نیاز به اصلاح و تعدیل داشت و بر همین اساس برخی مبارزات آنان شتاب‌زده و گاه اشتباه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تردید از دیدگاه امام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حکومت مأمون مشروع نبوده، ولی در روش برخورد با آن ممکن است بین امام و دیگر علویان اختلاف نظر وجود داشته باشد و طبیعی است که امام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نمی‌تواند از قیام‌های ضد بنی‌عباسی حمایت کند و در حضور مأمون از قیام زید تجلیل نماید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ممکن است امام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برخورد با زید، از تقیه استفاده کرده باشد؛ زیرا خطر جدی از جانب مأمون متوجه زید نشود و او در امان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برخورد با زید از خود تندی نشان داد تا جان زید حفظ شود و با دسیسه مأمون از بین نرود؛ زیرا خلفای بنی‌عباس مخالفان خود را با شیوه‌های مختلف به قتل می‌رساندند؛ چنان‌که بعدها این امر به وقوع پیوست و مأمون زید را مسموم کرده و از بین برد و این جریان را که زید توسط مأمون مسموم شد، بسیاری گزارش کرده‌اند قدیمی‌ترین منبع در این‌باره به قرن چهارم هجری و به ابی‌نصر بخاری بازمی‌گردد که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مأمون زید را مسموم کرده و به قتل رساند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جریان در مورد ابراهیم بن موسی بن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رخ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w:t>
      </w:r>
      <w:bookmarkStart w:id="245" w:name="pg5396_56486"/>
    </w:p>
    <w:p>
      <w:pPr>
        <w:pStyle w:val="BookText"/>
        <w:rPr/>
      </w:pPr>
      <w:bookmarkEnd w:id="245"/>
      <w:r>
        <w:rPr>
          <w:rFonts w:ascii="IRNazanin" w:hAnsi="IRNazanin" w:eastAsia="IRNazanin"/>
          <w:color w:val="111111"/>
          <w:sz w:val="28"/>
          <w:sz w:val="28"/>
          <w:szCs w:val="28"/>
          <w:rtl w:val="true"/>
          <w:lang w:bidi="fa-IR"/>
        </w:rPr>
        <w:t>هم قیام کرده بود پس از شکست قیام، از مأمون امان گرفت و مأمون هم امان داده بود، ولی بعداً او را مسموم نموده، از بین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امام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حفظ جان زید این سخنان را در مورد او فرمود تا شر مأمون از سر زید کوتاه شود</w:t>
      </w:r>
      <w:r>
        <w:rPr>
          <w:rFonts w:eastAsia="IRNazanin" w:cs="IRNazanin"/>
          <w:color w:val="111111"/>
          <w:sz w:val="28"/>
          <w:szCs w:val="28"/>
          <w:rtl w:val="true"/>
          <w:lang w:bidi="fa-IR"/>
        </w:rPr>
        <w:t xml:space="preserve">. </w:t>
      </w:r>
      <w:r>
        <w:rPr>
          <w:rStyle w:val="FootnoteAnchor"/>
          <w:rtl w:val="true"/>
        </w:rPr>
        <w:footnoteReference w:id="513"/>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سخنان امام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ضد زید، عبارتی که او را خارج از دین و مذهب بداند، نیست؛ بلکه جملاتی عادی است که زید را نصیحت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مورد کارهایی که انجام داده، مورد نکوهش قرار داده و در مقابل، از جانب زید حرکتی که نشان‌دهنده بی‌حرمتی نسبت به امام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گزارش نشده؛ نه در مدینه و نه در مرو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موردی در این زمینه بود، گزارش می‌شد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 روایات از نظردلالت و صدور نیز خدشه‌دار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آقای خویی این روایات را از نظر دلالت، ضعیف و قابل خدشه می‌داند و می‌گوید نمی‌توان بر این روایات تکیه کرد</w:t>
      </w:r>
      <w:r>
        <w:rPr>
          <w:rFonts w:eastAsia="IRNazanin" w:cs="IRNazanin"/>
          <w:color w:val="111111"/>
          <w:sz w:val="28"/>
          <w:szCs w:val="28"/>
          <w:rtl w:val="true"/>
          <w:lang w:bidi="fa-IR"/>
        </w:rPr>
        <w:t xml:space="preserve">. </w:t>
      </w:r>
      <w:r>
        <w:rPr>
          <w:rStyle w:val="FootnoteAnchor"/>
          <w:rtl w:val="true"/>
        </w:rPr>
        <w:footnoteReference w:id="514"/>
      </w:r>
    </w:p>
    <w:p>
      <w:pPr>
        <w:pStyle w:val="BookText"/>
        <w:rPr/>
      </w:pPr>
      <w:r>
        <w:rPr>
          <w:rFonts w:ascii="IRNazanin" w:hAnsi="IRNazanin" w:eastAsia="IRNazanin"/>
          <w:color w:val="111111"/>
          <w:sz w:val="28"/>
          <w:sz w:val="28"/>
          <w:szCs w:val="28"/>
          <w:rtl w:val="true"/>
          <w:lang w:bidi="fa-IR"/>
        </w:rPr>
        <w:t xml:space="preserve">در مرحله بعد، بعضی از راویان این روایات، ضعیف می‌باشند و قابل اعتماد نیستند؛ مثل سهل بن زیاد که غالی بوده و کذاب </w:t>
      </w:r>
      <w:r>
        <w:rPr>
          <w:rStyle w:val="FootnoteAnchor"/>
          <w:rtl w:val="true"/>
        </w:rPr>
        <w:footnoteReference w:id="515"/>
      </w:r>
      <w:r>
        <w:rPr>
          <w:rFonts w:ascii="IRNazanin" w:hAnsi="IRNazanin" w:eastAsia="IRNazanin"/>
          <w:color w:val="111111"/>
          <w:sz w:val="28"/>
          <w:sz w:val="28"/>
          <w:szCs w:val="28"/>
          <w:rtl w:val="true"/>
          <w:lang w:bidi="fa-IR"/>
        </w:rPr>
        <w:t>و صالح بن ابی‌حماد که وی نیز ضعیف می‌باشد</w:t>
      </w:r>
      <w:r>
        <w:rPr>
          <w:rFonts w:eastAsia="IRNazanin" w:cs="IRNazanin"/>
          <w:color w:val="111111"/>
          <w:sz w:val="28"/>
          <w:szCs w:val="28"/>
          <w:rtl w:val="true"/>
          <w:lang w:bidi="fa-IR"/>
        </w:rPr>
        <w:t xml:space="preserve">. </w:t>
      </w:r>
      <w:r>
        <w:rPr>
          <w:rStyle w:val="FootnoteAnchor"/>
          <w:rtl w:val="true"/>
        </w:rPr>
        <w:footnoteReference w:id="516"/>
      </w:r>
    </w:p>
    <w:p>
      <w:pPr>
        <w:pStyle w:val="Heading4"/>
        <w:numPr>
          <w:ilvl w:val="3"/>
          <w:numId w:val="1"/>
        </w:numPr>
        <w:rPr/>
      </w:pPr>
      <w:bookmarkStart w:id="246" w:name="__RefHeading___Toc1491326_581953129"/>
      <w:bookmarkStart w:id="247" w:name="_Toc92"/>
      <w:bookmarkEnd w:id="246"/>
      <w:r>
        <w:rPr/>
        <w:t>5</w:t>
      </w:r>
      <w:r>
        <w:rPr>
          <w:rtl w:val="true"/>
        </w:rPr>
        <w:t>-</w:t>
      </w:r>
      <w:r>
        <w:rPr>
          <w:rtl w:val="true"/>
        </w:rPr>
        <w:t>زید و مسائل فرهنگی</w:t>
      </w:r>
      <w:bookmarkEnd w:id="247"/>
    </w:p>
    <w:p>
      <w:pPr>
        <w:pStyle w:val="BookText"/>
        <w:rPr/>
      </w:pPr>
      <w:r>
        <w:rPr>
          <w:rFonts w:ascii="IRNazanin" w:hAnsi="IRNazanin" w:eastAsia="IRNazanin"/>
          <w:color w:val="111111"/>
          <w:sz w:val="28"/>
          <w:sz w:val="28"/>
          <w:szCs w:val="28"/>
          <w:rtl w:val="true"/>
          <w:lang w:bidi="fa-IR"/>
        </w:rPr>
        <w:t>در این زمینه زید روایتی را در اثبات امامت نقل می‌کند</w:t>
      </w:r>
      <w:r>
        <w:rPr>
          <w:rFonts w:eastAsia="IRNazanin" w:cs="IRNazanin"/>
          <w:color w:val="111111"/>
          <w:sz w:val="28"/>
          <w:szCs w:val="28"/>
          <w:rtl w:val="true"/>
          <w:lang w:bidi="fa-IR"/>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جعفر، فرزند زید از پدرش و او از پدرش امام کاظم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امام</w:t>
      </w:r>
    </w:p>
    <w:p>
      <w:pPr>
        <w:pStyle w:val="BookText"/>
        <w:rPr/>
      </w:pPr>
      <w:r>
        <w:rPr>
          <w:rFonts w:ascii="IRNazanin" w:hAnsi="IRNazanin" w:eastAsia="IRNazanin"/>
          <w:color w:val="111111"/>
          <w:sz w:val="28"/>
          <w:sz w:val="28"/>
          <w:szCs w:val="28"/>
          <w:rtl w:val="true"/>
          <w:lang w:bidi="fa-IR"/>
        </w:rPr>
        <w:t>کاظم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پدرانش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نقل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 اسلم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خدمت پیامبر 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رسید که در منزل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 سلمه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و پرسید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کجاست؟ ام‌سلمه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کاری بیرون رفته و به زودی بازمی‌گردد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منتظر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ماند تا آن حضرت تشریف آوردند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 اسلم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و مادرم فدای تو باد 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کتاب‌هایی خوانده‌ام و پیامبران و اوصیای آنها را می‌شناسم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حیات خود وصی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بعد از خود نیز وصی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یوشع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داشت و حضرت عیسی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وصی داشت؛ 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وصی تو کیست؟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ام‌اسلم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وصی من در حیات و پس از وفات من یکی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ام‌اسلم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مثل این کار مرا انجام داد، او وصی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دستش را به سنگریزه‌ای زد و آن را مالید تا مانند آرد شد؛ آن‌گاه خمیرش کرد و با خاتمش آن را مهر کرد؛ 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ام‌اسلم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این کار را انجام داد، او وصی من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گوید از نزد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خارج شدم و به محضر 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ایشان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پدرومادرم فدای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تو وصی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و آن حضرت هم مانند کار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انجام داد</w:t>
      </w:r>
      <w:r>
        <w:rPr>
          <w:rFonts w:eastAsia="IRNazanin" w:cs="IRNazanin"/>
          <w:color w:val="111111"/>
          <w:sz w:val="28"/>
          <w:szCs w:val="28"/>
          <w:rtl w:val="true"/>
          <w:lang w:bidi="fa-IR"/>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نزد حسن و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آمدم و آن دو نیز مانند کار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انجام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 اسلم زندگی طولانی کرد تا زین‌العابدین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ملاقات کرد و او هم مانند کار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علی و حسن و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 داد</w:t>
      </w:r>
      <w:r>
        <w:rPr>
          <w:rFonts w:eastAsia="IRNazanin" w:cs="IRNazanin"/>
          <w:color w:val="111111"/>
          <w:sz w:val="28"/>
          <w:szCs w:val="28"/>
          <w:rtl w:val="true"/>
          <w:lang w:bidi="fa-IR"/>
        </w:rPr>
        <w:t xml:space="preserve">. </w:t>
      </w:r>
      <w:r>
        <w:rPr>
          <w:rStyle w:val="FootnoteAnchor"/>
          <w:rtl w:val="true"/>
        </w:rPr>
        <w:footnoteReference w:id="517"/>
      </w:r>
      <w:bookmarkStart w:id="248" w:name="pg5396_56490"/>
    </w:p>
    <w:p>
      <w:pPr>
        <w:pStyle w:val="Heading3"/>
        <w:numPr>
          <w:ilvl w:val="2"/>
          <w:numId w:val="1"/>
        </w:numPr>
        <w:rPr/>
      </w:pPr>
      <w:bookmarkStart w:id="249" w:name="__RefHeading___Toc1491328_581953129"/>
      <w:bookmarkStart w:id="250" w:name="_Toc93"/>
      <w:bookmarkEnd w:id="248"/>
      <w:bookmarkEnd w:id="249"/>
      <w:r>
        <w:rPr>
          <w:rtl w:val="true"/>
        </w:rPr>
        <w:t>احمد بن موسی</w:t>
      </w:r>
      <w:r>
        <w:rPr>
          <w:rtl w:val="true"/>
        </w:rPr>
        <w:t>(</w:t>
      </w:r>
      <w:r>
        <w:rPr>
          <w:rtl w:val="true"/>
        </w:rPr>
        <w:t>علیه السلام</w:t>
      </w:r>
      <w:r>
        <w:rPr>
          <w:rtl w:val="true"/>
        </w:rPr>
        <w:t>)</w:t>
      </w:r>
      <w:bookmarkEnd w:id="250"/>
    </w:p>
    <w:p>
      <w:pPr>
        <w:pStyle w:val="Heading4"/>
        <w:numPr>
          <w:ilvl w:val="3"/>
          <w:numId w:val="1"/>
        </w:numPr>
        <w:rPr/>
      </w:pPr>
      <w:bookmarkStart w:id="251" w:name="__RefHeading___Toc1491330_581953129"/>
      <w:bookmarkStart w:id="252" w:name="_Toc94"/>
      <w:bookmarkEnd w:id="251"/>
      <w:r>
        <w:rPr>
          <w:rtl w:val="true"/>
        </w:rPr>
        <w:t>اشاره</w:t>
      </w:r>
      <w:bookmarkEnd w:id="252"/>
    </w:p>
    <w:p>
      <w:pPr>
        <w:pStyle w:val="BookText"/>
        <w:rPr/>
      </w:pPr>
      <w:r>
        <w:rPr>
          <w:rFonts w:ascii="IRNazanin" w:hAnsi="IRNazanin" w:eastAsia="IRNazanin"/>
          <w:color w:val="111111"/>
          <w:sz w:val="28"/>
          <w:sz w:val="28"/>
          <w:szCs w:val="28"/>
          <w:rtl w:val="true"/>
          <w:lang w:bidi="fa-IR"/>
        </w:rPr>
        <w:t>یکی از فرزندان امام کاظم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بن موسی است که تاریخ ولادت و وفات او مشخص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دارای مقام و منزلتی بس عظیم و مورد توجه امام کاظم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است و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عنایت خاصی نسبت به او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جزائری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بن موسی کریم بود و امام کاظم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دوست می‌داشت و محمد بن موسی وارسته و پرهیزکار بود</w:t>
      </w:r>
      <w:r>
        <w:rPr>
          <w:rFonts w:eastAsia="IRNazanin" w:cs="IRNazanin"/>
          <w:color w:val="111111"/>
          <w:sz w:val="28"/>
          <w:szCs w:val="28"/>
          <w:rtl w:val="true"/>
          <w:lang w:bidi="fa-IR"/>
        </w:rPr>
        <w:t xml:space="preserve">. </w:t>
      </w:r>
      <w:r>
        <w:rPr>
          <w:rStyle w:val="FootnoteAnchor"/>
          <w:rtl w:val="true"/>
        </w:rPr>
        <w:footnoteReference w:id="518"/>
      </w:r>
    </w:p>
    <w:p>
      <w:pPr>
        <w:pStyle w:val="BookText"/>
        <w:rPr/>
      </w:pPr>
      <w:r>
        <w:rPr>
          <w:rFonts w:ascii="IRNazanin" w:hAnsi="IRNazanin" w:eastAsia="IRNazanin"/>
          <w:color w:val="111111"/>
          <w:sz w:val="28"/>
          <w:sz w:val="28"/>
          <w:szCs w:val="28"/>
          <w:rtl w:val="true"/>
          <w:lang w:bidi="fa-IR"/>
        </w:rPr>
        <w:t>احمد بن موسی یکی از پنج نفری است که امام کاظم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در اجرای وصیتش با امام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شریک دانسته است</w:t>
      </w:r>
      <w:r>
        <w:rPr>
          <w:rFonts w:eastAsia="IRNazanin" w:cs="IRNazanin"/>
          <w:color w:val="111111"/>
          <w:sz w:val="28"/>
          <w:szCs w:val="28"/>
          <w:rtl w:val="true"/>
          <w:lang w:bidi="fa-IR"/>
        </w:rPr>
        <w:t xml:space="preserve">. </w:t>
      </w:r>
      <w:r>
        <w:rPr>
          <w:rStyle w:val="FootnoteAnchor"/>
          <w:rtl w:val="true"/>
        </w:rPr>
        <w:footnoteReference w:id="519"/>
      </w:r>
      <w:r>
        <w:rPr>
          <w:rFonts w:ascii="IRNazanin" w:hAnsi="IRNazanin" w:eastAsia="IRNazanin"/>
          <w:color w:val="111111"/>
          <w:sz w:val="28"/>
          <w:sz w:val="28"/>
          <w:szCs w:val="28"/>
          <w:rtl w:val="true"/>
          <w:lang w:bidi="fa-IR"/>
        </w:rPr>
        <w:t xml:space="preserve">مادر احمد که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 احمد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مشهور است، از زنان فاضله دوران خود و مورد توجه امام کاظم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است و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وصیت‌نامه خود از او نام می‌برد</w:t>
      </w:r>
      <w:r>
        <w:rPr>
          <w:rFonts w:eastAsia="IRNazanin" w:cs="IRNazanin"/>
          <w:color w:val="111111"/>
          <w:sz w:val="28"/>
          <w:szCs w:val="28"/>
          <w:rtl w:val="true"/>
          <w:lang w:bidi="fa-IR"/>
        </w:rPr>
        <w:t xml:space="preserve">. </w:t>
      </w:r>
      <w:r>
        <w:rPr>
          <w:rStyle w:val="FootnoteAnchor"/>
          <w:rtl w:val="true"/>
        </w:rPr>
        <w:footnoteReference w:id="520"/>
      </w:r>
      <w:r>
        <w:rPr>
          <w:rFonts w:ascii="IRNazanin" w:hAnsi="IRNazanin" w:eastAsia="IRNazanin"/>
          <w:color w:val="111111"/>
          <w:sz w:val="28"/>
          <w:sz w:val="28"/>
          <w:szCs w:val="28"/>
          <w:rtl w:val="true"/>
          <w:lang w:bidi="fa-IR"/>
        </w:rPr>
        <w:t>هنگامی که امام کاظم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دستور هارون به سوی بغداد می‌بردند،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ودایع امامت را به ام‌احمد سپرد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که آن را طلب نمود، بدان که او امام بعد از من است</w:t>
      </w:r>
      <w:r>
        <w:rPr>
          <w:rFonts w:eastAsia="IRNazanin" w:cs="IRNazanin"/>
          <w:color w:val="111111"/>
          <w:sz w:val="28"/>
          <w:szCs w:val="28"/>
          <w:rtl w:val="true"/>
          <w:lang w:bidi="fa-IR"/>
        </w:rPr>
        <w:t xml:space="preserve">. </w:t>
      </w:r>
      <w:r>
        <w:rPr>
          <w:rStyle w:val="FootnoteAnchor"/>
          <w:rtl w:val="true"/>
        </w:rPr>
        <w:footnoteReference w:id="521"/>
      </w:r>
    </w:p>
    <w:p>
      <w:pPr>
        <w:pStyle w:val="BookText"/>
        <w:rPr/>
      </w:pPr>
      <w:r>
        <w:rPr>
          <w:rFonts w:ascii="IRNazanin" w:hAnsi="IRNazanin" w:eastAsia="IRNazanin"/>
          <w:color w:val="111111"/>
          <w:sz w:val="28"/>
          <w:sz w:val="28"/>
          <w:szCs w:val="28"/>
          <w:rtl w:val="true"/>
          <w:lang w:bidi="fa-IR"/>
        </w:rPr>
        <w:t>کسانی که شرح حال احمدبن موسی را ذکر کرده‌اند، از او به نیکی یاد نموده‌اند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قدیمی‌ترین گزارش از شرح حال احمد بن موسی را شیخ مفید ارائه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این‌گونه دربارهْ احمد سخن می‌گوید</w:t>
      </w:r>
      <w:r>
        <w:rPr>
          <w:rFonts w:eastAsia="IRNazanin" w:cs="IRNazanin"/>
          <w:color w:val="111111"/>
          <w:sz w:val="28"/>
          <w:szCs w:val="28"/>
          <w:rtl w:val="true"/>
          <w:lang w:bidi="fa-IR"/>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احمد بن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فاضل و با ورع و محدث و کریم‌النفس و جلیل‌القدر بوده و امام کاظم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بر دیگر فرزندانش مقدم</w:t>
      </w:r>
      <w:bookmarkStart w:id="253" w:name="pg5396_56493"/>
    </w:p>
    <w:p>
      <w:pPr>
        <w:pStyle w:val="BookText"/>
        <w:rPr/>
      </w:pPr>
      <w:bookmarkEnd w:id="253"/>
      <w:r>
        <w:rPr>
          <w:rFonts w:ascii="IRNazanin" w:hAnsi="IRNazanin" w:eastAsia="IRNazanin"/>
          <w:color w:val="111111"/>
          <w:sz w:val="28"/>
          <w:sz w:val="28"/>
          <w:szCs w:val="28"/>
          <w:rtl w:val="true"/>
          <w:lang w:bidi="fa-IR"/>
        </w:rPr>
        <w:t>می‌داشت و بعد از امام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عزیزترین فرزندانش بود و مزرعه خود را که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یُسَیریَّه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معروف بود، به وی بخشید و احمد بن موسی هزار بنده آزاد کرد</w:t>
      </w:r>
      <w:r>
        <w:rPr>
          <w:rFonts w:eastAsia="IRNazanin" w:cs="IRNazanin"/>
          <w:color w:val="111111"/>
          <w:sz w:val="28"/>
          <w:szCs w:val="28"/>
          <w:rtl w:val="true"/>
          <w:lang w:bidi="fa-IR"/>
        </w:rPr>
        <w:t xml:space="preserve">. </w:t>
      </w:r>
      <w:r>
        <w:rPr>
          <w:rStyle w:val="FootnoteAnchor"/>
          <w:rtl w:val="true"/>
        </w:rPr>
        <w:footnoteReference w:id="522"/>
      </w:r>
    </w:p>
    <w:p>
      <w:pPr>
        <w:pStyle w:val="BookText"/>
        <w:rPr/>
      </w:pPr>
      <w:r>
        <w:rPr>
          <w:rFonts w:ascii="IRNazanin" w:hAnsi="IRNazanin" w:eastAsia="IRNazanin"/>
          <w:color w:val="111111"/>
          <w:sz w:val="28"/>
          <w:sz w:val="28"/>
          <w:szCs w:val="28"/>
          <w:rtl w:val="true"/>
          <w:lang w:bidi="fa-IR"/>
        </w:rPr>
        <w:t>شیخ مفید روایتی را بدین مضمون از اسماعیل بن موسی دربارهْ احمد ذکر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اسماعیل بن موسی برادر احمد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پدرم با فرزندانش به مزرعه خود در حوالی مدینه می‌رفت، بیست نفر از خدم و حشم پدرم با احمد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احمد برمی‌خاست، آنها هم به‌پا می‌خاستند و هر وقت احمد می‌نشست، آنها هم می‌نشستند و پدرم پیوسته به او نظر عنایت و مرحمت داشت و از او غافل نمی‌شد و با گوشه چشم به او می‌نگریست و ما متفرق نشدیم تا آن‌گاه که احمد از جمع ما بیرون رفت</w:t>
      </w:r>
      <w:r>
        <w:rPr>
          <w:rFonts w:eastAsia="IRNazanin" w:cs="IRNazanin"/>
          <w:color w:val="111111"/>
          <w:sz w:val="28"/>
          <w:szCs w:val="28"/>
          <w:rtl w:val="true"/>
          <w:lang w:bidi="fa-IR"/>
        </w:rPr>
        <w:t xml:space="preserve">. </w:t>
      </w:r>
      <w:r>
        <w:rPr>
          <w:rStyle w:val="FootnoteAnchor"/>
          <w:rtl w:val="true"/>
        </w:rPr>
        <w:footnoteReference w:id="523"/>
      </w:r>
    </w:p>
    <w:p>
      <w:pPr>
        <w:pStyle w:val="Heading4"/>
        <w:numPr>
          <w:ilvl w:val="3"/>
          <w:numId w:val="1"/>
        </w:numPr>
        <w:rPr/>
      </w:pPr>
      <w:bookmarkStart w:id="254" w:name="__RefHeading___Toc1491332_581953129"/>
      <w:bookmarkStart w:id="255" w:name="_Toc95"/>
      <w:bookmarkEnd w:id="254"/>
      <w:r>
        <w:rPr/>
        <w:t>1</w:t>
      </w:r>
      <w:r>
        <w:rPr>
          <w:rtl w:val="true"/>
        </w:rPr>
        <w:t>-</w:t>
      </w:r>
      <w:r>
        <w:rPr>
          <w:rtl w:val="true"/>
        </w:rPr>
        <w:t>زندگی احمد بن موسی</w:t>
      </w:r>
      <w:bookmarkEnd w:id="255"/>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دربارهْ زندگی احمد بن موسی نقاط مبهمی در تاریخ وجود دارد که ضرورت دارد روشن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ابهام را می‌توان به تمام ابعاد تاریخ زندگانی او در زمان حیات و پس از آن سرایت داد و آنها را دسته‌بندی کرده و دربارهْ به هر یک به‌طور جداگانه به بحث و بررسی پرداخت؛ گرچه تاریخ در این‌باره به ما کمک چندانی نمی‌کند؛ زیرا تاریخ در بسیاری از زوایای زندگی احمد ساکت مانده و اطلاعات لازم و کافی را به ما نمی‌دهد و می‌توان در این‌باره علاوه بر کتب تاریخ، از کتب انساب، رجال و ملل و نحل نیز کمک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صورت مسائل مربوط به احمد بن</w:t>
      </w:r>
      <w:bookmarkStart w:id="256" w:name="pg5396_56495"/>
    </w:p>
    <w:p>
      <w:pPr>
        <w:pStyle w:val="BookText"/>
        <w:rPr/>
      </w:pPr>
      <w:bookmarkEnd w:id="256"/>
      <w:r>
        <w:rPr>
          <w:rFonts w:ascii="IRNazanin" w:hAnsi="IRNazanin" w:eastAsia="IRNazanin"/>
          <w:color w:val="111111"/>
          <w:sz w:val="28"/>
          <w:sz w:val="28"/>
          <w:szCs w:val="28"/>
          <w:rtl w:val="true"/>
          <w:lang w:bidi="fa-IR"/>
        </w:rPr>
        <w:t>موسی در زمان حیات و پس از آن را می‌توان این‌گونه دسته‌بندی کرد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ارتباط احمد با امام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امامت احمد بن موسی پس از امام کاظم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قیام احمد بن موسی بر ضد حکومت عباسی؛</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مدفن احمد بن موسی در شیراز</w:t>
      </w:r>
      <w:r>
        <w:rPr>
          <w:rFonts w:eastAsia="IRNazanin" w:cs="IRNazanin"/>
          <w:color w:val="111111"/>
          <w:sz w:val="28"/>
          <w:szCs w:val="28"/>
          <w:rtl w:val="true"/>
          <w:lang w:bidi="fa-IR"/>
        </w:rPr>
        <w:t>.</w:t>
      </w:r>
    </w:p>
    <w:p>
      <w:pPr>
        <w:pStyle w:val="Heading4"/>
        <w:numPr>
          <w:ilvl w:val="3"/>
          <w:numId w:val="1"/>
        </w:numPr>
        <w:rPr/>
      </w:pPr>
      <w:bookmarkStart w:id="257" w:name="__RefHeading___Toc1491334_581953129"/>
      <w:bookmarkStart w:id="258" w:name="_Toc96"/>
      <w:bookmarkEnd w:id="257"/>
      <w:r>
        <w:rPr/>
        <w:t>2</w:t>
      </w:r>
      <w:r>
        <w:rPr>
          <w:rtl w:val="true"/>
        </w:rPr>
        <w:t>-</w:t>
      </w:r>
      <w:r>
        <w:rPr>
          <w:rtl w:val="true"/>
        </w:rPr>
        <w:t>ارتباط احمد بن موسی با امام رضا</w:t>
      </w:r>
      <w:r>
        <w:rPr>
          <w:rtl w:val="true"/>
        </w:rPr>
        <w:t>(</w:t>
      </w:r>
      <w:r>
        <w:rPr>
          <w:rtl w:val="true"/>
        </w:rPr>
        <w:t>علیه السلام</w:t>
      </w:r>
      <w:r>
        <w:rPr>
          <w:rtl w:val="true"/>
        </w:rPr>
        <w:t>)</w:t>
      </w:r>
      <w:bookmarkEnd w:id="258"/>
    </w:p>
    <w:p>
      <w:pPr>
        <w:pStyle w:val="BookText"/>
        <w:rPr/>
      </w:pPr>
      <w:r>
        <w:rPr>
          <w:rFonts w:ascii="IRNazanin" w:hAnsi="IRNazanin" w:eastAsia="IRNazanin"/>
          <w:color w:val="111111"/>
          <w:sz w:val="28"/>
          <w:sz w:val="28"/>
          <w:szCs w:val="28"/>
          <w:rtl w:val="true"/>
          <w:lang w:bidi="fa-IR"/>
        </w:rPr>
        <w:t>دربارهْ ارتباط احمد بن موسی با امام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اطلاعات چندانی در کتاب‌ها وجود ندارد، ولی مورد منفی نیز گزارش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مورد مجلسی در بحارالانوار خبری را نقل می‌کند که احمد بن موسی امامت امام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پذیرفته بود و مردم را نیز به پذیرش امامت امام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ترغیب می‌نمود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روایت در بحث امامت احمد بن موسی بررسی خواهد شد</w:t>
      </w:r>
      <w:r>
        <w:rPr>
          <w:rFonts w:eastAsia="IRNazanin" w:cs="IRNazanin"/>
          <w:color w:val="111111"/>
          <w:sz w:val="28"/>
          <w:szCs w:val="28"/>
          <w:rtl w:val="true"/>
          <w:lang w:bidi="fa-IR"/>
        </w:rPr>
        <w:t>.</w:t>
      </w:r>
    </w:p>
    <w:p>
      <w:pPr>
        <w:pStyle w:val="Heading4"/>
        <w:numPr>
          <w:ilvl w:val="3"/>
          <w:numId w:val="1"/>
        </w:numPr>
        <w:rPr/>
      </w:pPr>
      <w:bookmarkStart w:id="259" w:name="__RefHeading___Toc1491336_581953129"/>
      <w:bookmarkStart w:id="260" w:name="_Toc97"/>
      <w:bookmarkEnd w:id="259"/>
      <w:r>
        <w:rPr/>
        <w:t>3</w:t>
      </w:r>
      <w:r>
        <w:rPr>
          <w:rtl w:val="true"/>
        </w:rPr>
        <w:t>-</w:t>
      </w:r>
      <w:r>
        <w:rPr>
          <w:rtl w:val="true"/>
        </w:rPr>
        <w:t>امامت احمد بن موسی</w:t>
      </w:r>
      <w:bookmarkEnd w:id="260"/>
    </w:p>
    <w:p>
      <w:pPr>
        <w:pStyle w:val="BookText"/>
        <w:rPr/>
      </w:pPr>
      <w:r>
        <w:rPr>
          <w:rFonts w:ascii="IRNazanin" w:hAnsi="IRNazanin" w:eastAsia="IRNazanin"/>
          <w:color w:val="111111"/>
          <w:sz w:val="28"/>
          <w:sz w:val="28"/>
          <w:szCs w:val="28"/>
          <w:rtl w:val="true"/>
          <w:lang w:bidi="fa-IR"/>
        </w:rPr>
        <w:t>مسئله رهبری در جامعه اسلامی از جایگاه بلندی برخوردار است و کوچک‌ترین اشکال در این زمینه، مردم را به انحراف می‌کشاند؛ چنان‌که پس از شهادت امام کاظم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شیعه فرقه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واقفیه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وجود آمد</w:t>
      </w:r>
      <w:r>
        <w:rPr>
          <w:rFonts w:eastAsia="IRNazanin" w:cs="IRNazanin"/>
          <w:color w:val="111111"/>
          <w:sz w:val="28"/>
          <w:szCs w:val="28"/>
          <w:rtl w:val="true"/>
          <w:lang w:bidi="fa-IR"/>
        </w:rPr>
        <w:t xml:space="preserve">. </w:t>
      </w:r>
      <w:r>
        <w:rPr>
          <w:rStyle w:val="FootnoteAnchor"/>
          <w:rtl w:val="true"/>
        </w:rPr>
        <w:footnoteReference w:id="524"/>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 خبری که مجلسی نقل می‌کند، یاران امام کاظم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شهادت آن حضرت، بر در خانه ام‌احمد جمع شدند و در نظر ایشان بود که احمد بن موسی بعد از پدرش امام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اشعری و شهرستانی نیز از مطرح شدن امامت احمد بن موسی و به‌وجود آمدن فرقه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احمدیه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گفته‌اند؛ بنابراین، گزارش مجلسی در این زمینه بی‌مورد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 آورده است که یاران امام کاظم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احمد بن موسی به عنوان امام بعد از پدر بزرگوارش امام کاظم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بیعت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بن موسی در ابتدا مانع کار آنها نگردید، ولی او می‌دانست و هم معرفت داشت که بعد از پدرش علی بن موسی الرضا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بر حق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سبب او مردم را نگه داشت و بر فراز منبر رفت و خطبه‌ای در کمال فصاحت و بلاغت ایراد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چنین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هم‌چنان که تمام شما در بیعت من هستید، من در بیعت برادرم علی بن موسی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پیشوا و جانشین بعد از پدرم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ولی خدا و رسولش است و بر من و شما واجب است که به هر چه او فرمان دهد، فرمان‌برداری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تمام آنانی که شاهد جوان‌مردی و پاکی احمد بودند، سخنانش را از جان و دل قبول کردند و در حالی که احمد جلودارشان بود، از مسجد خارج شدند و بر دَرِ خانه علی بن موسی‌الرضا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شدند و با او به عنوان جانشین امام کاظم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بیعت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 آنان دعا نمود و احمد تا زمانی‌که در مدینه حضور داشت، در خدمت امام هشتم بود</w:t>
      </w:r>
      <w:r>
        <w:rPr>
          <w:rFonts w:eastAsia="IRNazanin" w:cs="IRNazanin"/>
          <w:color w:val="111111"/>
          <w:sz w:val="28"/>
          <w:szCs w:val="28"/>
          <w:rtl w:val="true"/>
          <w:lang w:bidi="fa-IR"/>
        </w:rPr>
        <w:t xml:space="preserve">. </w:t>
      </w:r>
      <w:r>
        <w:rPr>
          <w:rStyle w:val="FootnoteAnchor"/>
          <w:rtl w:val="true"/>
        </w:rPr>
        <w:footnoteReference w:id="525"/>
      </w:r>
    </w:p>
    <w:p>
      <w:pPr>
        <w:pStyle w:val="BookText"/>
        <w:rPr/>
      </w:pPr>
      <w:r>
        <w:rPr>
          <w:rFonts w:ascii="IRNazanin" w:hAnsi="IRNazanin" w:eastAsia="IRNazanin"/>
          <w:color w:val="111111"/>
          <w:sz w:val="28"/>
          <w:sz w:val="28"/>
          <w:szCs w:val="28"/>
          <w:rtl w:val="true"/>
          <w:lang w:bidi="fa-IR"/>
        </w:rPr>
        <w:t>البته این خبر در منابع روایی دیگر دیده نمی‌شود و منبع مجلسی کتاب تحفة العالم است که او نیز از لب الانساب نیشابوری نقل می‌کند</w:t>
      </w:r>
      <w:r>
        <w:rPr>
          <w:rFonts w:eastAsia="IRNazanin" w:cs="IRNazanin"/>
          <w:color w:val="111111"/>
          <w:sz w:val="28"/>
          <w:szCs w:val="28"/>
          <w:rtl w:val="true"/>
          <w:lang w:bidi="fa-IR"/>
        </w:rPr>
        <w:t xml:space="preserve">. </w:t>
      </w:r>
      <w:r>
        <w:rPr>
          <w:rStyle w:val="FootnoteAnchor"/>
          <w:rtl w:val="true"/>
        </w:rPr>
        <w:footnoteReference w:id="526"/>
      </w:r>
    </w:p>
    <w:p>
      <w:pPr>
        <w:pStyle w:val="BookText"/>
        <w:rPr/>
      </w:pPr>
      <w:r>
        <w:rPr>
          <w:rFonts w:ascii="IRNazanin" w:hAnsi="IRNazanin" w:eastAsia="IRNazanin"/>
          <w:color w:val="111111"/>
          <w:sz w:val="28"/>
          <w:sz w:val="28"/>
          <w:szCs w:val="28"/>
          <w:rtl w:val="true"/>
          <w:lang w:bidi="fa-IR"/>
        </w:rPr>
        <w:t>یکی از روایاتی که در اثبات جانشینی و امامت حضرت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منابع به چشم می‌خورد، ماجرای امانت‌هایی است که امام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شهادت پدرش امام کاظم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 احمد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دریافت کرد</w:t>
      </w:r>
      <w:r>
        <w:rPr>
          <w:rFonts w:eastAsia="IRNazanin" w:cs="IRNazanin"/>
          <w:color w:val="111111"/>
          <w:sz w:val="28"/>
          <w:szCs w:val="28"/>
          <w:rtl w:val="true"/>
          <w:lang w:bidi="fa-IR"/>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کاظم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از مدینه راهی بغداد بود، مواریث امامت</w:t>
      </w:r>
    </w:p>
    <w:p>
      <w:pPr>
        <w:pStyle w:val="BookText"/>
        <w:rPr/>
      </w:pPr>
      <w:r>
        <w:rPr>
          <w:rFonts w:ascii="IRNazanin" w:hAnsi="IRNazanin" w:eastAsia="IRNazanin"/>
          <w:color w:val="111111"/>
          <w:sz w:val="28"/>
          <w:sz w:val="28"/>
          <w:szCs w:val="28"/>
          <w:rtl w:val="true"/>
          <w:lang w:bidi="fa-IR"/>
        </w:rPr>
        <w:t>را نزد ام‌احمد به امانت گذاشت و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من جائک و طالب منک هذه الامانه فی‌ای وقت من الاوقات فاعلمی بانی قد استشهدتُ و انّهُ هو الخلیفه من بعدی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هر کس در هر زمانی آمد و این امانت‌ها را از تو خواست، بدان که من در همان وقت به شهادت رسیده‌ام و آن شخص جانشین من و امام واجب‌الاطاعه برای تو و دیگران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هنگامی که امام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ام‌احمد آمد و امانت‌های پدر را طلب کرد، ام‌احمد از خواسته آن حضرت دریافت که پدر امام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رحلت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وصایا را به امام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سپرد و با ایشان بیعت نمود</w:t>
      </w:r>
      <w:r>
        <w:rPr>
          <w:rFonts w:eastAsia="IRNazanin" w:cs="IRNazanin"/>
          <w:color w:val="111111"/>
          <w:sz w:val="28"/>
          <w:szCs w:val="28"/>
          <w:rtl w:val="true"/>
          <w:lang w:bidi="fa-IR"/>
        </w:rPr>
        <w:t xml:space="preserve">». </w:t>
      </w:r>
      <w:r>
        <w:rPr>
          <w:rStyle w:val="FootnoteAnchor"/>
          <w:rtl w:val="true"/>
        </w:rPr>
        <w:footnoteReference w:id="527"/>
      </w:r>
    </w:p>
    <w:p>
      <w:pPr>
        <w:pStyle w:val="BookText"/>
        <w:rPr/>
      </w:pPr>
      <w:r>
        <w:rPr>
          <w:rFonts w:ascii="IRNazanin" w:hAnsi="IRNazanin" w:eastAsia="IRNazanin"/>
          <w:color w:val="111111"/>
          <w:sz w:val="28"/>
          <w:sz w:val="28"/>
          <w:szCs w:val="28"/>
          <w:rtl w:val="true"/>
          <w:lang w:bidi="fa-IR"/>
        </w:rPr>
        <w:t>شهرستانی در ذیل مذهب اثنی عشریه، از اعتقاد گروهی از شیعیان به امامت احمد بن موسی نام می‌برد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معتقد است عده‌ای از شیعیان بعد از امامت امام کاظم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معتقد به امامت احمد بن موسی شدند و امامت برادرش علی بن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نپذیرفتند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بدان گروهی از شیعیان به امامت احمد بن موسی بن جعفر معتقد شدند و امامت برادرش علی بن موسی را نپذیرفتند و آن عده که به امامت علی بن موسی معتقد شدند، در امامت محمد 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جواد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وفات پدرش شک کردند و گفتند که او به سبب کمی سنّ، شایسته امامت نیست و به راه امامت آشنا نمی‌باشد</w:t>
      </w:r>
      <w:r>
        <w:rPr>
          <w:rFonts w:eastAsia="IRNazanin" w:cs="IRNazanin"/>
          <w:color w:val="111111"/>
          <w:sz w:val="28"/>
          <w:szCs w:val="28"/>
          <w:rtl w:val="true"/>
          <w:lang w:bidi="fa-IR"/>
        </w:rPr>
        <w:t xml:space="preserve">.! </w:t>
      </w:r>
      <w:r>
        <w:rPr>
          <w:rStyle w:val="FootnoteAnchor"/>
          <w:rtl w:val="true"/>
        </w:rPr>
        <w:footnoteReference w:id="528"/>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اشعری نیز از امامت احمد بن موسی سخن می‌گوید که گروهی از شیعیان به امامت او معتقد شدند و گفتند که موسی بن جعفر بعد از</w:t>
      </w:r>
    </w:p>
    <w:p>
      <w:pPr>
        <w:pStyle w:val="BookText"/>
        <w:rPr/>
      </w:pPr>
      <w:r>
        <w:rPr>
          <w:rFonts w:ascii="IRNazanin" w:hAnsi="IRNazanin" w:eastAsia="IRNazanin"/>
          <w:color w:val="111111"/>
          <w:sz w:val="28"/>
          <w:sz w:val="28"/>
          <w:szCs w:val="28"/>
          <w:rtl w:val="true"/>
          <w:lang w:bidi="fa-IR"/>
        </w:rPr>
        <w:t>خود، امامت را به احمد بن موسی بن جعفر واگذار نموده و در مورد او از جانب امام کاظم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نصّی وجود دارد</w:t>
      </w:r>
      <w:r>
        <w:rPr>
          <w:rFonts w:eastAsia="IRNazanin" w:cs="IRNazanin"/>
          <w:color w:val="111111"/>
          <w:sz w:val="28"/>
          <w:szCs w:val="28"/>
          <w:rtl w:val="true"/>
          <w:lang w:bidi="fa-IR"/>
        </w:rPr>
        <w:t xml:space="preserve">. </w:t>
      </w:r>
      <w:r>
        <w:rPr>
          <w:rStyle w:val="FootnoteAnchor"/>
          <w:rtl w:val="true"/>
        </w:rPr>
        <w:footnoteReference w:id="529"/>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گزارش نوبختی درباره فرقه احمدیه</w:t>
      </w:r>
    </w:p>
    <w:p>
      <w:pPr>
        <w:pStyle w:val="BookText"/>
        <w:rPr/>
      </w:pPr>
      <w:r>
        <w:rPr>
          <w:rFonts w:ascii="IRNazanin" w:hAnsi="IRNazanin" w:eastAsia="IRNazanin"/>
          <w:color w:val="111111"/>
          <w:sz w:val="28"/>
          <w:sz w:val="28"/>
          <w:szCs w:val="28"/>
          <w:rtl w:val="true"/>
          <w:lang w:bidi="fa-IR"/>
        </w:rPr>
        <w:t>گزارش نوبختی درباره امامت احمد بن موسی که قبل از شهرستانی و اشعری بوده، گفته‌های آنان را تأیید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علی بن موسی درگذشت، یاران و پیروان او در جانشینی وی اختلاف کرده و چند دسته گردیدند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از ایشان گفتند که پس از وی پسرش محمد بن علی، امام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دسته بر همان روش پیشین که از پیغمبر رسیده بود، استوار مانده و امامت جانشینان وی را پذیرفتند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معتقد به امامت احمد بن موسی شده و گفتند که پدرش پس از علی بن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وی وصیت کرده است؛ از این رو امامت دو برادر را از پی یکدیگر روا دانسته است</w:t>
      </w:r>
      <w:r>
        <w:rPr>
          <w:rFonts w:eastAsia="IRNazanin" w:cs="IRNazanin"/>
          <w:color w:val="111111"/>
          <w:sz w:val="28"/>
          <w:szCs w:val="28"/>
          <w:rtl w:val="true"/>
          <w:lang w:bidi="fa-IR"/>
        </w:rPr>
        <w:t xml:space="preserve">. </w:t>
      </w:r>
      <w:r>
        <w:rPr>
          <w:rStyle w:val="FootnoteAnchor"/>
          <w:rtl w:val="true"/>
        </w:rPr>
        <w:footnoteReference w:id="530"/>
      </w:r>
    </w:p>
    <w:p>
      <w:pPr>
        <w:pStyle w:val="BookText"/>
        <w:rPr/>
      </w:pPr>
      <w:r>
        <w:rPr>
          <w:rFonts w:ascii="IRNazanin" w:hAnsi="IRNazanin" w:eastAsia="IRNazanin"/>
          <w:color w:val="111111"/>
          <w:sz w:val="28"/>
          <w:sz w:val="28"/>
          <w:szCs w:val="28"/>
          <w:rtl w:val="true"/>
          <w:lang w:bidi="fa-IR"/>
        </w:rPr>
        <w:t>نوبختی علت را که پیروان امام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حضرت دو دسته شدند را این‌گونه بیان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سبب دو دستگی آن گروه که دسته‌ای از ایشان به امامت احمد بن موسی گرویده و دسته دیگر از پیروی سرزده و درنگ کردند، آن بود که چون ابوالحسن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درگذشت، پسرش محمد، هفت ساله بود و گروهی او را خردسال و کوچک شمرده، گفتند امام باید بالغ و رسا باشد و اگر خداوند خواهد مردم را به پیروی از کودک نابالغ امر کند، لازم آید که نابالغی را مکلف کرده باشد</w:t>
      </w:r>
      <w:r>
        <w:rPr>
          <w:rFonts w:eastAsia="IRNazanin" w:cs="IRNazanin"/>
          <w:color w:val="111111"/>
          <w:sz w:val="28"/>
          <w:szCs w:val="28"/>
          <w:rtl w:val="true"/>
          <w:lang w:bidi="fa-IR"/>
        </w:rPr>
        <w:t xml:space="preserve">. </w:t>
      </w:r>
      <w:r>
        <w:rPr>
          <w:rStyle w:val="FootnoteAnchor"/>
          <w:rtl w:val="true"/>
        </w:rPr>
        <w:footnoteReference w:id="531"/>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هر صورت همان‌گونه که بیان شد، کتب ملل و نحل از فرقه‌ای به</w:t>
      </w:r>
    </w:p>
    <w:p>
      <w:pPr>
        <w:pStyle w:val="BookText"/>
        <w:rPr/>
      </w:pPr>
      <w:r>
        <w:rPr>
          <w:rFonts w:ascii="IRNazanin" w:hAnsi="IRNazanin" w:eastAsia="IRNazanin"/>
          <w:color w:val="111111"/>
          <w:sz w:val="28"/>
          <w:sz w:val="28"/>
          <w:szCs w:val="28"/>
          <w:rtl w:val="true"/>
          <w:lang w:bidi="fa-IR"/>
        </w:rPr>
        <w:t xml:space="preserve">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احمدیه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برده‌اند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این مورد که احمد بن موسی خود را امام می‌دانسته یا نه، گزارشی در کتاب‌های تاریخی و کتاب‌های ملل و نحل ذکر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خبری که مجلسی نقل کرده، پذیرفته شود، طبق آن، احمد بن موسی خود را امام شیعیان نمی‌دانسته و او امامت امام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قبول 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انگیزه طرح امامت احمد</w:t>
      </w:r>
    </w:p>
    <w:p>
      <w:pPr>
        <w:pStyle w:val="BookText"/>
        <w:rPr/>
      </w:pPr>
      <w:r>
        <w:rPr>
          <w:rFonts w:ascii="IRNazanin" w:hAnsi="IRNazanin" w:eastAsia="IRNazanin"/>
          <w:color w:val="111111"/>
          <w:sz w:val="28"/>
          <w:sz w:val="28"/>
          <w:szCs w:val="28"/>
          <w:rtl w:val="true"/>
          <w:lang w:bidi="fa-IR"/>
        </w:rPr>
        <w:t>یکم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جنبه سیاسی</w:t>
      </w:r>
    </w:p>
    <w:p>
      <w:pPr>
        <w:pStyle w:val="BookText"/>
        <w:rPr/>
      </w:pPr>
      <w:r>
        <w:rPr>
          <w:rFonts w:ascii="IRNazanin" w:hAnsi="IRNazanin" w:eastAsia="IRNazanin"/>
          <w:color w:val="111111"/>
          <w:sz w:val="28"/>
          <w:sz w:val="28"/>
          <w:szCs w:val="28"/>
          <w:rtl w:val="true"/>
          <w:lang w:bidi="fa-IR"/>
        </w:rPr>
        <w:t xml:space="preserve">جنبه‌های سیاسی مسئله امامت احمد بن موسی احتمالاً از سوی شیعیان فعال و ماجراجوی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منکر تقیّه و مروّج قیام مسلحانه بر ضد حکومت عباسی بودند، دامن زده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چون قادر به درک مواضع حکیمانه امام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نبودند و مشی آن حضرت را که همراه با تقیه بودنمی‌پذیرفتند، لذا از امامت احمد بن موسی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طبق گزارش کشی </w:t>
      </w:r>
      <w:r>
        <w:rPr>
          <w:rStyle w:val="FootnoteAnchor"/>
          <w:rtl w:val="true"/>
        </w:rPr>
        <w:footnoteReference w:id="532"/>
      </w:r>
      <w:r>
        <w:rPr>
          <w:rFonts w:ascii="IRNazanin" w:hAnsi="IRNazanin" w:eastAsia="IRNazanin"/>
          <w:color w:val="111111"/>
          <w:sz w:val="28"/>
          <w:sz w:val="28"/>
          <w:szCs w:val="28"/>
          <w:rtl w:val="true"/>
          <w:lang w:bidi="fa-IR"/>
        </w:rPr>
        <w:t xml:space="preserve">در رجال خود در قیام معروف ابن‌طباطبا شرکت داشته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حمایت نمودندو حرکت احمد بن موسی را بی‌ارتباط یا بدون دستور امام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می‌دانستند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انگیزه معنوی</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تقوا و پاکی و منزلت رفیع احمد بن موسی برای یاران امام کاظم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آشکار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زهد احمد را دیده بودند و شاهد بودند که احمد بندگان زیادی را در راه خدا آزاد کرده بود و از اموالش فقرا را بی‌بهره نمی‌گذاشت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 دیگر علاقه امام هفتم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وی را نیز دیده بودند؛ به همین سبب فکر می‌کردند که او بعد از پدرشان امام است</w:t>
      </w:r>
      <w:r>
        <w:rPr>
          <w:rFonts w:eastAsia="IRNazanin" w:cs="IRNazanin"/>
          <w:color w:val="111111"/>
          <w:sz w:val="28"/>
          <w:szCs w:val="28"/>
          <w:rtl w:val="true"/>
          <w:lang w:bidi="fa-IR"/>
        </w:rPr>
        <w:t xml:space="preserve">. </w:t>
      </w:r>
      <w:r>
        <w:rPr>
          <w:rStyle w:val="FootnoteAnchor"/>
          <w:rtl w:val="true"/>
        </w:rPr>
        <w:footnoteReference w:id="533"/>
      </w:r>
      <w:bookmarkStart w:id="261" w:name="pg5396_56505"/>
    </w:p>
    <w:p>
      <w:pPr>
        <w:pStyle w:val="Heading4"/>
        <w:numPr>
          <w:ilvl w:val="3"/>
          <w:numId w:val="1"/>
        </w:numPr>
        <w:rPr/>
      </w:pPr>
      <w:bookmarkStart w:id="262" w:name="__RefHeading___Toc1491338_581953129"/>
      <w:bookmarkStart w:id="263" w:name="_Toc98"/>
      <w:bookmarkEnd w:id="261"/>
      <w:bookmarkEnd w:id="262"/>
      <w:r>
        <w:rPr/>
        <w:t>4</w:t>
      </w:r>
      <w:r>
        <w:rPr>
          <w:rtl w:val="true"/>
        </w:rPr>
        <w:t>-</w:t>
      </w:r>
      <w:r>
        <w:rPr>
          <w:rtl w:val="true"/>
        </w:rPr>
        <w:t>قیام احمد بن موسی</w:t>
      </w:r>
      <w:bookmarkEnd w:id="263"/>
    </w:p>
    <w:p>
      <w:pPr>
        <w:pStyle w:val="BookText"/>
        <w:rPr/>
      </w:pPr>
      <w:r>
        <w:rPr>
          <w:rFonts w:ascii="IRNazanin" w:hAnsi="IRNazanin" w:eastAsia="IRNazanin"/>
          <w:color w:val="111111"/>
          <w:sz w:val="28"/>
          <w:sz w:val="28"/>
          <w:szCs w:val="28"/>
          <w:rtl w:val="true"/>
          <w:lang w:bidi="fa-IR"/>
        </w:rPr>
        <w:t>در مورد قیام احمد بن موسی بر ضد حکومت بنی‌عباسی، در بعضی از منابع سخن گفته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میان، یک منبع رجالی وجود دارد که از اهمیت و اعتبار و قدمت تاریخی نیز برخوردار است و سایر منابع از چنین اعتبار و قدمت تاریخی برخوردار نیستند و بین آنها در مورد چگونگی قیام احمد بن موسی اختلاف فاحشی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سبب پذیرش این دسته از گزارش‌ها، کار دشواری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سوی دیگر منابع معتبر تاریخی که قیام سایر فرزندان امام کاظم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گزارش کرده‌اند؛ مثل قیام ابراهیم و زید، در مورد قیام احمد بن موسی ساکت مانده‌اند و به آن هیچ اشاره‌ای نکرده‌اند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قدیمی‌ترین گزارش در مورد قیام احمد بن موسی را کشی ذکر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شرکت احمد بن موسی را در قیام محمد بن ابراهیم طباطبا تأیید می‌کند؛ ولی به جزئیات و چگونگی شرکت احمد بن موسی در این قیام اشاره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گزارش کشی فقط این نکته به‌دست می‌آید که احمد در این قیام شرکت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دلیل این‌که سایر منابع معتبر تاریخی از قیام احمد بن موسی یاد نکرده‌اند این باشد که احمد بن موسی در قیام محمد بن ابراهیم ابن طباطبا مسئولیت خاصی به اندازهْ سایر فرزندان امام کاظم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دارای مسئولیت بودند، نداشته است</w:t>
      </w:r>
      <w:r>
        <w:rPr>
          <w:rFonts w:eastAsia="IRNazanin" w:cs="IRNazanin"/>
          <w:color w:val="111111"/>
          <w:sz w:val="28"/>
          <w:szCs w:val="28"/>
          <w:rtl w:val="true"/>
          <w:lang w:bidi="fa-IR"/>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گزارش ذیل را کشی درباره احمد از ابراهیم و اسماعیل فرزندان ابوسمال نقل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ابوالحسن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وفات یافت، مدتی به خدمت فرزندش احمد می‌رسیدیم و چون ابوالسرایا قیام کرد، احمد نیز با او خروج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احمد بن اسید رو به ابراهیم و اسماعیل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مرد با ابوالسریا قیام کرده است، نظر شما درباره او چیست؟</w:t>
      </w:r>
    </w:p>
    <w:p>
      <w:pPr>
        <w:pStyle w:val="BookText"/>
        <w:rPr/>
      </w:pPr>
      <w:r>
        <w:rPr>
          <w:rFonts w:ascii="IRNazanin" w:hAnsi="IRNazanin" w:eastAsia="IRNazanin"/>
          <w:color w:val="111111"/>
          <w:sz w:val="28"/>
          <w:sz w:val="28"/>
          <w:szCs w:val="28"/>
          <w:rtl w:val="true"/>
          <w:lang w:bidi="fa-IR"/>
        </w:rPr>
        <w:t>ابراهیم و اسماعیل با شنیدن این خبر به او معترض شده و از او برگشتند و گفتند ابوالحسن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زنده است و ما بر مذهب واقفی هستیم</w:t>
      </w:r>
      <w:r>
        <w:rPr>
          <w:rFonts w:eastAsia="IRNazanin" w:cs="IRNazanin"/>
          <w:color w:val="111111"/>
          <w:sz w:val="28"/>
          <w:szCs w:val="28"/>
          <w:rtl w:val="true"/>
          <w:lang w:bidi="fa-IR"/>
        </w:rPr>
        <w:t xml:space="preserve">. </w:t>
      </w:r>
      <w:r>
        <w:rPr>
          <w:rStyle w:val="FootnoteAnchor"/>
          <w:rtl w:val="true"/>
        </w:rPr>
        <w:footnoteReference w:id="534"/>
      </w:r>
    </w:p>
    <w:p>
      <w:pPr>
        <w:pStyle w:val="BookText"/>
        <w:rPr/>
      </w:pPr>
      <w:r>
        <w:rPr>
          <w:rFonts w:ascii="IRNazanin" w:hAnsi="IRNazanin" w:eastAsia="IRNazanin"/>
          <w:color w:val="111111"/>
          <w:sz w:val="28"/>
          <w:sz w:val="28"/>
          <w:szCs w:val="28"/>
          <w:rtl w:val="true"/>
          <w:lang w:bidi="fa-IR"/>
        </w:rPr>
        <w:t xml:space="preserve">بعد از گزارش کشی درباره قیام احمد بن موسی، دومین گزارش را سید محسن امین از قول هارون موسوی نیشابوری متوفای </w:t>
      </w:r>
      <w:r>
        <w:rPr>
          <w:rFonts w:eastAsia="IRNazanin" w:cs="IRNazanin"/>
          <w:color w:val="111111"/>
          <w:sz w:val="28"/>
          <w:szCs w:val="28"/>
          <w:rtl w:val="true"/>
          <w:lang w:bidi="fa-IR"/>
        </w:rPr>
        <w:t>(</w:t>
      </w:r>
      <w:r>
        <w:rPr>
          <w:rFonts w:eastAsia="IRNazanin" w:cs="IRNazanin"/>
          <w:color w:val="111111"/>
          <w:sz w:val="28"/>
          <w:szCs w:val="28"/>
          <w:lang w:bidi="fa-IR"/>
        </w:rPr>
        <w:t>558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لب الانساب نقل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روضاتی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محسن امین دچار اشتباه شده است او بین لب الانساب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نیشابوری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لباب الانساب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 بیهقی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خلط نموده؛ زیرا گزارش از آن زید بیهقی است، نه نیشابوری</w:t>
      </w:r>
      <w:r>
        <w:rPr>
          <w:rFonts w:eastAsia="IRNazanin" w:cs="IRNazanin"/>
          <w:color w:val="111111"/>
          <w:sz w:val="28"/>
          <w:szCs w:val="28"/>
          <w:rtl w:val="true"/>
          <w:lang w:bidi="fa-IR"/>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جزائری نیز می‌گوید که سید محسن امین دچار اشتباه شده و بین دو کتاب نام برده خلط نموده است </w:t>
      </w:r>
      <w:r>
        <w:rPr>
          <w:rStyle w:val="FootnoteAnchor"/>
          <w:rtl w:val="true"/>
        </w:rPr>
        <w:footnoteReference w:id="535"/>
      </w:r>
      <w:r>
        <w:rPr>
          <w:rFonts w:ascii="IRNazanin" w:hAnsi="IRNazanin" w:eastAsia="IRNazanin"/>
          <w:color w:val="111111"/>
          <w:sz w:val="28"/>
          <w:sz w:val="28"/>
          <w:szCs w:val="28"/>
          <w:rtl w:val="true"/>
          <w:lang w:bidi="fa-IR"/>
        </w:rPr>
        <w:t>در گزارش بیهقی آمده که احمد بن موسی در بغداد بود و از شنیدن شهادت برادرش سخت غمگین شد و از بغداد به قصد خون‌خواهی بیرون آمد و به همراه وی سه هزار تن از نوادگان ائمه اطهار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بردگان، آهنگ جنگ مأمون را داشتند، اما چون به قم رسیدند، حاکم قم با آنها وارد جنگ شد و در نتیجه گروهی از یاران وی به شهادت 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بن موسی به سوی ری حرکت کرد و در آن‌جا نیز حاکم ری با ایشان به نبرد پرداخت و جمعی از یاران او در آن‌جا شهید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با باقی‌مانده یاران خود به سوی خراسان رفتند و در اسفراین، در زمینی شوره‌زار میان دو کوه فرود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ارتش مأمون بر ایشان حمله‌ور شد و جنگ درگرفت و گروهی از آنان را کشت و احمد نیز به شهادت رسید و در آن‌جا دفن شد و قبرش در آن‌جا زیارتگاه است</w:t>
      </w:r>
      <w:r>
        <w:rPr>
          <w:rFonts w:eastAsia="IRNazanin" w:cs="IRNazanin"/>
          <w:color w:val="111111"/>
          <w:sz w:val="28"/>
          <w:szCs w:val="28"/>
          <w:rtl w:val="true"/>
          <w:lang w:bidi="fa-IR"/>
        </w:rPr>
        <w:t xml:space="preserve">. </w:t>
      </w:r>
      <w:r>
        <w:rPr>
          <w:rStyle w:val="FootnoteAnchor"/>
          <w:rtl w:val="true"/>
        </w:rPr>
        <w:footnoteReference w:id="536"/>
      </w:r>
    </w:p>
    <w:p>
      <w:pPr>
        <w:pStyle w:val="BookText"/>
        <w:rPr/>
      </w:pPr>
      <w:r>
        <w:rPr>
          <w:rFonts w:ascii="IRNazanin" w:hAnsi="IRNazanin" w:eastAsia="IRNazanin"/>
          <w:color w:val="111111"/>
          <w:sz w:val="28"/>
          <w:sz w:val="28"/>
          <w:szCs w:val="28"/>
          <w:rtl w:val="true"/>
          <w:lang w:bidi="fa-IR"/>
        </w:rPr>
        <w:t>البته این گزارش جای تردید دارد؛ زیرا اصل آن در لباب الانساب زید بیهقی مخطوط قدیمی دیده شده و فقط بیهقی آن را گزارش نموده و در منابع دیگر انساب و کتاب‌های تاریخی دیده نمی‌شود و روضاتی و جزائری، از بیهقی گزارش کرده‌اند و سید محسن امین، از نیشابوری گزارش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ملک الکتاب شیرازی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بن موسی با هفتصد تن از مدینه عازم ایران شد و در شیراز با قتلغ‌خان، حاکم شیراز درگیر شد</w:t>
      </w:r>
      <w:r>
        <w:rPr>
          <w:rFonts w:eastAsia="IRNazanin" w:cs="IRNazanin"/>
          <w:color w:val="111111"/>
          <w:sz w:val="28"/>
          <w:szCs w:val="28"/>
          <w:rtl w:val="true"/>
          <w:lang w:bidi="fa-IR"/>
        </w:rPr>
        <w:t xml:space="preserve">. </w:t>
      </w:r>
      <w:r>
        <w:rPr>
          <w:rStyle w:val="FootnoteAnchor"/>
          <w:rtl w:val="true"/>
        </w:rPr>
        <w:footnoteReference w:id="537"/>
      </w:r>
    </w:p>
    <w:p>
      <w:pPr>
        <w:pStyle w:val="BookText"/>
        <w:rPr/>
      </w:pPr>
      <w:r>
        <w:rPr>
          <w:rFonts w:ascii="IRNazanin" w:hAnsi="IRNazanin" w:eastAsia="IRNazanin"/>
          <w:color w:val="111111"/>
          <w:sz w:val="28"/>
          <w:sz w:val="28"/>
          <w:szCs w:val="28"/>
          <w:rtl w:val="true"/>
          <w:lang w:bidi="fa-IR"/>
        </w:rPr>
        <w:t xml:space="preserve">علی‌اکبر تشید تعداد همراهان احمد بن موسی را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نفر ذکر می‌کند</w:t>
      </w:r>
      <w:r>
        <w:rPr>
          <w:rFonts w:eastAsia="IRNazanin" w:cs="IRNazanin"/>
          <w:color w:val="111111"/>
          <w:sz w:val="28"/>
          <w:szCs w:val="28"/>
          <w:rtl w:val="true"/>
          <w:lang w:bidi="fa-IR"/>
        </w:rPr>
        <w:t xml:space="preserve">. </w:t>
      </w:r>
      <w:r>
        <w:rPr>
          <w:rStyle w:val="FootnoteAnchor"/>
          <w:rtl w:val="true"/>
        </w:rPr>
        <w:footnoteReference w:id="538"/>
      </w:r>
      <w:r>
        <w:rPr>
          <w:rFonts w:ascii="IRNazanin" w:hAnsi="IRNazanin" w:eastAsia="IRNazanin"/>
          <w:color w:val="111111"/>
          <w:sz w:val="28"/>
          <w:sz w:val="28"/>
          <w:szCs w:val="28"/>
          <w:rtl w:val="true"/>
          <w:lang w:bidi="fa-IR"/>
        </w:rPr>
        <w:t xml:space="preserve">جعفر مرتضی کاروان احمد بن موسی را متشکل از سه‌هزار تا شش‌هزار نفر ذکر می‌کند </w:t>
      </w:r>
      <w:r>
        <w:rPr>
          <w:rStyle w:val="FootnoteAnchor"/>
          <w:rtl w:val="true"/>
        </w:rPr>
        <w:footnoteReference w:id="539"/>
      </w:r>
      <w:r>
        <w:rPr>
          <w:rFonts w:ascii="IRNazanin" w:hAnsi="IRNazanin" w:eastAsia="IRNazanin"/>
          <w:color w:val="111111"/>
          <w:sz w:val="28"/>
          <w:sz w:val="28"/>
          <w:szCs w:val="28"/>
          <w:rtl w:val="true"/>
          <w:lang w:bidi="fa-IR"/>
        </w:rPr>
        <w:t xml:space="preserve">و سلطان الواعظین شیرازی تعداد همراهان احمد را </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هزار نفر ذکر می‌کند</w:t>
      </w:r>
      <w:r>
        <w:rPr>
          <w:rFonts w:eastAsia="IRNazanin" w:cs="IRNazanin"/>
          <w:color w:val="111111"/>
          <w:sz w:val="28"/>
          <w:szCs w:val="28"/>
          <w:rtl w:val="true"/>
          <w:lang w:bidi="fa-IR"/>
        </w:rPr>
        <w:t xml:space="preserve">. </w:t>
      </w:r>
      <w:r>
        <w:rPr>
          <w:rStyle w:val="FootnoteAnchor"/>
          <w:rtl w:val="true"/>
        </w:rPr>
        <w:footnoteReference w:id="540"/>
      </w:r>
      <w:r>
        <w:rPr>
          <w:rFonts w:ascii="IRNazanin" w:hAnsi="IRNazanin" w:eastAsia="IRNazanin"/>
          <w:color w:val="111111"/>
          <w:sz w:val="28"/>
          <w:sz w:val="28"/>
          <w:szCs w:val="28"/>
          <w:rtl w:val="true"/>
          <w:lang w:bidi="fa-IR"/>
        </w:rPr>
        <w:t>البته این گزارش‌ها در هیچ منبع معتبر تاریخی نیامده؛ لذا دارای اعتبار نیست</w:t>
      </w:r>
      <w:r>
        <w:rPr>
          <w:rFonts w:eastAsia="IRNazanin" w:cs="IRNazanin"/>
          <w:color w:val="111111"/>
          <w:sz w:val="28"/>
          <w:szCs w:val="28"/>
          <w:rtl w:val="true"/>
          <w:lang w:bidi="fa-IR"/>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سلطان الواعظین می‌گوید وقتی مأمون امام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طوس آورد، بین او و برادرانش و سایر نزدیکان جدایی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شوق زیارت امام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برادرانش را تحریک کرد تا نامه‌ای به امام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مأمون بنویسند و از آنها کسب اجازه کنند تا برای دیدار امام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عازم طوس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نامه به‌دست مأمون رسید، او از این کار استقبال نمود و اجازه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پی اجازه مأمون، احمد بن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دیگر برادران مثل محمد عابد و سید علاءالدین حسین و جمع زیادی از برادرزادگان و سایر علویان از حجاز به سمت طوس حرکت کردند، مسیر طوس غالباً</w:t>
      </w:r>
    </w:p>
    <w:p>
      <w:pPr>
        <w:pStyle w:val="BookText"/>
        <w:rPr/>
      </w:pPr>
      <w:r>
        <w:rPr>
          <w:rFonts w:ascii="IRNazanin" w:hAnsi="IRNazanin" w:eastAsia="IRNazanin"/>
          <w:color w:val="111111"/>
          <w:sz w:val="28"/>
          <w:sz w:val="28"/>
          <w:szCs w:val="28"/>
          <w:rtl w:val="true"/>
          <w:lang w:bidi="fa-IR"/>
        </w:rPr>
        <w:t>در آن زمان از راه کویت، بصره، اهواز، بوشهر و شیراز بود؛ لذا در بین راه تعداد زیادی از شیعیان به آنها ملحق شدند و کاروان بزرگی را تشکیل 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عمال مأمون حرکت این کاروان بزرگ را به مأمون گزارش کردند، که جمعیتی در حدود </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هزار نفر از بستگان امام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سایر علویان و شیعیان به سمت طوس در حرکتند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مأمون از حرکت این جمعیت انبوه به هراس افتاد و فوراً دستور داد تا آنها را متوقف کنند و به هر کجا که رسیده‌اند، به آنها بگویند به طرف مدینه بازگردند و به آنها اجازه داده نشود که به سمت طوس مرکز خلافت مأمون حرکت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قتلغ‌خان که عامل مأمون بود، در شیراز مانع حرکت کاروان احمد بن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 و بین آنها جنگ روی داد و احمد بن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تعداد زیادی از یارانش در آن‌جا به شهادت رسیدند</w:t>
      </w:r>
      <w:r>
        <w:rPr>
          <w:rFonts w:eastAsia="IRNazanin" w:cs="IRNazanin"/>
          <w:color w:val="111111"/>
          <w:sz w:val="28"/>
          <w:szCs w:val="28"/>
          <w:rtl w:val="true"/>
          <w:lang w:bidi="fa-IR"/>
        </w:rPr>
        <w:t xml:space="preserve">. </w:t>
      </w:r>
      <w:r>
        <w:rPr>
          <w:rStyle w:val="FootnoteAnchor"/>
          <w:rtl w:val="true"/>
        </w:rPr>
        <w:footnoteReference w:id="541"/>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بحرالعلوم نیز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که قتلغ‌خان عامل مأمون از حرکت کاروان احمد بن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آگاه شد، برای جلوگیری از حرکت آنها به سوی مرو، مرکز خلافت مأمون مرو به سوی آنها حرکت کرد و در خارج شیراز، در مکانی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خان زینان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هشت فرسخ از شیراز فاصله داشت، به هم رسیدند و جنگ میان آنها رخ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از سپاه قتلغ‌خان فریاد کشید که اگر منظور شما دیدار با علی بن موسی الرضا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او وفات یافته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همراهان احمد بن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شنیدن این خبر متفرق شدند و کسی جز برادران و نزدیکان او باقی نماند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بن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راه بازگشت نداشت، به طرف شیراز حرکت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مخالفان به تعقیب وی پرداختند تا او را در شیراز به شهادت رساندند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طبق قول دیگری که بحرالعلوم ذکر می‌کند، او مخفی شد و به مرگ طبیعی وفات یافت</w:t>
      </w:r>
      <w:r>
        <w:rPr>
          <w:rFonts w:eastAsia="IRNazanin" w:cs="IRNazanin"/>
          <w:color w:val="111111"/>
          <w:sz w:val="28"/>
          <w:szCs w:val="28"/>
          <w:rtl w:val="true"/>
          <w:lang w:bidi="fa-IR"/>
        </w:rPr>
        <w:t xml:space="preserve">. </w:t>
      </w:r>
      <w:r>
        <w:rPr>
          <w:rStyle w:val="FootnoteAnchor"/>
          <w:rtl w:val="true"/>
        </w:rPr>
        <w:footnoteReference w:id="542"/>
      </w:r>
    </w:p>
    <w:p>
      <w:pPr>
        <w:pStyle w:val="BookText"/>
        <w:rPr/>
      </w:pPr>
      <w:r>
        <w:rPr>
          <w:rFonts w:ascii="IRNazanin" w:hAnsi="IRNazanin" w:eastAsia="IRNazanin"/>
          <w:color w:val="111111"/>
          <w:sz w:val="28"/>
          <w:sz w:val="28"/>
          <w:szCs w:val="28"/>
          <w:rtl w:val="true"/>
          <w:lang w:bidi="fa-IR"/>
        </w:rPr>
        <w:t>درباره پیدا شدن مقبره احمد بن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چند نکته ضروری به نظر می‌رسد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تا اواخر قرن چهارم و اوایل قرن پنجم، از مدفن احمد بن موسی در شیراز هیچ خبر و اثری نبوده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آن‌گونه که در ملحقات انوار النعمانیه از لباب الانساب بیهقی گزارشی شده و سید محسن امین از لب الانساب نیشابوری گزارش کرده، آشکار شدن مدفن احمد بن موسی در شیراز در اوایل قرن پنجم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تألیف جلد اول لباب الانساب در سال </w:t>
      </w:r>
      <w:r>
        <w:rPr>
          <w:rFonts w:eastAsia="IRNazanin" w:cs="IRNazanin"/>
          <w:color w:val="111111"/>
          <w:sz w:val="28"/>
          <w:szCs w:val="28"/>
          <w:lang w:bidi="fa-IR"/>
        </w:rPr>
        <w:t>558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قمری خاتمه یافته و این گزارش در جلد اول مخطوط این کتاب در صفحه </w:t>
      </w:r>
      <w:r>
        <w:rPr>
          <w:rFonts w:eastAsia="IRNazanin" w:cs="IRNazanin"/>
          <w:color w:val="111111"/>
          <w:sz w:val="28"/>
          <w:szCs w:val="28"/>
          <w:lang w:bidi="fa-IR"/>
        </w:rPr>
        <w:t>169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دیده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صورتی که گزارش اعیان الشیعه و ملحقات انوار النعمانیه پذیرفته نشود، آشکار شدن مدفن احمد بن موسی در شیراز به قرن هفتم و هشتم بازمی‌گردد؛ زیرا منابعی که از پیدایش مدفن احمد بن موسی گزارش می‌کنند مانند شَدّ الازار، سفرنامه ابن بطوطه و نزهة القلوب همه در قرن هشتم تألیف شده‌اند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پیدایش مدفن احمد بن موسی در قرن چهارم در زمان عضدالدوله هیچ اعتبار تاریخی ندارد و اغلب منابع آن را از ریاض الانساب ملک الکتاب شیرازی گرفته‌اند و این کتاب نیز گزارش را از بحرالانساب تیموری گرفته که هر دوی این کتاب‌ها ارزش علمی ندارند و از کتاب‌های غیر معتبر به‌شمار می‌روند</w:t>
      </w:r>
      <w:r>
        <w:rPr>
          <w:rFonts w:eastAsia="IRNazanin" w:cs="IRNazanin"/>
          <w:color w:val="111111"/>
          <w:sz w:val="28"/>
          <w:szCs w:val="28"/>
          <w:rtl w:val="true"/>
          <w:lang w:bidi="fa-IR"/>
        </w:rPr>
        <w:t>.</w:t>
      </w:r>
      <w:bookmarkStart w:id="264" w:name="pg5396_56516"/>
    </w:p>
    <w:p>
      <w:pPr>
        <w:pStyle w:val="BookText"/>
        <w:rPr/>
      </w:pPr>
      <w:bookmarkEnd w:id="264"/>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چگونگی پیدا شدن مدفن احمد بن موسی در منابع قرن هشتم آمده و گفته شده که احمد را از روی خطوطی که بر روی انگشتر وی نوشته شده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احمد بن موسی العزة 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شناختند و دیگر هیچ مدرکی غیر از آن ذکر نمی‌کنند</w:t>
      </w:r>
      <w:r>
        <w:rPr>
          <w:rFonts w:eastAsia="IRNazanin" w:cs="IRNazanin"/>
          <w:color w:val="111111"/>
          <w:sz w:val="28"/>
          <w:szCs w:val="28"/>
          <w:rtl w:val="true"/>
          <w:lang w:bidi="fa-IR"/>
        </w:rPr>
        <w:t>.</w:t>
      </w:r>
    </w:p>
    <w:p>
      <w:pPr>
        <w:pStyle w:val="Heading4"/>
        <w:numPr>
          <w:ilvl w:val="3"/>
          <w:numId w:val="1"/>
        </w:numPr>
        <w:rPr/>
      </w:pPr>
      <w:bookmarkStart w:id="265" w:name="__RefHeading___Toc1491340_581953129"/>
      <w:bookmarkStart w:id="266" w:name="_Toc99"/>
      <w:bookmarkEnd w:id="265"/>
      <w:r>
        <w:rPr/>
        <w:t>5</w:t>
      </w:r>
      <w:r>
        <w:rPr>
          <w:rtl w:val="true"/>
        </w:rPr>
        <w:t>-</w:t>
      </w:r>
      <w:r>
        <w:rPr>
          <w:rtl w:val="true"/>
        </w:rPr>
        <w:t>آشکار شدن مزار احمد بن موسی در شیراز</w:t>
      </w:r>
      <w:bookmarkEnd w:id="266"/>
    </w:p>
    <w:p>
      <w:pPr>
        <w:pStyle w:val="BookText"/>
        <w:rPr/>
      </w:pPr>
      <w:r>
        <w:rPr>
          <w:rFonts w:ascii="IRNazanin" w:hAnsi="IRNazanin" w:eastAsia="IRNazanin"/>
          <w:color w:val="111111"/>
          <w:sz w:val="28"/>
          <w:sz w:val="28"/>
          <w:szCs w:val="28"/>
          <w:rtl w:val="true"/>
          <w:lang w:bidi="fa-IR"/>
        </w:rPr>
        <w:t xml:space="preserve">درباره پیدایش مزار احمد بن موسی در شیراز دو داستان نقل شده که یکی مربوط به قرن چهارم و زمان عضدالدوله دیلمی </w:t>
      </w:r>
      <w:r>
        <w:rPr>
          <w:rFonts w:eastAsia="IRNazanin" w:cs="IRNazanin"/>
          <w:color w:val="111111"/>
          <w:sz w:val="28"/>
          <w:szCs w:val="28"/>
          <w:rtl w:val="true"/>
          <w:lang w:bidi="fa-IR"/>
        </w:rPr>
        <w:t>(</w:t>
      </w:r>
      <w:r>
        <w:rPr>
          <w:rFonts w:eastAsia="IRNazanin" w:cs="IRNazanin"/>
          <w:color w:val="111111"/>
          <w:sz w:val="28"/>
          <w:szCs w:val="28"/>
          <w:lang w:bidi="fa-IR"/>
        </w:rPr>
        <w:t>372</w:t>
      </w:r>
      <w:r>
        <w:rPr>
          <w:rFonts w:eastAsia="IRNazanin" w:cs="IRNazanin"/>
          <w:color w:val="111111"/>
          <w:sz w:val="28"/>
          <w:szCs w:val="28"/>
          <w:rtl w:val="true"/>
          <w:lang w:bidi="fa-IR"/>
        </w:rPr>
        <w:t xml:space="preserve"> - </w:t>
      </w:r>
      <w:r>
        <w:rPr>
          <w:rFonts w:eastAsia="IRNazanin" w:cs="IRNazanin"/>
          <w:color w:val="111111"/>
          <w:sz w:val="28"/>
          <w:szCs w:val="28"/>
          <w:lang w:bidi="fa-IR"/>
        </w:rPr>
        <w:t>338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دیگری به قرن هفتم و زمان امیر مقرب‌الدین مسعود بن بدر </w:t>
      </w:r>
      <w:r>
        <w:rPr>
          <w:rFonts w:eastAsia="IRNazanin" w:cs="IRNazanin"/>
          <w:color w:val="111111"/>
          <w:sz w:val="28"/>
          <w:szCs w:val="28"/>
          <w:rtl w:val="true"/>
          <w:lang w:bidi="fa-IR"/>
        </w:rPr>
        <w:t>(</w:t>
      </w:r>
      <w:r>
        <w:rPr>
          <w:rFonts w:eastAsia="IRNazanin" w:cs="IRNazanin"/>
          <w:color w:val="111111"/>
          <w:sz w:val="28"/>
          <w:szCs w:val="28"/>
          <w:lang w:bidi="fa-IR"/>
        </w:rPr>
        <w:t>623</w:t>
      </w:r>
      <w:r>
        <w:rPr>
          <w:rFonts w:eastAsia="IRNazanin" w:cs="IRNazanin"/>
          <w:color w:val="111111"/>
          <w:sz w:val="28"/>
          <w:szCs w:val="28"/>
          <w:rtl w:val="true"/>
          <w:lang w:bidi="fa-IR"/>
        </w:rPr>
        <w:t xml:space="preserve"> - </w:t>
      </w:r>
      <w:r>
        <w:rPr>
          <w:rFonts w:eastAsia="IRNazanin" w:cs="IRNazanin"/>
          <w:color w:val="111111"/>
          <w:sz w:val="28"/>
          <w:szCs w:val="28"/>
          <w:lang w:bidi="fa-IR"/>
        </w:rPr>
        <w:t>658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وزیر اتابک ابوبکر زنگی بازمی‌گردد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داستان اول در قرن چهارم، با داستان دوم حدود سیصد سال فاصله دارد و در منابع معتبر قدیمی مثل شَدّالازار جنید شیرازی ذکر نشده و حتی در منابع معتبر متأخر نیز دیده نمی‌شود و آن را علی‌اکبر تشید در کتاب قیام سادات علوی، محمدحسین رستگار در کتاب جلوگاه نور و مجد الاشرف در کتاب آثار الاحمدیه ذکر کرده‌اند </w:t>
      </w:r>
      <w:r>
        <w:rPr>
          <w:rStyle w:val="FootnoteAnchor"/>
          <w:rtl w:val="true"/>
        </w:rPr>
        <w:footnoteReference w:id="543"/>
      </w:r>
      <w:r>
        <w:rPr>
          <w:rFonts w:ascii="IRNazanin" w:hAnsi="IRNazanin" w:eastAsia="IRNazanin"/>
          <w:color w:val="111111"/>
          <w:sz w:val="28"/>
          <w:sz w:val="28"/>
          <w:szCs w:val="28"/>
          <w:rtl w:val="true"/>
          <w:lang w:bidi="fa-IR"/>
        </w:rPr>
        <w:t>و اصل داستان را از ریاض الانساب گرفته‌اند و غیر از این کتاب، در هیچ منبع معتبری نیامده است</w:t>
      </w:r>
      <w:r>
        <w:rPr>
          <w:rFonts w:eastAsia="IRNazanin" w:cs="IRNazanin"/>
          <w:color w:val="111111"/>
          <w:sz w:val="28"/>
          <w:szCs w:val="28"/>
          <w:rtl w:val="true"/>
          <w:lang w:bidi="fa-IR"/>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داستان دوم که پیدایش مزار احمد بن موسی را در زمان امیر مقرب‌الدین بیان می‌کند، در منابع معتبر هم‌عصر خودش مثل شدّالازار جنید شیرازی ذکر شده و همین‌طور در منابع متأخر مثل تحفة العالم فی شرح خطبه المعالم و بحار ذکر شده و افرادی مانند زرکوب شیرازی در شیرازنامه و دیگران، این داستان را که مزار احمد در زمان امیر مقرب‌الدین مسعود پیدا شده، ذکر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زمان عضدالدوله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قرن چهارم</w:t>
      </w:r>
      <w:r>
        <w:rPr>
          <w:rFonts w:eastAsia="IRNazanin" w:cs="IRNazanin"/>
          <w:color w:val="111111"/>
          <w:sz w:val="28"/>
          <w:szCs w:val="28"/>
          <w:rtl w:val="true"/>
          <w:lang w:bidi="fa-IR"/>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تا زمان عضدالدوله دیلمی، کسی از مدفن شاهچراغ</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اطلاع نداشت و آن‌چه در آن‌جا وجود داشت، تل گلی بیش نبود که در اطراف آن خانه‌های متعدد ساخته شده و مسکن اهالی بود؛ از جمله پیرزنی در پایین آن تل، خانه‌ای گلی داشت و در ثلث آخر هر شب جمعه می‌دید چراغی در نهایت روشنایی در بالای تل خاک می‌درخشد و تا طلوع صبح نورش دیده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شب جمعه مراقب بود و روشنایی چراغ به همین کیفیت ادامه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خود اندیشید شاید این مکان قبر یکی از امام‌زادگان یا اولیای خدا باشد و بهتر است که امیر عضدالدوله را از این وضع آگاه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روز پیرزن با همین قصد به سرای امیر عضدالدوله دیلمی رفت و کیفیت آن‌چه را دیده بود به عرض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و حاضرین از بیانش در تعجب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درباریان که چنین موضوعی را خلاف می‌دانستند، هر کدام چیزی بیان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سالخورده از جهت ضعف قوا، شب‌ها خوابش نمی‌برد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امیر عضدالدوله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نباید چنین باشد که شما می‌گویید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سخنان این زن در دل من اثری نیکو باقی گذاشت؛ زیرا می‌گوید این چراغ فقط در شب‌های جمعه، آن هم در ثلث آخر شب دیده می‌شود، نه همه شب‌ها و نه در تمام شب جمعه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این موضوع باید دقت بیشتری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که سرّی از اسرار مکشوف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حال قرار شد که اولین شب جمعه آینده خود به مهمانی خانه پیرزن رفته و چراغ را معاینه و مشاهده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شب جمعه فرا رسید، شاه به خانه پیرزن آمد و چون ثلث آخر شب شد، چشمش را متوجه سمتی کرد که چراغ را به او نشان می‌داد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آشکارا نور چراغ را دید و در شگفتی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حیران و متفکر به سرای خویش</w:t>
      </w:r>
    </w:p>
    <w:p>
      <w:pPr>
        <w:pStyle w:val="BookText"/>
        <w:rPr/>
      </w:pPr>
      <w:r>
        <w:rPr>
          <w:rFonts w:ascii="IRNazanin" w:hAnsi="IRNazanin" w:eastAsia="IRNazanin"/>
          <w:color w:val="111111"/>
          <w:sz w:val="28"/>
          <w:sz w:val="28"/>
          <w:szCs w:val="28"/>
          <w:rtl w:val="true"/>
          <w:lang w:bidi="fa-IR"/>
        </w:rPr>
        <w:t>بازگشت و با خود می‌گفت این آثار و علائم چگونه و از کجا می‌تواند باشد و آیا آن‌چه را دیده‌ام، خواب بوده یا بیداری؟</w:t>
      </w:r>
    </w:p>
    <w:p>
      <w:pPr>
        <w:pStyle w:val="BookText"/>
        <w:rPr/>
      </w:pPr>
      <w:r>
        <w:rPr>
          <w:rFonts w:ascii="IRNazanin" w:hAnsi="IRNazanin" w:eastAsia="IRNazanin"/>
          <w:color w:val="111111"/>
          <w:sz w:val="28"/>
          <w:sz w:val="28"/>
          <w:szCs w:val="28"/>
          <w:rtl w:val="true"/>
          <w:lang w:bidi="fa-IR"/>
        </w:rPr>
        <w:t>در همین تحیر و تفکر به خواب رفت در عالم رؤیا سیدی بزرگوار و جلیل‌القدر را زیارت کرد که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امیر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چه در خیالی؟ در این محل مدفن من است و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بن موسی الکاظم هستم و برای اطمینان خاطر خود کسی را در همین محل نزد ما بفرست تا انگشتری به جهت تو بفرستم و چون امیر عضدالدوله چنین دید و شنید، شادمان از خواب بیدار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 صبح، امیر عضدالدوله کسی را فرستاد تا علما و معبرین را حاضر آوردند و آن‌چه را در بیداری و در خواب به نشانی‌های حضرت امام‌زاده دیده بود، به آنها اظهار داشت و تکلیف خواست و صلاحدید علما را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علما متفقاً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فرض این‌که این موضع مدفن امام‌زاده باشد، نبش قبر نتوانیم کرد که فعلی حرام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متحیر ماندند که چه کنند و تکلیف چیست</w:t>
      </w:r>
      <w:r>
        <w:rPr>
          <w:rFonts w:eastAsia="IRNazanin" w:cs="IRNazanin"/>
          <w:color w:val="111111"/>
          <w:sz w:val="28"/>
          <w:szCs w:val="28"/>
          <w:rtl w:val="true"/>
          <w:lang w:bidi="fa-IR"/>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تا آن‌که کسی امیر را گفت در نزدیک کوه قبله شیراز، پیر بزرگواریست که او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عفیف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خوانند و سال‌هاست از خلق کناره جسته و در این کوه به عبادت اشتغال دارد و کسی را به حضور نمی‌پذیرد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این موضوع غریب پیش آمده، به وی عرضه بدارند شاید که پذیرفته و پرده از این سرّ بردارد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حاضرین در مجلس این پیشنهاد را پذیرفته و گفتند هر که را امیر صلاح بداند، به سراغ عفیف‌الدین بفرستیم؛ لکن از آن‌جا که امیر عضد الدوله فطرتی پاک داشت،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کسی را صلاح نیست ما به مجلس احضار کنیم؛ بلکه شایسته است که به خدمتش رفته، مشکل خویش را به او عرضه داشته و راه چاره بجوییم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امیر عضدالدوله با بعضی از خواص علما به حضور آن پیر روشن‌ضمیر بار یافته، داستان تلّ گِل و چراغ و خانه پیرزن را و آن‌چه امیر شخصاًَ در بیداری و خواب دیده بود را به عرض رساندند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 در پاسخ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خواب از رؤیاهای صادقانه است و خود من نیز شب گذشته همین خواب را دیده بودم و چون خود آن حضرت اشاره و اجازه فرموده‌اند، از نظر هتک احترام و حرمت نبش قبر، بدون اشکال به نظر 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عضدالدوله به کاخ خود مراجعت نموده؛ در حالی که بسیار خوشحال و از آن موفقیتی که به سراغ امیر آمده بود، مسرتی تام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عضدالدوله روز دیگر بر سر آن تلّ گل حاضر شد و امر کرد آن‌جا را شکافته، خاک‌برداری کردند تا به لوح مزاری که از سنگ یشم بود رسیدند و چون خود امیر و علما و روحانیون لوح را دیده و خواندند، دو سطر عبارت به خط کوفی خوانده می‌شد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السید امیر احمد بن موسی الکاظم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نقش لوح با آن‌چه امیر در خواب دیده بود، موافق می‌آمد، مسرت بیشتر دست داد و یقین حاصل شد که مدفن امام‌زاده همین‌جاست و این توفیق نصیب دولت امیر عضدالدوله گردیده است و چون سنگ را نیز حرکت دادند، سردابی عمیق و چاه مانند نمودار گردید</w:t>
      </w:r>
      <w:r>
        <w:rPr>
          <w:rFonts w:eastAsia="IRNazanin" w:cs="IRNazanin"/>
          <w:color w:val="111111"/>
          <w:sz w:val="28"/>
          <w:szCs w:val="28"/>
          <w:rtl w:val="true"/>
          <w:lang w:bidi="fa-IR"/>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هنگام امیر کسی را به دنبال پیر عفیف‌الدین فرستاده پیغام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وقت آمدن شماست که به حضور مبارک حضرت مشرف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 عفیف‌الدین غسل کرده، جامه‌های پاک پوشیده، خود را معطر ساخته و به سرداب وارد گردیده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چند قدمی برداشت، چنان نور عظیمی ظاهر گردید که سراسر آن سرداب بزرگ را که قبلا تاریک می‌نمود، روشن و منور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 عفیف‌الدین تختی را در میان سرداب</w:t>
      </w:r>
    </w:p>
    <w:p>
      <w:pPr>
        <w:pStyle w:val="BookText"/>
        <w:rPr/>
      </w:pPr>
      <w:r>
        <w:rPr>
          <w:rFonts w:ascii="IRNazanin" w:hAnsi="IRNazanin" w:eastAsia="IRNazanin"/>
          <w:color w:val="111111"/>
          <w:sz w:val="28"/>
          <w:sz w:val="28"/>
          <w:szCs w:val="28"/>
          <w:rtl w:val="true"/>
          <w:lang w:bidi="fa-IR"/>
        </w:rPr>
        <w:t>دید که آن حضرت بر بالای تخت بر پشت خوابیده و بر روی مبارکش قطیفهْ سفیدی کشیده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که عفیف‌الدین نزدیک تخت رسید، حضرت دست راست خود را که انگشتری در آن دیده می‌شد، از قطیفه خارج و به سوی او دراز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 نزدیک تحت آمده، دست و پای حضرتش را بوسه داد و انگشتر از انگشت مبارک آن حضرت خارج ساخته، از همان راه که آمده بود، مراجعت نمود و چون از سرداب بیرون آمد، امیر عضدالدوله به استقبال شتافته و عفیف‌الدین را بسیار گرامی می‌داشت و از کیفیت امر پرسش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نیز تمام آن‌چه را که دیده بود، به اطلاع امیر عضدالدوله رساند و چون نقش انگشتر را خواندند، منقوش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میر احمد بن موسی الکاظم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این موهبت در دولت عضدالدوله مسلم گردید، به شکرانه چنین موهبتی عظیم مقرر داشت تا چندین شبانه‌روز اطعام فقرا و مساکین به عمل آید و زندانیان را نیز آزاد ساختند و با کوبیدن نقاره سلطنتی و آزین‌بندی و چراغانی شهر، دستور سرور و نشاط عمومی فرمود و چون خواست انگشتر را در دست نماید، شیخ عفیف‌الدین او را منع نموده، نسبت به مقام امام‌زاده سوء ادب دانسته و گفت بهتر آن است که انگشتر را در خزانه، جزو ذخایر سلطنتی نگاه داشته و در روزها و مواقع مخصوص بدان تبرک نمایی که موجب دوام دولت تو خواهد بود</w:t>
      </w:r>
      <w:r>
        <w:rPr>
          <w:rFonts w:eastAsia="IRNazanin" w:cs="IRNazanin"/>
          <w:color w:val="111111"/>
          <w:sz w:val="28"/>
          <w:szCs w:val="28"/>
          <w:rtl w:val="true"/>
          <w:lang w:bidi="fa-IR"/>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امیر عضدالدوله این پیشنهاد را پذیرفت و مقرر داشت انگشتر را در حقه‌ای مرصع نهاده، محفوظ بدارند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مدت‌ها به همین منوال از انگشتر مبارک محافظت به‌عمل می‌آمد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مراسم اعیاد و ایام مبارک جهت میمنت به آن تبرک می‌جستند و در جنگ‌ها به واسطه همین انگشتر، فتح و پیروزی نصیب او و لشکریان می‌گشت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به سببی که ضرورت</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داشت، به طلب انگشتر فرستاد، اما هر قدر جستند، نیافتند و نداستند چه شده که پیدا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عضدالدوله از فرط دلتنگی و پریشانی که بر او مستولی شده بود، به‌خاطرش می‌رسید که پایان دولتش فرا رسیده است یا این‌که خازن، انگشتر را پنهان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شدت خشم و دلتنگی نمی‌دانست چه کند؛ پس امر به قتل خزانه‌دار و متصدیان مسئول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خزانه‌دار که خود را بی‌تقصیر می‌دید، ناچار به روضه مطهره صاحب اصلی انگشتر یعنی حضرت احمد بن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پناه برد و با حالت راز و نیاز چاره مشکل خود را که به قیمت جانش بود، استدعا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 دیگر چون امیر از کیفیت اوضاع و احوال خازن و و دیگر متصدیان مطلع گردید، خود نیز به گوشه‌ای رفته و چاره این مهم را می‌جست و چون هنگام خواب فرا رسید، برای مرتبه‌ای دیگر امیر عضدالدوله سیمای جان‌بخش حضرت را در خواب دید که به وی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امیر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انگشتر نزد ماست؛ خازن خود را عتاب نکن که بی‌تقصیر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انقراض دولت تو تا این زمان بسیار باقی است و از این جهت به خود غم راه مده به‌جای این انگشتر، شیخ عفیف‌الدین را بفرست تا تاجی که سبب مفاخرت تو باشد بفرستیم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ملاقات حاصل گردید، آن‌چه از گم شدن انگشتر و عتاب به خازن و خواب خویش پیش آمد همه را با تفصیل به استحضار شیخ رساند و آوردن تاج را بر حسب امر شریف مستدعی گشت و چون امیر و شیخ و چند تن از خواص بر سر تربت مطهر حاضر آمده و موضع را حفر نمودند، در سرداب را گشودند؛ چنان بوی عطر و مشک آشکار گردید که مشام همه حاضران را معطر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شیخ عفیف‌الدین که قبلاً غسل نموده و جامه پاکیزه پوشیده، مهیای شرف‌یابی بود، به روضه مطهر داخل گردید و باغی دید</w:t>
      </w:r>
    </w:p>
    <w:p>
      <w:pPr>
        <w:pStyle w:val="BookText"/>
        <w:rPr/>
      </w:pPr>
      <w:r>
        <w:rPr>
          <w:rFonts w:ascii="IRNazanin" w:hAnsi="IRNazanin" w:eastAsia="IRNazanin"/>
          <w:color w:val="111111"/>
          <w:sz w:val="28"/>
          <w:sz w:val="28"/>
          <w:szCs w:val="28"/>
          <w:rtl w:val="true"/>
          <w:lang w:bidi="fa-IR"/>
        </w:rPr>
        <w:t>که از هر طرف اشجار و انهار جاری برقرار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جا سیر می‌کرد تا به میان آن روضه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صفه‌ای مشاهده کرد که از چهار طرف آن نهرهای آب جاری و روان بود و تختی بر بالای آن صفه باصفا زده شده، شخصی با لباس‌های بسیار فاخر در بالای تخت روی پا نشسته و سر بر زانو نهاده و تاجی مکلل به جواهر گوناگون به سر دارد و تاج دیگر از پشم در مقابل گزارده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 چون به پای تخت رسید، به الهام، به باطن وی وارد شد که تاج پشمی را گرفته مراجعت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عفیف‌الدین با کمال خضوع و تواضع بر بالای تخت رفته، بنده‌وار خود را به قدوم مبارک انداخته و پس از بوسیدن پاهای مبارک، تاج را برداشته، بیرون آمده و چون چشم عضدالدوله بر تاج مرحمتی افتاد، از فرط مسرت و نشاطی که بر وی دست داده بود، اشک شوق و شعف می‌ریخت و تاج را با احترام تمام گرفت و خواست که بر سر بگذارد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شیح عفیف‌الدین مانع گردید و فرمود دستور دهید تا دو تاج به همین ترکیب که قدری از پشم‌های آن تاج را در آن تاج جای دهند بسازند و یکی را پادشاه اسلام پناه بر سر گذارند و یکی را فقیر و اصل تاج را به میمنت و مبارکی نگاه دارند تا در دودمان با افتخار باقی بماند و سبب بقای این دولت در ذریت تو و بقای نام نیک تو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قبول نموده، چنان کرد که شیخ فرمود</w:t>
      </w:r>
      <w:r>
        <w:rPr>
          <w:rFonts w:eastAsia="IRNazanin" w:cs="IRNazanin"/>
          <w:color w:val="111111"/>
          <w:sz w:val="28"/>
          <w:szCs w:val="28"/>
          <w:rtl w:val="true"/>
          <w:lang w:bidi="fa-IR"/>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بدین ترتیب افتخار شروع بنای روضه مطهره حضرت امام‌زاده احمد بن موسی الکاظم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نصیب امیر عضدالدوله دیلمی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فرزند حسن، ملقب به رکن‌الدوله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 و چون بقعه متبرکه به اتمام رسید، دستور داد تا همین تفصیل و جریان پیدایش مقبره مطهره را با آثار و علائم مذکور، بر لوحی سنگی منقوش نموده و بر درب روضه مطهره آن حضرت نصب نمایند و تا مدت زمانی آن سنگ باقی و برقرار بود و چون به‌واسطه</w:t>
      </w:r>
    </w:p>
    <w:p>
      <w:pPr>
        <w:pStyle w:val="BookText"/>
        <w:rPr/>
      </w:pPr>
      <w:r>
        <w:rPr>
          <w:rFonts w:ascii="IRNazanin" w:hAnsi="IRNazanin" w:eastAsia="IRNazanin"/>
          <w:color w:val="111111"/>
          <w:sz w:val="28"/>
          <w:sz w:val="28"/>
          <w:szCs w:val="28"/>
          <w:rtl w:val="true"/>
          <w:lang w:bidi="fa-IR"/>
        </w:rPr>
        <w:t>گذشت ایام، بعضی از خطوط و نقوش آن ریخته و زائل می‌گردد، در زمان یکی از متولیان، تمام علمای شیراز جمع شده و سوادی از آن سنگ برداشته و همه علمای آن عصر صحت و مطابقت آن را با اصل تأیید و تصدیق نموده و مهر و امضا کردند</w:t>
      </w:r>
      <w:r>
        <w:rPr>
          <w:rFonts w:eastAsia="IRNazanin" w:cs="IRNazanin"/>
          <w:color w:val="111111"/>
          <w:sz w:val="28"/>
          <w:szCs w:val="28"/>
          <w:rtl w:val="true"/>
          <w:lang w:bidi="fa-IR"/>
        </w:rPr>
        <w:t xml:space="preserve">. </w:t>
      </w:r>
      <w:r>
        <w:rPr>
          <w:rStyle w:val="FootnoteAnchor"/>
          <w:rtl w:val="true"/>
        </w:rPr>
        <w:footnoteReference w:id="544"/>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نقد داستان پیدایش مزار احمد</w:t>
      </w:r>
    </w:p>
    <w:p>
      <w:pPr>
        <w:pStyle w:val="BookText"/>
        <w:rPr/>
      </w:pPr>
      <w:r>
        <w:rPr>
          <w:rFonts w:ascii="IRNazanin" w:hAnsi="IRNazanin" w:eastAsia="IRNazanin"/>
          <w:color w:val="111111"/>
          <w:sz w:val="28"/>
          <w:sz w:val="28"/>
          <w:szCs w:val="28"/>
          <w:rtl w:val="true"/>
          <w:lang w:bidi="fa-IR"/>
        </w:rPr>
        <w:t xml:space="preserve">از خبر پیدایش قبر احمد بن موسی توسط امیر عضدالدوله دیلمی یا در عصر حکومت وی در منابع قدیم سخنی به میان نیامده و اساساً بیان علت نامیدن حضرت احمد بن موسی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شاهچراغ</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که در ماجرای رویت نور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توسط پیرزن و کنجکاوی‌های امیر عضدالدوله دیلمی بیان شد، نه تنها در تذکره‌ها و کتاب‌های متأخر آمده است، هر قدر که به گذشته مراجعه شود، از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شاهچراغ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منابع نام و نشانی پیدا نمی‌شود؛ ضمن این‌که بعضی از مورخان متأخر نیز با این ملاحظه که احمد بن موسی امروز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شاهچراغ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معروف است، تاکید دارند که این لقب از قدمت چندانی برخوردار نیست</w:t>
      </w:r>
      <w:r>
        <w:rPr>
          <w:rFonts w:eastAsia="IRNazanin" w:cs="IRNazanin"/>
          <w:color w:val="111111"/>
          <w:sz w:val="28"/>
          <w:szCs w:val="28"/>
          <w:rtl w:val="true"/>
          <w:lang w:bidi="fa-IR"/>
        </w:rPr>
        <w:t xml:space="preserve">. </w:t>
      </w:r>
      <w:r>
        <w:rPr>
          <w:rStyle w:val="FootnoteAnchor"/>
          <w:rtl w:val="true"/>
        </w:rPr>
        <w:footnoteReference w:id="545"/>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قطع نظر از جنبه‌های افسانه‌ای روایت شاهچراغ، یکی از دلایل ضعف و کم‌اعتبار بودن این گزارش، آشکار شدن مرقد احمد بن موسی در عصر امیر عضدالدوله این است که لقب شاهچراغ نه تنها در منابع و مآخذ معتبر و متقدم یافت نمی‌شود، بلکه در منابع تاریخ سیاسی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اجتماعی عصر آل‌بویه که انتظار می‌رود اشاره‌ای به این موضوع داشته باشند، هیچ مطلبی به چشم نمی‌خورد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از پیدایش مقبره یا ساختن عمارت بقاع و مرقد احمد بن موسی توسط امیر عضدالدوله دیلمی نیز سخنی به میان</w:t>
      </w:r>
    </w:p>
    <w:p>
      <w:pPr>
        <w:pStyle w:val="BookText"/>
        <w:rPr/>
      </w:pPr>
      <w:r>
        <w:rPr>
          <w:rFonts w:ascii="IRNazanin" w:hAnsi="IRNazanin" w:eastAsia="IRNazanin"/>
          <w:color w:val="111111"/>
          <w:sz w:val="28"/>
          <w:sz w:val="28"/>
          <w:szCs w:val="28"/>
          <w:rtl w:val="true"/>
          <w:lang w:bidi="fa-IR"/>
        </w:rPr>
        <w:t>نیامده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در حالی است که مورخان، عصر وی را در شیراز، بغداد، نجف، کربلا و سایر شهرها شرح داده‌اند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مورخان علاوه بر خدمات عمرانی، از توجهات مذهبی امیر عضدالدوله و میزان علاقه وی به آیین شیعه و خاندان عصمت و طهارت نیز سخن گفته‌اند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تعمیر بنای صحن حضرت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نجف و حسین بن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کربلا، از جمله اقدامات ثبت شده امیر عضدالدوله در منابع تاریخی است</w:t>
      </w:r>
      <w:r>
        <w:rPr>
          <w:rFonts w:eastAsia="IRNazanin" w:cs="IRNazanin"/>
          <w:color w:val="111111"/>
          <w:sz w:val="28"/>
          <w:szCs w:val="28"/>
          <w:rtl w:val="true"/>
          <w:lang w:bidi="fa-IR"/>
        </w:rPr>
        <w:t xml:space="preserve">. </w:t>
      </w:r>
      <w:r>
        <w:rPr>
          <w:rStyle w:val="FootnoteAnchor"/>
          <w:rtl w:val="true"/>
        </w:rPr>
        <w:footnoteReference w:id="546"/>
      </w:r>
    </w:p>
    <w:p>
      <w:pPr>
        <w:pStyle w:val="BookText"/>
        <w:rPr/>
      </w:pPr>
      <w:r>
        <w:rPr>
          <w:rFonts w:ascii="IRNazanin" w:hAnsi="IRNazanin" w:eastAsia="IRNazanin"/>
          <w:color w:val="111111"/>
          <w:sz w:val="28"/>
          <w:sz w:val="28"/>
          <w:szCs w:val="28"/>
          <w:rtl w:val="true"/>
          <w:lang w:bidi="fa-IR"/>
        </w:rPr>
        <w:t xml:space="preserve">این‌که پیدایش مرقد احمد بن موسی در دوران حکومت شیعه آل‌بویه روی داده و امیر عضدالدوله دیلمی در سال </w:t>
      </w:r>
      <w:r>
        <w:rPr>
          <w:rFonts w:eastAsia="IRNazanin" w:cs="IRNazanin"/>
          <w:color w:val="111111"/>
          <w:sz w:val="28"/>
          <w:szCs w:val="28"/>
          <w:lang w:bidi="fa-IR"/>
        </w:rPr>
        <w:t>338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بر آن مقبره و بارگاه ساخته، حتی در منابع محلی و سفرنامه‌ها نیز دیده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ابن‌بلخی در فارس نامه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تألیف </w:t>
      </w:r>
      <w:r>
        <w:rPr>
          <w:rFonts w:eastAsia="IRNazanin" w:cs="IRNazanin"/>
          <w:color w:val="111111"/>
          <w:sz w:val="28"/>
          <w:szCs w:val="28"/>
          <w:lang w:bidi="fa-IR"/>
        </w:rPr>
        <w:t>450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ابوالقاسم جنید شیرازی در شدالازار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تألیف </w:t>
      </w:r>
      <w:r>
        <w:rPr>
          <w:rFonts w:eastAsia="IRNazanin" w:cs="IRNazanin"/>
          <w:color w:val="111111"/>
          <w:sz w:val="28"/>
          <w:szCs w:val="28"/>
          <w:lang w:bidi="fa-IR"/>
        </w:rPr>
        <w:t>744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ابن بطوطه در سفرنامه خود </w:t>
      </w:r>
      <w:r>
        <w:rPr>
          <w:rFonts w:eastAsia="IRNazanin" w:cs="IRNazanin"/>
          <w:color w:val="111111"/>
          <w:sz w:val="28"/>
          <w:szCs w:val="28"/>
          <w:rtl w:val="true"/>
          <w:lang w:bidi="fa-IR"/>
        </w:rPr>
        <w:t>(</w:t>
      </w:r>
      <w:r>
        <w:rPr>
          <w:rFonts w:eastAsia="IRNazanin" w:cs="IRNazanin"/>
          <w:color w:val="111111"/>
          <w:sz w:val="28"/>
          <w:szCs w:val="28"/>
          <w:lang w:bidi="fa-IR"/>
        </w:rPr>
        <w:t>725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توصیف حرم احمد بن موسی یا شرح حال او مطلبی نگاشته‌اند، هیچ نامی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شاهچراغ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نمی‌برند یا از اقدام امیر عضدالدوله دیلمی نسبت به عمارت مرقد احمد بن موسی سخن نمی‌گویند</w:t>
      </w:r>
      <w:r>
        <w:rPr>
          <w:rFonts w:eastAsia="IRNazanin" w:cs="IRNazanin"/>
          <w:color w:val="111111"/>
          <w:sz w:val="28"/>
          <w:szCs w:val="28"/>
          <w:rtl w:val="true"/>
          <w:lang w:bidi="fa-IR"/>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تجارب الامم ابن‌مسکویه که از منابع اصلی دوران آل‌بویه به‌شمار می‌رود و در سال </w:t>
      </w:r>
      <w:r>
        <w:rPr>
          <w:rFonts w:eastAsia="IRNazanin" w:cs="IRNazanin"/>
          <w:color w:val="111111"/>
          <w:sz w:val="28"/>
          <w:szCs w:val="28"/>
          <w:lang w:bidi="fa-IR"/>
        </w:rPr>
        <w:t>421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نگاشته شده و خود مسکویه وزیر خاندان آل‌بویه بوده، وقایع سال‌های </w:t>
      </w:r>
      <w:r>
        <w:rPr>
          <w:rFonts w:eastAsia="IRNazanin" w:cs="IRNazanin"/>
          <w:color w:val="111111"/>
          <w:sz w:val="28"/>
          <w:szCs w:val="28"/>
          <w:lang w:bidi="fa-IR"/>
        </w:rPr>
        <w:t>369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395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گزارش نموده، اما هیچ اشاره‌ای به شاهچراغ نکرده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اصطخری صاحب مسالک و ممالک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تألیف </w:t>
      </w:r>
      <w:r>
        <w:rPr>
          <w:rFonts w:eastAsia="IRNazanin" w:cs="IRNazanin"/>
          <w:color w:val="111111"/>
          <w:sz w:val="28"/>
          <w:szCs w:val="28"/>
          <w:lang w:bidi="fa-IR"/>
        </w:rPr>
        <w:t>340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خود در دوران آل‌بویه در فارسی زندگی می‌کرده، در کتاب خود علاوه بر نکات جغرافیایی، به برخی از حوادث تاریخی نیز اشاره دارد، ولی در این مورد هیچ سخنی نگفته است</w:t>
      </w:r>
      <w:r>
        <w:rPr>
          <w:rFonts w:eastAsia="IRNazanin" w:cs="IRNazanin"/>
          <w:color w:val="111111"/>
          <w:sz w:val="28"/>
          <w:szCs w:val="28"/>
          <w:rtl w:val="true"/>
          <w:lang w:bidi="fa-IR"/>
        </w:rPr>
        <w:t xml:space="preserve">. </w:t>
      </w:r>
      <w:r>
        <w:rPr>
          <w:rStyle w:val="FootnoteAnchor"/>
          <w:rtl w:val="true"/>
        </w:rPr>
        <w:footnoteReference w:id="547"/>
      </w:r>
    </w:p>
    <w:p>
      <w:pPr>
        <w:pStyle w:val="BookText"/>
        <w:rPr/>
      </w:pPr>
      <w:r>
        <w:rPr>
          <w:rFonts w:ascii="IRNazanin" w:hAnsi="IRNazanin" w:eastAsia="IRNazanin"/>
          <w:color w:val="111111"/>
          <w:sz w:val="28"/>
          <w:sz w:val="28"/>
          <w:szCs w:val="28"/>
          <w:rtl w:val="true"/>
          <w:lang w:bidi="fa-IR"/>
        </w:rPr>
        <w:t>در سایر منابع تخصصی این دوره هم هیچ مطلبی در این زمینه یافت نمی‌شود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داستان آشکار شدن مقبره احمد بن موسی توسط امیر عضدالدوله دیلمی شخصیت دیگری نیز وجود دارد که این شخصیت، شیخ عفیف‌الدین نام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هویت وی نامعلوم است و با جست‌وجو در منابع، نامی از این شیخ عفیف‌الدین در قرن چهارم نیست؛ در حالی که وی از جمله عباد و زهاد قرن چهارم بوده و در داستان آمده که در کوهی عبادت می‌کرده و از مردم کناره گرفته و به عبادت خداوند روزگار خود را سپری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شخصیت هویت حقیقی داشت، قطعاً نامی از او در تاریخ تصوف و عرفا می‌آمد</w:t>
      </w:r>
      <w:r>
        <w:rPr>
          <w:rFonts w:eastAsia="IRNazanin" w:cs="IRNazanin"/>
          <w:color w:val="111111"/>
          <w:sz w:val="28"/>
          <w:szCs w:val="28"/>
          <w:rtl w:val="true"/>
          <w:lang w:bidi="fa-IR"/>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بعضی از منابع متأخر که درباره احمد بن موسی کتاب نوشته‌اند، برای این‌که به این شخصیت هویت تاریخی بدهند، او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خفیف شیرازی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گفته‌اند؛ </w:t>
      </w:r>
      <w:r>
        <w:rPr>
          <w:rStyle w:val="FootnoteAnchor"/>
          <w:rtl w:val="true"/>
        </w:rPr>
        <w:footnoteReference w:id="548"/>
      </w:r>
      <w:r>
        <w:rPr>
          <w:rFonts w:ascii="IRNazanin" w:hAnsi="IRNazanin" w:eastAsia="IRNazanin"/>
          <w:color w:val="111111"/>
          <w:sz w:val="28"/>
          <w:sz w:val="28"/>
          <w:szCs w:val="28"/>
          <w:rtl w:val="true"/>
          <w:lang w:bidi="fa-IR"/>
        </w:rPr>
        <w:t xml:space="preserve">گرچه ابوعبدالله محمد بن خفیف شیرازی هویت حقیقی دارد و از جمله مشایخ صوفیه در قرن چهارم بوده، ولی دلیل قانع‌کننده‌ای وجود ندارد که او همان شیخ عفیف‌الدین باشد و در منابع اولیهْ داستان، نام شیخ عفیف‌الدین آمده، </w:t>
      </w:r>
      <w:r>
        <w:rPr>
          <w:rStyle w:val="FootnoteAnchor"/>
          <w:rtl w:val="true"/>
        </w:rPr>
        <w:footnoteReference w:id="549"/>
      </w:r>
      <w:r>
        <w:rPr>
          <w:rFonts w:ascii="IRNazanin" w:hAnsi="IRNazanin" w:eastAsia="IRNazanin"/>
          <w:color w:val="111111"/>
          <w:sz w:val="28"/>
          <w:sz w:val="28"/>
          <w:szCs w:val="28"/>
          <w:rtl w:val="true"/>
          <w:lang w:bidi="fa-IR"/>
        </w:rPr>
        <w:t>نه ابوعبدالله محمدبن خفیف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این‌که جامی در ضمن بیان شرح احوال محمد بن خفیف شیرازی، او را سنی شافعی مذهب معرفی می‌کند</w:t>
      </w:r>
      <w:r>
        <w:rPr>
          <w:rFonts w:eastAsia="IRNazanin" w:cs="IRNazanin"/>
          <w:color w:val="111111"/>
          <w:sz w:val="28"/>
          <w:szCs w:val="28"/>
          <w:rtl w:val="true"/>
          <w:lang w:bidi="fa-IR"/>
        </w:rPr>
        <w:t xml:space="preserve">. </w:t>
      </w:r>
      <w:r>
        <w:rPr>
          <w:rStyle w:val="FootnoteAnchor"/>
          <w:rtl w:val="true"/>
        </w:rPr>
        <w:footnoteReference w:id="550"/>
      </w:r>
      <w:r>
        <w:rPr>
          <w:rFonts w:ascii="IRNazanin" w:hAnsi="IRNazanin" w:eastAsia="IRNazanin"/>
          <w:color w:val="111111"/>
          <w:sz w:val="28"/>
          <w:sz w:val="28"/>
          <w:szCs w:val="28"/>
          <w:rtl w:val="true"/>
          <w:lang w:bidi="fa-IR"/>
        </w:rPr>
        <w:t>بنابراین شیخ عفیف‌الدین نمی‌تواند همان ابن خفیف شیرازی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داستان آمده که احمد بن موسی توسط شیخ عفیف الدین انگشتر خود را برای عضد الدوله دیلمی فرستاد که روی انگشتر نوشته شده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السید میراحمد بن موسی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فقره از داستان کاملاً جعلی بودن آن را ثابت می‌کند؛ زیرا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قطعاً در قرن دوم و سوم متداول نبوده و در قرون بعدی این کلمات رواج پیدا نموده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ادامه، داستان کاملاً بی‌معنا و مفهوم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انگشتر در نزد خزانه‌دار مفقود می‌شود و امیر عضدالدوله خزانه‌دار خود را می‌خواهد که تنبیه کند، اما دوباره احمد بن موسی را در خواب می‌بیند که امیر را دلجویی می‌کند و به او می‌گوید شیخ را نزد ما بفرست تا تاجی برای تو بفرستیم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عفیف‌الدین وارد مقبره احمد می‌شود و تاج را برمی‌دارد و آن را نزد امیر عضدالدوله می‌آورد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این‌گونه داستان‌سرایی پیداست که قصه کاملاً جعلی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جریان پیدا شدن مدفن احمد بن موسی در قرن هفتم، در دوره اتابکیان صحت نداشتن کشف آن را در قرن چهارم، در زمان امارت امیر عضدالدوله دیلمی را نفی می‌کند؛ زیرا منابع معتبر قرن هشتم تأیید می‌کنند که مدفن احمد بن موسی در قرن هفتم آشکار گردیده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گزارش معتبری که نشان دهد مدفن احمد بن موسی در قرن چهارم در عصر امیر عضدالدوله دیلمی کشف شد،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این داستان جعلی است و نیامدن این داستان در منابع معتبر، عدم صحت آن را ثابت می‌کند</w:t>
      </w:r>
      <w:r>
        <w:rPr>
          <w:rFonts w:eastAsia="IRNazanin" w:cs="IRNazanin"/>
          <w:color w:val="111111"/>
          <w:sz w:val="28"/>
          <w:szCs w:val="28"/>
          <w:rtl w:val="true"/>
          <w:lang w:bidi="fa-IR"/>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برخی برای این که داستان را از جعلی بودن خارج کنند، گفته‌اند که مدفن احمد بن موسی در زمان امیر عضدالدوله پیدا شد، ولی در حمله مغول خراب شد و دوباره در قرن هفتم توسط امیر مقرب‌الدین مسعود</w:t>
      </w:r>
    </w:p>
    <w:p>
      <w:pPr>
        <w:pStyle w:val="BookText"/>
        <w:rPr/>
      </w:pPr>
      <w:r>
        <w:rPr>
          <w:rFonts w:ascii="IRNazanin" w:hAnsi="IRNazanin" w:eastAsia="IRNazanin"/>
          <w:color w:val="111111"/>
          <w:sz w:val="28"/>
          <w:sz w:val="28"/>
          <w:szCs w:val="28"/>
          <w:rtl w:val="true"/>
          <w:lang w:bidi="fa-IR"/>
        </w:rPr>
        <w:t>بن بدر کشف شد</w:t>
      </w:r>
      <w:r>
        <w:rPr>
          <w:rFonts w:eastAsia="IRNazanin" w:cs="IRNazanin"/>
          <w:color w:val="111111"/>
          <w:sz w:val="28"/>
          <w:szCs w:val="28"/>
          <w:rtl w:val="true"/>
          <w:lang w:bidi="fa-IR"/>
        </w:rPr>
        <w:t xml:space="preserve">. </w:t>
      </w:r>
      <w:r>
        <w:rPr>
          <w:rStyle w:val="FootnoteAnchor"/>
          <w:rtl w:val="true"/>
        </w:rPr>
        <w:footnoteReference w:id="551"/>
      </w:r>
      <w:r>
        <w:rPr>
          <w:rFonts w:ascii="IRNazanin" w:hAnsi="IRNazanin" w:eastAsia="IRNazanin"/>
          <w:color w:val="111111"/>
          <w:sz w:val="28"/>
          <w:sz w:val="28"/>
          <w:szCs w:val="28"/>
          <w:rtl w:val="true"/>
          <w:lang w:bidi="fa-IR"/>
        </w:rPr>
        <w:t>این توجیه نیز نادرست است؛ زیرا حمله مغول نیز در قرن هفتم روی داد و دیگر این که وقتی در قرن هفتم مدفن را پیدا کردند، آن را از روی نوشته انگشتر شناختند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انگشتر را از دست احمد بن موسی در قرن چهارم گرفتند، پس در قرن هفتم انگشتر از کجا پیدا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این توجیه درست نخواهد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 امیر مقرب‌الدین در قرن هفتم</w:t>
      </w:r>
    </w:p>
    <w:p>
      <w:pPr>
        <w:pStyle w:val="BookText"/>
        <w:rPr/>
      </w:pPr>
      <w:r>
        <w:rPr>
          <w:rFonts w:ascii="IRNazanin" w:hAnsi="IRNazanin" w:eastAsia="IRNazanin"/>
          <w:color w:val="111111"/>
          <w:sz w:val="28"/>
          <w:sz w:val="28"/>
          <w:szCs w:val="28"/>
          <w:rtl w:val="true"/>
          <w:lang w:bidi="fa-IR"/>
        </w:rPr>
        <w:t>اما داستان دوم که بسیاری از منابع آن را نقل کرده‌اند، از جمله علامه مجلسی آن را در بحارالانوار، بحرالعلوم در تحفة العالم و جنید شیرازی در شدّالازار ذکر نموده‌اند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داستان پیدایش قبر احمد را در شیراز در زمان امیر مقرب‌الدین مسعود بن بدر </w:t>
      </w:r>
      <w:r>
        <w:rPr>
          <w:rFonts w:eastAsia="IRNazanin" w:cs="IRNazanin"/>
          <w:color w:val="111111"/>
          <w:sz w:val="28"/>
          <w:szCs w:val="28"/>
          <w:rtl w:val="true"/>
          <w:lang w:bidi="fa-IR"/>
        </w:rPr>
        <w:t>(</w:t>
      </w:r>
      <w:r>
        <w:rPr>
          <w:rFonts w:eastAsia="IRNazanin" w:cs="IRNazanin"/>
          <w:color w:val="111111"/>
          <w:sz w:val="28"/>
          <w:szCs w:val="28"/>
          <w:lang w:bidi="fa-IR"/>
        </w:rPr>
        <w:t>623</w:t>
      </w:r>
      <w:r>
        <w:rPr>
          <w:rFonts w:eastAsia="IRNazanin" w:cs="IRNazanin"/>
          <w:color w:val="111111"/>
          <w:sz w:val="28"/>
          <w:szCs w:val="28"/>
          <w:rtl w:val="true"/>
          <w:lang w:bidi="fa-IR"/>
        </w:rPr>
        <w:t xml:space="preserve"> - </w:t>
      </w:r>
      <w:r>
        <w:rPr>
          <w:rFonts w:eastAsia="IRNazanin" w:cs="IRNazanin"/>
          <w:color w:val="111111"/>
          <w:sz w:val="28"/>
          <w:szCs w:val="28"/>
          <w:lang w:bidi="fa-IR"/>
        </w:rPr>
        <w:t>658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سلطان الواعظین شیرازی مدفن احمد بن موسی را چنین شرح می‌دهد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اوایل قرن هفتم هجری که سلطنت فارسی به‌وجود ذی‌جود اتابک ابوبکر بن مسعود و مطفرالدین قرار گرفت که پادشاهی بود بسیار صالح و درست و در شش دوره سلطنت خود، به زهاد و عباد و علما و فضلا تعظیم بسیار می‌نمود و در ترویج شریعت مطهره اسلامیه سعی بلیغ داشت</w:t>
      </w:r>
      <w:r>
        <w:rPr>
          <w:rFonts w:eastAsia="IRNazanin" w:cs="IRNazanin"/>
          <w:color w:val="111111"/>
          <w:sz w:val="28"/>
          <w:szCs w:val="28"/>
          <w:rtl w:val="true"/>
          <w:lang w:bidi="fa-IR"/>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رجال مملکت فارسی همگی مردمانی پاک و متظاهر به شعائر اسلام بودند، از جمله وزرا و مقربان دربار اتابک مظفرالدین، امیر مقرب‌الدین مسعود بن بدرالدین بوده که میل بسیار به عمران و آبادی داشت؛ فلذا امر کرد که آن تلّ را که در وسط شهر شیراز به صورت تپه‌ای درآمده بود، بردارند و در آن محل عمارت بزرگی بر پا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عمله‌جات بسیاری به کار افتادند و خاک‌ها و زباله‌ها را به خارج شهر می‌بردند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روزی در اثنای کار دیدند جسد تر و تازهْ مقتولی بدون تغییر و تبدیل با فرق شکافته زیبا روی زمین، زیر آوار قرار گرفته؛ پس خبر به وزارت‌خانه رسید و حسب الامر وزیر اعظم با جمعی به تفتیش قضیه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تفتیشات بسیار، تنها اثری که در بدن آن مقتول جوان دیدند که معرف او شد، حلقه انگشتری بود که بر خاتمش نقش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العزة لله احمد بن موسی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سابقهْ تاریخی و شهرت کامل جنگ هاشمی در آن مکان و شهادت احمد بن موسی فهمیدند که آن جسد شریف جناب سید امیر احمد بن موسی کاظم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امام‌زاده واجب‌التعظیم شهید است که تقریباً بعد از چهارصد سال به این شکل صحیح و سالم ظاهر و اسباب هدایت بینندگان و باعث استبصار جمعی مخالفین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حسب الامر اتابک و وزیر اعظم در همان محل که جسد ظاهر گردید، بقعه‌ای عالی برپا کردند و قبری حفر نمودند با احترام بسیار و در حضور علما و بزرگان، جسد شریف را به خاک سپردند و بر احترام بقعه افزودند و پیوسته مورد احترام عموم بود</w:t>
      </w:r>
      <w:r>
        <w:rPr>
          <w:rFonts w:eastAsia="IRNazanin" w:cs="IRNazanin"/>
          <w:color w:val="111111"/>
          <w:sz w:val="28"/>
          <w:szCs w:val="28"/>
          <w:rtl w:val="true"/>
          <w:lang w:bidi="fa-IR"/>
        </w:rPr>
        <w:t xml:space="preserve">. </w:t>
      </w:r>
      <w:r>
        <w:rPr>
          <w:rStyle w:val="FootnoteAnchor"/>
          <w:rtl w:val="true"/>
        </w:rPr>
        <w:footnoteReference w:id="552"/>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حمدلله مستوفی مدفن احمد بن موسی را در شیراز می‌داند و سید مهدی قزوینی هم همین قول را ذکر می‌کند</w:t>
      </w:r>
      <w:r>
        <w:rPr>
          <w:rFonts w:eastAsia="IRNazanin" w:cs="IRNazanin"/>
          <w:color w:val="111111"/>
          <w:sz w:val="28"/>
          <w:szCs w:val="28"/>
          <w:rtl w:val="true"/>
          <w:lang w:bidi="fa-IR"/>
        </w:rPr>
        <w:t xml:space="preserve">. </w:t>
      </w:r>
      <w:r>
        <w:rPr>
          <w:rStyle w:val="FootnoteAnchor"/>
          <w:rtl w:val="true"/>
        </w:rPr>
        <w:footnoteReference w:id="553"/>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مامقانی در تنقیح المقال ذکر می‌کند که مدفن احمد بن موسی در شیراز است</w:t>
      </w:r>
      <w:r>
        <w:rPr>
          <w:rFonts w:eastAsia="IRNazanin" w:cs="IRNazanin"/>
          <w:color w:val="111111"/>
          <w:sz w:val="28"/>
          <w:szCs w:val="28"/>
          <w:rtl w:val="true"/>
          <w:lang w:bidi="fa-IR"/>
        </w:rPr>
        <w:t xml:space="preserve">. </w:t>
      </w:r>
      <w:r>
        <w:rPr>
          <w:rStyle w:val="FootnoteAnchor"/>
          <w:rtl w:val="true"/>
        </w:rPr>
        <w:footnoteReference w:id="554"/>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بطوطه چنین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مزارات شیراز مقبره احمد بن موسی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بقعه در نظر شیرازیان احترام تمام دارد و مردم برای</w:t>
      </w:r>
    </w:p>
    <w:p>
      <w:pPr>
        <w:pStyle w:val="BookText"/>
        <w:rPr/>
      </w:pPr>
      <w:r>
        <w:rPr>
          <w:rFonts w:ascii="IRNazanin" w:hAnsi="IRNazanin" w:eastAsia="IRNazanin"/>
          <w:color w:val="111111"/>
          <w:sz w:val="28"/>
          <w:sz w:val="28"/>
          <w:szCs w:val="28"/>
          <w:rtl w:val="true"/>
          <w:lang w:bidi="fa-IR"/>
        </w:rPr>
        <w:t>تبرک و توسل به زیارت آن می‌روند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تاشی خاتون، مادر سلطان ابواسحق مدرسه‌ای بزرگ و زاویه‌ای برای این مزار ساخته که در آن به مسافرین طعام داده می‌شود و دسته‌ای از قاریان همواره بر سر تربت قرآن می‌خوانند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خاتون شب‌های دوشنبه به زیارت آن بقعه می‌آید و در آن شب قضات و فقها و سادات شیراز نیز در آن‌جا فراهم می‌آیند</w:t>
      </w:r>
      <w:r>
        <w:rPr>
          <w:rFonts w:eastAsia="IRNazanin" w:cs="IRNazanin"/>
          <w:color w:val="111111"/>
          <w:sz w:val="28"/>
          <w:szCs w:val="28"/>
          <w:rtl w:val="true"/>
          <w:lang w:bidi="fa-IR"/>
        </w:rPr>
        <w:t xml:space="preserve">. </w:t>
      </w:r>
      <w:r>
        <w:rPr>
          <w:rStyle w:val="FootnoteAnchor"/>
          <w:rtl w:val="true"/>
        </w:rPr>
        <w:footnoteReference w:id="555"/>
      </w:r>
    </w:p>
    <w:p>
      <w:pPr>
        <w:pStyle w:val="BookText"/>
        <w:rPr/>
      </w:pPr>
      <w:r>
        <w:rPr>
          <w:rFonts w:ascii="IRNazanin" w:hAnsi="IRNazanin" w:eastAsia="IRNazanin"/>
          <w:color w:val="111111"/>
          <w:sz w:val="28"/>
          <w:sz w:val="28"/>
          <w:szCs w:val="28"/>
          <w:rtl w:val="true"/>
          <w:lang w:bidi="fa-IR"/>
        </w:rPr>
        <w:t>صاحب کتاب بدایع الانوار از قول صاحب لباب الانساب نقل می‌کند که احمد بن موسی به خراسان رفت تا از مأمون انتقام شهادت حضرت علی بن موسی الرضا را بگیرد، اما در آن‌جا از لشکر مأمون شکست خورد و احمد بن موسی به شیراز بازگشت</w:t>
      </w:r>
      <w:r>
        <w:rPr>
          <w:rFonts w:eastAsia="IRNazanin" w:cs="IRNazanin"/>
          <w:color w:val="111111"/>
          <w:sz w:val="28"/>
          <w:szCs w:val="28"/>
          <w:rtl w:val="true"/>
          <w:lang w:bidi="fa-IR"/>
        </w:rPr>
        <w:t xml:space="preserve">. </w:t>
      </w:r>
      <w:r>
        <w:rPr>
          <w:rStyle w:val="FootnoteAnchor"/>
          <w:rtl w:val="true"/>
        </w:rPr>
        <w:footnoteReference w:id="556"/>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فرصة الدوله شیرازی نیز محل دفن احمد را در شیراز می‌داند</w:t>
      </w:r>
      <w:r>
        <w:rPr>
          <w:rFonts w:eastAsia="IRNazanin" w:cs="IRNazanin"/>
          <w:color w:val="111111"/>
          <w:sz w:val="28"/>
          <w:szCs w:val="28"/>
          <w:rtl w:val="true"/>
          <w:lang w:bidi="fa-IR"/>
        </w:rPr>
        <w:t xml:space="preserve">. </w:t>
      </w:r>
      <w:r>
        <w:rPr>
          <w:rStyle w:val="FootnoteAnchor"/>
          <w:rtl w:val="true"/>
        </w:rPr>
        <w:footnoteReference w:id="557"/>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زرکوب شیرازی در کتاب خود، شیرازنامه مدفن احمد بن موسی را در شیراز 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که از علمای قرن هشتم است، چنین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قبر احمد بن موسی در زمان امیر مقرب‌الدین مسعود بن بدر پیدا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محلی که مدفن احمد بن موسی بود، قبری یافتند که داخل آن شخص مبارک او هم‌چنان در حال اعتدال، تغییر و تبدیل در او اثر نکرده، خاتمی که در دستش بود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العزة لله احمد بن موسی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منقوش بود</w:t>
      </w:r>
      <w:r>
        <w:rPr>
          <w:rFonts w:eastAsia="IRNazanin" w:cs="IRNazanin"/>
          <w:color w:val="111111"/>
          <w:sz w:val="28"/>
          <w:szCs w:val="28"/>
          <w:rtl w:val="true"/>
          <w:lang w:bidi="fa-IR"/>
        </w:rPr>
        <w:t xml:space="preserve">. </w:t>
      </w:r>
      <w:r>
        <w:rPr>
          <w:rStyle w:val="FootnoteAnchor"/>
          <w:rtl w:val="true"/>
        </w:rPr>
        <w:footnoteReference w:id="558"/>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جنید شیرازی از علمای قرن هفتم هجری در کتابش به نام شدّالازار 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بن موسی در ایام مأمون در شیراز وفات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یک قول ضعیف گفته است که او شهید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قبر احمد بن موسی در زمان امیر مقرب‌الدین </w:t>
      </w:r>
      <w:r>
        <w:rPr>
          <w:rFonts w:eastAsia="IRNazanin" w:cs="IRNazanin"/>
          <w:color w:val="111111"/>
          <w:sz w:val="28"/>
          <w:szCs w:val="28"/>
          <w:rtl w:val="true"/>
          <w:lang w:bidi="fa-IR"/>
        </w:rPr>
        <w:t>(</w:t>
      </w:r>
      <w:r>
        <w:rPr>
          <w:rFonts w:eastAsia="IRNazanin" w:cs="IRNazanin"/>
          <w:color w:val="111111"/>
          <w:sz w:val="28"/>
          <w:szCs w:val="28"/>
          <w:lang w:bidi="fa-IR"/>
        </w:rPr>
        <w:t>623</w:t>
      </w:r>
      <w:r>
        <w:rPr>
          <w:rFonts w:eastAsia="IRNazanin" w:cs="IRNazanin"/>
          <w:color w:val="111111"/>
          <w:sz w:val="28"/>
          <w:szCs w:val="28"/>
          <w:rtl w:val="true"/>
          <w:lang w:bidi="fa-IR"/>
        </w:rPr>
        <w:t xml:space="preserve"> - </w:t>
      </w:r>
      <w:r>
        <w:rPr>
          <w:rFonts w:eastAsia="IRNazanin" w:cs="IRNazanin"/>
          <w:color w:val="111111"/>
          <w:sz w:val="28"/>
          <w:szCs w:val="28"/>
          <w:lang w:bidi="fa-IR"/>
        </w:rPr>
        <w:t>658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پیدا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بدن احمد تر</w:t>
      </w:r>
    </w:p>
    <w:p>
      <w:pPr>
        <w:pStyle w:val="BookText"/>
        <w:rPr/>
      </w:pPr>
      <w:r>
        <w:rPr>
          <w:rFonts w:ascii="IRNazanin" w:hAnsi="IRNazanin" w:eastAsia="IRNazanin"/>
          <w:color w:val="111111"/>
          <w:sz w:val="28"/>
          <w:sz w:val="28"/>
          <w:szCs w:val="28"/>
          <w:rtl w:val="true"/>
          <w:lang w:bidi="fa-IR"/>
        </w:rPr>
        <w:t xml:space="preserve">و تازه بود و در دستش انگشتری بود که روی نگین آن منقش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العزة لله احمد بن موسی</w:t>
      </w:r>
      <w:r>
        <w:rPr>
          <w:rFonts w:eastAsia="IRNazanin" w:cs="IRNazanin"/>
          <w:color w:val="111111"/>
          <w:sz w:val="28"/>
          <w:szCs w:val="28"/>
          <w:rtl w:val="true"/>
          <w:lang w:bidi="fa-IR"/>
        </w:rPr>
        <w:t xml:space="preserve">». </w:t>
      </w:r>
      <w:r>
        <w:rPr>
          <w:rStyle w:val="FootnoteAnchor"/>
          <w:rtl w:val="true"/>
        </w:rPr>
        <w:footnoteReference w:id="559"/>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بحرالعلوم معتقد است که قبر احمد در شیراز قرار دارد، ولی قول دیگری را نقل می‌کند که قبر احمد بن موسی را در بلخ می‌داند، ولی از منبع آن نام نمی‌برد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رحمة الله مهراز داستان را این‌گونه نقل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احمد بن موسی و سید علاءالدین حسین مخفیانه به شیراز آمدند و هر یک در خانه‌ای پنهان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چندی جاسوسان حکومت از محل اختفای احمد بن موسی آگاهی یافتند و برای دستگیریش به محاصره خانه برخاستند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در حالی که زره پوشیده بود، می‌جنگید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عمال حکومت دیوار خانه همسایه را شکافته و از پشت، ضربتی بر سرش وارد آوردند و خانه را بر سرش خراب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هنگام، از روی عناد آن خرابه را به جایگاه زباله تبدیل نمودند</w:t>
      </w:r>
      <w:r>
        <w:rPr>
          <w:rFonts w:eastAsia="IRNazanin" w:cs="IRNazanin"/>
          <w:color w:val="111111"/>
          <w:sz w:val="28"/>
          <w:szCs w:val="28"/>
          <w:rtl w:val="true"/>
          <w:lang w:bidi="fa-IR"/>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زمان اتابک ابوبکر سعد دستور داده شد که زباله‌ها را از وسط شهر به خارج منتقل نمایند و در آن محل، عمارتی بسازند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حال به جسد امیر احمد بن موسی برخوردند و از روی کتیبه انگشتر او که نوشته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العزة لله احمد بن موسی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چهارصد سال جسدش را یافتند و جریان را به عرض اتابک رساندند و او دستور داد تا بر مدفنش بارگاهی بسازند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 این کار بر عهده امیر مقرب‌الدین مسعود بن بدر، وزیر اتابک قرار گرفت</w:t>
      </w:r>
      <w:r>
        <w:rPr>
          <w:rFonts w:eastAsia="IRNazanin" w:cs="IRNazanin"/>
          <w:color w:val="111111"/>
          <w:sz w:val="28"/>
          <w:szCs w:val="28"/>
          <w:rtl w:val="true"/>
          <w:lang w:bidi="fa-IR"/>
        </w:rPr>
        <w:t xml:space="preserve">. </w:t>
      </w:r>
      <w:r>
        <w:rPr>
          <w:rStyle w:val="FootnoteAnchor"/>
          <w:rtl w:val="true"/>
        </w:rPr>
        <w:footnoteReference w:id="560"/>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نقد داستان پیدایش مزار احمد در زمان اتابکان</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داستان آشکار شدن مزار احمد، در دورهْ اتابکان، در منابع معاصر آن دوره؛ مثل شَدِّالازار و سفرنامهْ ابن بطوطه آمده است؛ ولی در کیفیت پیدایش آن، دلیل قانع کننده و معتبری ارائه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چگونگی آشکار شدن آن گفته‌اند که از روی نوشتهْ خطوط انگشتر وی که نوشته شده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العزة لله احمد بن موسی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را شناختند که او احمد فرزند بدون واسطهْ امام کاظم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آن‌چه که منابع متأخر مثل سلطان الواعظین در شب‌های پیشاور و سید جعفر آل بحرالعلوم در تحفة العالم، دربارهْ چگونگی پیدایش مزار احمد گفته‌اند، در هیچ منبع معتبر قدیمی دیده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گفته‌اند که احمد با یاران بسیاری وارد شیراز شد و با حاکم شیراز قُتلغ‌خان درگیر شدند و یاران احمد از اطراف ایشان پراکنده گردیدند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گزارش نیز در هیچ منبع معتبری یافت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بارگاه احمد در خراسان</w:t>
      </w:r>
    </w:p>
    <w:p>
      <w:pPr>
        <w:pStyle w:val="BookText"/>
        <w:rPr/>
      </w:pPr>
      <w:r>
        <w:rPr>
          <w:rFonts w:ascii="IRNazanin" w:hAnsi="IRNazanin" w:eastAsia="IRNazanin"/>
          <w:color w:val="111111"/>
          <w:sz w:val="28"/>
          <w:sz w:val="28"/>
          <w:szCs w:val="28"/>
          <w:rtl w:val="true"/>
          <w:lang w:bidi="fa-IR"/>
        </w:rPr>
        <w:t xml:space="preserve">علی بن زید بیهقی در لباب الانساب مدفن احمد بن موسی را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اسفرایین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خراسان می‌داند، که بعد از جنگ با لشکر مأمون در اسفرایین شهید و در همان‌جا دفن شد</w:t>
      </w:r>
      <w:r>
        <w:rPr>
          <w:rFonts w:eastAsia="IRNazanin" w:cs="IRNazanin"/>
          <w:color w:val="111111"/>
          <w:sz w:val="28"/>
          <w:szCs w:val="28"/>
          <w:rtl w:val="true"/>
          <w:lang w:bidi="fa-IR"/>
        </w:rPr>
        <w:t xml:space="preserve">. </w:t>
      </w:r>
      <w:r>
        <w:rPr>
          <w:rStyle w:val="FootnoteAnchor"/>
          <w:rtl w:val="true"/>
        </w:rPr>
        <w:footnoteReference w:id="561"/>
      </w:r>
      <w:r>
        <w:rPr>
          <w:rFonts w:ascii="IRNazanin" w:hAnsi="IRNazanin" w:eastAsia="IRNazanin"/>
          <w:color w:val="111111"/>
          <w:sz w:val="28"/>
          <w:sz w:val="28"/>
          <w:szCs w:val="28"/>
          <w:rtl w:val="true"/>
          <w:lang w:bidi="fa-IR"/>
        </w:rPr>
        <w:t xml:space="preserve">در کتب قدیمی و معتبر مانند المجدی و عمدة الطالب محل دفن احمد بن موسی مشخص نگردیده و جایی برای آن ذکر نشده و این‌که محل دفن احمد بن موسی در شیراز و از دوره اتابکان می‌باشد، در این دوره </w:t>
      </w:r>
      <w:r>
        <w:rPr>
          <w:rFonts w:eastAsia="IRNazanin" w:cs="IRNazanin"/>
          <w:color w:val="111111"/>
          <w:sz w:val="28"/>
          <w:szCs w:val="28"/>
          <w:rtl w:val="true"/>
          <w:lang w:bidi="fa-IR"/>
        </w:rPr>
        <w:t>(</w:t>
      </w:r>
      <w:r>
        <w:rPr>
          <w:rFonts w:eastAsia="IRNazanin" w:cs="IRNazanin"/>
          <w:color w:val="111111"/>
          <w:sz w:val="28"/>
          <w:szCs w:val="28"/>
          <w:lang w:bidi="fa-IR"/>
        </w:rPr>
        <w:t>623</w:t>
      </w:r>
      <w:r>
        <w:rPr>
          <w:rFonts w:eastAsia="IRNazanin" w:cs="IRNazanin"/>
          <w:color w:val="111111"/>
          <w:sz w:val="28"/>
          <w:szCs w:val="28"/>
          <w:rtl w:val="true"/>
          <w:lang w:bidi="fa-IR"/>
        </w:rPr>
        <w:t xml:space="preserve"> - </w:t>
      </w:r>
      <w:r>
        <w:rPr>
          <w:rFonts w:eastAsia="IRNazanin" w:cs="IRNazanin"/>
          <w:color w:val="111111"/>
          <w:sz w:val="28"/>
          <w:szCs w:val="28"/>
          <w:lang w:bidi="fa-IR"/>
        </w:rPr>
        <w:t>659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شهرت یافته است</w:t>
      </w:r>
      <w:r>
        <w:rPr>
          <w:rFonts w:eastAsia="IRNazanin" w:cs="IRNazanin"/>
          <w:color w:val="111111"/>
          <w:sz w:val="28"/>
          <w:szCs w:val="28"/>
          <w:rtl w:val="true"/>
          <w:lang w:bidi="fa-IR"/>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علی بن زید بیهقی خود که در این دوره می‌زیسته، آن را معتبر</w:t>
      </w:r>
      <w:bookmarkStart w:id="267" w:name="pg5396_56547"/>
    </w:p>
    <w:p>
      <w:pPr>
        <w:pStyle w:val="BookText"/>
        <w:rPr/>
      </w:pPr>
      <w:bookmarkEnd w:id="267"/>
      <w:r>
        <w:rPr>
          <w:rFonts w:ascii="IRNazanin" w:hAnsi="IRNazanin" w:eastAsia="IRNazanin"/>
          <w:color w:val="111111"/>
          <w:sz w:val="28"/>
          <w:sz w:val="28"/>
          <w:szCs w:val="28"/>
          <w:rtl w:val="true"/>
          <w:lang w:bidi="fa-IR"/>
        </w:rPr>
        <w:t>ندانسته و از اشتباهات عامیانه می‌شمارد، اما قول خود بیهقی نیز از سوی دیگر مورخین و علمای انساب تأیید نشده است</w:t>
      </w:r>
      <w:r>
        <w:rPr>
          <w:rFonts w:eastAsia="IRNazanin" w:cs="IRNazanin"/>
          <w:color w:val="111111"/>
          <w:sz w:val="28"/>
          <w:szCs w:val="28"/>
          <w:rtl w:val="true"/>
          <w:lang w:bidi="fa-IR"/>
        </w:rPr>
        <w:t>.</w:t>
      </w:r>
    </w:p>
    <w:p>
      <w:pPr>
        <w:pStyle w:val="Heading3"/>
        <w:numPr>
          <w:ilvl w:val="2"/>
          <w:numId w:val="1"/>
        </w:numPr>
        <w:rPr/>
      </w:pPr>
      <w:bookmarkStart w:id="268" w:name="__RefHeading___Toc1491342_581953129"/>
      <w:bookmarkStart w:id="269" w:name="_Toc100"/>
      <w:bookmarkEnd w:id="268"/>
      <w:r>
        <w:rPr>
          <w:rtl w:val="true"/>
        </w:rPr>
        <w:t>اسماعیل بن موسی</w:t>
      </w:r>
      <w:r>
        <w:rPr>
          <w:rtl w:val="true"/>
        </w:rPr>
        <w:t>(</w:t>
      </w:r>
      <w:r>
        <w:rPr>
          <w:rtl w:val="true"/>
        </w:rPr>
        <w:t>علیه السلام</w:t>
      </w:r>
      <w:r>
        <w:rPr>
          <w:rtl w:val="true"/>
        </w:rPr>
        <w:t>)</w:t>
      </w:r>
      <w:bookmarkEnd w:id="269"/>
    </w:p>
    <w:p>
      <w:pPr>
        <w:pStyle w:val="Heading4"/>
        <w:numPr>
          <w:ilvl w:val="3"/>
          <w:numId w:val="1"/>
        </w:numPr>
        <w:rPr/>
      </w:pPr>
      <w:bookmarkStart w:id="270" w:name="__RefHeading___Toc1491344_581953129"/>
      <w:bookmarkStart w:id="271" w:name="_Toc101"/>
      <w:bookmarkEnd w:id="270"/>
      <w:r>
        <w:rPr>
          <w:rtl w:val="true"/>
        </w:rPr>
        <w:t>اشاره</w:t>
      </w:r>
      <w:bookmarkEnd w:id="271"/>
    </w:p>
    <w:p>
      <w:pPr>
        <w:pStyle w:val="BookText"/>
        <w:rPr/>
      </w:pPr>
      <w:r>
        <w:rPr>
          <w:rFonts w:ascii="IRNazanin" w:hAnsi="IRNazanin" w:eastAsia="IRNazanin"/>
          <w:color w:val="111111"/>
          <w:sz w:val="28"/>
          <w:sz w:val="28"/>
          <w:szCs w:val="28"/>
          <w:rtl w:val="true"/>
          <w:lang w:bidi="fa-IR"/>
        </w:rPr>
        <w:t>اسماعیل یکی از فرزندان امام موسی کاظم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ولادت و وفات او مشخص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زندگی اسماعیل از جوانب مختلف قابل بررسی است؛ زیرا وی یکی از فعال‌ترین فرزندان امام کاظم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صحنه فرهنگی و سیاسی و اجتماعی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درصحنه سیاسی و اجتماعی بر ضد ظلم و استبداد و بی‌عدالتی‌های بنی‌عباس قیام نمود، تا مسلمانان را از وضع فلاکت‌بار و اسارت بنی‌عباس نجات بخشد و حکومت اسلامی را در مسیر اصلی و صحیح آن قرار دهد و در راه نشر فرهنگ و علوم اسلامی نیز تلاش بسیار کرد و در این راه از خود تألیفاتی به یادگار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سبب کسانی که شرح حال وی را نوشته‌اند، از او به نیکی یاد نموده‌اند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منزلت او همین بس که وی مورد توجه سه امام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کاظم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امام جواد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Heading4"/>
        <w:numPr>
          <w:ilvl w:val="3"/>
          <w:numId w:val="1"/>
        </w:numPr>
        <w:rPr/>
      </w:pPr>
      <w:bookmarkStart w:id="272" w:name="__RefHeading___Toc1491346_581953129"/>
      <w:bookmarkStart w:id="273" w:name="_Toc102"/>
      <w:bookmarkEnd w:id="272"/>
      <w:r>
        <w:rPr/>
        <w:t>1</w:t>
      </w:r>
      <w:r>
        <w:rPr>
          <w:rtl w:val="true"/>
        </w:rPr>
        <w:t>-</w:t>
      </w:r>
      <w:r>
        <w:rPr>
          <w:rtl w:val="true"/>
        </w:rPr>
        <w:t>جایگاه اسماعیل نزد ائمه</w:t>
      </w:r>
      <w:bookmarkEnd w:id="273"/>
    </w:p>
    <w:p>
      <w:pPr>
        <w:pStyle w:val="BookText"/>
        <w:rPr/>
      </w:pPr>
      <w:r>
        <w:rPr>
          <w:rFonts w:ascii="IRNazanin" w:hAnsi="IRNazanin" w:eastAsia="IRNazanin"/>
          <w:color w:val="111111"/>
          <w:sz w:val="28"/>
          <w:sz w:val="28"/>
          <w:szCs w:val="28"/>
          <w:rtl w:val="true"/>
          <w:lang w:bidi="fa-IR"/>
        </w:rPr>
        <w:t>امام کاظم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زمینی را وقف نمود و اجرای وقف‌نامه را بر عهده چند تن از فرزندانش گذاشت که یکی از آنها اسماعیل بن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Style w:val="FootnoteAnchor"/>
          <w:rtl w:val="true"/>
        </w:rPr>
        <w:footnoteReference w:id="562"/>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اسماعیل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امام کاظم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زمینی که وقف نمود، در امر اجرای وقف‌نامه اسماعیل، را مقدم بر عباس فرمود، با این‌که اسماعیل کوچک‌تر از عباس بود</w:t>
      </w:r>
      <w:r>
        <w:rPr>
          <w:rFonts w:eastAsia="IRNazanin" w:cs="IRNazanin"/>
          <w:color w:val="111111"/>
          <w:sz w:val="28"/>
          <w:szCs w:val="28"/>
          <w:rtl w:val="true"/>
          <w:lang w:bidi="fa-IR"/>
        </w:rPr>
        <w:t xml:space="preserve">. </w:t>
      </w:r>
      <w:r>
        <w:rPr>
          <w:rStyle w:val="FootnoteAnchor"/>
          <w:rtl w:val="true"/>
        </w:rPr>
        <w:footnoteReference w:id="563"/>
      </w:r>
      <w:bookmarkStart w:id="274" w:name="pg5396_56549"/>
    </w:p>
    <w:p>
      <w:pPr>
        <w:pStyle w:val="BookText"/>
        <w:rPr/>
      </w:pPr>
      <w:bookmarkEnd w:id="274"/>
      <w:r>
        <w:rPr>
          <w:rFonts w:ascii="IRNazanin" w:hAnsi="IRNazanin" w:eastAsia="IRNazanin"/>
          <w:color w:val="111111"/>
          <w:sz w:val="28"/>
          <w:sz w:val="28"/>
          <w:szCs w:val="28"/>
          <w:rtl w:val="true"/>
          <w:lang w:bidi="fa-IR"/>
        </w:rPr>
        <w:t>به دستور امام جواد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اسماعیل بر جنازه صفوان نماز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صفوان بن یحیی که یکی از اصحاب اجماع است، صحابی امام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امام جواد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وکیل ایشان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در سال </w:t>
      </w:r>
      <w:r>
        <w:rPr>
          <w:rFonts w:eastAsia="IRNazanin" w:cs="IRNazanin"/>
          <w:color w:val="111111"/>
          <w:sz w:val="28"/>
          <w:szCs w:val="28"/>
          <w:lang w:bidi="fa-IR"/>
        </w:rPr>
        <w:t>210</w:t>
      </w:r>
      <w:r>
        <w:rPr>
          <w:rFonts w:ascii="IRNazanin" w:hAnsi="IRNazanin" w:eastAsia="IRNazanin"/>
          <w:color w:val="111111"/>
          <w:sz w:val="28"/>
          <w:sz w:val="28"/>
          <w:szCs w:val="28"/>
          <w:rtl w:val="true"/>
          <w:lang w:bidi="fa-IR"/>
        </w:rPr>
        <w:t>هجری، در مدینه درگذشت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جواد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وی کفن و حنوط فرستاد و به عموی خود اسماعیل دستور داد تا بر جنازه صفوان نماز بخواند و اسماعیل هم بنا به امر امام جواد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برجنازه صفوان نماز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این‌که صفوان یکی از عباد و زهّاد عصر خود و از اصحاب امام رضا و امام جواد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است، معلوم می‌شود که اسماعیل از صلحا و مورد توجه امام جواد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است</w:t>
      </w:r>
      <w:r>
        <w:rPr>
          <w:rFonts w:eastAsia="IRNazanin" w:cs="IRNazanin"/>
          <w:color w:val="111111"/>
          <w:sz w:val="28"/>
          <w:szCs w:val="28"/>
          <w:rtl w:val="true"/>
          <w:lang w:bidi="fa-IR"/>
        </w:rPr>
        <w:t xml:space="preserve">. </w:t>
      </w:r>
      <w:r>
        <w:rPr>
          <w:rStyle w:val="FootnoteAnchor"/>
          <w:rtl w:val="true"/>
        </w:rPr>
        <w:footnoteReference w:id="564"/>
      </w:r>
    </w:p>
    <w:p>
      <w:pPr>
        <w:pStyle w:val="Heading4"/>
        <w:numPr>
          <w:ilvl w:val="3"/>
          <w:numId w:val="1"/>
        </w:numPr>
        <w:rPr/>
      </w:pPr>
      <w:bookmarkStart w:id="275" w:name="__RefHeading___Toc1491348_581953129"/>
      <w:bookmarkStart w:id="276" w:name="_Toc103"/>
      <w:bookmarkEnd w:id="275"/>
      <w:r>
        <w:rPr/>
        <w:t>2</w:t>
      </w:r>
      <w:r>
        <w:rPr>
          <w:rtl w:val="true"/>
        </w:rPr>
        <w:t>-</w:t>
      </w:r>
      <w:r>
        <w:rPr>
          <w:rtl w:val="true"/>
        </w:rPr>
        <w:t>اسماعیل در عرصه فرهنگی</w:t>
      </w:r>
      <w:bookmarkEnd w:id="276"/>
    </w:p>
    <w:p>
      <w:pPr>
        <w:pStyle w:val="BookText"/>
        <w:rPr/>
      </w:pPr>
      <w:r>
        <w:rPr>
          <w:rFonts w:ascii="IRNazanin" w:hAnsi="IRNazanin" w:eastAsia="IRNazanin"/>
          <w:color w:val="111111"/>
          <w:sz w:val="28"/>
          <w:sz w:val="28"/>
          <w:szCs w:val="28"/>
          <w:rtl w:val="true"/>
          <w:lang w:bidi="fa-IR"/>
        </w:rPr>
        <w:t>اسماعیل بن موسی در عصرخویش یکی از علمای جلیل القدر شیعه بوده و روایاتی بسیاری را از آباء و اجداد طاهرش نقل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نجاشی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اسماعیل بن موسی این کتب را از پدربزرگوارش امام کاظم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نموده</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الطهارة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الصلاة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الزکات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الصوم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الحج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الجنائز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الطلاق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النکاح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الحدود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الدعاء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السنن و الآداب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الرؤیا</w:t>
      </w:r>
      <w:r>
        <w:rPr>
          <w:rFonts w:eastAsia="IRNazanin" w:cs="IRNazanin"/>
          <w:color w:val="111111"/>
          <w:sz w:val="28"/>
          <w:szCs w:val="28"/>
          <w:rtl w:val="true"/>
          <w:lang w:bidi="fa-IR"/>
        </w:rPr>
        <w:t xml:space="preserve">. </w:t>
      </w:r>
      <w:r>
        <w:rPr>
          <w:rStyle w:val="FootnoteAnchor"/>
          <w:rtl w:val="true"/>
        </w:rPr>
        <w:footnoteReference w:id="565"/>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روایاتی که اسماعیل نقل نموده، مشهور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جعفریات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اشعثیات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علویات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 و همهْ آنها در یک کتاب جمع‌آوری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نام‌گذاری آن به این سه عنوان این‌گونه گفته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روایات</w:t>
      </w:r>
      <w:bookmarkStart w:id="277" w:name="pg5396_56551"/>
    </w:p>
    <w:p>
      <w:pPr>
        <w:pStyle w:val="BookText"/>
        <w:rPr/>
      </w:pPr>
      <w:bookmarkEnd w:id="277"/>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جعفریات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می‌گویند، چون بیشتر روایات آن 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شده، و به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اشعثیات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می‌گویند به این سبب که محمد بن محمد بن اشعث کوفی از موسی، فرزند اسماعیل روایت نموده، و از آن‌رو که بیشتر روایات به 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منتهی می‌شود، به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علویات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می‌گویند</w:t>
      </w:r>
      <w:r>
        <w:rPr>
          <w:rFonts w:eastAsia="IRNazanin" w:cs="IRNazanin"/>
          <w:color w:val="111111"/>
          <w:sz w:val="28"/>
          <w:szCs w:val="28"/>
          <w:rtl w:val="true"/>
          <w:lang w:bidi="fa-IR"/>
        </w:rPr>
        <w:t xml:space="preserve">. </w:t>
      </w:r>
      <w:r>
        <w:rPr>
          <w:rStyle w:val="FootnoteAnchor"/>
          <w:rtl w:val="true"/>
        </w:rPr>
        <w:footnoteReference w:id="566"/>
      </w:r>
    </w:p>
    <w:p>
      <w:pPr>
        <w:pStyle w:val="Heading4"/>
        <w:numPr>
          <w:ilvl w:val="3"/>
          <w:numId w:val="1"/>
        </w:numPr>
        <w:rPr/>
      </w:pPr>
      <w:bookmarkStart w:id="278" w:name="__RefHeading___Toc1491350_581953129"/>
      <w:bookmarkStart w:id="279" w:name="_Toc104"/>
      <w:bookmarkEnd w:id="278"/>
      <w:r>
        <w:rPr/>
        <w:t>3</w:t>
      </w:r>
      <w:r>
        <w:rPr>
          <w:rtl w:val="true"/>
        </w:rPr>
        <w:t>-</w:t>
      </w:r>
      <w:r>
        <w:rPr>
          <w:rtl w:val="true"/>
        </w:rPr>
        <w:t>جایگاه سیاسی اسماعیل</w:t>
      </w:r>
      <w:bookmarkEnd w:id="279"/>
    </w:p>
    <w:p>
      <w:pPr>
        <w:pStyle w:val="BookText"/>
        <w:rPr/>
      </w:pPr>
      <w:r>
        <w:rPr>
          <w:rFonts w:ascii="IRNazanin" w:hAnsi="IRNazanin" w:eastAsia="IRNazanin"/>
          <w:color w:val="111111"/>
          <w:sz w:val="28"/>
          <w:sz w:val="28"/>
          <w:szCs w:val="28"/>
          <w:rtl w:val="true"/>
          <w:lang w:bidi="fa-IR"/>
        </w:rPr>
        <w:t xml:space="preserve">در عرصه سیاسی اسماعیل بر ضد ظلم و استبداد حکومت بنی‌عباس قیام نمود و در قیام بزرگ محمد بن ابراهیم معروف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طباطبا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شرکت داشت؛ قیامی که لشکریان ابوالسرایا با هر سپاهی که روبه‌رو می‌شد، آن را تار و مار می‌کرد و به هر شهر که می‌رسیدند، آن‌جا را تسخیر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می‌گویند در این قیام که ده ماه طول کشید، دویست‌هزار تن از یاران خلیفه عباسی کشته شدند</w:t>
      </w:r>
      <w:r>
        <w:rPr>
          <w:rFonts w:eastAsia="IRNazanin" w:cs="IRNazanin"/>
          <w:color w:val="111111"/>
          <w:sz w:val="28"/>
          <w:szCs w:val="28"/>
          <w:rtl w:val="true"/>
          <w:lang w:bidi="fa-IR"/>
        </w:rPr>
        <w:t xml:space="preserve">. </w:t>
      </w:r>
      <w:r>
        <w:rPr>
          <w:rStyle w:val="FootnoteAnchor"/>
          <w:rtl w:val="true"/>
        </w:rPr>
        <w:footnoteReference w:id="567"/>
      </w:r>
    </w:p>
    <w:p>
      <w:pPr>
        <w:pStyle w:val="BookText"/>
        <w:rPr/>
      </w:pPr>
      <w:r>
        <w:rPr>
          <w:rFonts w:ascii="IRNazanin" w:hAnsi="IRNazanin" w:eastAsia="IRNazanin"/>
          <w:color w:val="111111"/>
          <w:sz w:val="28"/>
          <w:sz w:val="28"/>
          <w:szCs w:val="28"/>
          <w:rtl w:val="true"/>
          <w:lang w:bidi="fa-IR"/>
        </w:rPr>
        <w:t>همان‌گونه که گفته شد، ابراهیم و زید از فرزندان امام هفتم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قیام شرکت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کتب معتبر تاریخی مثل تاریخ طبری و مروّج الذهب درباره آنها اطلاعاتی بیشتری ارائه داده‌اند، ولی نامی از اسماعیل نبرده‌اند فقط ابن اثیر گزارش داده که اسماعیل در این قیام شرکت داشته و از طرف محمد بن محمد بن زید، والی فارس گردید</w:t>
      </w:r>
      <w:r>
        <w:rPr>
          <w:rFonts w:eastAsia="IRNazanin" w:cs="IRNazanin"/>
          <w:color w:val="111111"/>
          <w:sz w:val="28"/>
          <w:szCs w:val="28"/>
          <w:rtl w:val="true"/>
          <w:lang w:bidi="fa-IR"/>
        </w:rPr>
        <w:t xml:space="preserve">. </w:t>
      </w:r>
      <w:r>
        <w:rPr>
          <w:rStyle w:val="FootnoteAnchor"/>
          <w:rtl w:val="true"/>
        </w:rPr>
        <w:footnoteReference w:id="568"/>
      </w:r>
    </w:p>
    <w:p>
      <w:pPr>
        <w:pStyle w:val="Heading4"/>
        <w:numPr>
          <w:ilvl w:val="3"/>
          <w:numId w:val="1"/>
        </w:numPr>
        <w:rPr/>
      </w:pPr>
      <w:bookmarkStart w:id="280" w:name="__RefHeading___Toc1491352_581953129"/>
      <w:bookmarkStart w:id="281" w:name="_Toc105"/>
      <w:bookmarkEnd w:id="280"/>
      <w:r>
        <w:rPr/>
        <w:t>4</w:t>
      </w:r>
      <w:r>
        <w:rPr>
          <w:rtl w:val="true"/>
        </w:rPr>
        <w:t>-</w:t>
      </w:r>
      <w:r>
        <w:rPr>
          <w:rtl w:val="true"/>
        </w:rPr>
        <w:t>بارگاه اسماعیل</w:t>
      </w:r>
      <w:bookmarkEnd w:id="281"/>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مورد مدفن اسماعل اختلاف بسیار است و مکان‌های متعددی برای آن ذکر شده که خود نیازمند بررسی دقیق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مصر</w:t>
      </w:r>
    </w:p>
    <w:p>
      <w:pPr>
        <w:pStyle w:val="BookText"/>
        <w:rPr/>
      </w:pPr>
      <w:r>
        <w:rPr>
          <w:rFonts w:ascii="IRNazanin" w:hAnsi="IRNazanin" w:eastAsia="IRNazanin"/>
          <w:color w:val="111111"/>
          <w:sz w:val="28"/>
          <w:sz w:val="28"/>
          <w:szCs w:val="28"/>
          <w:rtl w:val="true"/>
          <w:lang w:bidi="fa-IR"/>
        </w:rPr>
        <w:t>اسماعیل بن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شهادت امام کاظم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مصر رفت و در همان‌جا اقامت گزید و از دنیا رفت و قبرش در مصر به زیارتگاهی تبدیل شد و نسل او از فرزندش موسی بن اسماعیل مکنی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ابوالحسن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جای 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ابوالحسن موسی بن اسماعیل نیز از علما و مؤلفان بوده و پسرش جعفر بن موسی بن اسماعیل معروف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 کلثوم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می‌باشد که نسل او در مصر باقی مانده است و معروف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کلثومین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هستند و چند طایفه از نسل جعفر بن موسی بن اسماعیل امروزه در مصر و شام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بنو نسیب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بنو راق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دارند</w:t>
      </w:r>
      <w:r>
        <w:rPr>
          <w:rFonts w:eastAsia="IRNazanin" w:cs="IRNazanin"/>
          <w:color w:val="111111"/>
          <w:sz w:val="28"/>
          <w:szCs w:val="28"/>
          <w:rtl w:val="true"/>
          <w:lang w:bidi="fa-IR"/>
        </w:rPr>
        <w:t xml:space="preserve">. </w:t>
      </w:r>
      <w:r>
        <w:rPr>
          <w:rStyle w:val="FootnoteAnchor"/>
          <w:rtl w:val="true"/>
        </w:rPr>
        <w:footnoteReference w:id="569"/>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فیروزکوه</w:t>
      </w:r>
    </w:p>
    <w:p>
      <w:pPr>
        <w:pStyle w:val="BookText"/>
        <w:rPr/>
      </w:pPr>
      <w:r>
        <w:rPr>
          <w:rFonts w:ascii="IRNazanin" w:hAnsi="IRNazanin" w:eastAsia="IRNazanin"/>
          <w:color w:val="111111"/>
          <w:sz w:val="28"/>
          <w:sz w:val="28"/>
          <w:szCs w:val="28"/>
          <w:rtl w:val="true"/>
          <w:lang w:bidi="fa-IR"/>
        </w:rPr>
        <w:t>مجلسی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فیروزکوه، قبری منسوب به اسماعیل است</w:t>
      </w:r>
      <w:r>
        <w:rPr>
          <w:rFonts w:eastAsia="IRNazanin" w:cs="IRNazanin"/>
          <w:color w:val="111111"/>
          <w:sz w:val="28"/>
          <w:szCs w:val="28"/>
          <w:rtl w:val="true"/>
          <w:lang w:bidi="fa-IR"/>
        </w:rPr>
        <w:t xml:space="preserve">. </w:t>
      </w:r>
      <w:r>
        <w:rPr>
          <w:rStyle w:val="FootnoteAnchor"/>
          <w:rtl w:val="true"/>
        </w:rPr>
        <w:footnoteReference w:id="570"/>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رامجرد استان فارس</w:t>
      </w:r>
    </w:p>
    <w:p>
      <w:pPr>
        <w:pStyle w:val="BookText"/>
        <w:rPr/>
      </w:pPr>
      <w:r>
        <w:rPr>
          <w:rFonts w:ascii="IRNazanin" w:hAnsi="IRNazanin" w:eastAsia="IRNazanin"/>
          <w:color w:val="111111"/>
          <w:sz w:val="28"/>
          <w:sz w:val="28"/>
          <w:szCs w:val="28"/>
          <w:rtl w:val="true"/>
          <w:lang w:bidi="fa-IR"/>
        </w:rPr>
        <w:t xml:space="preserve">گفته شده که قبری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رامجرد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 منسوب به اسماعیل هست، اما واقعیت ندارد و قول درست این است که در مصر دفن شده و صاحب کتاب تاریخ کاظمین نیز آن را تأیید می‌کند</w:t>
      </w:r>
      <w:r>
        <w:rPr>
          <w:rFonts w:eastAsia="IRNazanin" w:cs="IRNazanin"/>
          <w:color w:val="111111"/>
          <w:sz w:val="28"/>
          <w:szCs w:val="28"/>
          <w:rtl w:val="true"/>
          <w:lang w:bidi="fa-IR"/>
        </w:rPr>
        <w:t xml:space="preserve">. </w:t>
      </w:r>
      <w:r>
        <w:rPr>
          <w:rStyle w:val="FootnoteAnchor"/>
          <w:rtl w:val="true"/>
        </w:rPr>
        <w:footnoteReference w:id="571"/>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تویسرکان</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صاحب کتاب تحفة العالم آورده است که بارگاهی منسوب به اسماعیل در تویسرکان وجود دارد که مردم به زیارت آن می‌روند</w:t>
      </w:r>
      <w:r>
        <w:rPr>
          <w:rFonts w:eastAsia="IRNazanin" w:cs="IRNazanin"/>
          <w:color w:val="111111"/>
          <w:sz w:val="28"/>
          <w:szCs w:val="28"/>
          <w:rtl w:val="true"/>
          <w:lang w:bidi="fa-IR"/>
        </w:rPr>
        <w:t xml:space="preserve">. </w:t>
      </w:r>
      <w:r>
        <w:rPr>
          <w:rStyle w:val="FootnoteAnchor"/>
          <w:rtl w:val="true"/>
        </w:rPr>
        <w:footnoteReference w:id="572"/>
      </w:r>
    </w:p>
    <w:p>
      <w:p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مایین فارس</w:t>
      </w:r>
    </w:p>
    <w:p>
      <w:pPr>
        <w:pStyle w:val="BookText"/>
        <w:rPr/>
      </w:pPr>
      <w:r>
        <w:rPr>
          <w:rFonts w:ascii="IRNazanin" w:hAnsi="IRNazanin" w:eastAsia="IRNazanin"/>
          <w:color w:val="111111"/>
          <w:sz w:val="28"/>
          <w:sz w:val="28"/>
          <w:szCs w:val="28"/>
          <w:rtl w:val="true"/>
          <w:lang w:bidi="fa-IR"/>
        </w:rPr>
        <w:t xml:space="preserve">حمدالله مستوفی نقل می‌کند قبر اسماعیل بن موسی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مایین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 می‌باشد</w:t>
      </w:r>
      <w:r>
        <w:rPr>
          <w:rFonts w:eastAsia="IRNazanin" w:cs="IRNazanin"/>
          <w:color w:val="111111"/>
          <w:sz w:val="28"/>
          <w:szCs w:val="28"/>
          <w:rtl w:val="true"/>
          <w:lang w:bidi="fa-IR"/>
        </w:rPr>
        <w:t xml:space="preserve">. </w:t>
      </w:r>
      <w:r>
        <w:rPr>
          <w:rStyle w:val="FootnoteAnchor"/>
          <w:rtl w:val="true"/>
        </w:rPr>
        <w:footnoteReference w:id="573"/>
      </w:r>
    </w:p>
    <w:p>
      <w:pPr>
        <w:pStyle w:val="BookText"/>
        <w:rPr/>
      </w:pPr>
      <w:r>
        <w:rPr>
          <w:rFonts w:ascii="IRNazanin" w:hAnsi="IRNazanin" w:eastAsia="IRNazanin"/>
          <w:color w:val="111111"/>
          <w:sz w:val="28"/>
          <w:sz w:val="28"/>
          <w:szCs w:val="28"/>
          <w:rtl w:val="true"/>
          <w:lang w:bidi="fa-IR"/>
        </w:rPr>
        <w:t>نتیجه</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همان‌گونه که گفته شد، در پنج منطقه بارگاه‌های منسوب به اسماعیل وجود دارد، ولی قول درست همان است که مدفن او در مصر می‌باشد؛ زیرا او به مصر رفته و نسل او در آن‌جا هستند و همان‌گونه که بیان شد، بیشتر منابع آن را تأیید می‌کنند و سایر اقوال مدرک معتبر ارائه نمی‌دهند</w:t>
      </w:r>
      <w:r>
        <w:rPr>
          <w:rFonts w:eastAsia="IRNazanin" w:cs="IRNazanin"/>
          <w:color w:val="111111"/>
          <w:sz w:val="28"/>
          <w:szCs w:val="28"/>
          <w:rtl w:val="true"/>
          <w:lang w:bidi="fa-IR"/>
        </w:rPr>
        <w:t>.</w:t>
      </w:r>
      <w:bookmarkStart w:id="282" w:name="pg5396_56557"/>
    </w:p>
    <w:p>
      <w:pPr>
        <w:pStyle w:val="Heading2"/>
        <w:numPr>
          <w:ilvl w:val="1"/>
          <w:numId w:val="1"/>
        </w:numPr>
        <w:rPr/>
      </w:pPr>
      <w:bookmarkStart w:id="283" w:name="__RefHeading___Toc1491354_581953129"/>
      <w:bookmarkStart w:id="284" w:name="_Toc106"/>
      <w:bookmarkEnd w:id="282"/>
      <w:bookmarkEnd w:id="283"/>
      <w:r>
        <w:rPr/>
        <w:t>6</w:t>
      </w:r>
      <w:r>
        <w:rPr>
          <w:rtl w:val="true"/>
        </w:rPr>
        <w:t xml:space="preserve">- </w:t>
      </w:r>
      <w:r>
        <w:rPr>
          <w:rtl w:val="true"/>
        </w:rPr>
        <w:t xml:space="preserve">دختران امام کاظم </w:t>
      </w:r>
      <w:r>
        <w:rPr>
          <w:rtl w:val="true"/>
        </w:rPr>
        <w:t>(</w:t>
      </w:r>
      <w:r>
        <w:rPr>
          <w:rtl w:val="true"/>
        </w:rPr>
        <w:t>علیه السلام</w:t>
      </w:r>
      <w:r>
        <w:rPr>
          <w:rtl w:val="true"/>
        </w:rPr>
        <w:t>)</w:t>
      </w:r>
      <w:bookmarkEnd w:id="284"/>
    </w:p>
    <w:p>
      <w:pPr>
        <w:pStyle w:val="Heading3"/>
        <w:numPr>
          <w:ilvl w:val="2"/>
          <w:numId w:val="1"/>
        </w:numPr>
        <w:rPr/>
      </w:pPr>
      <w:bookmarkStart w:id="285" w:name="__RefHeading___Toc1491356_581953129"/>
      <w:bookmarkStart w:id="286" w:name="_Toc107"/>
      <w:bookmarkEnd w:id="285"/>
      <w:r>
        <w:rPr>
          <w:rtl w:val="true"/>
        </w:rPr>
        <w:t>اشاره</w:t>
      </w:r>
      <w:bookmarkEnd w:id="286"/>
    </w:p>
    <w:p>
      <w:pPr>
        <w:pStyle w:val="BookText"/>
        <w:rPr/>
      </w:pPr>
      <w:r>
        <w:rPr>
          <w:rFonts w:ascii="IRNazanin" w:hAnsi="IRNazanin" w:eastAsia="IRNazanin"/>
          <w:color w:val="111111"/>
          <w:sz w:val="28"/>
          <w:sz w:val="28"/>
          <w:szCs w:val="28"/>
          <w:rtl w:val="true"/>
          <w:lang w:bidi="fa-IR"/>
        </w:rPr>
        <w:t>مقدمه</w:t>
      </w:r>
    </w:p>
    <w:p>
      <w:pPr>
        <w:pStyle w:val="BookText"/>
        <w:rPr/>
      </w:pPr>
      <w:r>
        <w:rPr>
          <w:rFonts w:ascii="IRNazanin" w:hAnsi="IRNazanin" w:eastAsia="IRNazanin"/>
          <w:color w:val="111111"/>
          <w:sz w:val="28"/>
          <w:sz w:val="28"/>
          <w:szCs w:val="28"/>
          <w:rtl w:val="true"/>
          <w:lang w:bidi="fa-IR"/>
        </w:rPr>
        <w:t>دربارهْ دختران امام کاظم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کتب انساب و تاریخ، اختلاف بسیار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تعداد آنها </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 در منابع ثبت شده، ولی به‌جز فاطمه معصومه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شهر قم مدفون است، شرح حال بقیه دختران امام کاظم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نامعلوم است؛ با وجود آن‌که بیشتر آنان دارای فضل و کمال بوده و برخی مثل زینب، از ائمه روایت نقل کرده‌اند، ولی شرح حالی از آنها در دست نیست و مدفن آنها نیز مشخص نمی‌باشد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فصل شرح حال هفت تن از دختران امام کاظم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بحث و بررسی قرار خواهد گرفت و اطلاعاتی درباره آنها از متون مختلف ارائه خواهد شد</w:t>
      </w:r>
      <w:r>
        <w:rPr>
          <w:rFonts w:eastAsia="IRNazanin" w:cs="IRNazanin"/>
          <w:color w:val="111111"/>
          <w:sz w:val="28"/>
          <w:szCs w:val="28"/>
          <w:rtl w:val="true"/>
          <w:lang w:bidi="fa-IR"/>
        </w:rPr>
        <w:t>.</w:t>
      </w:r>
    </w:p>
    <w:p>
      <w:pPr>
        <w:pStyle w:val="Heading3"/>
        <w:numPr>
          <w:ilvl w:val="2"/>
          <w:numId w:val="1"/>
        </w:numPr>
        <w:rPr/>
      </w:pPr>
      <w:bookmarkStart w:id="287" w:name="__RefHeading___Toc1491358_581953129"/>
      <w:bookmarkStart w:id="288" w:name="_Toc108"/>
      <w:bookmarkEnd w:id="287"/>
      <w:r>
        <w:rPr>
          <w:rtl w:val="true"/>
        </w:rPr>
        <w:t>فاطمه معصومه بنت موسی</w:t>
      </w:r>
      <w:r>
        <w:rPr>
          <w:rtl w:val="true"/>
        </w:rPr>
        <w:t>(</w:t>
      </w:r>
      <w:r>
        <w:rPr>
          <w:rtl w:val="true"/>
        </w:rPr>
        <w:t>علیها السلام</w:t>
      </w:r>
      <w:r>
        <w:rPr>
          <w:rtl w:val="true"/>
        </w:rPr>
        <w:t>)</w:t>
      </w:r>
      <w:bookmarkEnd w:id="288"/>
    </w:p>
    <w:p>
      <w:pPr>
        <w:pStyle w:val="Heading4"/>
        <w:numPr>
          <w:ilvl w:val="3"/>
          <w:numId w:val="1"/>
        </w:numPr>
        <w:rPr/>
      </w:pPr>
      <w:bookmarkStart w:id="289" w:name="__RefHeading___Toc1491360_581953129"/>
      <w:bookmarkStart w:id="290" w:name="_Toc109"/>
      <w:bookmarkEnd w:id="289"/>
      <w:r>
        <w:rPr>
          <w:rtl w:val="true"/>
        </w:rPr>
        <w:t>اشاره</w:t>
      </w:r>
      <w:bookmarkEnd w:id="290"/>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منابع قدیم عموماً از دو دختر به اسم فاطمه کبری و فاطمه صغری نام برده شده است</w:t>
      </w:r>
      <w:r>
        <w:rPr>
          <w:rFonts w:eastAsia="IRNazanin" w:cs="IRNazanin"/>
          <w:color w:val="111111"/>
          <w:sz w:val="28"/>
          <w:szCs w:val="28"/>
          <w:rtl w:val="true"/>
          <w:lang w:bidi="fa-IR"/>
        </w:rPr>
        <w:t xml:space="preserve">. </w:t>
      </w:r>
      <w:r>
        <w:rPr>
          <w:rStyle w:val="FootnoteAnchor"/>
          <w:rtl w:val="true"/>
        </w:rPr>
        <w:footnoteReference w:id="574"/>
      </w:r>
      <w:r>
        <w:rPr>
          <w:rFonts w:ascii="IRNazanin" w:hAnsi="IRNazanin" w:eastAsia="IRNazanin"/>
          <w:color w:val="111111"/>
          <w:sz w:val="28"/>
          <w:sz w:val="28"/>
          <w:szCs w:val="28"/>
          <w:rtl w:val="true"/>
          <w:lang w:bidi="fa-IR"/>
        </w:rPr>
        <w:t xml:space="preserve">ابن‌خشاب سه دختر به این نام ذکر می‌کند </w:t>
      </w:r>
      <w:r>
        <w:rPr>
          <w:rStyle w:val="FootnoteAnchor"/>
          <w:rtl w:val="true"/>
        </w:rPr>
        <w:footnoteReference w:id="575"/>
      </w:r>
      <w:r>
        <w:rPr>
          <w:rFonts w:ascii="IRNazanin" w:hAnsi="IRNazanin" w:eastAsia="IRNazanin"/>
          <w:color w:val="111111"/>
          <w:sz w:val="28"/>
          <w:sz w:val="28"/>
          <w:szCs w:val="28"/>
          <w:rtl w:val="true"/>
          <w:lang w:bidi="fa-IR"/>
        </w:rPr>
        <w:t>و حسن</w:t>
      </w:r>
    </w:p>
    <w:p>
      <w:pPr>
        <w:pStyle w:val="BookText"/>
        <w:rPr/>
      </w:pPr>
      <w:r>
        <w:rPr>
          <w:rFonts w:ascii="IRNazanin" w:hAnsi="IRNazanin" w:eastAsia="IRNazanin"/>
          <w:color w:val="111111"/>
          <w:sz w:val="28"/>
          <w:sz w:val="28"/>
          <w:szCs w:val="28"/>
          <w:rtl w:val="true"/>
          <w:lang w:bidi="fa-IR"/>
        </w:rPr>
        <w:t>قمی یک دختر به اسم فاطمه آورده است</w:t>
      </w:r>
      <w:r>
        <w:rPr>
          <w:rFonts w:eastAsia="IRNazanin" w:cs="IRNazanin"/>
          <w:color w:val="111111"/>
          <w:sz w:val="28"/>
          <w:szCs w:val="28"/>
          <w:rtl w:val="true"/>
          <w:lang w:bidi="fa-IR"/>
        </w:rPr>
        <w:t xml:space="preserve">. </w:t>
      </w:r>
      <w:r>
        <w:rPr>
          <w:rStyle w:val="FootnoteAnchor"/>
          <w:rtl w:val="true"/>
        </w:rPr>
        <w:footnoteReference w:id="576"/>
      </w:r>
      <w:r>
        <w:rPr>
          <w:rFonts w:ascii="IRNazanin" w:hAnsi="IRNazanin" w:eastAsia="IRNazanin"/>
          <w:color w:val="111111"/>
          <w:sz w:val="28"/>
          <w:sz w:val="28"/>
          <w:szCs w:val="28"/>
          <w:rtl w:val="true"/>
          <w:lang w:bidi="fa-IR"/>
        </w:rPr>
        <w:t xml:space="preserve">تنها سبط ابن‌جوزی از علمای‌اهل سنت در قرن هفتم چهار دختر به اسم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فاطمه کبری، فاطمه صغری، فاطمه وسطا و فاطمه اخری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امام کاظم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ثبت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تاریخ دقیق ولادت و وفات فاطمه کبری معلوم نیست؛ زیرا در منابع قدیم ذکر نشده است، ولی برخی ادعا کرده‌اند که وی در اول ذی‌القعده </w:t>
      </w:r>
      <w:r>
        <w:rPr>
          <w:rFonts w:eastAsia="IRNazanin" w:cs="IRNazanin"/>
          <w:color w:val="111111"/>
          <w:sz w:val="28"/>
          <w:szCs w:val="28"/>
          <w:lang w:bidi="fa-IR"/>
        </w:rPr>
        <w:t>173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در مدینه به دنیا آمده است</w:t>
      </w:r>
      <w:r>
        <w:rPr>
          <w:rFonts w:eastAsia="IRNazanin" w:cs="IRNazanin"/>
          <w:color w:val="111111"/>
          <w:sz w:val="28"/>
          <w:szCs w:val="28"/>
          <w:rtl w:val="true"/>
          <w:lang w:bidi="fa-IR"/>
        </w:rPr>
        <w:t xml:space="preserve">. </w:t>
      </w:r>
      <w:r>
        <w:rPr>
          <w:rStyle w:val="FootnoteAnchor"/>
          <w:rtl w:val="true"/>
        </w:rPr>
        <w:footnoteReference w:id="577"/>
      </w:r>
      <w:r>
        <w:rPr>
          <w:rFonts w:ascii="IRNazanin" w:hAnsi="IRNazanin" w:eastAsia="IRNazanin"/>
          <w:color w:val="111111"/>
          <w:sz w:val="28"/>
          <w:sz w:val="28"/>
          <w:szCs w:val="28"/>
          <w:rtl w:val="true"/>
          <w:lang w:bidi="fa-IR"/>
        </w:rPr>
        <w:t xml:space="preserve">عده‌ای دیگر به نقل از کتاب نزهة الابرار فی نسب اولاد الائمة الاطهار و کتاب لواقح الانوار فی طبقات الاخیار </w:t>
      </w:r>
      <w:r>
        <w:rPr>
          <w:rStyle w:val="FootnoteAnchor"/>
          <w:rtl w:val="true"/>
        </w:rPr>
        <w:footnoteReference w:id="578"/>
      </w:r>
      <w:r>
        <w:rPr>
          <w:rFonts w:ascii="IRNazanin" w:hAnsi="IRNazanin" w:eastAsia="IRNazanin"/>
          <w:color w:val="111111"/>
          <w:sz w:val="28"/>
          <w:sz w:val="28"/>
          <w:szCs w:val="28"/>
          <w:rtl w:val="true"/>
          <w:lang w:bidi="fa-IR"/>
        </w:rPr>
        <w:t>تولد حضرت فاطمه معصومه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 اول ذی‌القعده </w:t>
      </w:r>
      <w:r>
        <w:rPr>
          <w:rFonts w:eastAsia="IRNazanin" w:cs="IRNazanin"/>
          <w:color w:val="111111"/>
          <w:sz w:val="28"/>
          <w:szCs w:val="28"/>
          <w:lang w:bidi="fa-IR"/>
        </w:rPr>
        <w:t>173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و وفات ایشان را در دهم ربیع‌الثانی </w:t>
      </w:r>
      <w:r>
        <w:rPr>
          <w:rFonts w:eastAsia="IRNazanin" w:cs="IRNazanin"/>
          <w:color w:val="111111"/>
          <w:sz w:val="28"/>
          <w:szCs w:val="28"/>
          <w:lang w:bidi="fa-IR"/>
        </w:rPr>
        <w:t>201</w:t>
      </w:r>
      <w:r>
        <w:rPr>
          <w:rFonts w:ascii="IRNazanin" w:hAnsi="IRNazanin" w:eastAsia="IRNazanin"/>
          <w:color w:val="111111"/>
          <w:sz w:val="28"/>
          <w:sz w:val="28"/>
          <w:szCs w:val="28"/>
          <w:rtl w:val="true"/>
          <w:lang w:bidi="fa-IR"/>
        </w:rPr>
        <w:t>هجری ذکر نموده‌اند</w:t>
      </w:r>
      <w:r>
        <w:rPr>
          <w:rFonts w:eastAsia="IRNazanin" w:cs="IRNazanin"/>
          <w:color w:val="111111"/>
          <w:sz w:val="28"/>
          <w:szCs w:val="28"/>
          <w:rtl w:val="true"/>
          <w:lang w:bidi="fa-IR"/>
        </w:rPr>
        <w:t xml:space="preserve">. </w:t>
      </w:r>
      <w:r>
        <w:rPr>
          <w:rStyle w:val="FootnoteAnchor"/>
          <w:rtl w:val="true"/>
        </w:rPr>
        <w:footnoteReference w:id="579"/>
      </w:r>
    </w:p>
    <w:p>
      <w:pPr>
        <w:pStyle w:val="BookText"/>
        <w:rPr/>
      </w:pPr>
      <w:r>
        <w:rPr>
          <w:rFonts w:ascii="IRNazanin" w:hAnsi="IRNazanin" w:eastAsia="IRNazanin"/>
          <w:color w:val="111111"/>
          <w:sz w:val="28"/>
          <w:sz w:val="28"/>
          <w:szCs w:val="28"/>
          <w:rtl w:val="true"/>
          <w:lang w:bidi="fa-IR"/>
        </w:rPr>
        <w:t>اما این نظر از سوی محققان رد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ذبیح‌الله محلاتی می‌نویسد</w:t>
      </w:r>
      <w:r>
        <w:rPr>
          <w:rFonts w:eastAsia="IRNazanin" w:cs="IRNazanin"/>
          <w:color w:val="111111"/>
          <w:sz w:val="28"/>
          <w:szCs w:val="28"/>
          <w:rtl w:val="true"/>
          <w:lang w:bidi="fa-IR"/>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آن‌چه را که برخی به سبب بعضی اغراض نسبت می‌دهند که فلان مجتهد در مدینه طیبه تعیین یوم و وفات و تولد آن مخدره را استخراج کرده، بی‌اصل است؛ زیرا کتاب لواقح الانوار در نظر من موجود است و اصلاً چنین مطلبی در آن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احتمال دادم کتاب دیگر باشد، تا این که خدمت علامه نسابه آقای نجفی شهاب‌الدین تبریزی شرف‌یاب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مطلب را عنوان کردم،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کسی را که چنین جعلی کرده، ملاقات کردم؛ معلوم شده غرض داشته که ذکر آن مصلحت نیست</w:t>
      </w:r>
      <w:r>
        <w:rPr>
          <w:rFonts w:eastAsia="IRNazanin" w:cs="IRNazanin"/>
          <w:color w:val="111111"/>
          <w:sz w:val="28"/>
          <w:szCs w:val="28"/>
          <w:rtl w:val="true"/>
          <w:lang w:bidi="fa-IR"/>
        </w:rPr>
        <w:t xml:space="preserve">. </w:t>
      </w:r>
      <w:r>
        <w:rPr>
          <w:rStyle w:val="FootnoteAnchor"/>
          <w:rtl w:val="true"/>
        </w:rPr>
        <w:footnoteReference w:id="580"/>
      </w:r>
    </w:p>
    <w:p>
      <w:pPr>
        <w:pStyle w:val="BookText"/>
        <w:rPr/>
      </w:pPr>
      <w:r>
        <w:rPr>
          <w:rFonts w:ascii="IRNazanin" w:hAnsi="IRNazanin" w:eastAsia="IRNazanin"/>
          <w:color w:val="111111"/>
          <w:sz w:val="28"/>
          <w:sz w:val="28"/>
          <w:szCs w:val="28"/>
          <w:rtl w:val="true"/>
          <w:lang w:bidi="fa-IR"/>
        </w:rPr>
        <w:t xml:space="preserve">برخی دیگر ولادت ایشان را در اول ذی‌القعده </w:t>
      </w:r>
      <w:r>
        <w:rPr>
          <w:rFonts w:eastAsia="IRNazanin" w:cs="IRNazanin"/>
          <w:color w:val="111111"/>
          <w:sz w:val="28"/>
          <w:szCs w:val="28"/>
          <w:lang w:bidi="fa-IR"/>
        </w:rPr>
        <w:t>183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ذکر می‌کنند</w:t>
      </w:r>
      <w:r>
        <w:rPr>
          <w:rFonts w:eastAsia="IRNazanin" w:cs="IRNazanin"/>
          <w:color w:val="111111"/>
          <w:sz w:val="28"/>
          <w:szCs w:val="28"/>
          <w:rtl w:val="true"/>
          <w:lang w:bidi="fa-IR"/>
        </w:rPr>
        <w:t xml:space="preserve">. </w:t>
      </w:r>
      <w:r>
        <w:rPr>
          <w:rStyle w:val="FootnoteAnchor"/>
          <w:rtl w:val="true"/>
        </w:rPr>
        <w:footnoteReference w:id="581"/>
      </w:r>
      <w:r>
        <w:rPr>
          <w:rFonts w:ascii="IRNazanin" w:hAnsi="IRNazanin" w:eastAsia="IRNazanin"/>
          <w:color w:val="111111"/>
          <w:sz w:val="28"/>
          <w:sz w:val="28"/>
          <w:szCs w:val="28"/>
          <w:rtl w:val="true"/>
          <w:lang w:bidi="fa-IR"/>
        </w:rPr>
        <w:t>البته این قول نیز صحت ندارد؛ زیرا بنابر قول مشهور امام کاظم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سال به شهادت رسید و چهار سال آخر عمرشان را در زندان سپری نموده و از خانواده‌اش در مدینه دور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نتیجه گرفته می‌شود که تاریخ تولد و وفات فاطمه معصومه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به‌طور دقیق معلوم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مادر ارجمند حضرت فاطمه معصومه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بانویی از اهالی مغرب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و امام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یک مادر متولد شده‌اند</w:t>
      </w:r>
      <w:r>
        <w:rPr>
          <w:rFonts w:eastAsia="IRNazanin" w:cs="IRNazanin"/>
          <w:color w:val="111111"/>
          <w:sz w:val="28"/>
          <w:szCs w:val="28"/>
          <w:rtl w:val="true"/>
          <w:lang w:bidi="fa-IR"/>
        </w:rPr>
        <w:t xml:space="preserve">. </w:t>
      </w:r>
      <w:r>
        <w:rPr>
          <w:rStyle w:val="FootnoteAnchor"/>
          <w:rtl w:val="true"/>
        </w:rPr>
        <w:footnoteReference w:id="582"/>
      </w:r>
      <w:r>
        <w:rPr>
          <w:rFonts w:ascii="IRNazanin" w:hAnsi="IRNazanin" w:eastAsia="IRNazanin"/>
          <w:color w:val="111111"/>
          <w:sz w:val="28"/>
          <w:sz w:val="28"/>
          <w:szCs w:val="28"/>
          <w:rtl w:val="true"/>
          <w:lang w:bidi="fa-IR"/>
        </w:rPr>
        <w:t>برای مادر این بانو اسامی و القاب فراوان 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نجمه، تکتم، </w:t>
      </w:r>
      <w:r>
        <w:rPr>
          <w:rStyle w:val="FootnoteAnchor"/>
          <w:rtl w:val="true"/>
        </w:rPr>
        <w:footnoteReference w:id="583"/>
      </w:r>
      <w:r>
        <w:rPr>
          <w:rFonts w:ascii="IRNazanin" w:hAnsi="IRNazanin" w:eastAsia="IRNazanin"/>
          <w:color w:val="111111"/>
          <w:sz w:val="28"/>
          <w:sz w:val="28"/>
          <w:szCs w:val="28"/>
          <w:rtl w:val="true"/>
          <w:lang w:bidi="fa-IR"/>
        </w:rPr>
        <w:t xml:space="preserve">خیزران، مرسیه، آروی، ام‌البنین و صغری ذکر شده است، </w:t>
      </w:r>
      <w:r>
        <w:rPr>
          <w:rStyle w:val="FootnoteAnchor"/>
          <w:rtl w:val="true"/>
        </w:rPr>
        <w:footnoteReference w:id="584"/>
      </w:r>
      <w:r>
        <w:rPr>
          <w:rFonts w:ascii="IRNazanin" w:hAnsi="IRNazanin" w:eastAsia="IRNazanin"/>
          <w:color w:val="111111"/>
          <w:sz w:val="28"/>
          <w:sz w:val="28"/>
          <w:szCs w:val="28"/>
          <w:rtl w:val="true"/>
          <w:lang w:bidi="fa-IR"/>
        </w:rPr>
        <w:t>درباره زمان تولد پدر و مادر، سن و مدت عمر نجمه خاتون اطلاعی در دست نیست و درباره این‌که ایشان اهل چه منطقه‌ای بوده، فقط می‌دانیم این که وی اهل مغرب بوده و از این رو مرحوم خاتون‌آبادی به صراحت وی را اهل نوبه و زنگبار دانسته است</w:t>
      </w:r>
      <w:r>
        <w:rPr>
          <w:rFonts w:eastAsia="IRNazanin" w:cs="IRNazanin"/>
          <w:color w:val="111111"/>
          <w:sz w:val="28"/>
          <w:szCs w:val="28"/>
          <w:rtl w:val="true"/>
          <w:lang w:bidi="fa-IR"/>
        </w:rPr>
        <w:t xml:space="preserve">. </w:t>
      </w:r>
      <w:r>
        <w:rPr>
          <w:rStyle w:val="FootnoteAnchor"/>
          <w:rtl w:val="true"/>
        </w:rPr>
        <w:footnoteReference w:id="585"/>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بانوی باشرافت و فضیلت در خانواده امامت و ولایت، نجمه نامیده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ابتدا کنیزی در خدمت امام هفتم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به خانه امام کاظم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یافت، از محضر حُمَیده مادر امام کاظم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اصول و کمالات اسلامی را آموخت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نجمه خاتون از نظر عقل و هوشیاری و دین، از بهترین بانوان بود و مادر امام کاظم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بهترین دختر در زیرکی و محاسن اخلاقی می‌دانست که هر نسلی از او پاکیزه و مطهره است</w:t>
      </w:r>
      <w:r>
        <w:rPr>
          <w:rFonts w:eastAsia="IRNazanin" w:cs="IRNazanin"/>
          <w:color w:val="111111"/>
          <w:sz w:val="28"/>
          <w:szCs w:val="28"/>
          <w:rtl w:val="true"/>
          <w:lang w:bidi="fa-IR"/>
        </w:rPr>
        <w:t xml:space="preserve">. </w:t>
      </w:r>
      <w:r>
        <w:rPr>
          <w:rStyle w:val="FootnoteAnchor"/>
          <w:rtl w:val="true"/>
        </w:rPr>
        <w:footnoteReference w:id="586"/>
      </w:r>
      <w:bookmarkStart w:id="291" w:name="pg5396_56563"/>
    </w:p>
    <w:p>
      <w:pPr>
        <w:pStyle w:val="BookText"/>
        <w:rPr/>
      </w:pPr>
      <w:bookmarkEnd w:id="291"/>
      <w:r>
        <w:rPr>
          <w:rFonts w:ascii="IRNazanin" w:hAnsi="IRNazanin" w:eastAsia="IRNazanin"/>
          <w:color w:val="111111"/>
          <w:sz w:val="28"/>
          <w:sz w:val="28"/>
          <w:szCs w:val="28"/>
          <w:rtl w:val="true"/>
          <w:lang w:bidi="fa-IR"/>
        </w:rPr>
        <w:t>حمیده، مادر امام کاظم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نجمه به خانه ما راه یافت، شبی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عالم خواب دیدم که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حمیده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نجمه را به پسرت موسی ببخش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همسر او 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همانا به زودی بهترین فرد روی زمین از او متولد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این دستور عمل کردم و نجمه را همسر فرزندم امام کاظم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نمودم و از او حضرت رضا به دنیا آمد</w:t>
      </w:r>
      <w:r>
        <w:rPr>
          <w:rFonts w:eastAsia="IRNazanin" w:cs="IRNazanin"/>
          <w:color w:val="111111"/>
          <w:sz w:val="28"/>
          <w:szCs w:val="28"/>
          <w:rtl w:val="true"/>
          <w:lang w:bidi="fa-IR"/>
        </w:rPr>
        <w:t xml:space="preserve">. </w:t>
      </w:r>
      <w:r>
        <w:rPr>
          <w:rStyle w:val="FootnoteAnchor"/>
          <w:rtl w:val="true"/>
        </w:rPr>
        <w:footnoteReference w:id="587"/>
      </w:r>
    </w:p>
    <w:p>
      <w:pPr>
        <w:pStyle w:val="Heading4"/>
        <w:numPr>
          <w:ilvl w:val="3"/>
          <w:numId w:val="1"/>
        </w:numPr>
        <w:rPr/>
      </w:pPr>
      <w:bookmarkStart w:id="292" w:name="__RefHeading___Toc1491362_581953129"/>
      <w:bookmarkStart w:id="293" w:name="_Toc110"/>
      <w:bookmarkEnd w:id="292"/>
      <w:r>
        <w:rPr/>
        <w:t>1</w:t>
      </w:r>
      <w:r>
        <w:rPr>
          <w:rtl w:val="true"/>
        </w:rPr>
        <w:t>-</w:t>
      </w:r>
      <w:r>
        <w:rPr>
          <w:rtl w:val="true"/>
        </w:rPr>
        <w:t>هجرت به ایران</w:t>
      </w:r>
      <w:bookmarkEnd w:id="293"/>
    </w:p>
    <w:p>
      <w:pPr>
        <w:pStyle w:val="BookText"/>
        <w:rPr/>
      </w:pPr>
      <w:r>
        <w:rPr>
          <w:rFonts w:ascii="IRNazanin" w:hAnsi="IRNazanin" w:eastAsia="IRNazanin"/>
          <w:color w:val="111111"/>
          <w:sz w:val="28"/>
          <w:sz w:val="28"/>
          <w:szCs w:val="28"/>
          <w:rtl w:val="true"/>
          <w:lang w:bidi="fa-IR"/>
        </w:rPr>
        <w:t xml:space="preserve">مأمون در سال </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امام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مدینه به مرو دعوت کرد تا او را ولیعهد خود قرار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به اجبار از مدینه به سوی مرو مقرّ خلافت مأمون عباسی حرکت کردند و در آن‌جا مجبور به پذیرش ولایت‌عهدی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این حادثه، علویان به سوی ایران رو آوردند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معصومه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سال پس از امام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201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عازم ایران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این‌که چه کسانی همراه ایشان بوده‌اند، به‌طور دقیق چیزی در تاریخ یافت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شیرازی می‌گوید</w:t>
      </w:r>
      <w:r>
        <w:rPr>
          <w:rFonts w:eastAsia="IRNazanin" w:cs="IRNazanin"/>
          <w:color w:val="111111"/>
          <w:sz w:val="28"/>
          <w:szCs w:val="28"/>
          <w:rtl w:val="true"/>
          <w:lang w:bidi="fa-IR"/>
        </w:rPr>
        <w:t xml:space="preserve">: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از امام‌زادگان جزو همراهان معصومه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شش نفر از برادران حضرت معصومه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نام می‌برد که همراه وی بوده‌اند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فضل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جعفر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هادی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قاسم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زید</w:t>
      </w:r>
      <w:r>
        <w:rPr>
          <w:rFonts w:eastAsia="IRNazanin" w:cs="IRNazanin"/>
          <w:color w:val="111111"/>
          <w:sz w:val="28"/>
          <w:szCs w:val="28"/>
          <w:rtl w:val="true"/>
          <w:lang w:bidi="fa-IR"/>
        </w:rPr>
        <w:t xml:space="preserve">. </w:t>
      </w:r>
      <w:r>
        <w:rPr>
          <w:rStyle w:val="FootnoteAnchor"/>
          <w:rtl w:val="true"/>
        </w:rPr>
        <w:footnoteReference w:id="588"/>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کتاب‌های انساب، از هادی به عنوان یکی از فرزندان امام کاظم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برده نشده و غیر از امام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فرزند دیگری به اسم علی نداشته است و چون زید معروف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 النار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بصره قیام کرد،</w:t>
      </w:r>
      <w:bookmarkStart w:id="294" w:name="pg5396_56565"/>
    </w:p>
    <w:p>
      <w:pPr>
        <w:pStyle w:val="BookText"/>
        <w:rPr/>
      </w:pPr>
      <w:bookmarkEnd w:id="294"/>
      <w:r>
        <w:rPr>
          <w:rFonts w:ascii="IRNazanin" w:hAnsi="IRNazanin" w:eastAsia="IRNazanin"/>
          <w:color w:val="111111"/>
          <w:sz w:val="28"/>
          <w:sz w:val="28"/>
          <w:szCs w:val="28"/>
          <w:rtl w:val="true"/>
          <w:lang w:bidi="fa-IR"/>
        </w:rPr>
        <w:t>عمال مأمون وی را دستگیر نموده، به مرو 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گزارش شیرازی درست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خبر آمده که همراهان معصومه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ساوه با عمال مأمون درگیر شدند و به شهادت رسیدند</w:t>
      </w:r>
      <w:r>
        <w:rPr>
          <w:rFonts w:eastAsia="IRNazanin" w:cs="IRNazanin"/>
          <w:color w:val="111111"/>
          <w:sz w:val="28"/>
          <w:szCs w:val="28"/>
          <w:rtl w:val="true"/>
          <w:lang w:bidi="fa-IR"/>
        </w:rPr>
        <w:t xml:space="preserve">. </w:t>
      </w:r>
      <w:r>
        <w:rPr>
          <w:rStyle w:val="FootnoteAnchor"/>
          <w:rtl w:val="true"/>
        </w:rPr>
        <w:footnoteReference w:id="589"/>
      </w:r>
    </w:p>
    <w:p>
      <w:pPr>
        <w:pStyle w:val="BookText"/>
        <w:rPr/>
      </w:pPr>
      <w:r>
        <w:rPr>
          <w:rFonts w:ascii="IRNazanin" w:hAnsi="IRNazanin" w:eastAsia="IRNazanin"/>
          <w:color w:val="111111"/>
          <w:sz w:val="28"/>
          <w:sz w:val="28"/>
          <w:szCs w:val="28"/>
          <w:rtl w:val="true"/>
          <w:lang w:bidi="fa-IR"/>
        </w:rPr>
        <w:t xml:space="preserve">برخی دیگر به نقل از کتاب بحرالانساب که فاقد اعتبار است،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از فرزندان امام کاظم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نام می‌برد که همراه معصومه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اسامی بیشتر آنها در کتب انساب، جزو فرزندان امام کاظم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اسامی آنها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جعفر، باقر، قاهر حیدر حاضر، ابوذر، صادق، ساطی، هادی، قاسم، مالک، ادهم، قائم، سپهسالار، حسین، ابوطالب، علی، زید، زبیده، آذر و سنی</w:t>
      </w:r>
      <w:r>
        <w:rPr>
          <w:rFonts w:eastAsia="IRNazanin" w:cs="IRNazanin"/>
          <w:color w:val="111111"/>
          <w:sz w:val="28"/>
          <w:szCs w:val="28"/>
          <w:rtl w:val="true"/>
          <w:lang w:bidi="fa-IR"/>
        </w:rPr>
        <w:t xml:space="preserve">. </w:t>
      </w:r>
      <w:r>
        <w:rPr>
          <w:rStyle w:val="FootnoteAnchor"/>
          <w:rtl w:val="true"/>
        </w:rPr>
        <w:footnoteReference w:id="590"/>
      </w:r>
      <w:r>
        <w:rPr>
          <w:rFonts w:ascii="IRNazanin" w:hAnsi="IRNazanin" w:eastAsia="IRNazanin"/>
          <w:color w:val="111111"/>
          <w:sz w:val="28"/>
          <w:sz w:val="28"/>
          <w:szCs w:val="28"/>
          <w:rtl w:val="true"/>
          <w:lang w:bidi="fa-IR"/>
        </w:rPr>
        <w:t>به هر صورت از نحوهْ هجرت حضرت معصومه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که همراهان وی چند نفر و چه کسانی بوده‌اند و مسیری که آنها به ایران آمده‌اند، گزارش دقیقی در کتب معتبر تاریخ و انساب نیامده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قدیمی‌ترین گزارش دربارهْ حضرت معصومه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حسن بن محمد قمی در قرن چهارم است و چند روایت که از زبان امام‌رضا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خواهرش نقل شده که از آنها به‌دست می‌آید معصومه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شهادت امام‌رضا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قم وفات یافته و امام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را که از قم به خراسان خدمت ایشان می‌آمدند، به زیارت قبر خواهرشان تشویق می‌نمودند</w:t>
      </w:r>
      <w:r>
        <w:rPr>
          <w:rFonts w:eastAsia="IRNazanin" w:cs="IRNazanin"/>
          <w:color w:val="111111"/>
          <w:sz w:val="28"/>
          <w:szCs w:val="28"/>
          <w:rtl w:val="true"/>
          <w:lang w:bidi="fa-IR"/>
        </w:rPr>
        <w:t xml:space="preserve">. </w:t>
      </w:r>
      <w:r>
        <w:rPr>
          <w:rStyle w:val="FootnoteAnchor"/>
          <w:rtl w:val="true"/>
        </w:rPr>
        <w:footnoteReference w:id="591"/>
      </w:r>
    </w:p>
    <w:p>
      <w:pPr>
        <w:pStyle w:val="Heading4"/>
        <w:numPr>
          <w:ilvl w:val="3"/>
          <w:numId w:val="1"/>
        </w:numPr>
        <w:rPr/>
      </w:pPr>
      <w:bookmarkStart w:id="295" w:name="__RefHeading___Toc1491364_581953129"/>
      <w:bookmarkStart w:id="296" w:name="_Toc111"/>
      <w:bookmarkEnd w:id="295"/>
      <w:r>
        <w:rPr/>
        <w:t>2</w:t>
      </w:r>
      <w:r>
        <w:rPr>
          <w:rtl w:val="true"/>
        </w:rPr>
        <w:t>-</w:t>
      </w:r>
      <w:r>
        <w:rPr>
          <w:rtl w:val="true"/>
        </w:rPr>
        <w:t>علل هجرت به قم</w:t>
      </w:r>
      <w:bookmarkEnd w:id="296"/>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بررسی علل هجرت حضرت معصومه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ایران می‌توان گفت که وضعیت بحرانی سیاسی و اجتماعی دوره عباسیان در این امر تأثیرگذار</w:t>
      </w:r>
    </w:p>
    <w:p>
      <w:pPr>
        <w:pStyle w:val="BookText"/>
        <w:rPr/>
      </w:pPr>
      <w:r>
        <w:rPr>
          <w:rFonts w:ascii="IRNazanin" w:hAnsi="IRNazanin" w:eastAsia="IRNazanin"/>
          <w:color w:val="111111"/>
          <w:sz w:val="28"/>
          <w:sz w:val="28"/>
          <w:szCs w:val="28"/>
          <w:rtl w:val="true"/>
          <w:lang w:bidi="fa-IR"/>
        </w:rPr>
        <w:t>بوده است؛ مثلا شرایط دشوار علویان که در آن، امنیت جانی و مالی نداشتند، یکی از این دلایل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چنان شرایطی حضرت فاطمه معصومه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تصمیم گرفت تا از مدینه به ایران هجرت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احتمالات دیگری نیز مطرح است که در این‌جا مورد بررسی قرار می‌گیرد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بنابر برخی گزارش‌ها امام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حضرت معصومه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دو از یک مادر متولد شده‌اند</w:t>
      </w:r>
      <w:r>
        <w:rPr>
          <w:rFonts w:eastAsia="IRNazanin" w:cs="IRNazanin"/>
          <w:color w:val="111111"/>
          <w:sz w:val="28"/>
          <w:szCs w:val="28"/>
          <w:rtl w:val="true"/>
          <w:lang w:bidi="fa-IR"/>
        </w:rPr>
        <w:t xml:space="preserve">. </w:t>
      </w:r>
      <w:r>
        <w:rPr>
          <w:rStyle w:val="FootnoteAnchor"/>
          <w:rtl w:val="true"/>
        </w:rPr>
        <w:footnoteReference w:id="592"/>
      </w:r>
      <w:r>
        <w:rPr>
          <w:rFonts w:ascii="IRNazanin" w:hAnsi="IRNazanin" w:eastAsia="IRNazanin"/>
          <w:color w:val="111111"/>
          <w:sz w:val="28"/>
          <w:sz w:val="28"/>
          <w:szCs w:val="28"/>
          <w:rtl w:val="true"/>
          <w:lang w:bidi="fa-IR"/>
        </w:rPr>
        <w:t>عشق و علاقه آن حضرت به امام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به‌گونه‌ای بود که وی هرگز نتوانست دوری از برادر را تحمل کند؛ از این رو به شوق دیدار برادر راهی مرو گردید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برخی نقل کرده‌اند که امام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مرو نامه‌ای خطاب به فاطمهْ معصومه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 و به دست یکی از غلامان مورد اعتماد خود داد تا آن را به دست ایشان در مدینه برساند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معصومه نیز پس از دریافت نامه، آماده سفر شد</w:t>
      </w:r>
      <w:r>
        <w:rPr>
          <w:rFonts w:eastAsia="IRNazanin" w:cs="IRNazanin"/>
          <w:color w:val="111111"/>
          <w:sz w:val="28"/>
          <w:szCs w:val="28"/>
          <w:rtl w:val="true"/>
          <w:lang w:bidi="fa-IR"/>
        </w:rPr>
        <w:t xml:space="preserve">. </w:t>
      </w:r>
      <w:r>
        <w:rPr>
          <w:rStyle w:val="FootnoteAnchor"/>
          <w:rtl w:val="true"/>
        </w:rPr>
        <w:footnoteReference w:id="593"/>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حضرت فاطمه معصومه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فرار از ظلم و ستم حکومت و نشر تبلیغ آیین محمدی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فاش کردن چهره عباسیان و مظلومیت خاندان اهل‌بیت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روشن ساختن اذهان جامعه نسبت به امامت و ولایت هجرت را برگزید؛ همان‌گونه که امام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طول سفر خویش از مدینه به مرو، با بیان سخنان بیدارکننده خویش اذهان جامعه را نسبت به اهل‌بیت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جایگاه آنها و نقش امامت در جامعه مسلمین روشن ساخت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برتری سرزمین قم و محوریت آن در آینده، یکی از علل هجرت فاطمه معصومه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اهالی قم از همان قرون اولیه به</w:t>
      </w:r>
    </w:p>
    <w:p>
      <w:pPr>
        <w:pStyle w:val="BookText"/>
        <w:rPr/>
      </w:pPr>
      <w:r>
        <w:rPr>
          <w:rFonts w:ascii="IRNazanin" w:hAnsi="IRNazanin" w:eastAsia="IRNazanin"/>
          <w:color w:val="111111"/>
          <w:sz w:val="28"/>
          <w:sz w:val="28"/>
          <w:szCs w:val="28"/>
          <w:rtl w:val="true"/>
          <w:lang w:bidi="fa-IR"/>
        </w:rPr>
        <w:t xml:space="preserve">طرفداری و پیروی از اهل‌بیت مشهور بوده‌اند و مورخان گفته‌اند که بیشتر اهالی قم پیرو مذهب امامیه بوده </w:t>
      </w:r>
      <w:r>
        <w:rPr>
          <w:rStyle w:val="FootnoteAnchor"/>
          <w:rtl w:val="true"/>
        </w:rPr>
        <w:footnoteReference w:id="594"/>
      </w:r>
      <w:r>
        <w:rPr>
          <w:rFonts w:ascii="IRNazanin" w:hAnsi="IRNazanin" w:eastAsia="IRNazanin"/>
          <w:color w:val="111111"/>
          <w:sz w:val="28"/>
          <w:sz w:val="28"/>
          <w:szCs w:val="28"/>
          <w:rtl w:val="true"/>
          <w:lang w:bidi="fa-IR"/>
        </w:rPr>
        <w:t>و از سوی دیگر، مردم قم همواره مورد ستایش ائمه بوده و روایاتی از زبان ائمه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مدح آنها صادر شده است</w:t>
      </w:r>
      <w:r>
        <w:rPr>
          <w:rFonts w:eastAsia="IRNazanin" w:cs="IRNazanin"/>
          <w:color w:val="111111"/>
          <w:sz w:val="28"/>
          <w:szCs w:val="28"/>
          <w:rtl w:val="true"/>
          <w:lang w:bidi="fa-IR"/>
        </w:rPr>
        <w:t xml:space="preserve">. </w:t>
      </w:r>
      <w:r>
        <w:rPr>
          <w:rStyle w:val="FootnoteAnchor"/>
          <w:rtl w:val="true"/>
        </w:rPr>
        <w:footnoteReference w:id="595"/>
      </w: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حدیثی خبر داده بودند که یکی از دختران فرزندم موسی بن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قم مدفون خواهد شد</w:t>
      </w:r>
      <w:r>
        <w:rPr>
          <w:rFonts w:eastAsia="IRNazanin" w:cs="IRNazanin"/>
          <w:color w:val="111111"/>
          <w:sz w:val="28"/>
          <w:szCs w:val="28"/>
          <w:rtl w:val="true"/>
          <w:lang w:bidi="fa-IR"/>
        </w:rPr>
        <w:t xml:space="preserve">. </w:t>
      </w:r>
      <w:r>
        <w:rPr>
          <w:rStyle w:val="FootnoteAnchor"/>
          <w:rtl w:val="true"/>
        </w:rPr>
        <w:footnoteReference w:id="596"/>
      </w:r>
      <w:r>
        <w:rPr>
          <w:rFonts w:ascii="IRNazanin" w:hAnsi="IRNazanin" w:eastAsia="IRNazanin"/>
          <w:color w:val="111111"/>
          <w:sz w:val="28"/>
          <w:sz w:val="28"/>
          <w:szCs w:val="28"/>
          <w:rtl w:val="true"/>
          <w:lang w:bidi="fa-IR"/>
        </w:rPr>
        <w:t>به همین سبب فاطمه معصومه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راهی ایران 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برخی گفته‌اند که مأمون، معصومه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امام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خواستگاری نمود و حضرت به اجبار نامه‌ای به ایشان نوشت و از او خواست که راهی مرو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معصومه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بنابر دستور امام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راهی مرو 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البته این گزارش در منابع معتبر نیامده و خود عباس فیض هم آن را رد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جمع‌بندی میان احتمالات هجرت فاطمه معصومه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ایران، گزینه‌های شماره یک و پنج مردود است؛ زیرا در منابع معتبر تاریخی یا روایی دیده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احتمالات دیگر هر کدام می‌تواند دلیلی قانع‌کننده برای هجرت معصومه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ایران باشد؛ زیرا هر کدام از این احتمالات معقول به نظر 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هجرت برای دیدار برادر، فرار از ظلم و ستم و تبلیغ دین</w:t>
      </w:r>
      <w:r>
        <w:rPr>
          <w:rFonts w:eastAsia="IRNazanin" w:cs="IRNazanin"/>
          <w:color w:val="111111"/>
          <w:sz w:val="28"/>
          <w:szCs w:val="28"/>
          <w:rtl w:val="true"/>
          <w:lang w:bidi="fa-IR"/>
        </w:rPr>
        <w: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فاطمه معصومه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علت درایت و کیاست خود، حرکت سیاسی امام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نظر داشت که ایشان چگونه از خانوادهْ خویش خداحافظی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چگونگی خروج ایشان از مدینه، خبر دادن از سفر غیر قابل بازگشت و</w:t>
      </w:r>
      <w:bookmarkStart w:id="297" w:name="pg5396_56571"/>
    </w:p>
    <w:p>
      <w:pPr>
        <w:pStyle w:val="BookText"/>
        <w:rPr/>
      </w:pPr>
      <w:bookmarkEnd w:id="297"/>
      <w:r>
        <w:rPr>
          <w:rFonts w:ascii="IRNazanin" w:hAnsi="IRNazanin" w:eastAsia="IRNazanin"/>
          <w:color w:val="111111"/>
          <w:sz w:val="28"/>
          <w:sz w:val="28"/>
          <w:szCs w:val="28"/>
          <w:rtl w:val="true"/>
          <w:lang w:bidi="fa-IR"/>
        </w:rPr>
        <w:t>شهادت خویش، زمینه‌ای منفی نسبت به حکومت ایجاد کرد و خاندان اهل‌بیت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آماده خبر شهادت خود نموده بود</w:t>
      </w:r>
      <w:r>
        <w:rPr>
          <w:rFonts w:eastAsia="IRNazanin" w:cs="IRNazanin"/>
          <w:color w:val="111111"/>
          <w:sz w:val="28"/>
          <w:szCs w:val="28"/>
          <w:rtl w:val="true"/>
          <w:lang w:bidi="fa-IR"/>
        </w:rPr>
        <w:t xml:space="preserve">. </w:t>
      </w:r>
      <w:r>
        <w:rPr>
          <w:rStyle w:val="FootnoteAnchor"/>
          <w:rtl w:val="true"/>
        </w:rPr>
        <w:footnoteReference w:id="597"/>
      </w:r>
      <w:r>
        <w:rPr>
          <w:rFonts w:ascii="IRNazanin" w:hAnsi="IRNazanin" w:eastAsia="IRNazanin"/>
          <w:color w:val="111111"/>
          <w:sz w:val="28"/>
          <w:sz w:val="28"/>
          <w:szCs w:val="28"/>
          <w:rtl w:val="true"/>
          <w:lang w:bidi="fa-IR"/>
        </w:rPr>
        <w:t>ایشان نیز با درک اوضاع و احوال دریافته بود که دیگر امام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زیارت نخواهد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به عشق دیدار امام و برادر خویش، جانب ایران را در پیش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لحاظ دینی، هجرت معصومه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قم نیز از ابعاد گوناگون، دارای تأثیر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حضور کریمه اهل‌بیت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شهر قم، عاملی شد که مهاجران علوی، سادات و دوستداران اهل‌بیت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سرزمین‌های مختلف به این شهر روی آوردند و به تدریج باعث جلب و جذب سرمایه و عمرانی و آبادانی آن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ایجاد پایگاه علمی و گسترش فقه جعفری و شیعه اثنی‌عشری و ایجاد مراکز و حوزه‌های علمیه در قم از دیگر ثمره‌های وجود با برکت آن حضرت است</w:t>
      </w:r>
      <w:r>
        <w:rPr>
          <w:rFonts w:eastAsia="IRNazanin" w:cs="IRNazanin"/>
          <w:color w:val="111111"/>
          <w:sz w:val="28"/>
          <w:szCs w:val="28"/>
          <w:rtl w:val="true"/>
          <w:lang w:bidi="fa-IR"/>
        </w:rPr>
        <w:t>.</w:t>
      </w:r>
    </w:p>
    <w:p>
      <w:pPr>
        <w:pStyle w:val="Heading4"/>
        <w:numPr>
          <w:ilvl w:val="3"/>
          <w:numId w:val="1"/>
        </w:numPr>
        <w:rPr/>
      </w:pPr>
      <w:bookmarkStart w:id="298" w:name="__RefHeading___Toc1491366_581953129"/>
      <w:bookmarkStart w:id="299" w:name="_Toc112"/>
      <w:bookmarkEnd w:id="298"/>
      <w:r>
        <w:rPr/>
        <w:t>3</w:t>
      </w:r>
      <w:r>
        <w:rPr>
          <w:rtl w:val="true"/>
        </w:rPr>
        <w:t>-</w:t>
      </w:r>
      <w:r>
        <w:rPr>
          <w:rtl w:val="true"/>
        </w:rPr>
        <w:t>ورود به قم</w:t>
      </w:r>
      <w:bookmarkEnd w:id="299"/>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حسن بن محمد قمی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دیگر سادات حسنیه و فرزندان موسی بن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به قم آمدند، دختر موسی بن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از مشایخ قم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علی بن موسی الرضا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برای عقد به ولایت‌عهدی از مدینه بیرون کردند و به مرو آوردند، خواهر او فاطمه بنت موسی بن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201</w:t>
      </w:r>
      <w:r>
        <w:rPr>
          <w:rFonts w:ascii="IRNazanin" w:hAnsi="IRNazanin" w:eastAsia="IRNazanin"/>
          <w:color w:val="111111"/>
          <w:sz w:val="28"/>
          <w:sz w:val="28"/>
          <w:szCs w:val="28"/>
          <w:rtl w:val="true"/>
          <w:lang w:bidi="fa-IR"/>
        </w:rPr>
        <w:t>هجری به طلب او بیرون آمد و چون به ساوه رسید، بیمار شد و پرسید که میان من و شهر قم چقدر مسافت است؛ به او گفتند که ده فرسخ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خادم خود را گفت تا او بردارد و به قم ببرد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به قم آوردند و در سرای موسی بن خزرج بن سعد اشعری فرود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صحیح و درست آن است که چون خبر</w:t>
      </w:r>
    </w:p>
    <w:p>
      <w:pPr>
        <w:pStyle w:val="BookText"/>
        <w:rPr/>
      </w:pPr>
      <w:r>
        <w:rPr>
          <w:rFonts w:ascii="IRNazanin" w:hAnsi="IRNazanin" w:eastAsia="IRNazanin"/>
          <w:color w:val="111111"/>
          <w:sz w:val="28"/>
          <w:sz w:val="28"/>
          <w:szCs w:val="28"/>
          <w:rtl w:val="true"/>
          <w:lang w:bidi="fa-IR"/>
        </w:rPr>
        <w:t>به آل‌سعد رسید، همه اتفاق کردند که از سیده فاطمه تقاضا کنند که به قم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میان ایشان موسی بن خزرج، تنها در همان شب بیرون آمد و چون به شرف ملازمت سیده فاطمه رسید، زمام ناقهْ او را گرفت و به جانب شهر کشید و او را به سرای خود فرود آورد و هفده روز در حیات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او را وفات رسید، بعد از غسل و کفن و نماز توسط موسی بن خزرج، زمینی که او را در بابلان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آنجا که امروزه بارگاه حضرت معصومه قرار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دفن کرده و بر سر تربت او از بوریا سایه‌بان ساخته بودند تا آن که زینب دختر محمد بن علی الرضا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قبه فعلی را بر سر تربت او بنا نهاد</w:t>
      </w:r>
      <w:r>
        <w:rPr>
          <w:rFonts w:eastAsia="IRNazanin" w:cs="IRNazanin"/>
          <w:color w:val="111111"/>
          <w:sz w:val="28"/>
          <w:szCs w:val="28"/>
          <w:rtl w:val="true"/>
          <w:lang w:bidi="fa-IR"/>
        </w:rPr>
        <w:t xml:space="preserve">. </w:t>
      </w:r>
      <w:r>
        <w:rPr>
          <w:rStyle w:val="FootnoteAnchor"/>
          <w:rtl w:val="true"/>
        </w:rPr>
        <w:footnoteReference w:id="598"/>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روایت کرد مرا حسین بن علی بن حسین بن موسی بن بابویه از محمد بن حسن بن احمد که او را روایت کردند که چون فاطمه را وفات رسید و بعد از غسل و تکفین، او را به مقبره‌ای در بابلان، بر کنار سردابی که از برای او ترتیب داده بودند حاضر کردند، آل‌سعد با یکدیگر اختلاف کردند درباره این که چه کسی سزاوار است که در سرداب رود و فاطمه را بر زمین نهد و دفن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همگی اتفاق کردند بر آن که خادم پیری به نام قادر را حاضر گردانند تا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قبر نهد و کسی را به دنبال او فرستادند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 این گفت‌وگو از جانب ریگزار دو سوار پدیدار شدند و به جانب آنها آمدند چون به نزدیک جنازه فاطمه رسیدند، از اسب فرود آمدند و بر فاطمه نماز گزاردند و در سرداب رفتند و فاطمه را دفن کردند و از قبر بیرون آمدند و رفتند و هیچ کس نفهمید که آن دو سوار چه کسانی بودند</w:t>
      </w:r>
      <w:r>
        <w:rPr>
          <w:rFonts w:eastAsia="IRNazanin" w:cs="IRNazanin"/>
          <w:color w:val="111111"/>
          <w:sz w:val="28"/>
          <w:szCs w:val="28"/>
          <w:rtl w:val="true"/>
          <w:lang w:bidi="fa-IR"/>
        </w:rPr>
        <w:t xml:space="preserve">. </w:t>
      </w:r>
      <w:r>
        <w:rPr>
          <w:rStyle w:val="FootnoteAnchor"/>
          <w:rtl w:val="true"/>
        </w:rPr>
        <w:footnoteReference w:id="599"/>
      </w:r>
      <w:bookmarkStart w:id="300" w:name="pg5396_56575"/>
    </w:p>
    <w:p>
      <w:pPr>
        <w:pStyle w:val="Heading4"/>
        <w:numPr>
          <w:ilvl w:val="3"/>
          <w:numId w:val="1"/>
        </w:numPr>
        <w:rPr/>
      </w:pPr>
      <w:bookmarkStart w:id="301" w:name="__RefHeading___Toc1491368_581953129"/>
      <w:bookmarkStart w:id="302" w:name="_Toc113"/>
      <w:bookmarkEnd w:id="300"/>
      <w:bookmarkEnd w:id="301"/>
      <w:r>
        <w:rPr/>
        <w:t>4</w:t>
      </w:r>
      <w:r>
        <w:rPr>
          <w:rtl w:val="true"/>
        </w:rPr>
        <w:t>-</w:t>
      </w:r>
      <w:r>
        <w:rPr>
          <w:rtl w:val="true"/>
        </w:rPr>
        <w:t>فضیلت زیارت فاطمه معصومه</w:t>
      </w:r>
      <w:r>
        <w:rPr>
          <w:rtl w:val="true"/>
        </w:rPr>
        <w:t>(</w:t>
      </w:r>
      <w:r>
        <w:rPr>
          <w:rtl w:val="true"/>
        </w:rPr>
        <w:t>علیها السلام</w:t>
      </w:r>
      <w:r>
        <w:rPr>
          <w:rtl w:val="true"/>
        </w:rPr>
        <w:t>)</w:t>
      </w:r>
      <w:bookmarkEnd w:id="302"/>
    </w:p>
    <w:p>
      <w:pPr>
        <w:pStyle w:val="BookText"/>
        <w:rPr/>
      </w:pPr>
      <w:r>
        <w:rPr>
          <w:rFonts w:ascii="IRNazanin" w:hAnsi="IRNazanin" w:eastAsia="IRNazanin"/>
          <w:color w:val="111111"/>
          <w:sz w:val="28"/>
          <w:sz w:val="28"/>
          <w:szCs w:val="28"/>
          <w:rtl w:val="true"/>
          <w:lang w:bidi="fa-IR"/>
        </w:rPr>
        <w:t>روایات درباره فضیلت زیارت آن بانوی برگزیدهْ اسلام بهترین سند در رابطه با فضایل آن بزرگوار است، که امامان معصوم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پیروان خود را تشویق و توصیه به زیارت مرقد نورانی ایشان فرمودند و پاداش عظیمی برای آنان بیان کردند که چنین پاداش در باب زیارت اولاد موسی بن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امام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بی‌سابقه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این‌جا چند نمونه از روایات که درباره فضیلت فاطمه معصومه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از زبان معصومین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صادر شده است را ذکر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تولد فاطمه معصومه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اهل‌بیت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اهمیت خاصی داشت؛ زیرا این خبر پیش از تولد بارها توسط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اعلام می‌شد و به این ترتیب از همان روزگار، شیعیان به شناخت مقام والای وی فراخوانده می‌شدند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گروهی از شیعیان ری نزد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آمدند؛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آفرین بر برادران ما از اهل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اهل ری هستیم، ولی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جمله پیشین را تکرار فرموده و تا سه بار این جمله تکرار شد؛ آن‌گاه فرمود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برای خداوند حرمی است که مکه است، و حرم رسول خدا مدینه، و حرم امیرمؤمنان کوفه است و حرم من و فرزندانم قم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بدانید قم، کوفه کوچک 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بانویی از اولاد من در آن‌جا وفات می‌کند که نامش فاطمه است و دختر موسی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شیعیان ما به شفاعت او وارد</w:t>
      </w:r>
    </w:p>
    <w:p>
      <w:pPr>
        <w:pStyle w:val="BookText"/>
        <w:rPr/>
      </w:pPr>
      <w:r>
        <w:rPr>
          <w:rFonts w:ascii="IRNazanin" w:hAnsi="IRNazanin" w:eastAsia="IRNazanin"/>
          <w:color w:val="111111"/>
          <w:sz w:val="28"/>
          <w:sz w:val="28"/>
          <w:szCs w:val="28"/>
          <w:rtl w:val="true"/>
          <w:lang w:bidi="fa-IR"/>
        </w:rPr>
        <w:t>بهشت می‌شوند</w:t>
      </w:r>
      <w:r>
        <w:rPr>
          <w:rFonts w:eastAsia="IRNazanin" w:cs="IRNazanin"/>
          <w:color w:val="111111"/>
          <w:sz w:val="28"/>
          <w:szCs w:val="28"/>
          <w:rtl w:val="true"/>
          <w:lang w:bidi="fa-IR"/>
        </w:rPr>
        <w:t xml:space="preserve">. </w:t>
      </w:r>
      <w:r>
        <w:rPr>
          <w:rStyle w:val="FootnoteAnchor"/>
          <w:rtl w:val="true"/>
        </w:rPr>
        <w:footnoteReference w:id="600"/>
      </w: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این خبر را فرمودند که هنوز امام کاظم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دنیا نیامده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خبر دیگر نیز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تولد وی را مژده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شیعیان نزد حضرت آمد و امام را دید که با کودکی در گهواره سخن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گامی جلوتر نهاد و مبهوت از این واقعه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با این طفل سخن می‌گویید؟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او را دعوت کرد تا با کودک در گهواره سخن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پیش آمد و سلام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کودک نه تنها جواب سلام او را داد، بلکه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نامی را برای دخترت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تازه متولد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انتخاب کرده‌ای که خداوند آن را دشمن می‌دارد؛ پس نامش را عوض کن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مرد نام دخترش را حمیرا گذاشته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شگفتی مرد دو چندان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کودک، فرزندم موسی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از او دختری به من عنایت می‌کند که نامش فاطمه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در سرزمین قم به خاک می‌سپارند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او را در قم زیارت کند، بهشت بر او واجب می‌شود</w:t>
      </w:r>
      <w:r>
        <w:rPr>
          <w:rFonts w:eastAsia="IRNazanin" w:cs="IRNazanin"/>
          <w:color w:val="111111"/>
          <w:sz w:val="28"/>
          <w:szCs w:val="28"/>
          <w:rtl w:val="true"/>
          <w:lang w:bidi="fa-IR"/>
        </w:rPr>
        <w:t xml:space="preserve">». </w:t>
      </w:r>
      <w:r>
        <w:rPr>
          <w:rStyle w:val="FootnoteAnchor"/>
          <w:rtl w:val="true"/>
        </w:rPr>
        <w:footnoteReference w:id="601"/>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سعدبن سعد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فاطمه دختر امام کاظم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زیارت کند، چه ثوابی دارد؟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او را زیارت کند، بهشت از آن اوست</w:t>
      </w:r>
      <w:r>
        <w:rPr>
          <w:rFonts w:eastAsia="IRNazanin" w:cs="IRNazanin"/>
          <w:color w:val="111111"/>
          <w:sz w:val="28"/>
          <w:szCs w:val="28"/>
          <w:rtl w:val="true"/>
          <w:lang w:bidi="fa-IR"/>
        </w:rPr>
        <w:t xml:space="preserve">. </w:t>
      </w:r>
      <w:r>
        <w:rPr>
          <w:rStyle w:val="FootnoteAnchor"/>
          <w:rtl w:val="true"/>
        </w:rPr>
        <w:footnoteReference w:id="602"/>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امام جواد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کرده‌اند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قبر عمه‌ام فاطمه معصومه را در قم زیارت کند، بهشت برایش می‌باشد</w:t>
      </w:r>
      <w:r>
        <w:rPr>
          <w:rFonts w:eastAsia="IRNazanin" w:cs="IRNazanin"/>
          <w:color w:val="111111"/>
          <w:sz w:val="28"/>
          <w:szCs w:val="28"/>
          <w:rtl w:val="true"/>
          <w:lang w:bidi="fa-IR"/>
        </w:rPr>
        <w:t xml:space="preserve">. </w:t>
      </w:r>
      <w:r>
        <w:rPr>
          <w:rStyle w:val="FootnoteAnchor"/>
          <w:rtl w:val="true"/>
        </w:rPr>
        <w:footnoteReference w:id="603"/>
      </w:r>
      <w:bookmarkStart w:id="303" w:name="pg5396_56579"/>
    </w:p>
    <w:p>
      <w:pPr>
        <w:pStyle w:val="BookText"/>
        <w:rPr/>
      </w:pPr>
      <w:bookmarkEnd w:id="303"/>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حضرت فاطمه در قم زیارت کند، همانند کسی است که مرا زیارت کرده باشد</w:t>
      </w:r>
      <w:r>
        <w:rPr>
          <w:rFonts w:eastAsia="IRNazanin" w:cs="IRNazanin"/>
          <w:color w:val="111111"/>
          <w:sz w:val="28"/>
          <w:szCs w:val="28"/>
          <w:rtl w:val="true"/>
          <w:lang w:bidi="fa-IR"/>
        </w:rPr>
        <w:t xml:space="preserve">. </w:t>
      </w:r>
      <w:r>
        <w:rPr>
          <w:rStyle w:val="FootnoteAnchor"/>
          <w:rtl w:val="true"/>
        </w:rPr>
        <w:footnoteReference w:id="604"/>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سعد اشعری قمی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خراسان خدمت امام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رسیدم؛ آن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سعد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قبری پیش شما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سعد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 فدایت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منظورت دختر موسی بن جعفر است؟ حضرت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هر کس او را زیارت کند در حالی که عارف به حق او باشد، وارد بهشت خواهد شد قطعاً</w:t>
      </w:r>
      <w:r>
        <w:rPr>
          <w:rFonts w:eastAsia="IRNazanin" w:cs="IRNazanin"/>
          <w:color w:val="111111"/>
          <w:sz w:val="28"/>
          <w:szCs w:val="28"/>
          <w:rtl w:val="true"/>
          <w:lang w:bidi="fa-IR"/>
        </w:rPr>
        <w:t xml:space="preserve">. </w:t>
      </w:r>
      <w:r>
        <w:rPr>
          <w:rStyle w:val="FootnoteAnchor"/>
          <w:rtl w:val="true"/>
        </w:rPr>
        <w:footnoteReference w:id="605"/>
      </w:r>
    </w:p>
    <w:p>
      <w:pPr>
        <w:pStyle w:val="Heading4"/>
        <w:numPr>
          <w:ilvl w:val="3"/>
          <w:numId w:val="1"/>
        </w:numPr>
        <w:rPr/>
      </w:pPr>
      <w:bookmarkStart w:id="304" w:name="__RefHeading___Toc1491370_581953129"/>
      <w:bookmarkStart w:id="305" w:name="_Toc114"/>
      <w:bookmarkEnd w:id="304"/>
      <w:r>
        <w:rPr/>
        <w:t>5</w:t>
      </w:r>
      <w:r>
        <w:rPr>
          <w:rtl w:val="true"/>
        </w:rPr>
        <w:t>-</w:t>
      </w:r>
      <w:r>
        <w:rPr>
          <w:rtl w:val="true"/>
        </w:rPr>
        <w:t>شخصیت علمی فاطمه معصومه</w:t>
      </w:r>
      <w:r>
        <w:rPr>
          <w:rtl w:val="true"/>
        </w:rPr>
        <w:t>(</w:t>
      </w:r>
      <w:r>
        <w:rPr>
          <w:rtl w:val="true"/>
        </w:rPr>
        <w:t>علیها السلام</w:t>
      </w:r>
      <w:r>
        <w:rPr>
          <w:rtl w:val="true"/>
        </w:rPr>
        <w:t>)</w:t>
      </w:r>
      <w:bookmarkEnd w:id="305"/>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فرهنگ اسلامی، محدثان راستین همواره از حرمت و منزلت ویژه‌ای برخوردار بوده‌اند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محدثان و راویان در حفظ و حراست از گنجینه‌های معارف و ارزش‌های دینی و ذخایر گران‌مایه مکتب تشیع و رشد و تعالی فرهنگ غنی اسلامی نقش اول را داشته‌اند و حامل ودایع و امانت‌های گران‌قدر الهی و رازدار اسرار آل رسول بوده‌اند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والاترین عناوینی که نشان دهنده بلندی مرتبه علم و آشنایی کریمهْ اهل‌بیت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معارف بلند اسلام و مکتب حیات بخش تشیع است، محدثه بودن آن حضرت می‌باشد که بزرگان علم حدیث، روایات رسیده از آن حضرت را در کتاب‌های خود نقل کرده‌اند؛ روایاتی که به سبب داشتن مضامین ولایی نشانهْ ولایت‌محور بودن ایشان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فاطمه معصومه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احادیث بسیاری روایت کرده، اما بیش از چند روایت معدود از آن حضرت به دست ما نرسیده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از این روایات از این قرار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فاطمه، زینب و ام‌کلثوم دختران امام کاظم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فاطمه زهرا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می‌کنند و آن حضرت از پیامبر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فراموش کردید فرمایش رسول خدا را در روز غدیر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من مولی و رهبر اویم، بعد از من علی مولی و رهبر اوست</w:t>
      </w:r>
      <w:r>
        <w:rPr>
          <w:rFonts w:eastAsia="IRNazanin" w:cs="IRNazanin"/>
          <w:color w:val="111111"/>
          <w:sz w:val="28"/>
          <w:szCs w:val="28"/>
          <w:rtl w:val="true"/>
          <w:lang w:bidi="fa-IR"/>
        </w:rPr>
        <w:t xml:space="preserve">. </w:t>
      </w:r>
      <w:r>
        <w:rPr>
          <w:rStyle w:val="FootnoteAnchor"/>
          <w:rtl w:val="true"/>
        </w:rPr>
        <w:footnoteReference w:id="606"/>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فاطمه، زینب و ام‌کلثوم دختران امام کاظم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فاطمه دختر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کرده‌اند که رسول خدا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موقعیت و منزلت تو نسبت به من همانند نسبت هارون به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مگر این‌که بعد از من پیامبری نخواهد بود</w:t>
      </w:r>
      <w:r>
        <w:rPr>
          <w:rFonts w:eastAsia="IRNazanin" w:cs="IRNazanin"/>
          <w:color w:val="111111"/>
          <w:sz w:val="28"/>
          <w:szCs w:val="28"/>
          <w:rtl w:val="true"/>
          <w:lang w:bidi="fa-IR"/>
        </w:rPr>
        <w:t xml:space="preserve">. </w:t>
      </w:r>
      <w:r>
        <w:rPr>
          <w:rStyle w:val="FootnoteAnchor"/>
          <w:rtl w:val="true"/>
        </w:rPr>
        <w:footnoteReference w:id="607"/>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فاطمه دختر موسی بن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فاطمه زهرا، دخت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نمود که او از زبان پدرش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با محبت آل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یعنی اهل‌بیت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بمیرد، شهید از دنیا رفته است</w:t>
      </w:r>
      <w:r>
        <w:rPr>
          <w:rFonts w:eastAsia="IRNazanin" w:cs="IRNazanin"/>
          <w:color w:val="111111"/>
          <w:sz w:val="28"/>
          <w:szCs w:val="28"/>
          <w:rtl w:val="true"/>
          <w:lang w:bidi="fa-IR"/>
        </w:rPr>
        <w:t xml:space="preserve">. </w:t>
      </w:r>
      <w:r>
        <w:rPr>
          <w:rStyle w:val="FootnoteAnchor"/>
          <w:rtl w:val="true"/>
        </w:rPr>
        <w:footnoteReference w:id="608"/>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فاطمه دختر امام کاظم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صفیّه دختر عبدالمطلب نقل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که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متولد شد، من پرستاری کودک او را بر عهده 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خدا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فرزندم را برای من بیاور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w:t>
      </w:r>
    </w:p>
    <w:p>
      <w:pPr>
        <w:pStyle w:val="BookText"/>
        <w:rPr/>
      </w:pPr>
      <w:r>
        <w:rPr>
          <w:rFonts w:ascii="IRNazanin" w:hAnsi="IRNazanin" w:eastAsia="IRNazanin"/>
          <w:color w:val="111111"/>
          <w:sz w:val="28"/>
          <w:sz w:val="28"/>
          <w:szCs w:val="28"/>
          <w:rtl w:val="true"/>
          <w:lang w:bidi="fa-IR"/>
        </w:rPr>
        <w:t>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او را بعد تولد شست‌وشو نداده‌ایم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خواهر پدر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می‌خواهی او را پاکیزه گردانی؟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درستی که خدای تبارک و تعالی او را پاکیزه کرده و مطهر قرار داده است</w:t>
      </w:r>
      <w:r>
        <w:rPr>
          <w:rFonts w:eastAsia="IRNazanin" w:cs="IRNazanin"/>
          <w:color w:val="111111"/>
          <w:sz w:val="28"/>
          <w:szCs w:val="28"/>
          <w:rtl w:val="true"/>
          <w:lang w:bidi="fa-IR"/>
        </w:rPr>
        <w:t xml:space="preserve">. </w:t>
      </w:r>
      <w:r>
        <w:rPr>
          <w:rStyle w:val="FootnoteAnchor"/>
          <w:rtl w:val="true"/>
        </w:rPr>
        <w:footnoteReference w:id="609"/>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فاطمه دختر موسی بن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فاطمه زهرا بنت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کرد که او از زبان پدرش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در شب معراج مرا به آسمان بردند، داخل بهشت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آن‌جا قصری از در سفید میان‌تهی دیدم که دری داشت، زینت شده با دُرّ و یاقوت و بر آن در پرده‌ای آویخته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سرم را بلند کردم و دیدم بر در نوشته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اله الله محمد رسول‌الله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ولی القوم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خدایی جز خدای یگانه نیست؛ محمد رسول خدا و علی ولی و صاحب‌اختیار مردم است، و بر پرده نوشته شده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مبارک باد، مبارک باد بر کسانی که همانند شیعیان علی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داخل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آن‌جا قصری از عقیق سرخ میان‌تهی دیدم که دری از نقره داشت که به زبرجد سبز زینت شده و بر آن در نیز پرده‌ای آویخته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سرم را بلند کردم دیدم بر در نوشته شده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رسول‌الله و علی وصی المصطفی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فرستاده خدا و علی وصی و جانشین مصطفی است، و بر پرده نوشته شده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شیعیان علی را به پاک‌سرشتی و پاکی فرزندان بشارت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داخل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قصری از زبرجد سبز میان‌تهی دیدم که بهتر از آن ندیده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قصر دری از یاقوت سرخ داشت که با مروارید زینت شده بود و بر آن پرده‌ای آویخته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سرم را بلند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دیدم بر در نوشته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شیعة علیّ</w:t>
      </w:r>
      <w:bookmarkStart w:id="306" w:name="pg5396_56585"/>
    </w:p>
    <w:p>
      <w:pPr>
        <w:pStyle w:val="BookText"/>
        <w:rPr/>
      </w:pPr>
      <w:bookmarkEnd w:id="306"/>
      <w:r>
        <w:rPr>
          <w:rFonts w:ascii="IRNazanin" w:hAnsi="IRNazanin" w:eastAsia="IRNazanin"/>
          <w:color w:val="111111"/>
          <w:sz w:val="28"/>
          <w:sz w:val="28"/>
          <w:szCs w:val="28"/>
          <w:rtl w:val="true"/>
          <w:lang w:bidi="fa-IR"/>
        </w:rPr>
        <w:t>هم الفائزون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شیعیان علی رستگارند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حبیب من، جبرئیل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قصر از آن کیست؟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پسرعمو و جانشین شما علی بن ابی‌طالب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همه مردم در روز قیامت برهنه پای و بی‌لباس محشور می‌گردند، جز شیعیان علی</w:t>
      </w:r>
      <w:r>
        <w:rPr>
          <w:rFonts w:eastAsia="IRNazanin" w:cs="IRNazanin"/>
          <w:color w:val="111111"/>
          <w:sz w:val="28"/>
          <w:szCs w:val="28"/>
          <w:rtl w:val="true"/>
          <w:lang w:bidi="fa-IR"/>
        </w:rPr>
        <w:t xml:space="preserve">. </w:t>
      </w:r>
      <w:r>
        <w:rPr>
          <w:rStyle w:val="FootnoteAnchor"/>
          <w:rtl w:val="true"/>
        </w:rPr>
        <w:footnoteReference w:id="610"/>
      </w:r>
    </w:p>
    <w:p>
      <w:pPr>
        <w:pStyle w:val="Heading4"/>
        <w:numPr>
          <w:ilvl w:val="3"/>
          <w:numId w:val="1"/>
        </w:numPr>
        <w:rPr/>
      </w:pPr>
      <w:bookmarkStart w:id="307" w:name="__RefHeading___Toc1491372_581953129"/>
      <w:bookmarkStart w:id="308" w:name="_Toc115"/>
      <w:bookmarkEnd w:id="307"/>
      <w:r>
        <w:rPr/>
        <w:t>6</w:t>
      </w:r>
      <w:r>
        <w:rPr>
          <w:rtl w:val="true"/>
        </w:rPr>
        <w:t>-</w:t>
      </w:r>
      <w:r>
        <w:rPr>
          <w:rtl w:val="true"/>
        </w:rPr>
        <w:t>بیت النور</w:t>
      </w:r>
      <w:bookmarkEnd w:id="308"/>
    </w:p>
    <w:p>
      <w:pPr>
        <w:pStyle w:val="BookText"/>
        <w:rPr/>
      </w:pPr>
      <w:r>
        <w:rPr>
          <w:rFonts w:ascii="IRNazanin" w:hAnsi="IRNazanin" w:eastAsia="IRNazanin"/>
          <w:color w:val="111111"/>
          <w:sz w:val="28"/>
          <w:sz w:val="28"/>
          <w:szCs w:val="28"/>
          <w:rtl w:val="true"/>
          <w:lang w:bidi="fa-IR"/>
        </w:rPr>
        <w:t>فاطمه معصومه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 بلندمقام امام کاظم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مدت هفده روز که در قم در خانه موسی بن خزرج اقامت داشت، محراب مخصوصی برای عبادت و نیایش او ترتیب داده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عالی‌ترین نمونه‌های عبادت و بندگی خدا خاندان ولایت و امامت، کریمه اهل‌بیت فاطمه معصومه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عبادت و شب‌زنده‌داری هفده روزه ایشان در روزهای آخر عمر شریفش، گوشه‌ای از یک عمر عبودیت و خضوع در برابر ذات پاک الهی است و این بیت النور، معبد و محراب به یادگار مانده از اوست</w:t>
      </w:r>
      <w:r>
        <w:rPr>
          <w:rFonts w:eastAsia="IRNazanin" w:cs="IRNazanin"/>
          <w:color w:val="111111"/>
          <w:sz w:val="28"/>
          <w:szCs w:val="28"/>
          <w:rtl w:val="true"/>
          <w:lang w:bidi="fa-IR"/>
        </w:rPr>
        <w:t>.</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حسن قمی نیز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محرابی که فاطمه معصومه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نماز می‌گزارد، در سرای موسی بن خزرج، تاکنون ظاهر است</w:t>
      </w:r>
      <w:r>
        <w:rPr>
          <w:rFonts w:eastAsia="IRNazanin" w:cs="IRNazanin"/>
          <w:color w:val="111111"/>
          <w:sz w:val="28"/>
          <w:szCs w:val="28"/>
          <w:rtl w:val="true"/>
          <w:lang w:bidi="fa-IR"/>
        </w:rPr>
        <w:t xml:space="preserve">. </w:t>
      </w:r>
      <w:r>
        <w:rPr>
          <w:rStyle w:val="FootnoteAnchor"/>
          <w:rtl w:val="true"/>
        </w:rPr>
        <w:footnoteReference w:id="61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378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بیت النور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محل عبادت معصومه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یکی از محله‌های قدیمی قم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میدان میر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گرفته است و امروزه خیابان چهل و پنج متری عمار یاسر از کنار آن کشیده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کنار بیت النور،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مدرسه علمیه ستیّه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بیت النور بخشی از خانهْ موسی بن خزرج بوده و مشهور است که فاطمه معصومه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دوران اقامتشان در قم یعنی در فاصله ورود تا وفاتشان در این مکان به سر می‌برده و دوران هفده روز نقاهت و بیماری خود را در</w:t>
      </w:r>
      <w:bookmarkStart w:id="309" w:name="pg5396_56587"/>
    </w:p>
    <w:p>
      <w:pPr>
        <w:pStyle w:val="BookText"/>
        <w:rPr/>
      </w:pPr>
      <w:bookmarkEnd w:id="309"/>
      <w:r>
        <w:rPr>
          <w:rFonts w:ascii="IRNazanin" w:hAnsi="IRNazanin" w:eastAsia="IRNazanin"/>
          <w:color w:val="111111"/>
          <w:sz w:val="28"/>
          <w:sz w:val="28"/>
          <w:szCs w:val="28"/>
          <w:rtl w:val="true"/>
          <w:lang w:bidi="fa-IR"/>
        </w:rPr>
        <w:t xml:space="preserve">آن‌جا گذرانده است و برای آن حضرت در آن مکان، محرابی بوده که در آن عبادت می‌کردند و مردم قم آن مکان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بیت النور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نامیدند</w:t>
      </w:r>
      <w:r>
        <w:rPr>
          <w:rFonts w:eastAsia="IRNazanin" w:cs="IRNazanin"/>
          <w:color w:val="111111"/>
          <w:sz w:val="28"/>
          <w:szCs w:val="28"/>
          <w:rtl w:val="true"/>
          <w:lang w:bidi="fa-IR"/>
        </w:rPr>
        <w:t xml:space="preserve">. </w:t>
      </w:r>
      <w:r>
        <w:rPr>
          <w:rStyle w:val="FootnoteAnchor"/>
          <w:rtl w:val="true"/>
        </w:rPr>
        <w:footnoteReference w:id="612"/>
      </w:r>
    </w:p>
    <w:p>
      <w:pPr>
        <w:pStyle w:val="Heading4"/>
        <w:numPr>
          <w:ilvl w:val="3"/>
          <w:numId w:val="1"/>
        </w:numPr>
        <w:rPr/>
      </w:pPr>
      <w:bookmarkStart w:id="310" w:name="__RefHeading___Toc1491374_581953129"/>
      <w:bookmarkStart w:id="311" w:name="_Toc116"/>
      <w:bookmarkEnd w:id="310"/>
      <w:r>
        <w:rPr/>
        <w:t>7</w:t>
      </w:r>
      <w:r>
        <w:rPr>
          <w:rtl w:val="true"/>
        </w:rPr>
        <w:t>-</w:t>
      </w:r>
      <w:r>
        <w:rPr>
          <w:rtl w:val="true"/>
        </w:rPr>
        <w:t>بابلان</w:t>
      </w:r>
      <w:bookmarkEnd w:id="311"/>
    </w:p>
    <w:p>
      <w:pPr>
        <w:pStyle w:val="BookText"/>
        <w:rPr/>
      </w:pPr>
      <w:r>
        <w:rPr>
          <w:rFonts w:ascii="IRNazanin" w:hAnsi="IRNazanin" w:eastAsia="IRNazanin"/>
          <w:color w:val="111111"/>
          <w:sz w:val="28"/>
          <w:sz w:val="28"/>
          <w:szCs w:val="28"/>
          <w:rtl w:val="true"/>
          <w:lang w:bidi="fa-IR"/>
        </w:rPr>
        <w:t xml:space="preserve">موسی بن خزرج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مهمان‌دار فاطمه معصومه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کنار رودخانه شهر قم باغی داشته که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معروف 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این باغ را برای محل تدفین آن حضرت در نظر گرفت</w:t>
      </w:r>
      <w:r>
        <w:rPr>
          <w:rFonts w:eastAsia="IRNazanin" w:cs="IRNazanin"/>
          <w:color w:val="111111"/>
          <w:sz w:val="28"/>
          <w:szCs w:val="28"/>
          <w:rtl w:val="true"/>
          <w:lang w:bidi="fa-IR"/>
        </w:rPr>
        <w:t xml:space="preserve">. </w:t>
      </w:r>
      <w:r>
        <w:rPr>
          <w:rStyle w:val="FootnoteAnchor"/>
          <w:rtl w:val="true"/>
        </w:rPr>
        <w:footnoteReference w:id="613"/>
      </w:r>
    </w:p>
    <w:p>
      <w:pPr>
        <w:pStyle w:val="BookText"/>
        <w:rPr/>
      </w:pPr>
      <w:r>
        <w:rPr>
          <w:rFonts w:ascii="IRNazanin" w:hAnsi="IRNazanin" w:eastAsia="IRNazanin"/>
          <w:color w:val="111111"/>
          <w:sz w:val="28"/>
          <w:sz w:val="28"/>
          <w:szCs w:val="28"/>
          <w:rtl w:val="true"/>
          <w:lang w:bidi="fa-IR"/>
        </w:rPr>
        <w:t>این‌که آیا باغ بابلان قبلاً قبرستان بوده است یا نه، فقیهی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دقیقاً نمی‌دانم که آن‌جا قبلاً قبرستان بوده یا خیر؛ ولی به سبب قراینی، قبرستان عمومی نبوده؛ زیرا در آن زمان قم دارای دو قبرستان عمومی، یکی در جنوب شهر و یکی در شمال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احتمال دارد که این مکان، قبرستان خانوادگی موسی بن خزرج بوده باشد</w:t>
      </w:r>
      <w:r>
        <w:rPr>
          <w:rFonts w:eastAsia="IRNazanin" w:cs="IRNazanin"/>
          <w:color w:val="111111"/>
          <w:sz w:val="28"/>
          <w:szCs w:val="28"/>
          <w:rtl w:val="true"/>
          <w:lang w:bidi="fa-IR"/>
        </w:rPr>
        <w:t xml:space="preserve">. </w:t>
      </w:r>
      <w:r>
        <w:rPr>
          <w:rStyle w:val="FootnoteAnchor"/>
          <w:rtl w:val="true"/>
        </w:rPr>
        <w:footnoteReference w:id="614"/>
      </w:r>
    </w:p>
    <w:p>
      <w:pPr>
        <w:pStyle w:val="BookText"/>
        <w:rPr/>
      </w:pPr>
      <w:r>
        <w:rPr>
          <w:rFonts w:ascii="IRNazanin" w:hAnsi="IRNazanin" w:eastAsia="IRNazanin"/>
          <w:color w:val="111111"/>
          <w:sz w:val="28"/>
          <w:sz w:val="28"/>
          <w:szCs w:val="28"/>
          <w:rtl w:val="true"/>
          <w:lang w:bidi="fa-IR"/>
        </w:rPr>
        <w:t>صاحب تاریخ قم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را بعد از غسل و کفن به مقبره بابلان در کنار سردابی که برای ایشان ترتیب داده بودند حاضر کردند</w:t>
      </w:r>
      <w:r>
        <w:rPr>
          <w:rFonts w:eastAsia="IRNazanin" w:cs="IRNazanin"/>
          <w:color w:val="111111"/>
          <w:sz w:val="28"/>
          <w:szCs w:val="28"/>
          <w:rtl w:val="true"/>
          <w:lang w:bidi="fa-IR"/>
        </w:rPr>
        <w:t xml:space="preserve">. </w:t>
      </w:r>
      <w:r>
        <w:rPr>
          <w:rStyle w:val="FootnoteAnchor"/>
          <w:rtl w:val="true"/>
        </w:rPr>
        <w:footnoteReference w:id="615"/>
      </w:r>
      <w:r>
        <w:rPr>
          <w:rFonts w:ascii="IRNazanin" w:hAnsi="IRNazanin" w:eastAsia="IRNazanin"/>
          <w:color w:val="111111"/>
          <w:sz w:val="28"/>
          <w:sz w:val="28"/>
          <w:szCs w:val="28"/>
          <w:rtl w:val="true"/>
          <w:lang w:bidi="fa-IR"/>
        </w:rPr>
        <w:t xml:space="preserve">از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مقبره بابلان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معلوم می‌شود که در آن‌جا قبرستانی بوده است، اما این‌که این قبرستان، عمومی بوده یا خانوادگی، درست معلوم نیست</w:t>
      </w:r>
      <w:r>
        <w:rPr>
          <w:rFonts w:eastAsia="IRNazanin" w:cs="IRNazanin"/>
          <w:color w:val="111111"/>
          <w:sz w:val="28"/>
          <w:szCs w:val="28"/>
          <w:rtl w:val="true"/>
          <w:lang w:bidi="fa-IR"/>
        </w:rPr>
        <w:t xml:space="preserve">. </w:t>
      </w:r>
      <w:r>
        <w:rPr>
          <w:rStyle w:val="FootnoteAnchor"/>
          <w:rtl w:val="true"/>
        </w:rPr>
        <w:footnoteReference w:id="616"/>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اواسط قرن سوم توسط زینب دختر امام جواد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فراز قبر فاطمه کبری قبه‌ای بنا نهاده‌شد و در قرن ششم بارگاه باشکوه‌تری برای وی ساختند</w:t>
      </w:r>
      <w:r>
        <w:rPr>
          <w:rFonts w:eastAsia="IRNazanin" w:cs="IRNazanin"/>
          <w:color w:val="111111"/>
          <w:sz w:val="28"/>
          <w:szCs w:val="28"/>
          <w:rtl w:val="true"/>
          <w:lang w:bidi="fa-IR"/>
        </w:rPr>
        <w:t xml:space="preserve">. </w:t>
      </w:r>
      <w:r>
        <w:rPr>
          <w:rStyle w:val="FootnoteAnchor"/>
          <w:rtl w:val="true"/>
        </w:rPr>
        <w:footnoteReference w:id="617"/>
      </w:r>
      <w:bookmarkStart w:id="312" w:name="pg5396_56589"/>
    </w:p>
    <w:p>
      <w:pPr>
        <w:pStyle w:val="Heading3"/>
        <w:numPr>
          <w:ilvl w:val="2"/>
          <w:numId w:val="1"/>
        </w:numPr>
        <w:rPr/>
      </w:pPr>
      <w:bookmarkStart w:id="313" w:name="__RefHeading___Toc1491376_581953129"/>
      <w:bookmarkStart w:id="314" w:name="_Toc117"/>
      <w:bookmarkEnd w:id="312"/>
      <w:bookmarkEnd w:id="313"/>
      <w:r>
        <w:rPr>
          <w:rtl w:val="true"/>
        </w:rPr>
        <w:t>فاطمه ستّی بنت موسی</w:t>
      </w:r>
      <w:r>
        <w:rPr>
          <w:rtl w:val="true"/>
        </w:rPr>
        <w:t>(</w:t>
      </w:r>
      <w:r>
        <w:rPr>
          <w:rtl w:val="true"/>
        </w:rPr>
        <w:t>علیها السلام</w:t>
      </w:r>
      <w:r>
        <w:rPr>
          <w:rtl w:val="true"/>
        </w:rPr>
        <w:t>)</w:t>
      </w:r>
      <w:bookmarkEnd w:id="314"/>
    </w:p>
    <w:p>
      <w:pPr>
        <w:pStyle w:val="BookText"/>
        <w:rPr/>
      </w:pPr>
      <w:r>
        <w:rPr>
          <w:rFonts w:ascii="IRNazanin" w:hAnsi="IRNazanin" w:eastAsia="IRNazanin"/>
          <w:color w:val="111111"/>
          <w:sz w:val="28"/>
          <w:sz w:val="28"/>
          <w:szCs w:val="28"/>
          <w:rtl w:val="true"/>
          <w:lang w:bidi="fa-IR"/>
        </w:rPr>
        <w:t xml:space="preserve">مشهور این است که فاطمه وسطا در اصفهان مدفون است و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فاطمه 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مقبره ستّی فاطمه قبل از صفویه و در دوران صفویه دارای اهمیت بوده و صحن و بارگاه و گنبد و ضریح داشته است و معروف است که افغانان در دوره تسلط بر اصفهان به طمع جواهرات و طلای گنبد و ضریح آن‌جا را خراب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 فتحعلی شاه قاجار، محمدعلی خان از وابستگان مرحوم حاج محمدحسین خان صدر، بنابر نذری که کرده بود و در اثر توسل به این مقبره به حاجت خویش رسید و تجدید عمارت آن مقبره را بر عهده گرفت و گنبد، صحن، رواق و ضریح را تجدید بنا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مهدوی می‌نویسد این امام‌زاده از امام‌زادگان معتبر و در تمام ادوار مورد توجه و عنایت مؤمنین بوده و از مزارات متبرک می‌باشد</w:t>
      </w:r>
      <w:r>
        <w:rPr>
          <w:rFonts w:eastAsia="IRNazanin" w:cs="IRNazanin"/>
          <w:color w:val="111111"/>
          <w:sz w:val="28"/>
          <w:szCs w:val="28"/>
          <w:rtl w:val="true"/>
          <w:lang w:bidi="fa-IR"/>
        </w:rPr>
        <w:t xml:space="preserve">. </w:t>
      </w:r>
      <w:r>
        <w:rPr>
          <w:rStyle w:val="FootnoteAnchor"/>
          <w:rtl w:val="true"/>
        </w:rPr>
        <w:footnoteReference w:id="618"/>
      </w:r>
    </w:p>
    <w:p>
      <w:pPr>
        <w:pStyle w:val="BookText"/>
        <w:rPr/>
      </w:pPr>
      <w:r>
        <w:rPr>
          <w:rFonts w:ascii="IRNazanin" w:hAnsi="IRNazanin" w:eastAsia="IRNazanin"/>
          <w:color w:val="111111"/>
          <w:sz w:val="28"/>
          <w:sz w:val="28"/>
          <w:szCs w:val="28"/>
          <w:rtl w:val="true"/>
          <w:lang w:bidi="fa-IR"/>
        </w:rPr>
        <w:t>مقبره شاهزادگان در مجاورت بقعه و بارگاه فاطمه ستّی واقع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بقعه فاطمه ستّی دارای صحن و ضریح است و چنین شهرت دارد که در این آرامگاه فاطمه صغری دختر امام کاظم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مدفون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ساختمان، صحن و بقعه فاطمه ستّی از دورهْ صفویه بر جای مانده است</w:t>
      </w:r>
      <w:r>
        <w:rPr>
          <w:rFonts w:eastAsia="IRNazanin" w:cs="IRNazanin"/>
          <w:color w:val="111111"/>
          <w:sz w:val="28"/>
          <w:szCs w:val="28"/>
          <w:rtl w:val="true"/>
          <w:lang w:bidi="fa-IR"/>
        </w:rPr>
        <w:t xml:space="preserve">. </w:t>
      </w:r>
      <w:r>
        <w:rPr>
          <w:rStyle w:val="FootnoteAnchor"/>
          <w:rtl w:val="true"/>
        </w:rPr>
        <w:footnoteReference w:id="619"/>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مبارکه‌ای در تاریخ دانشوران آورده است که امام‌زاده فاطمه ستّی در زمان صفویه بسیار باشکوه بوده و ضریح مطلای عالی داشته است که در فتنه افغان‌ها از بین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شجره‌نامه و کتاب نورالهدی فی نسب آل مصطفی نقل نموده که ستّی فاطمه دختر موسی بن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همراه برادران و خواهران خود از راه اهواز به اصفهان آمده و خواهر او زینب</w:t>
      </w:r>
      <w:bookmarkStart w:id="315" w:name="pg5396_56591"/>
    </w:p>
    <w:p>
      <w:pPr>
        <w:pStyle w:val="BookText"/>
        <w:rPr/>
      </w:pPr>
      <w:bookmarkEnd w:id="315"/>
      <w:r>
        <w:rPr>
          <w:rFonts w:ascii="IRNazanin" w:hAnsi="IRNazanin" w:eastAsia="IRNazanin"/>
          <w:color w:val="111111"/>
          <w:sz w:val="28"/>
          <w:sz w:val="28"/>
          <w:szCs w:val="28"/>
          <w:rtl w:val="true"/>
          <w:lang w:bidi="fa-IR"/>
        </w:rPr>
        <w:t>کبری در ارزنان اصفهان و برادرش هارون در جنب گُلبهار و برادر دیگرش ابراهیم در بَرخوار و فاطمه ستّی در این مکان مدفون شده‌اند</w:t>
      </w:r>
      <w:r>
        <w:rPr>
          <w:rFonts w:eastAsia="IRNazanin" w:cs="IRNazanin"/>
          <w:color w:val="111111"/>
          <w:sz w:val="28"/>
          <w:szCs w:val="28"/>
          <w:rtl w:val="true"/>
          <w:lang w:bidi="fa-IR"/>
        </w:rPr>
        <w:t xml:space="preserve">. </w:t>
      </w:r>
      <w:r>
        <w:rPr>
          <w:rStyle w:val="FootnoteAnchor"/>
          <w:rtl w:val="true"/>
        </w:rPr>
        <w:footnoteReference w:id="620"/>
      </w:r>
      <w:r>
        <w:rPr>
          <w:rFonts w:ascii="IRNazanin" w:hAnsi="IRNazanin" w:eastAsia="IRNazanin"/>
          <w:color w:val="111111"/>
          <w:sz w:val="28"/>
          <w:sz w:val="28"/>
          <w:szCs w:val="28"/>
          <w:rtl w:val="true"/>
          <w:lang w:bidi="fa-IR"/>
        </w:rPr>
        <w:t>در شهر نائین نیز بقعه و بارگاهی وجود دارد که منسوب به فاطمه ستّی است و می‌گویند در این بقعه خواهر امام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مدفون است</w:t>
      </w:r>
      <w:r>
        <w:rPr>
          <w:rFonts w:eastAsia="IRNazanin" w:cs="IRNazanin"/>
          <w:color w:val="111111"/>
          <w:sz w:val="28"/>
          <w:szCs w:val="28"/>
          <w:rtl w:val="true"/>
          <w:lang w:bidi="fa-IR"/>
        </w:rPr>
        <w:t xml:space="preserve">. </w:t>
      </w:r>
      <w:r>
        <w:rPr>
          <w:rStyle w:val="FootnoteAnchor"/>
          <w:rtl w:val="true"/>
        </w:rPr>
        <w:footnoteReference w:id="621"/>
      </w:r>
    </w:p>
    <w:p>
      <w:pPr>
        <w:pStyle w:val="BookText"/>
        <w:rPr/>
      </w:pPr>
      <w:r>
        <w:rPr>
          <w:rFonts w:ascii="IRNazanin" w:hAnsi="IRNazanin" w:eastAsia="IRNazanin"/>
          <w:color w:val="111111"/>
          <w:sz w:val="28"/>
          <w:sz w:val="28"/>
          <w:szCs w:val="28"/>
          <w:rtl w:val="true"/>
          <w:lang w:bidi="fa-IR"/>
        </w:rPr>
        <w:t>همان‌گونه که بیان شد شهرت بارگاه فاطمه دختر امام کاظم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اصفهان از دوران صفویه است و پیش از آن گزارش معتبری در دست نیست</w:t>
      </w:r>
      <w:r>
        <w:rPr>
          <w:rFonts w:eastAsia="IRNazanin" w:cs="IRNazanin"/>
          <w:color w:val="111111"/>
          <w:sz w:val="28"/>
          <w:szCs w:val="28"/>
          <w:rtl w:val="true"/>
          <w:lang w:bidi="fa-IR"/>
        </w:rPr>
        <w:t>.</w:t>
      </w:r>
    </w:p>
    <w:p>
      <w:pPr>
        <w:pStyle w:val="Heading3"/>
        <w:numPr>
          <w:ilvl w:val="2"/>
          <w:numId w:val="1"/>
        </w:numPr>
        <w:rPr/>
      </w:pPr>
      <w:bookmarkStart w:id="316" w:name="__RefHeading___Toc1491378_581953129"/>
      <w:bookmarkStart w:id="317" w:name="_Toc118"/>
      <w:bookmarkEnd w:id="316"/>
      <w:r>
        <w:rPr>
          <w:rtl w:val="true"/>
        </w:rPr>
        <w:t>فاطمه صغری بنت موسی</w:t>
      </w:r>
      <w:r>
        <w:rPr>
          <w:rtl w:val="true"/>
        </w:rPr>
        <w:t>(</w:t>
      </w:r>
      <w:r>
        <w:rPr>
          <w:rtl w:val="true"/>
        </w:rPr>
        <w:t>علیها السلام</w:t>
      </w:r>
      <w:r>
        <w:rPr>
          <w:rtl w:val="true"/>
        </w:rPr>
        <w:t>)</w:t>
      </w:r>
      <w:bookmarkEnd w:id="317"/>
    </w:p>
    <w:p>
      <w:pPr>
        <w:pStyle w:val="BookText"/>
        <w:rPr/>
      </w:pPr>
      <w:r>
        <w:rPr>
          <w:rFonts w:ascii="IRNazanin" w:hAnsi="IRNazanin" w:eastAsia="IRNazanin"/>
          <w:color w:val="111111"/>
          <w:sz w:val="28"/>
          <w:sz w:val="28"/>
          <w:szCs w:val="28"/>
          <w:rtl w:val="true"/>
          <w:lang w:bidi="fa-IR"/>
        </w:rPr>
        <w:t xml:space="preserve">آن‌چه که مشهور است، فاطمه صغری مشهور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بی‌بی هیبت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شهر باکو، پایتخت جمهوری آذربایجان مدفون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مجلسی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صغری مشهور به بی‌بی هیبت در شهر باکو، در آذربایجان مدفون است</w:t>
      </w:r>
      <w:r>
        <w:rPr>
          <w:rFonts w:eastAsia="IRNazanin" w:cs="IRNazanin"/>
          <w:color w:val="111111"/>
          <w:sz w:val="28"/>
          <w:szCs w:val="28"/>
          <w:rtl w:val="true"/>
          <w:lang w:bidi="fa-IR"/>
        </w:rPr>
        <w:t xml:space="preserve">. </w:t>
      </w:r>
      <w:r>
        <w:rPr>
          <w:rStyle w:val="FootnoteAnchor"/>
          <w:rtl w:val="true"/>
        </w:rPr>
        <w:footnoteReference w:id="622"/>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قدمت بقعه و بارگاه فاطمه صغری در باکو به دوران صفویه 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پس از پیدایش نظام کمونیسم و قطع ارتباط آذربایجان با دیگر ممالک اسلامی، به دستور استالین در سال </w:t>
      </w:r>
      <w:r>
        <w:rPr>
          <w:rFonts w:eastAsia="IRNazanin" w:cs="IRNazanin"/>
          <w:color w:val="111111"/>
          <w:sz w:val="28"/>
          <w:szCs w:val="28"/>
          <w:lang w:bidi="fa-IR"/>
        </w:rPr>
        <w:t>1315</w:t>
      </w:r>
      <w:r>
        <w:rPr>
          <w:rFonts w:ascii="IRNazanin" w:hAnsi="IRNazanin" w:eastAsia="IRNazanin"/>
          <w:color w:val="111111"/>
          <w:sz w:val="28"/>
          <w:sz w:val="28"/>
          <w:szCs w:val="28"/>
          <w:rtl w:val="true"/>
          <w:lang w:bidi="fa-IR"/>
        </w:rPr>
        <w:t>شمسی بارگاه فاطمه صغری با مواد منفجره تخریب شد و روی قبر ایشان را آسفالت کردند و تبدیل به خیابان عمومی می‌شود؛ به‌گونه‌ای که ماشین‌ها باید از روی قبر عبور کنند</w:t>
      </w:r>
      <w:r>
        <w:rPr>
          <w:rFonts w:eastAsia="IRNazanin" w:cs="IRNazanin"/>
          <w:color w:val="111111"/>
          <w:sz w:val="28"/>
          <w:szCs w:val="28"/>
          <w:rtl w:val="true"/>
          <w:lang w:bidi="fa-IR"/>
        </w:rPr>
        <w:t xml:space="preserve">. </w:t>
      </w:r>
      <w:r>
        <w:rPr>
          <w:rStyle w:val="FootnoteAnchor"/>
          <w:rtl w:val="true"/>
        </w:rPr>
        <w:footnoteReference w:id="623"/>
      </w:r>
      <w:r>
        <w:rPr>
          <w:rFonts w:ascii="IRNazanin" w:hAnsi="IRNazanin" w:eastAsia="IRNazanin"/>
          <w:color w:val="111111"/>
          <w:sz w:val="28"/>
          <w:sz w:val="28"/>
          <w:szCs w:val="28"/>
          <w:rtl w:val="true"/>
          <w:lang w:bidi="fa-IR"/>
        </w:rPr>
        <w:t>ولی شاهدان عینی می‌گویند مردم مسلمان آذربایجان در صف‌های بسیار طولانی با حوصله و تحمل بی‌نظیری توقف می‌کردند، تا از گذرگاه باریکی که برای عابران پیاده منظور شده بود عبور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مواقعی که ترافیک سنگین بود، اتومبیل‌ها در صف‌های بسیار طولانی می‌ایستادند و</w:t>
      </w:r>
      <w:bookmarkStart w:id="318" w:name="pg5396_56593"/>
    </w:p>
    <w:p>
      <w:pPr>
        <w:pStyle w:val="BookText"/>
        <w:rPr/>
      </w:pPr>
      <w:bookmarkEnd w:id="318"/>
      <w:r>
        <w:rPr>
          <w:rFonts w:ascii="IRNazanin" w:hAnsi="IRNazanin" w:eastAsia="IRNazanin"/>
          <w:color w:val="111111"/>
          <w:sz w:val="28"/>
          <w:sz w:val="28"/>
          <w:szCs w:val="28"/>
          <w:rtl w:val="true"/>
          <w:lang w:bidi="fa-IR"/>
        </w:rPr>
        <w:t>هرگز از روی قبر عبور نمی‌کردند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فروپاشی نظام کمونیستی، شیعیان آذربایجان با تلاش فراوان به تجدید بنای حرم فاطمه صغری اقدام نمودند که فاز اول آن در هفدهم ربیع‌الاول </w:t>
      </w:r>
      <w:r>
        <w:rPr>
          <w:rFonts w:eastAsia="IRNazanin" w:cs="IRNazanin"/>
          <w:color w:val="111111"/>
          <w:sz w:val="28"/>
          <w:szCs w:val="28"/>
          <w:lang w:bidi="fa-IR"/>
        </w:rPr>
        <w:t>1419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 به بهره‌برداری رسید</w:t>
      </w:r>
      <w:r>
        <w:rPr>
          <w:rFonts w:eastAsia="IRNazanin" w:cs="IRNazanin"/>
          <w:color w:val="111111"/>
          <w:sz w:val="28"/>
          <w:szCs w:val="28"/>
          <w:rtl w:val="true"/>
          <w:lang w:bidi="fa-IR"/>
        </w:rPr>
        <w:t xml:space="preserve">. </w:t>
      </w:r>
      <w:r>
        <w:rPr>
          <w:rStyle w:val="FootnoteAnchor"/>
          <w:rtl w:val="true"/>
        </w:rPr>
        <w:footnoteReference w:id="624"/>
      </w:r>
    </w:p>
    <w:p>
      <w:pPr>
        <w:pStyle w:val="BookText"/>
        <w:rPr/>
      </w:pPr>
      <w:r>
        <w:rPr>
          <w:rFonts w:ascii="IRNazanin" w:hAnsi="IRNazanin" w:eastAsia="IRNazanin"/>
          <w:color w:val="111111"/>
          <w:sz w:val="28"/>
          <w:sz w:val="28"/>
          <w:szCs w:val="28"/>
          <w:rtl w:val="true"/>
          <w:lang w:bidi="fa-IR"/>
        </w:rPr>
        <w:t>بارگاه فاطمه صغری در یک فرسخی شهر باکو قرار گرفته و خانه‌ای که او در آن زندگی می‌کرده تاکنون محافظت شده و محل عبادتش تا به امروز به عنوان مکانی مقدس زیارت می‌شود</w:t>
      </w:r>
      <w:r>
        <w:rPr>
          <w:rFonts w:eastAsia="IRNazanin" w:cs="IRNazanin"/>
          <w:color w:val="111111"/>
          <w:sz w:val="28"/>
          <w:szCs w:val="28"/>
          <w:rtl w:val="true"/>
          <w:lang w:bidi="fa-IR"/>
        </w:rPr>
        <w:t xml:space="preserve">. </w:t>
      </w:r>
      <w:r>
        <w:rPr>
          <w:rStyle w:val="FootnoteAnchor"/>
          <w:rtl w:val="true"/>
        </w:rPr>
        <w:footnoteReference w:id="625"/>
      </w:r>
    </w:p>
    <w:p>
      <w:pPr>
        <w:pStyle w:val="Heading3"/>
        <w:numPr>
          <w:ilvl w:val="2"/>
          <w:numId w:val="1"/>
        </w:numPr>
        <w:rPr/>
      </w:pPr>
      <w:bookmarkStart w:id="319" w:name="__RefHeading___Toc1491380_581953129"/>
      <w:bookmarkStart w:id="320" w:name="_Toc119"/>
      <w:bookmarkEnd w:id="319"/>
      <w:r>
        <w:rPr>
          <w:rtl w:val="true"/>
        </w:rPr>
        <w:t>فاطمه اخری بنت موسی</w:t>
      </w:r>
      <w:r>
        <w:rPr>
          <w:rtl w:val="true"/>
        </w:rPr>
        <w:t>(</w:t>
      </w:r>
      <w:r>
        <w:rPr>
          <w:rtl w:val="true"/>
        </w:rPr>
        <w:t>علیها السلام</w:t>
      </w:r>
      <w:r>
        <w:rPr>
          <w:rtl w:val="true"/>
        </w:rPr>
        <w:t>)</w:t>
      </w:r>
      <w:bookmarkEnd w:id="320"/>
    </w:p>
    <w:p>
      <w:pPr>
        <w:pStyle w:val="BookText"/>
        <w:rPr/>
      </w:pPr>
      <w:r>
        <w:rPr>
          <w:rFonts w:ascii="IRNazanin" w:hAnsi="IRNazanin" w:eastAsia="IRNazanin"/>
          <w:color w:val="111111"/>
          <w:sz w:val="28"/>
          <w:sz w:val="28"/>
          <w:szCs w:val="28"/>
          <w:rtl w:val="true"/>
          <w:lang w:bidi="fa-IR"/>
        </w:rPr>
        <w:t xml:space="preserve">در میان نویسندگان تنها سبط ابن جوزی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علمای اهل سنت در قرن 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فاطمه اخری اشاره نموده و وی را یکی از دختران امام کاظم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دانسته است</w:t>
      </w:r>
      <w:r>
        <w:rPr>
          <w:rFonts w:eastAsia="IRNazanin" w:cs="IRNazanin"/>
          <w:color w:val="111111"/>
          <w:sz w:val="28"/>
          <w:szCs w:val="28"/>
          <w:rtl w:val="true"/>
          <w:lang w:bidi="fa-IR"/>
        </w:rPr>
        <w:t xml:space="preserve">. </w:t>
      </w:r>
      <w:r>
        <w:rPr>
          <w:rStyle w:val="FootnoteAnchor"/>
          <w:rtl w:val="true"/>
        </w:rPr>
        <w:footnoteReference w:id="626"/>
      </w:r>
    </w:p>
    <w:p>
      <w:pPr>
        <w:pStyle w:val="BookText"/>
        <w:rPr/>
      </w:pPr>
      <w:r>
        <w:rPr>
          <w:rFonts w:ascii="IRNazanin" w:hAnsi="IRNazanin" w:eastAsia="IRNazanin"/>
          <w:color w:val="111111"/>
          <w:sz w:val="28"/>
          <w:sz w:val="28"/>
          <w:szCs w:val="28"/>
          <w:rtl w:val="true"/>
          <w:lang w:bidi="fa-IR"/>
        </w:rPr>
        <w:t xml:space="preserve">بقعه و بارگاهی در شهر رشت وجود دارد که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خواهر 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شهرت دارد و منسوب به فاطمه اخری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بحرالعلوم گیلانی تاریخ تعمیم بقعه خواهر امام رشت را سال </w:t>
      </w:r>
      <w:r>
        <w:rPr>
          <w:rFonts w:eastAsia="IRNazanin" w:cs="IRNazanin"/>
          <w:color w:val="111111"/>
          <w:sz w:val="28"/>
          <w:szCs w:val="28"/>
          <w:lang w:bidi="fa-IR"/>
        </w:rPr>
        <w:t>894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 ذکر می‌کند</w:t>
      </w:r>
      <w:r>
        <w:rPr>
          <w:rFonts w:eastAsia="IRNazanin" w:cs="IRNazanin"/>
          <w:color w:val="111111"/>
          <w:sz w:val="28"/>
          <w:szCs w:val="28"/>
          <w:rtl w:val="true"/>
          <w:lang w:bidi="fa-IR"/>
        </w:rPr>
        <w:t xml:space="preserve">. </w:t>
      </w:r>
      <w:r>
        <w:rPr>
          <w:rStyle w:val="FootnoteAnchor"/>
          <w:rtl w:val="true"/>
        </w:rPr>
        <w:footnoteReference w:id="627"/>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منابع قدیمی هیچ اشاره‌ای نشده است که فاطمه اخری دختر امام کاظم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رشت مدفون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منابع قرن یازدهم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رشت بقعه‌ای است که به فاطمه طاهره، خواهر امام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منسوب است</w:t>
      </w:r>
      <w:r>
        <w:rPr>
          <w:rFonts w:eastAsia="IRNazanin" w:cs="IRNazanin"/>
          <w:color w:val="111111"/>
          <w:sz w:val="28"/>
          <w:szCs w:val="28"/>
          <w:rtl w:val="true"/>
          <w:lang w:bidi="fa-IR"/>
        </w:rPr>
        <w:t xml:space="preserve">. </w:t>
      </w:r>
      <w:r>
        <w:rPr>
          <w:rStyle w:val="FootnoteAnchor"/>
          <w:rtl w:val="true"/>
        </w:rPr>
        <w:footnoteReference w:id="628"/>
      </w:r>
      <w:r>
        <w:rPr>
          <w:rFonts w:ascii="IRNazanin" w:hAnsi="IRNazanin" w:eastAsia="IRNazanin"/>
          <w:color w:val="111111"/>
          <w:sz w:val="28"/>
          <w:sz w:val="28"/>
          <w:szCs w:val="28"/>
          <w:rtl w:val="true"/>
          <w:lang w:bidi="fa-IR"/>
        </w:rPr>
        <w:t xml:space="preserve">همان‌گونه که از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منسوب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پیداست، خود بحرالعلوم نویسنده تحفة العالم نیز در صحت این انتساب تردید داشته و بیشتر</w:t>
      </w:r>
    </w:p>
    <w:p>
      <w:pPr>
        <w:pStyle w:val="BookText"/>
        <w:rPr/>
      </w:pPr>
      <w:r>
        <w:rPr>
          <w:rFonts w:ascii="IRNazanin" w:hAnsi="IRNazanin" w:eastAsia="IRNazanin"/>
          <w:color w:val="111111"/>
          <w:sz w:val="28"/>
          <w:sz w:val="28"/>
          <w:szCs w:val="28"/>
          <w:rtl w:val="true"/>
          <w:lang w:bidi="fa-IR"/>
        </w:rPr>
        <w:t>کسانی که به بارگاه رشت اشاره کرده‌اند، مستند ادعای‌شان کتاب تحفة العالم می‌باشد و دیگر مدرکی در دست ندارند</w:t>
      </w:r>
      <w:r>
        <w:rPr>
          <w:rFonts w:eastAsia="IRNazanin" w:cs="IRNazanin"/>
          <w:color w:val="111111"/>
          <w:sz w:val="28"/>
          <w:szCs w:val="28"/>
          <w:rtl w:val="true"/>
          <w:lang w:bidi="fa-IR"/>
        </w:rPr>
        <w:t xml:space="preserve">. </w:t>
      </w:r>
      <w:r>
        <w:rPr>
          <w:rStyle w:val="FootnoteAnchor"/>
          <w:rtl w:val="true"/>
        </w:rPr>
        <w:footnoteReference w:id="629"/>
      </w:r>
    </w:p>
    <w:p>
      <w:pPr>
        <w:pStyle w:val="BookText"/>
        <w:rPr/>
      </w:pPr>
      <w:r>
        <w:rPr>
          <w:rFonts w:ascii="IRNazanin" w:hAnsi="IRNazanin" w:eastAsia="IRNazanin"/>
          <w:color w:val="111111"/>
          <w:sz w:val="28"/>
          <w:sz w:val="28"/>
          <w:szCs w:val="28"/>
          <w:rtl w:val="true"/>
          <w:lang w:bidi="fa-IR"/>
        </w:rPr>
        <w:t xml:space="preserve">در مورد این نکته که از چه قرنی بارگاه موجود در رشت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خواهر 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شهرت یافته و این که او دختر امام کاظم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خواهر امام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 هیچ اطلاعی در دست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بحرالعلوم گیلانی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مدارک و اسناد فراوانی در دست است که دلالت بر مدفون بودن فاطمه اخری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ملقب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طاهره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دختر امام کاظم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رشت دارد</w:t>
      </w:r>
      <w:r>
        <w:rPr>
          <w:rFonts w:eastAsia="IRNazanin" w:cs="IRNazanin"/>
          <w:color w:val="111111"/>
          <w:sz w:val="28"/>
          <w:szCs w:val="28"/>
          <w:rtl w:val="true"/>
          <w:lang w:bidi="fa-IR"/>
        </w:rPr>
        <w:t xml:space="preserve">. </w:t>
      </w:r>
      <w:r>
        <w:rPr>
          <w:rStyle w:val="FootnoteAnchor"/>
          <w:rtl w:val="true"/>
        </w:rPr>
        <w:footnoteReference w:id="630"/>
      </w:r>
    </w:p>
    <w:p>
      <w:pPr>
        <w:pStyle w:val="BookText"/>
        <w:rPr/>
      </w:pPr>
      <w:r>
        <w:rPr>
          <w:rFonts w:ascii="IRNazanin" w:hAnsi="IRNazanin" w:eastAsia="IRNazanin"/>
          <w:color w:val="111111"/>
          <w:sz w:val="28"/>
          <w:sz w:val="28"/>
          <w:szCs w:val="28"/>
          <w:rtl w:val="true"/>
          <w:lang w:bidi="fa-IR"/>
        </w:rPr>
        <w:t>اما با جست‌وجو در منابع، حتی یک مورد از این اسناد و مدارک یافت نمی‌شود و تنها مدرک ایشان گفته صاحب تحفة العالم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ایشان به نقل از عده‌ای 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سنگ مجاور در ورودی حرم در سمت جنوبی، که قبل از بازسازی بقعه کنونی قسمتی از آن باقی مانده بود، نام مدفون در بقعه خواهر امام چنین نوشته شده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بانوی مکرمه فاطمه بنت عبدالله بن محمد بن احمد بن حمزة بن موسی بن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Style w:val="FootnoteAnchor"/>
          <w:rtl w:val="true"/>
        </w:rPr>
        <w:footnoteReference w:id="631"/>
      </w:r>
      <w:r>
        <w:rPr>
          <w:rFonts w:ascii="IRNazanin" w:hAnsi="IRNazanin" w:eastAsia="IRNazanin"/>
          <w:color w:val="111111"/>
          <w:sz w:val="28"/>
          <w:sz w:val="28"/>
          <w:szCs w:val="28"/>
          <w:rtl w:val="true"/>
          <w:lang w:bidi="fa-IR"/>
        </w:rPr>
        <w:t>که این امر را می‌رساند که این بارگاه متعلق به دختر بدون واسطه امام کاظم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 گرچه ایشان ثابت می‌کند که حمزة بن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فرزندی به اسم احمد نداشته؛ بلکه وی سه فرزند به نام‌های علی، قاسم و حمزه داشته است</w:t>
      </w:r>
      <w:r>
        <w:rPr>
          <w:rFonts w:eastAsia="IRNazanin" w:cs="IRNazanin"/>
          <w:color w:val="111111"/>
          <w:sz w:val="28"/>
          <w:szCs w:val="28"/>
          <w:rtl w:val="true"/>
          <w:lang w:bidi="fa-IR"/>
        </w:rPr>
        <w:t>.</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ولی با این وجود این مطلب هم ثابت نمی‌گردد که این بارگاه متعلق به دختر بدون واسطه امام کاظم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زیرا هیچ دلیلی بر تأیید آن نیست</w:t>
      </w:r>
      <w:r>
        <w:rPr>
          <w:rFonts w:eastAsia="IRNazanin" w:cs="IRNazanin"/>
          <w:color w:val="111111"/>
          <w:sz w:val="28"/>
          <w:szCs w:val="28"/>
          <w:rtl w:val="true"/>
          <w:lang w:bidi="fa-IR"/>
        </w:rPr>
        <w:t>.</w:t>
      </w:r>
      <w:bookmarkStart w:id="321" w:name="pg5396_56597"/>
    </w:p>
    <w:p>
      <w:pPr>
        <w:pStyle w:val="Heading3"/>
        <w:numPr>
          <w:ilvl w:val="2"/>
          <w:numId w:val="1"/>
        </w:numPr>
        <w:rPr/>
      </w:pPr>
      <w:bookmarkStart w:id="322" w:name="__RefHeading___Toc1491382_581953129"/>
      <w:bookmarkStart w:id="323" w:name="_Toc120"/>
      <w:bookmarkEnd w:id="321"/>
      <w:bookmarkEnd w:id="322"/>
      <w:r>
        <w:rPr>
          <w:rtl w:val="true"/>
        </w:rPr>
        <w:t>حکیمه بنت موسی</w:t>
      </w:r>
      <w:r>
        <w:rPr>
          <w:rtl w:val="true"/>
        </w:rPr>
        <w:t>(</w:t>
      </w:r>
      <w:r>
        <w:rPr>
          <w:rtl w:val="true"/>
        </w:rPr>
        <w:t>علیها السلام</w:t>
      </w:r>
      <w:r>
        <w:rPr>
          <w:rtl w:val="true"/>
        </w:rPr>
        <w:t>)</w:t>
      </w:r>
      <w:bookmarkEnd w:id="323"/>
    </w:p>
    <w:p>
      <w:pPr>
        <w:pStyle w:val="Heading4"/>
        <w:numPr>
          <w:ilvl w:val="3"/>
          <w:numId w:val="1"/>
        </w:numPr>
        <w:rPr/>
      </w:pPr>
      <w:bookmarkStart w:id="324" w:name="__RefHeading___Toc1491384_581953129"/>
      <w:bookmarkStart w:id="325" w:name="_Toc121"/>
      <w:bookmarkEnd w:id="324"/>
      <w:r>
        <w:rPr>
          <w:rtl w:val="true"/>
        </w:rPr>
        <w:t>اشاره</w:t>
      </w:r>
      <w:bookmarkEnd w:id="325"/>
    </w:p>
    <w:p>
      <w:pPr>
        <w:pStyle w:val="BookText"/>
        <w:rPr/>
      </w:pPr>
      <w:r>
        <w:rPr>
          <w:rFonts w:ascii="IRNazanin" w:hAnsi="IRNazanin" w:eastAsia="IRNazanin"/>
          <w:color w:val="111111"/>
          <w:sz w:val="28"/>
          <w:sz w:val="28"/>
          <w:szCs w:val="28"/>
          <w:rtl w:val="true"/>
          <w:lang w:bidi="fa-IR"/>
        </w:rPr>
        <w:t>حکیمه، یکی از دختران با فضیلت امام کاظم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در شمار محدثه‌های مورد اطمینان و ثقه آمده است</w:t>
      </w:r>
      <w:r>
        <w:rPr>
          <w:rFonts w:eastAsia="IRNazanin" w:cs="IRNazanin"/>
          <w:color w:val="111111"/>
          <w:sz w:val="28"/>
          <w:szCs w:val="28"/>
          <w:rtl w:val="true"/>
          <w:lang w:bidi="fa-IR"/>
        </w:rPr>
        <w:t xml:space="preserve">. </w:t>
      </w:r>
      <w:r>
        <w:rPr>
          <w:rStyle w:val="FootnoteAnchor"/>
          <w:rtl w:val="true"/>
        </w:rPr>
        <w:footnoteReference w:id="632"/>
      </w:r>
      <w:r>
        <w:rPr>
          <w:rFonts w:ascii="IRNazanin" w:hAnsi="IRNazanin" w:eastAsia="IRNazanin"/>
          <w:color w:val="111111"/>
          <w:sz w:val="28"/>
          <w:sz w:val="28"/>
          <w:szCs w:val="28"/>
          <w:rtl w:val="true"/>
          <w:lang w:bidi="fa-IR"/>
        </w:rPr>
        <w:t>حکیمه بانویی دانشمند، عابد و صالح بوده که عمری طولانی نیز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اصحاب برادرش امام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راویان حدیث آن حضرت به‌شمار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وی در اکثر کتب رجال و انساب ذکر شده و از او تجلیل شده است، حکیمه را از زنان برجسته و صاحب نفوذ خاندان رسالت و از بزرگان سادات و علویین عصر خویش به‌شمار آورده‌اند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 او در بیشتر کتاب‌های شیعه، نقل شده است</w:t>
      </w:r>
      <w:r>
        <w:rPr>
          <w:rFonts w:eastAsia="IRNazanin" w:cs="IRNazanin"/>
          <w:color w:val="111111"/>
          <w:sz w:val="28"/>
          <w:szCs w:val="28"/>
          <w:rtl w:val="true"/>
          <w:lang w:bidi="fa-IR"/>
        </w:rPr>
        <w:t xml:space="preserve">. </w:t>
      </w:r>
      <w:r>
        <w:rPr>
          <w:rStyle w:val="FootnoteAnchor"/>
          <w:rtl w:val="true"/>
        </w:rPr>
        <w:footnoteReference w:id="633"/>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حکیمه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ماه رمضان سال </w:t>
      </w:r>
      <w:r>
        <w:rPr>
          <w:rFonts w:eastAsia="IRNazanin" w:cs="IRNazanin"/>
          <w:color w:val="111111"/>
          <w:sz w:val="28"/>
          <w:szCs w:val="28"/>
          <w:lang w:bidi="fa-IR"/>
        </w:rPr>
        <w:t>195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 برادرم امام‌رضا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کمک به زایمان همسر خویش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سبیکه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خود او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خیزران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می‌نامید، مرا دعوت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حکیمه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امشب نزد همسرم خیزران باش؛ قابله همراه توست؛ زیرا امشب فرزندی برای من متولد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برادرم ما را در اتاقی قرار داد و چراغی برای ما روشن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 اطاق را بست و خود بیرون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وقتی کودک به دنیا آمد، چراغ اطاق خاموش شد و ما نگران شدیم، ولی بعد دیدیم نور آن نوزاد ما را از چراغ بی‌نیاز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تازه کودک را در دامن خود گذاشته بودم که امام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وارد اطاق شد و کودک خویش را که نام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تعیین شده بود، در آغوش گرفت و گونه‌هایش را بوسید و آن‌گاه او را در گهواره گذاشت و نگه‌داری او را به من سپرد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که روز سوم ولادت کودک رسید، او چشم باز کرد و در حالی که به جانب آسمان می‌نگریست، با</w:t>
      </w:r>
      <w:bookmarkStart w:id="326" w:name="pg5396_56599"/>
    </w:p>
    <w:p>
      <w:pPr>
        <w:pStyle w:val="BookText"/>
        <w:rPr/>
      </w:pPr>
      <w:bookmarkEnd w:id="326"/>
      <w:r>
        <w:rPr>
          <w:rFonts w:ascii="IRNazanin" w:hAnsi="IRNazanin" w:eastAsia="IRNazanin"/>
          <w:color w:val="111111"/>
          <w:sz w:val="28"/>
          <w:sz w:val="28"/>
          <w:szCs w:val="28"/>
          <w:rtl w:val="true"/>
          <w:lang w:bidi="fa-IR"/>
        </w:rPr>
        <w:t>عبارت فصیح، زبان به وحدانیت خداوند و نبوت پیغمبر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گشود و این صحنه برای من بسیار عجیب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سبب آن را با امام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 گذاشتم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حکیمه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چیزهای عجیب دیگر هم از او خواهی دید</w:t>
      </w:r>
      <w:r>
        <w:rPr>
          <w:rFonts w:eastAsia="IRNazanin" w:cs="IRNazanin"/>
          <w:color w:val="111111"/>
          <w:sz w:val="28"/>
          <w:szCs w:val="28"/>
          <w:rtl w:val="true"/>
          <w:lang w:bidi="fa-IR"/>
        </w:rPr>
        <w:t xml:space="preserve">. </w:t>
      </w:r>
      <w:r>
        <w:rPr>
          <w:rStyle w:val="FootnoteAnchor"/>
          <w:rtl w:val="true"/>
        </w:rPr>
        <w:footnoteReference w:id="634"/>
      </w:r>
    </w:p>
    <w:p>
      <w:pPr>
        <w:pStyle w:val="Heading4"/>
        <w:numPr>
          <w:ilvl w:val="3"/>
          <w:numId w:val="1"/>
        </w:numPr>
        <w:rPr/>
      </w:pPr>
      <w:bookmarkStart w:id="327" w:name="__RefHeading___Toc1491386_581953129"/>
      <w:bookmarkStart w:id="328" w:name="_Toc122"/>
      <w:bookmarkEnd w:id="327"/>
      <w:r>
        <w:rPr>
          <w:rtl w:val="true"/>
        </w:rPr>
        <w:t>بررسی مدفن حکیمه خاتون</w:t>
      </w:r>
      <w:bookmarkEnd w:id="328"/>
    </w:p>
    <w:p>
      <w:pPr>
        <w:pStyle w:val="BookText"/>
        <w:rPr/>
      </w:pPr>
      <w:r>
        <w:rPr>
          <w:rFonts w:ascii="IRNazanin" w:hAnsi="IRNazanin" w:eastAsia="IRNazanin"/>
          <w:color w:val="111111"/>
          <w:sz w:val="28"/>
          <w:sz w:val="28"/>
          <w:szCs w:val="28"/>
          <w:rtl w:val="true"/>
          <w:lang w:bidi="fa-IR"/>
        </w:rPr>
        <w:t>در سه منطقه از ایران چند بارگاه وجود دارد که منسوب به حکیمه، دختر امام کاظم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بهبهان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گچساران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تاکنون هچ یک از علمای انساب و مورخان گزارش نکرده‌اند که حکیمه دختر امام کاظم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ایران مهاجرت کرده باشد؛ لذا نمی‌توان بُقاع منسوب به او را در ایران تأیید کرد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اولین مدرکی که مزار حکیمه دختر امام کاظم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کوه‌های مسیر بهبهان منسوب می‌کند، گزارش سید جعفر آل بحرالعلوم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مسیر کوه‌های بهبهان، مزاری است که به حکیمه، دختر امام کاظم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منتسب است و شیعیان مسافر آن را زیارت می‌کنند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از آن‌جا که بحرالعلوم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منتسب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کار می‌برد، پیداست که او نیز این مزار را به‌طور قطع مربوط به دختر امام کاظم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نمی‌داند و غیر از آن مدرک دیگری که بارگاه حکیمه دختر امام کاظم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آن‌جا تأیید کند، در دست نیست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گچساران نیز بقعه‌ای به حکیمه، دختر امام کاظم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منسوب شده که فاقد ارزش تاریخی است و هیچ منبع تاریخی و انساب آن را</w:t>
      </w:r>
      <w:bookmarkStart w:id="329" w:name="pg5396_56601"/>
    </w:p>
    <w:p>
      <w:pPr>
        <w:pStyle w:val="BookText"/>
        <w:rPr/>
      </w:pPr>
      <w:bookmarkEnd w:id="329"/>
      <w:r>
        <w:rPr>
          <w:rFonts w:ascii="IRNazanin" w:hAnsi="IRNazanin" w:eastAsia="IRNazanin"/>
          <w:color w:val="111111"/>
          <w:sz w:val="28"/>
          <w:sz w:val="28"/>
          <w:szCs w:val="28"/>
          <w:rtl w:val="true"/>
          <w:lang w:bidi="fa-IR"/>
        </w:rPr>
        <w:t>تأیید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مقبره در </w:t>
      </w:r>
      <w:r>
        <w:rPr>
          <w:rFonts w:eastAsia="IRNazanin" w:cs="IRNazanin"/>
          <w:color w:val="111111"/>
          <w:sz w:val="28"/>
          <w:szCs w:val="28"/>
          <w:lang w:bidi="fa-IR"/>
        </w:rPr>
        <w:t>100</w:t>
      </w:r>
      <w:r>
        <w:rPr>
          <w:rFonts w:ascii="IRNazanin" w:hAnsi="IRNazanin" w:eastAsia="IRNazanin"/>
          <w:color w:val="111111"/>
          <w:sz w:val="28"/>
          <w:sz w:val="28"/>
          <w:szCs w:val="28"/>
          <w:rtl w:val="true"/>
          <w:lang w:bidi="fa-IR"/>
        </w:rPr>
        <w:t>کیلومتری شهر دو گنبدان در روستایی واقع شده است</w:t>
      </w:r>
      <w:r>
        <w:rPr>
          <w:rFonts w:eastAsia="IRNazanin" w:cs="IRNazanin"/>
          <w:color w:val="111111"/>
          <w:sz w:val="28"/>
          <w:szCs w:val="28"/>
          <w:rtl w:val="true"/>
          <w:lang w:bidi="fa-IR"/>
        </w:rPr>
        <w:t xml:space="preserve">. </w:t>
      </w:r>
      <w:r>
        <w:rPr>
          <w:rStyle w:val="FootnoteAnchor"/>
          <w:rtl w:val="true"/>
        </w:rPr>
        <w:footnoteReference w:id="635"/>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کرمان نیز بقعه‌ای به حکیمه دختر امام کاظم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منسوب است که آن نیز هیچ سند و مدرک معتبری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امام‌زاده بی‌بی حکیمه بنابر گفته اهالی، از خواهران یا دختران امام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همت نیز 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هویت این بانو به درستی معلوم نیست، ولی مردم اختیارآباد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 موسی بن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خواهر بی‌بی حیات است و به همین دلیل مردها حق زیارت بی‌بی حیات را ندارند، مگر این‌که از سادات باشند</w:t>
      </w:r>
      <w:r>
        <w:rPr>
          <w:rFonts w:eastAsia="IRNazanin" w:cs="IRNazanin"/>
          <w:color w:val="111111"/>
          <w:sz w:val="28"/>
          <w:szCs w:val="28"/>
          <w:rtl w:val="true"/>
          <w:lang w:bidi="fa-IR"/>
        </w:rPr>
        <w:t xml:space="preserve">. </w:t>
      </w:r>
      <w:r>
        <w:rPr>
          <w:rStyle w:val="FootnoteAnchor"/>
          <w:rtl w:val="true"/>
        </w:rPr>
        <w:footnoteReference w:id="636"/>
      </w:r>
    </w:p>
    <w:p>
      <w:pPr>
        <w:pStyle w:val="BookText"/>
        <w:rPr/>
      </w:pPr>
      <w:r>
        <w:rPr>
          <w:rFonts w:ascii="IRNazanin" w:hAnsi="IRNazanin" w:eastAsia="IRNazanin"/>
          <w:color w:val="111111"/>
          <w:sz w:val="28"/>
          <w:sz w:val="28"/>
          <w:szCs w:val="28"/>
          <w:rtl w:val="true"/>
          <w:lang w:bidi="fa-IR"/>
        </w:rPr>
        <w:t>بحرالعلوم گیلانی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احتمال قوی قبری که در کنار راه بهبهان است، باید متعلق به حکیمه، دختر علی بن محمد بن علی بن اسماعیل الاعرج بن جعفر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زیرا فرزند برادر او ابومحمد حسن بن الحسین در دینوَر می‌زیسته و جمع کثیری از این خاندان در اهواز، ارجان و دینور سکنی داشته‌اند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احتمال قوی حکیمه با برادرزاده خود به این منطقه مهاجرت کرده و در این‌جا مدفون شده است</w:t>
      </w:r>
      <w:r>
        <w:rPr>
          <w:rFonts w:eastAsia="IRNazanin" w:cs="IRNazanin"/>
          <w:color w:val="111111"/>
          <w:sz w:val="28"/>
          <w:szCs w:val="28"/>
          <w:rtl w:val="true"/>
          <w:lang w:bidi="fa-IR"/>
        </w:rPr>
        <w:t xml:space="preserve">. </w:t>
      </w:r>
      <w:r>
        <w:rPr>
          <w:rStyle w:val="FootnoteAnchor"/>
          <w:rtl w:val="true"/>
        </w:rPr>
        <w:footnoteReference w:id="637"/>
      </w:r>
    </w:p>
    <w:p>
      <w:pPr>
        <w:pStyle w:val="Heading3"/>
        <w:numPr>
          <w:ilvl w:val="2"/>
          <w:numId w:val="1"/>
        </w:numPr>
        <w:rPr/>
      </w:pPr>
      <w:bookmarkStart w:id="330" w:name="__RefHeading___Toc1491388_581953129"/>
      <w:bookmarkStart w:id="331" w:name="_Toc123"/>
      <w:bookmarkEnd w:id="330"/>
      <w:r>
        <w:rPr>
          <w:rtl w:val="true"/>
        </w:rPr>
        <w:t>زینب بنت موسی</w:t>
      </w:r>
      <w:r>
        <w:rPr>
          <w:rtl w:val="true"/>
        </w:rPr>
        <w:t>(</w:t>
      </w:r>
      <w:r>
        <w:rPr>
          <w:rtl w:val="true"/>
        </w:rPr>
        <w:t>علیها السلام</w:t>
      </w:r>
      <w:r>
        <w:rPr>
          <w:rtl w:val="true"/>
        </w:rPr>
        <w:t>)</w:t>
      </w:r>
      <w:bookmarkEnd w:id="331"/>
    </w:p>
    <w:p>
      <w:pPr>
        <w:pStyle w:val="Heading4"/>
        <w:numPr>
          <w:ilvl w:val="3"/>
          <w:numId w:val="1"/>
        </w:numPr>
        <w:rPr/>
      </w:pPr>
      <w:bookmarkStart w:id="332" w:name="__RefHeading___Toc1491390_581953129"/>
      <w:bookmarkStart w:id="333" w:name="_Toc124"/>
      <w:bookmarkEnd w:id="332"/>
      <w:r>
        <w:rPr>
          <w:rtl w:val="true"/>
        </w:rPr>
        <w:t>اشاره</w:t>
      </w:r>
      <w:bookmarkEnd w:id="333"/>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کتب تاریخ و انساب برای امام کاظم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دختر به نام زینب نوشته‌اند، </w:t>
      </w:r>
      <w:r>
        <w:rPr>
          <w:rStyle w:val="FootnoteAnchor"/>
          <w:rtl w:val="true"/>
        </w:rPr>
        <w:footnoteReference w:id="638"/>
      </w:r>
      <w:r>
        <w:rPr>
          <w:rFonts w:ascii="IRNazanin" w:hAnsi="IRNazanin" w:eastAsia="IRNazanin"/>
          <w:color w:val="111111"/>
          <w:sz w:val="28"/>
          <w:sz w:val="28"/>
          <w:szCs w:val="28"/>
          <w:rtl w:val="true"/>
          <w:lang w:bidi="fa-IR"/>
        </w:rPr>
        <w:t>محل دفن هیچ‌کدام را ذکر نکرده‌اند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بارگاهی منسوب به ایشان</w:t>
      </w:r>
    </w:p>
    <w:p>
      <w:pPr>
        <w:pStyle w:val="BookText"/>
        <w:rPr/>
      </w:pPr>
      <w:r>
        <w:rPr>
          <w:rFonts w:ascii="IRNazanin" w:hAnsi="IRNazanin" w:eastAsia="IRNazanin"/>
          <w:color w:val="111111"/>
          <w:sz w:val="28"/>
          <w:sz w:val="28"/>
          <w:szCs w:val="28"/>
          <w:rtl w:val="true"/>
          <w:lang w:bidi="fa-IR"/>
        </w:rPr>
        <w:t xml:space="preserve">در اصفهان وجود دارد که در ذی‌الحجة الحرام </w:t>
      </w:r>
      <w:r>
        <w:rPr>
          <w:rFonts w:eastAsia="IRNazanin" w:cs="IRNazanin"/>
          <w:color w:val="111111"/>
          <w:sz w:val="28"/>
          <w:szCs w:val="28"/>
          <w:lang w:bidi="fa-IR"/>
        </w:rPr>
        <w:t>1351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 شهرت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مقبره در ارزنان اصفهان در بین ساکنان آن نواحی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بچه زینب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معروف است و یکی از دختران بدون واسطه امام کاظم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w:t>
      </w:r>
      <w:r>
        <w:rPr>
          <w:rFonts w:eastAsia="IRNazanin" w:cs="IRNazanin"/>
          <w:color w:val="111111"/>
          <w:sz w:val="28"/>
          <w:szCs w:val="28"/>
          <w:rtl w:val="true"/>
          <w:lang w:bidi="fa-IR"/>
        </w:rPr>
        <w:t xml:space="preserve">. </w:t>
      </w:r>
      <w:r>
        <w:rPr>
          <w:rStyle w:val="FootnoteAnchor"/>
          <w:rtl w:val="true"/>
        </w:rPr>
        <w:footnoteReference w:id="639"/>
      </w:r>
    </w:p>
    <w:p>
      <w:pPr>
        <w:pStyle w:val="BookText"/>
        <w:rPr/>
      </w:pPr>
      <w:r>
        <w:rPr>
          <w:rFonts w:ascii="IRNazanin" w:hAnsi="IRNazanin" w:eastAsia="IRNazanin"/>
          <w:color w:val="111111"/>
          <w:sz w:val="28"/>
          <w:sz w:val="28"/>
          <w:szCs w:val="28"/>
          <w:rtl w:val="true"/>
          <w:lang w:bidi="fa-IR"/>
        </w:rPr>
        <w:t>در این که امام کاظم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دختری به نام زینب داشته، شکی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زمان ولایت‌عهدی امام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 زیادی از امام‌زادگان از مدینه به سمت ایران و خراسان مهاجرت کردند</w:t>
      </w:r>
      <w:r>
        <w:rPr>
          <w:rFonts w:eastAsia="IRNazanin" w:cs="IRNazanin"/>
          <w:color w:val="111111"/>
          <w:sz w:val="28"/>
          <w:szCs w:val="28"/>
          <w:rtl w:val="true"/>
          <w:lang w:bidi="fa-IR"/>
        </w:rPr>
        <w:t xml:space="preserve">. </w:t>
      </w:r>
      <w:r>
        <w:rPr>
          <w:rStyle w:val="FootnoteAnchor"/>
          <w:rtl w:val="true"/>
        </w:rPr>
        <w:footnoteReference w:id="640"/>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شهادت امام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سخت‌گیری حکام ولایت بر نزدیکان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یک به محلی پناهنده شدند و در آن اماکن با دشمنان روبه‌رو شده، عده‌ای شهید و جمعی مخفیانه به زندگی ادامه دادند تا بدرود حیات گفتند و قبرشان مجهول و شخصیت آنها هم‌چنان غیر معروف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گروه از امام‌زادگان که به اصفهان آمدند، با تعصب شدید مردم این شهر به دلیل سنی بودن و مخالفت باخاندان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روبه‌رو شدند و پس از وفات، در نواحی مختلف شهر و دهات‌ها مدفون شدند و کسی متوجه آنان و قبورشان نشد و هم‌چنان گمنام باقی ماندند و پس از سال‌ها از وفات آنان، برخی از بستگان یا دوستان آنان اشاره به قبر یکی از آنها نموده و آن قبر مورد توجه قرار گرفته است و نام آن و محل دفنش را در کتابی ثبت و ضبط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پیشآمدهای مختلفی چون جنگ‌ها و نزاع‌ها و قتل و غارت‌ها و قحطی و ویرانی‌های متوالی نیز یکی از موجبات از بین رفتن کتاب‌ها و آثار نویسندگان قرون اولیه شده که ممکن است در آن کتاب‌ها اشاره به مراقد امام‌زادگان 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نسب بیشتر امام‌زادگان هم‌چنان مجهول باقی ماند</w:t>
      </w:r>
      <w:r>
        <w:rPr>
          <w:rFonts w:eastAsia="IRNazanin" w:cs="IRNazanin"/>
          <w:color w:val="111111"/>
          <w:sz w:val="28"/>
          <w:szCs w:val="28"/>
          <w:rtl w:val="true"/>
          <w:lang w:bidi="fa-IR"/>
        </w:rPr>
        <w:t xml:space="preserve">. </w:t>
      </w:r>
      <w:r>
        <w:rPr>
          <w:rStyle w:val="FootnoteAnchor"/>
          <w:rtl w:val="true"/>
        </w:rPr>
        <w:footnoteReference w:id="641"/>
      </w:r>
      <w:bookmarkStart w:id="334" w:name="pg5396_56604"/>
    </w:p>
    <w:p>
      <w:pPr>
        <w:pStyle w:val="BookText"/>
        <w:rPr/>
      </w:pPr>
      <w:bookmarkEnd w:id="334"/>
      <w:r>
        <w:rPr>
          <w:rFonts w:ascii="IRNazanin" w:hAnsi="IRNazanin" w:eastAsia="IRNazanin"/>
          <w:color w:val="111111"/>
          <w:sz w:val="28"/>
          <w:sz w:val="28"/>
          <w:szCs w:val="28"/>
          <w:rtl w:val="true"/>
          <w:lang w:bidi="fa-IR"/>
        </w:rPr>
        <w:t>مقبره زینبیّه در عصر حاضر یکی از بقاع متبرک اصفهان و مورد توجه و عنایت خاص و عام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به‌سبب وجود این مقبره، اکنون قریه ارزنان که امروزه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زینبیه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خوانده می‌شود، از محلات معمور و پرجمعیت است و هر روز صدها نفر زائر به زیارت آن رفته و بدین وسیله از خداوند طلب حاجت می‌کنند</w:t>
      </w:r>
      <w:r>
        <w:rPr>
          <w:rFonts w:eastAsia="IRNazanin" w:cs="IRNazanin"/>
          <w:color w:val="111111"/>
          <w:sz w:val="28"/>
          <w:szCs w:val="28"/>
          <w:rtl w:val="true"/>
          <w:lang w:bidi="fa-IR"/>
        </w:rPr>
        <w:t xml:space="preserve">. </w:t>
      </w:r>
      <w:r>
        <w:rPr>
          <w:rStyle w:val="FootnoteAnchor"/>
          <w:rtl w:val="true"/>
        </w:rPr>
        <w:footnoteReference w:id="642"/>
      </w:r>
      <w:r>
        <w:rPr>
          <w:rFonts w:ascii="IRNazanin" w:hAnsi="IRNazanin" w:eastAsia="IRNazanin"/>
          <w:color w:val="111111"/>
          <w:sz w:val="28"/>
          <w:sz w:val="28"/>
          <w:szCs w:val="28"/>
          <w:rtl w:val="true"/>
          <w:lang w:bidi="fa-IR"/>
        </w:rPr>
        <w:t xml:space="preserve">امام‌زاده زینبیه در یک فرسخی شمال شرقی اصفهان، از سمت طوقچی که در گذشته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ارزنان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شهرت داشت قرار گرفته است</w:t>
      </w:r>
      <w:r>
        <w:rPr>
          <w:rFonts w:eastAsia="IRNazanin" w:cs="IRNazanin"/>
          <w:color w:val="111111"/>
          <w:sz w:val="28"/>
          <w:szCs w:val="28"/>
          <w:rtl w:val="true"/>
          <w:lang w:bidi="fa-IR"/>
        </w:rPr>
        <w:t xml:space="preserve">. </w:t>
      </w:r>
      <w:r>
        <w:rPr>
          <w:rStyle w:val="FootnoteAnchor"/>
          <w:rtl w:val="true"/>
        </w:rPr>
        <w:footnoteReference w:id="643"/>
      </w:r>
      <w:r>
        <w:rPr>
          <w:rFonts w:ascii="IRNazanin" w:hAnsi="IRNazanin" w:eastAsia="IRNazanin"/>
          <w:color w:val="111111"/>
          <w:sz w:val="28"/>
          <w:sz w:val="28"/>
          <w:szCs w:val="28"/>
          <w:rtl w:val="true"/>
          <w:lang w:bidi="fa-IR"/>
        </w:rPr>
        <w:t>ابطحی امام‌زاده زینبیّه را از بزرگ‌ترین زیارتگاه‌های اصفهان معرفی می‌کند 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روزهای جمعه و مناسبت‌های مذهبی مانند میلاد ائمه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روز عاشورا این امام‌زاده ده‌ها هزار زائر را به سوی خود جذب می‌کند</w:t>
      </w:r>
      <w:r>
        <w:rPr>
          <w:rFonts w:eastAsia="IRNazanin" w:cs="IRNazanin"/>
          <w:color w:val="111111"/>
          <w:sz w:val="28"/>
          <w:szCs w:val="28"/>
          <w:rtl w:val="true"/>
          <w:lang w:bidi="fa-IR"/>
        </w:rPr>
        <w:t xml:space="preserve">. </w:t>
      </w:r>
      <w:r>
        <w:rPr>
          <w:rStyle w:val="FootnoteAnchor"/>
          <w:rtl w:val="true"/>
        </w:rPr>
        <w:footnoteReference w:id="644"/>
      </w:r>
    </w:p>
    <w:p>
      <w:pPr>
        <w:pStyle w:val="Heading4"/>
        <w:numPr>
          <w:ilvl w:val="3"/>
          <w:numId w:val="1"/>
        </w:numPr>
        <w:rPr/>
      </w:pPr>
      <w:bookmarkStart w:id="335" w:name="__RefHeading___Toc1491392_581953129"/>
      <w:bookmarkStart w:id="336" w:name="_Toc125"/>
      <w:bookmarkEnd w:id="335"/>
      <w:r>
        <w:rPr>
          <w:rtl w:val="true"/>
        </w:rPr>
        <w:t>بررسی شهرت زینبیّه</w:t>
      </w:r>
      <w:bookmarkEnd w:id="336"/>
    </w:p>
    <w:p>
      <w:pPr>
        <w:pStyle w:val="BookText"/>
        <w:rPr/>
      </w:pPr>
      <w:r>
        <w:rPr>
          <w:rFonts w:ascii="IRNazanin" w:hAnsi="IRNazanin" w:eastAsia="IRNazanin"/>
          <w:color w:val="111111"/>
          <w:sz w:val="28"/>
          <w:sz w:val="28"/>
          <w:szCs w:val="28"/>
          <w:rtl w:val="true"/>
          <w:lang w:bidi="fa-IR"/>
        </w:rPr>
        <w:t xml:space="preserve">همان‌گونه که بیان شد، زینبیّه اصفهان پیش از سال </w:t>
      </w:r>
      <w:r>
        <w:rPr>
          <w:rFonts w:eastAsia="IRNazanin" w:cs="IRNazanin"/>
          <w:color w:val="111111"/>
          <w:sz w:val="28"/>
          <w:szCs w:val="28"/>
          <w:lang w:bidi="fa-IR"/>
        </w:rPr>
        <w:t>1351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 ناشناخته بود و کسی نمی‌دانست که در این مکان یکی از دختران امام کاظم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مدفون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گرچه مقبره‌ای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بچه زینب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همین مکان فعلی وجود داشته، ولی کسی نمی‌دانست که یکی از اولاد ائمه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مکان مدفون است</w:t>
      </w:r>
      <w:r>
        <w:rPr>
          <w:rFonts w:eastAsia="IRNazanin" w:cs="IRNazanin"/>
          <w:color w:val="111111"/>
          <w:sz w:val="28"/>
          <w:szCs w:val="28"/>
          <w:rtl w:val="true"/>
          <w:lang w:bidi="fa-IR"/>
        </w:rPr>
        <w:t>.</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 شیخ عباس قمی در حاشیه کتاب المجدی فی انساب الطالبیین مطلبی را می‌بیند که مقبره زینب دختر امام کاظم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قریه ارزنان، یکی از روستاهای اصفهان ذکر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میرسعید طباطبائی را که در خراسان بوده، برای تحقیق دراین‌باره از طرف خود به اصفهان روانه</w:t>
      </w:r>
    </w:p>
    <w:p>
      <w:pPr>
        <w:pStyle w:val="BookText"/>
        <w:rPr/>
      </w:pPr>
      <w:r>
        <w:rPr>
          <w:rFonts w:eastAsia="IRNazanin" w:cs="IRNazanin"/>
          <w:color w:val="111111"/>
          <w:sz w:val="28"/>
          <w:szCs w:val="28"/>
          <w:lang w:bidi="fa-IR"/>
        </w:rPr>
        <w:t>4</w:t>
      </w:r>
      <w:r>
        <w:rPr>
          <w:rFonts w:ascii="IRNazanin" w:hAnsi="IRNazanin" w:eastAsia="IRNazanin"/>
          <w:color w:val="111111"/>
          <w:sz w:val="28"/>
          <w:sz w:val="28"/>
          <w:szCs w:val="28"/>
          <w:rtl w:val="true"/>
          <w:lang w:bidi="fa-IR"/>
        </w:rPr>
        <w:t>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تحقیق معلوم می‌شود که مقبره‌ای با گنبد آجری و صحن در قریه ارزنان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بچه زینب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موجود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موضوع در میان مردم اصفهان شایع می‌شود و مردم دسته دسته از شهر و روستاها به آن‌جا می‌آیند</w:t>
      </w:r>
      <w:r>
        <w:rPr>
          <w:rFonts w:eastAsia="IRNazanin" w:cs="IRNazanin"/>
          <w:color w:val="111111"/>
          <w:sz w:val="28"/>
          <w:szCs w:val="28"/>
          <w:rtl w:val="true"/>
          <w:lang w:bidi="fa-IR"/>
        </w:rPr>
        <w:t xml:space="preserve">. </w:t>
      </w:r>
      <w:r>
        <w:rPr>
          <w:rStyle w:val="FootnoteAnchor"/>
          <w:rtl w:val="true"/>
        </w:rPr>
        <w:footnoteReference w:id="645"/>
      </w:r>
    </w:p>
    <w:p>
      <w:pPr>
        <w:pStyle w:val="BookText"/>
        <w:rPr/>
      </w:pPr>
      <w:r>
        <w:rPr>
          <w:rFonts w:ascii="IRNazanin" w:hAnsi="IRNazanin" w:eastAsia="IRNazanin"/>
          <w:color w:val="111111"/>
          <w:sz w:val="28"/>
          <w:sz w:val="28"/>
          <w:szCs w:val="28"/>
          <w:rtl w:val="true"/>
          <w:lang w:bidi="fa-IR"/>
        </w:rPr>
        <w:t>حبیب‌آبادی که در آن زمان یکی از علمای برجسته اصفهان بوده، در این مورد تحقیقی انجام داده و آن را به صورت کتابی چاپ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زینبیه اصفهان از قدیم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بچه زینب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اشتهار داشت و منتسب به هیچ یک از ائمه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نبود تا این که در ماه ذی‌الحجه </w:t>
      </w:r>
      <w:r>
        <w:rPr>
          <w:rFonts w:eastAsia="IRNazanin" w:cs="IRNazanin"/>
          <w:color w:val="111111"/>
          <w:sz w:val="28"/>
          <w:szCs w:val="28"/>
          <w:lang w:bidi="fa-IR"/>
        </w:rPr>
        <w:t>1351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 ناگهان شهرت یافت که این زینب دختر امام کاظم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پس از تحقیقات معلوم شد که منشأ این کار از کتاب بدایع الانوار است و در آن چنین نوشته شده که صاحب کتاب المجدی دو دختر امام کاظم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اسم زینب نام می‌برد و می‌گوید یکی از آنها در قریه ارزنان اصفهان مدفون است، ولی مشخص نمی‌کند که زینب کبری است یا صغری</w:t>
      </w:r>
      <w:r>
        <w:rPr>
          <w:rFonts w:eastAsia="IRNazanin" w:cs="IRNazanin"/>
          <w:color w:val="111111"/>
          <w:sz w:val="28"/>
          <w:szCs w:val="28"/>
          <w:rtl w:val="true"/>
          <w:lang w:bidi="fa-IR"/>
        </w:rPr>
        <w:t xml:space="preserve">. </w:t>
      </w:r>
      <w:r>
        <w:rPr>
          <w:rStyle w:val="FootnoteAnchor"/>
          <w:rtl w:val="true"/>
        </w:rPr>
        <w:footnoteReference w:id="646"/>
      </w:r>
      <w:r>
        <w:rPr>
          <w:rFonts w:ascii="IRNazanin" w:hAnsi="IRNazanin" w:eastAsia="IRNazanin"/>
          <w:color w:val="111111"/>
          <w:sz w:val="28"/>
          <w:sz w:val="28"/>
          <w:szCs w:val="28"/>
          <w:rtl w:val="true"/>
          <w:lang w:bidi="fa-IR"/>
        </w:rPr>
        <w:t>حبیب‌آبادی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زمان یک نسخه از کتاب المجدی نزد حاج امین الواعظین تهرانی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بعد از زیارت امام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تهران آمدم و به منزل امین الواعظین رفتم و در نسخه‌ای از المجدی، در حاشیه آن دیدم که بعد از اسم زینب نوشته شده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سمعت عن الامیر محمدهادی بن الامیر لوحی المورخ 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بچه زینب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المدفونة فی قریة ارزنان من قری اصفهان هی بنت موسی الکاظم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جمعی از علمای اصفهان مثل حاج میرزا حسین جعفری نیز آن نسخه المجدی را دیده‌اند</w:t>
      </w:r>
      <w:r>
        <w:rPr>
          <w:rFonts w:eastAsia="IRNazanin" w:cs="IRNazanin"/>
          <w:color w:val="111111"/>
          <w:sz w:val="28"/>
          <w:szCs w:val="28"/>
          <w:rtl w:val="true"/>
          <w:lang w:bidi="fa-IR"/>
        </w:rPr>
        <w:t xml:space="preserve">. </w:t>
      </w:r>
      <w:r>
        <w:rPr>
          <w:rStyle w:val="FootnoteAnchor"/>
          <w:rtl w:val="true"/>
        </w:rPr>
        <w:footnoteReference w:id="647"/>
      </w:r>
    </w:p>
    <w:p>
      <w:pPr>
        <w:pStyle w:val="BookText"/>
        <w:rPr/>
      </w:pPr>
      <w:r>
        <w:rPr>
          <w:rFonts w:ascii="IRNazanin" w:hAnsi="IRNazanin" w:eastAsia="IRNazanin"/>
          <w:color w:val="111111"/>
          <w:sz w:val="28"/>
          <w:sz w:val="28"/>
          <w:szCs w:val="28"/>
          <w:rtl w:val="true"/>
          <w:lang w:bidi="fa-IR"/>
        </w:rPr>
        <w:t>وی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اصفهان دو نسخه دیگر از کتاب المجدی را یافتم که یکی از آنها تاریخ نداشت و قدیمی بود و نسخه دیگر تاریخ </w:t>
      </w:r>
      <w:r>
        <w:rPr>
          <w:rFonts w:eastAsia="IRNazanin" w:cs="IRNazanin"/>
          <w:color w:val="111111"/>
          <w:sz w:val="28"/>
          <w:szCs w:val="28"/>
          <w:lang w:bidi="fa-IR"/>
        </w:rPr>
        <w:t>1106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هیچ یک از این دو نسخه، عبارت مذکور که در نسخه تهران ذکر شده بود دیده نمی‌شد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ظاهراً صاحب بدایع الانوار هم از همین نسخه تهران که مطلب مذکور نوشته شده است، استفاده کرده و امین الواعظین تهرانی هم تأیید نمود که صاحب بدایع الانوار از همین نسخه استفاده نموده و شیخ عباس قمی نیز در جواب نامه من نوشت که من نیز آن مطلب را در نسخه موجود در نزد آقای امین الواعظین دیده‌ام و غیر از آن دیگر مدرکی ندارم</w:t>
      </w:r>
      <w:r>
        <w:rPr>
          <w:rFonts w:eastAsia="IRNazanin" w:cs="IRNazanin"/>
          <w:color w:val="111111"/>
          <w:sz w:val="28"/>
          <w:szCs w:val="28"/>
          <w:rtl w:val="true"/>
          <w:lang w:bidi="fa-IR"/>
        </w:rPr>
        <w:t xml:space="preserve">. </w:t>
      </w:r>
      <w:r>
        <w:rPr>
          <w:rStyle w:val="FootnoteAnchor"/>
          <w:rtl w:val="true"/>
        </w:rPr>
        <w:footnoteReference w:id="648"/>
      </w:r>
    </w:p>
    <w:p>
      <w:pPr>
        <w:pStyle w:val="BookText"/>
        <w:rPr/>
      </w:pPr>
      <w:r>
        <w:rPr>
          <w:rFonts w:ascii="IRNazanin" w:hAnsi="IRNazanin" w:eastAsia="IRNazanin"/>
          <w:color w:val="111111"/>
          <w:sz w:val="28"/>
          <w:sz w:val="28"/>
          <w:szCs w:val="28"/>
          <w:rtl w:val="true"/>
          <w:lang w:bidi="fa-IR"/>
        </w:rPr>
        <w:t>حبیب‌آبادی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عبارت درباره زینب بنت امام کاظم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خود صاحب المجدی نیست؛ به چند دلیل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عمدة الطالب که مطالب بسیاری از المجدی نقل می‌کند، این مطلب نیامده است؛</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سایر نسخ المجدی این عبارت دیده نمی‌شود؛</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تاکنون نامی از میرلوحی نشنیده‌ایم، جز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امیر محمدهادی میرلوحی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معروف که در جمادی الثانی </w:t>
      </w:r>
      <w:r>
        <w:rPr>
          <w:rFonts w:eastAsia="IRNazanin" w:cs="IRNazanin"/>
          <w:color w:val="111111"/>
          <w:sz w:val="28"/>
          <w:szCs w:val="28"/>
          <w:lang w:bidi="fa-IR"/>
        </w:rPr>
        <w:t>1113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 درگذشته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در زمان مجلسی می‌زیسته و زمان او با زمان نگارش المجدی که سنه </w:t>
      </w:r>
      <w:r>
        <w:rPr>
          <w:rFonts w:eastAsia="IRNazanin" w:cs="IRNazanin"/>
          <w:color w:val="111111"/>
          <w:sz w:val="28"/>
          <w:szCs w:val="28"/>
          <w:lang w:bidi="fa-IR"/>
        </w:rPr>
        <w:t>443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 تألیف شده، بسیار فاصله دارد؛ پس این نسبت درست نیست</w:t>
      </w:r>
      <w:r>
        <w:rPr>
          <w:rFonts w:eastAsia="IRNazanin" w:cs="IRNazanin"/>
          <w:color w:val="111111"/>
          <w:sz w:val="28"/>
          <w:szCs w:val="28"/>
          <w:rtl w:val="true"/>
          <w:lang w:bidi="fa-IR"/>
        </w:rPr>
        <w:t xml:space="preserve">. </w:t>
      </w:r>
      <w:r>
        <w:rPr>
          <w:rStyle w:val="FootnoteAnchor"/>
          <w:rtl w:val="true"/>
        </w:rPr>
        <w:footnoteReference w:id="649"/>
      </w:r>
      <w:r>
        <w:rPr>
          <w:rFonts w:ascii="IRNazanin" w:hAnsi="IRNazanin" w:eastAsia="IRNazanin"/>
          <w:color w:val="111111"/>
          <w:sz w:val="28"/>
          <w:sz w:val="28"/>
          <w:szCs w:val="28"/>
          <w:rtl w:val="true"/>
          <w:lang w:bidi="fa-IR"/>
        </w:rPr>
        <w:t>ولی با وجود این مطالب که ذکر شد، معلم حبیب‌آبادی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مظنون این است که انتساب حضرت زینب به حضرت موسی بن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باشد؛ زیرا چنان‌که اشاره نمودیم، این امیر محمدهادی</w:t>
      </w:r>
    </w:p>
    <w:p>
      <w:pPr>
        <w:pStyle w:val="BookText"/>
        <w:rPr/>
      </w:pPr>
      <w:r>
        <w:rPr>
          <w:rFonts w:ascii="IRNazanin" w:hAnsi="IRNazanin" w:eastAsia="IRNazanin"/>
          <w:color w:val="111111"/>
          <w:sz w:val="28"/>
          <w:sz w:val="28"/>
          <w:szCs w:val="28"/>
          <w:rtl w:val="true"/>
          <w:lang w:bidi="fa-IR"/>
        </w:rPr>
        <w:t>از سنگ روی قبر او برمی‌آید که از علمای معاصر مجلسی بوده و پیش از او و در زمان او این قبر در قریه ارزنان، وجود داشته؛ زیرا که او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زینب مدفون در قریه ارزنان اصفهان، دختر بدون واسطه امام کاظم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 و این تصریح بر بدون واسطه بودن او بیشتر سبب صحت نسبت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استبعادی ندارد که زینب دختر امام کاظم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به جهاتی که گفته شد، به اصفهان آمد و وفات کرد، در این زمین دفن شده باشد</w:t>
      </w:r>
      <w:r>
        <w:rPr>
          <w:rFonts w:eastAsia="IRNazanin" w:cs="IRNazanin"/>
          <w:color w:val="111111"/>
          <w:sz w:val="28"/>
          <w:szCs w:val="28"/>
          <w:rtl w:val="true"/>
          <w:lang w:bidi="fa-IR"/>
        </w:rPr>
        <w:t xml:space="preserve">. </w:t>
      </w:r>
      <w:r>
        <w:rPr>
          <w:rStyle w:val="FootnoteAnchor"/>
          <w:rtl w:val="true"/>
        </w:rPr>
        <w:footnoteReference w:id="650"/>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ابطحی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محمدعلی مبارکه‌ای در رساله نورالانوار فی کشف احوال زینب بنت موسی بن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نقل از کتاب نورالهدی فی نسب آل المصطفی که در سال </w:t>
      </w:r>
      <w:r>
        <w:rPr>
          <w:rFonts w:eastAsia="IRNazanin" w:cs="IRNazanin"/>
          <w:color w:val="111111"/>
          <w:sz w:val="28"/>
          <w:szCs w:val="28"/>
          <w:lang w:bidi="fa-IR"/>
        </w:rPr>
        <w:t>1041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به‌وسیله عزّالدین محمد تألیف شده، در ضمن شرح داستان حرکت فرزندان موسی بن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مدینه به سوی ایران و پراکنده شدن آنها در ایران، می‌گوید که بعضی از آنها به سوی اصفهان آمدند و حاکم و فرماندار آن شهر، از دوستان خاندان اهل‌بیت بود، پس وقتی به اصفهان رسیدند، اوضاع به سبب عوض شدن حاکم دگرگون گردیده بود و از آنها که وارد اصفهان شدند، هارون بن موسی و ابراهیم بن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دختران ایشان، زینب کبری و فاطمه کبری بودند و در این هنگام خبر آنها به مأمون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زینب در محل ارزنان از روستاهای اصفهان، یک سال پس از برادرش هارون بن موسی بن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دنیا رفت و در زمان عضدالدوله دیلمی بقعه‌ای کوچک بر قبر او ساخته شد و اما فاطمه پس از گذشت دو سال از شهادت برادرش هارون، از دنیا رفت و نزدیک قصبه لنبان مدفون شد</w:t>
      </w:r>
      <w:r>
        <w:rPr>
          <w:rFonts w:eastAsia="IRNazanin" w:cs="IRNazanin"/>
          <w:color w:val="111111"/>
          <w:sz w:val="28"/>
          <w:szCs w:val="28"/>
          <w:rtl w:val="true"/>
          <w:lang w:bidi="fa-IR"/>
        </w:rPr>
        <w:t xml:space="preserve">. </w:t>
      </w:r>
      <w:r>
        <w:rPr>
          <w:rStyle w:val="FootnoteAnchor"/>
          <w:rtl w:val="true"/>
        </w:rPr>
        <w:footnoteReference w:id="651"/>
      </w:r>
    </w:p>
    <w:p>
      <w:pPr>
        <w:pStyle w:val="BookText"/>
        <w:rPr/>
      </w:pPr>
      <w:r>
        <w:rPr>
          <w:rFonts w:ascii="IRNazanin" w:hAnsi="IRNazanin" w:eastAsia="IRNazanin"/>
          <w:color w:val="111111"/>
          <w:sz w:val="28"/>
          <w:sz w:val="28"/>
          <w:szCs w:val="28"/>
          <w:rtl w:val="true"/>
          <w:lang w:bidi="fa-IR"/>
        </w:rPr>
        <w:t>دربارهْ بارگاه زینبیه اصفهان باید نکاتی را مد نظر قرار داد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همان‌گونه که بیان شد، به جز مطلبی که شیخ عباس قمی و بدایع نگار در حاشیه المجدی دیده‌اند، دیگر سند و مدرک معتبری وجود ندارد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آن‌چه در حاشیه المجدی آمده، مسلماً از خود صاحب المجدی نیست؛ زیرا در متن المجدی مطلب مذکور نیامده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این، مطلب یاد شده، از زبان امیر محمدهادی میرلوحی نقل شده که وی هم‌زمان با مجلسی می‌باشد و المجدی در قرن پنجم نوشته شده و این فاصله زمانی طولانی، غیر مستند بودن مطلب مذکور را می‌رساند که می‌گوید زینب دختر امام کاظم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قریه ارزنان اصفهان مدفون است و آن را از زبان میرلوحی نقل می‌کند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آن‌چه در حاشیه المجدی آمده، فقط در یک نسخه از آن دیده شده و سایر نسخ خالی از این مطلب می‌باشد و این خود دلیل محکمی است که آن‌چه در حاشیه این کتاب آمده، از خود مؤلف نیست و کس دیگری آن را در حاشیه المجدی نوشته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چه کسی این مطلب را نوشته و در چه تاریخی آن را نوشته، معلوم نیست، ولی آن‌چه به‌دست می‌آید این است که مطلب مذکور قدمت تاریخی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مطلب مذکور، از قدمت تاریخی برخوردار بود و در نسخ متعددی نوشته شده بود، می‌بایست زینبیه اصفهان پیش از سال </w:t>
      </w:r>
      <w:r>
        <w:rPr>
          <w:rFonts w:eastAsia="IRNazanin" w:cs="IRNazanin"/>
          <w:color w:val="111111"/>
          <w:sz w:val="28"/>
          <w:szCs w:val="28"/>
          <w:lang w:bidi="fa-IR"/>
        </w:rPr>
        <w:t>1351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 مشهور می‌گردید؛ به این دلیل که کتاب المجدی که کتاب معتبری در باب انساب است، نزد بسیاری از علمای بزرگ موجود بوده و آنها با دیدن این مطلب که زینب دختر امام کاظم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قریه ارزنان اصفهان مدفون است، قطعاً به معرفی این بارگاه می‌پرداختند و آن‌جا قبل از سال </w:t>
      </w:r>
      <w:r>
        <w:rPr>
          <w:rFonts w:eastAsia="IRNazanin" w:cs="IRNazanin"/>
          <w:color w:val="111111"/>
          <w:sz w:val="28"/>
          <w:szCs w:val="28"/>
          <w:lang w:bidi="fa-IR"/>
        </w:rPr>
        <w:t>1351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مشهور می‌گردید؛ به‌ویژه در زمان صفویه</w:t>
      </w:r>
      <w:r>
        <w:rPr>
          <w:rFonts w:eastAsia="IRNazanin" w:cs="IRNazanin"/>
          <w:color w:val="111111"/>
          <w:sz w:val="28"/>
          <w:szCs w:val="28"/>
          <w:rtl w:val="true"/>
          <w:lang w:bidi="fa-IR"/>
        </w:rPr>
        <w:t>.</w:t>
      </w:r>
      <w:bookmarkStart w:id="337" w:name="pg5396_56613"/>
    </w:p>
    <w:p>
      <w:pPr>
        <w:pStyle w:val="BookText"/>
        <w:rPr/>
      </w:pPr>
      <w:bookmarkEnd w:id="337"/>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حبیب‌آبادی با این که خودش ثابت کرده آن‌چه که درباره زینب دختر امام کاظم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حاشیه کتاب المجدی آمده، از خود نویسنده المجدی نیست و فقط در یک نسخه بی‌تاریخ از آن کتاب دیده شده، ولی با این وجود وی می‌گوید میرلوحی از علما بوده و در علم تاریخ نیز دست داشته است؛ چون گفته است که زینب دختر امام کاظم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قریه ارزنان مدفون است؛ پس احتمال دارد که گفته او درست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جواب وی باید گفت که اولاً معلوم نیست که این مطلب را میرلوحی گفته باشد؛ زیرا هیچ سند و مدرکی وجود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 این‌که همان‌گونه که خود حبیب‌آبادی می‌گوید، میرلوحی هم‌دوره مجلسی بوده و از علمای بزرگ اصفهان به‌شمار می‌رفته و اگر او مقبره زینبیه اصفهان را، از آن دختر امام کاظم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می‌دانست، قطعاً در همان دوره به معرفی این مقبره می‌پرداخت و مردم اصفهان را از آن آگاه می‌نمود و این بارگاه در همان زمان مشهور می‌شد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جواب ابطحی باید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منبع تاریخی و انساب ذکر نکرده که هارون، ابراهیم، زینب و فاطمه از فرزندان امام کاظم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اصفهان آمده باشند؛ همان‌گونه که قبلاً گفته شد امام‌زاده هارون اصفهان از نوادگان امام کاظم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 و دو نفر از فرزندان امام کاظم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ابراهیم نام دارند، بارگاه هر دوی آنها در عراق می‌باشد؛ بنابراین ابراهیم که در بَرخوار اصفهان مدفون است، فرزند بدون واسطه امام کاظم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نخواهد بود</w:t>
      </w:r>
      <w:r>
        <w:rPr>
          <w:rFonts w:eastAsia="IRNazanin" w:cs="IRNazanin"/>
          <w:color w:val="111111"/>
          <w:sz w:val="28"/>
          <w:szCs w:val="28"/>
          <w:rtl w:val="true"/>
          <w:lang w:bidi="fa-IR"/>
        </w:rPr>
        <w:t>.</w:t>
      </w:r>
    </w:p>
    <w:p>
      <w:pPr>
        <w:pStyle w:val="Heading3"/>
        <w:numPr>
          <w:ilvl w:val="2"/>
          <w:numId w:val="1"/>
        </w:numPr>
        <w:rPr/>
      </w:pPr>
      <w:bookmarkStart w:id="338" w:name="__RefHeading___Toc1491394_581953129"/>
      <w:bookmarkStart w:id="339" w:name="_Toc126"/>
      <w:bookmarkEnd w:id="338"/>
      <w:r>
        <w:rPr>
          <w:rtl w:val="true"/>
        </w:rPr>
        <w:t>آمنه بنت موسی</w:t>
      </w:r>
      <w:r>
        <w:rPr>
          <w:rtl w:val="true"/>
        </w:rPr>
        <w:t>(</w:t>
      </w:r>
      <w:r>
        <w:rPr>
          <w:rtl w:val="true"/>
        </w:rPr>
        <w:t>علیها السلام</w:t>
      </w:r>
      <w:r>
        <w:rPr>
          <w:rtl w:val="true"/>
        </w:rPr>
        <w:t>)</w:t>
      </w:r>
      <w:bookmarkEnd w:id="339"/>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دختران امام کاظم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آمنه نام دارد که تاریخ ولادت و وفات او</w:t>
      </w:r>
    </w:p>
    <w:p>
      <w:pPr>
        <w:pStyle w:val="BookText"/>
        <w:rPr/>
      </w:pPr>
      <w:r>
        <w:rPr>
          <w:rFonts w:ascii="IRNazanin" w:hAnsi="IRNazanin" w:eastAsia="IRNazanin"/>
          <w:color w:val="111111"/>
          <w:sz w:val="28"/>
          <w:sz w:val="28"/>
          <w:szCs w:val="28"/>
          <w:rtl w:val="true"/>
          <w:lang w:bidi="fa-IR"/>
        </w:rPr>
        <w:t>مشخص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سه دختر به اسم آمنه برای امام کاظم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کرده‌اند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آمنه کبری؛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آمنه وسطی؛</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آمنه صغری</w:t>
      </w:r>
      <w:r>
        <w:rPr>
          <w:rFonts w:eastAsia="IRNazanin" w:cs="IRNazanin"/>
          <w:color w:val="111111"/>
          <w:sz w:val="28"/>
          <w:szCs w:val="28"/>
          <w:rtl w:val="true"/>
          <w:lang w:bidi="fa-IR"/>
        </w:rPr>
        <w:t xml:space="preserve">. </w:t>
      </w:r>
      <w:r>
        <w:rPr>
          <w:rStyle w:val="FootnoteAnchor"/>
          <w:rtl w:val="true"/>
        </w:rPr>
        <w:footnoteReference w:id="652"/>
      </w:r>
    </w:p>
    <w:p>
      <w:pPr>
        <w:pStyle w:val="BookText"/>
        <w:rPr/>
      </w:pPr>
      <w:r>
        <w:rPr>
          <w:rFonts w:ascii="IRNazanin" w:hAnsi="IRNazanin" w:eastAsia="IRNazanin"/>
          <w:color w:val="111111"/>
          <w:sz w:val="28"/>
          <w:sz w:val="28"/>
          <w:szCs w:val="28"/>
          <w:rtl w:val="true"/>
          <w:lang w:bidi="fa-IR"/>
        </w:rPr>
        <w:t>ولی بیشتر علمای انساب فقط یک آمنه ذکر کرده‌اند</w:t>
      </w:r>
      <w:r>
        <w:rPr>
          <w:rFonts w:eastAsia="IRNazanin" w:cs="IRNazanin"/>
          <w:color w:val="111111"/>
          <w:sz w:val="28"/>
          <w:szCs w:val="28"/>
          <w:rtl w:val="true"/>
          <w:lang w:bidi="fa-IR"/>
        </w:rPr>
        <w:t xml:space="preserve">. </w:t>
      </w:r>
      <w:r>
        <w:rPr>
          <w:rStyle w:val="FootnoteAnchor"/>
          <w:rtl w:val="true"/>
        </w:rPr>
        <w:footnoteReference w:id="653"/>
      </w:r>
      <w:r>
        <w:rPr>
          <w:rFonts w:ascii="IRNazanin" w:hAnsi="IRNazanin" w:eastAsia="IRNazanin"/>
          <w:color w:val="111111"/>
          <w:sz w:val="28"/>
          <w:sz w:val="28"/>
          <w:szCs w:val="28"/>
          <w:rtl w:val="true"/>
          <w:lang w:bidi="fa-IR"/>
        </w:rPr>
        <w:t>شرح احوال مختصری از او در دست است که می‌گوید این بانو از مدینه هجرت نموده و به مصر رفته و در همان‌جا وفات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قبر آمنه در مصر بقعه و بارگاه مختصری دارد و زیارتگاه مردم است</w:t>
      </w:r>
      <w:r>
        <w:rPr>
          <w:rFonts w:eastAsia="IRNazanin" w:cs="IRNazanin"/>
          <w:color w:val="111111"/>
          <w:sz w:val="28"/>
          <w:szCs w:val="28"/>
          <w:rtl w:val="true"/>
          <w:lang w:bidi="fa-IR"/>
        </w:rPr>
        <w:t xml:space="preserve">. </w:t>
      </w:r>
      <w:r>
        <w:rPr>
          <w:rStyle w:val="FootnoteAnchor"/>
          <w:rtl w:val="true"/>
        </w:rPr>
        <w:footnoteReference w:id="654"/>
      </w:r>
    </w:p>
    <w:p>
      <w:pPr>
        <w:pStyle w:val="BookText"/>
        <w:rPr/>
      </w:pPr>
      <w:r>
        <w:rPr>
          <w:rFonts w:ascii="IRNazanin" w:hAnsi="IRNazanin" w:eastAsia="IRNazanin"/>
          <w:color w:val="111111"/>
          <w:sz w:val="28"/>
          <w:sz w:val="28"/>
          <w:szCs w:val="28"/>
          <w:rtl w:val="true"/>
          <w:lang w:bidi="fa-IR"/>
        </w:rPr>
        <w:t>شبلنجی کرامتی را از این بانو چنین نقل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مقداری روغن زیتون آورد و به خادم حرم آمنه تحویل داد و از او خواست که برای روشنایی یک شب از آن استفاده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خادم روغن را در چراغ ریخت، اما دید که نمی‌سوزد و تعجب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خواب آمنه را دید که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روغن او را بازگردان و از او بپرس از کجا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جز مال حلال نمی‌خواهم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صبح، صاحب روغن آمد و خادم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روغنت را بگیر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روغن علت را پرسید و خادم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بانو آمنه را در خواب دیدم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جز مال حلال پذیرا نیستم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روغن گفت راست گفته است؛ چون من مأمور دولت هستم و مالیات نامشروع از اجناس بازار می‌گیرم؛ پس روغن را گرفت و رفت</w:t>
      </w:r>
      <w:r>
        <w:rPr>
          <w:rFonts w:eastAsia="IRNazanin" w:cs="IRNazanin"/>
          <w:color w:val="111111"/>
          <w:sz w:val="28"/>
          <w:szCs w:val="28"/>
          <w:rtl w:val="true"/>
          <w:lang w:bidi="fa-IR"/>
        </w:rPr>
        <w:t xml:space="preserve">. </w:t>
      </w:r>
      <w:r>
        <w:rPr>
          <w:rStyle w:val="FootnoteAnchor"/>
          <w:rtl w:val="true"/>
        </w:rPr>
        <w:footnoteReference w:id="655"/>
      </w:r>
    </w:p>
    <w:p>
      <w:pPr>
        <w:pStyle w:val="BookText"/>
        <w:rPr/>
      </w:pPr>
      <w:r>
        <w:rPr>
          <w:rFonts w:ascii="IRNazanin" w:hAnsi="IRNazanin" w:eastAsia="IRNazanin"/>
          <w:color w:val="111111"/>
          <w:sz w:val="28"/>
          <w:sz w:val="28"/>
          <w:szCs w:val="28"/>
          <w:rtl w:val="true"/>
          <w:lang w:bidi="fa-IR"/>
        </w:rPr>
        <w:t>نتیجه</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دربارهْ فرزندان امام کاظم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 تحقیقی منسجمی صورت نگرفته و کارهایی که در مورد برخی از آنها صورت گرفته، بیشتر تک‌نگاری است که آن هم به صورت مستدل و تحقیقی انجام نگرفته؛ زیرا نویسندگان</w:t>
      </w:r>
    </w:p>
    <w:p>
      <w:pPr>
        <w:pStyle w:val="BookText"/>
        <w:rPr/>
      </w:pPr>
      <w:r>
        <w:rPr>
          <w:rFonts w:ascii="IRNazanin" w:hAnsi="IRNazanin" w:eastAsia="IRNazanin"/>
          <w:color w:val="111111"/>
          <w:sz w:val="28"/>
          <w:sz w:val="28"/>
          <w:szCs w:val="28"/>
          <w:rtl w:val="true"/>
          <w:lang w:bidi="fa-IR"/>
        </w:rPr>
        <w:t>آنها عموماً از همان شهری بوده‌اند که بارگاهی منسوب به یکی از فرزندان امام کاظم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همان شهر بوده و نویسنده تلاشش بر آن بوده که ثابت کند این امام‌زاده حتماً از فرزندان بدون واسطه امام کاظم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 و فضایلی را هم به او نسبت می‌دهد و چه بسا مطالبی خرافی را هم در کتاب خود می‌آورد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درباره تعداد فرزندان امام کاظم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قرون اولیه تا زمان حاضر، اختلاف فاحشی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قدیمی‌ترین گزارش از نصر بن علی الجهضمی در قرن سوم می‌باشد که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فرزند،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دختر و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 برای امام کاظم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در قرون بعدی بر تعداد فرزندان امام کاظم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افزوده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می‌توان گفت از قرن پنجم به بعد بین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 بر اسامی اولیه افزوده شده است و در قرن دوازدهم و سیزدهم تعداد فرزندان به </w:t>
      </w:r>
      <w:r>
        <w:rPr>
          <w:rFonts w:eastAsia="IRNazanin" w:cs="IRNazanin"/>
          <w:color w:val="111111"/>
          <w:sz w:val="28"/>
          <w:szCs w:val="28"/>
          <w:lang w:bidi="fa-IR"/>
        </w:rPr>
        <w:t>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می‌رسد؛ در حالی که بسیاری از آن اسامی در فهرست قرون اولیه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بین تمام کسانی که اسامی فرزندان امام کاظم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ذکر کرده‌اند، جامع‌ترین فهرست از آن شیخ مفید است که در الارشاد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 برای امام کاظم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می‌کند</w:t>
      </w:r>
      <w:r>
        <w:rPr>
          <w:rFonts w:eastAsia="IRNazanin" w:cs="IRNazanin"/>
          <w:color w:val="111111"/>
          <w:sz w:val="28"/>
          <w:szCs w:val="28"/>
          <w:rtl w:val="true"/>
          <w:lang w:bidi="fa-IR"/>
        </w:rPr>
        <w:t xml:space="preserve">: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پسر و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دربارهْ مدفن و بارگاه‌های فرزندان امام کاظم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مانند تعداد آنها اختلاف بسیار است و برای برخی از آنها مثل حمزه، عبدالله، حسین، محمد و هارون بارگاه‌های متعددی در شهرهای مختلف ایران وجود دارد که اثبات هریک از آنها نیازمند دلیل و مدرک معتبر تاریخی است که در مورد اکثر آنها چنین مدرکی معتبر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 دیگر، قدمت تعدادی از بارگاه‌های منسوب به فرزندان امام کاظم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ایران بعد از قرن هشتم و نهم می‌باشد؛ مثل احمد بن موسی که خود نیازمند مدرک معتبر تاریخی قبل از قرن هشتم و نهم می‌باشد، ولی این‌گونه مدارک معتبر در دست نیست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برخی از فرزندان امام کاظم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دوران خلافت مأمون عباسی در قیام بزرگ علویان به رهبری ابراهیم بن محمد معروف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طباطبا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شرکت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قیام که ده ماه طول کشید، بسیاری از یاران خلیفه کشته شدند و بسیاری از شهرها به دست قیام کنندگان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ابراهیم بن موسی از جانب محمد بن محمد بن زید به سرپرستی امور ولایت یمن منصوب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به آن‌جا رفت و به فعالیت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زید بن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به سرپرستی امور اهواز منصوب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 مسیر خود، بصره را از کنترل عباسیان خارج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مرتکب اعمالی شد که در شأنش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مورخان گزارش کرده‌اند که زید خانه‌ها و مزارع بنی‌عباس را به آتش کشید و هرگاه یکی از سیاه‌جامگان را نزد او می‌آوردند دستور سوزاندن او را صادر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همین سبب وی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 النار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معروف گشت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برخی از فرزندان امام کاظم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ابراهیم بن موسی اتهام زیدی واقفی بودن زده شده که برای اثبات آن، گزارش تاریخی و روایی نیز وجود دارد</w:t>
      </w:r>
      <w:r>
        <w:rPr>
          <w:rFonts w:eastAsia="IRNazanin" w:cs="IRNazanin"/>
          <w:color w:val="111111"/>
          <w:sz w:val="28"/>
          <w:szCs w:val="28"/>
          <w:rtl w:val="true"/>
          <w:lang w:bidi="fa-IR"/>
        </w:rPr>
        <w:t>.</w:t>
      </w:r>
      <w:bookmarkStart w:id="340" w:name="pg5396_56623"/>
    </w:p>
    <w:p>
      <w:pPr>
        <w:pStyle w:val="Heading2"/>
        <w:numPr>
          <w:ilvl w:val="1"/>
          <w:numId w:val="1"/>
        </w:numPr>
        <w:rPr/>
      </w:pPr>
      <w:bookmarkStart w:id="341" w:name="__RefHeading___Toc1491396_581953129"/>
      <w:bookmarkStart w:id="342" w:name="_Toc127"/>
      <w:bookmarkEnd w:id="340"/>
      <w:bookmarkEnd w:id="341"/>
      <w:r>
        <w:rPr>
          <w:rtl w:val="true"/>
        </w:rPr>
        <w:t>کتابنامه</w:t>
      </w:r>
      <w:bookmarkEnd w:id="342"/>
    </w:p>
    <w:p>
      <w:pPr>
        <w:pStyle w:val="BookText"/>
        <w:rPr/>
      </w:pPr>
      <w:r>
        <w:rPr>
          <w:rFonts w:ascii="IRNazanin" w:hAnsi="IRNazanin" w:eastAsia="IRNazanin"/>
          <w:color w:val="111111"/>
          <w:sz w:val="28"/>
          <w:sz w:val="28"/>
          <w:szCs w:val="28"/>
          <w:rtl w:val="true"/>
          <w:lang w:bidi="fa-IR"/>
        </w:rPr>
        <w:t>قرآن کریم</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ابطحی، میر سید حجت، ریشه‌ها و جلوه‌های تشیع و حوزه علمیه اصفهان ، دفتر تبلیغات، اصفهان </w:t>
      </w:r>
      <w:r>
        <w:rPr>
          <w:rFonts w:eastAsia="IRNazanin" w:cs="IRNazanin"/>
          <w:color w:val="111111"/>
          <w:sz w:val="28"/>
          <w:szCs w:val="28"/>
          <w:lang w:bidi="fa-IR"/>
        </w:rPr>
        <w:t>1418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 ریشه‌ها و جلوه‌های تشیع و حوزه علمیه اصفهان ، دفتر تبلیغات اصفهان، اصفهان </w:t>
      </w:r>
      <w:r>
        <w:rPr>
          <w:rFonts w:eastAsia="IRNazanin" w:cs="IRNazanin"/>
          <w:color w:val="111111"/>
          <w:sz w:val="28"/>
          <w:szCs w:val="28"/>
          <w:lang w:bidi="fa-IR"/>
        </w:rPr>
        <w:t>1418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ابی‌الثلج بغدادی، تاریخ الائمة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مجموعة نفیسة فی التاریخ الائمة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دارالقاری، چ اول، بیروت </w:t>
      </w:r>
      <w:r>
        <w:rPr>
          <w:rFonts w:eastAsia="IRNazanin" w:cs="IRNazanin"/>
          <w:color w:val="111111"/>
          <w:sz w:val="28"/>
          <w:szCs w:val="28"/>
          <w:lang w:bidi="fa-IR"/>
        </w:rPr>
        <w:t>1422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ابی‌الحدید، شرح النهج البلاغه ،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ابوالفضل ابراهیمی، داراحیاء الکتب العربی، چ دوم، بیروت</w:t>
      </w:r>
      <w:r>
        <w:rPr>
          <w:rFonts w:eastAsia="IRNazanin" w:cs="IRNazanin"/>
          <w:color w:val="111111"/>
          <w:sz w:val="28"/>
          <w:szCs w:val="28"/>
          <w:lang w:bidi="fa-IR"/>
        </w:rPr>
        <w:t>1387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اثیر، الکامل فی التاریخ ، مؤسسة التاریخ العربی، طبع رابع، بیروت </w:t>
      </w:r>
      <w:r>
        <w:rPr>
          <w:rFonts w:eastAsia="IRNazanin" w:cs="IRNazanin"/>
          <w:color w:val="111111"/>
          <w:sz w:val="28"/>
          <w:szCs w:val="28"/>
          <w:lang w:bidi="fa-IR"/>
        </w:rPr>
        <w:t>1414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الخشاب البغدادی، تاریخ الموالید الائمة و وفیاتهم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مجموعة نفیسة فی التاریخ الائمة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دارالقاری، طبع اول، بیروت </w:t>
      </w:r>
      <w:r>
        <w:rPr>
          <w:rFonts w:eastAsia="IRNazanin" w:cs="IRNazanin"/>
          <w:color w:val="111111"/>
          <w:sz w:val="28"/>
          <w:szCs w:val="28"/>
          <w:lang w:bidi="fa-IR"/>
        </w:rPr>
        <w:t>1422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العماد الحنبلی، شذرات الذهب ، دار احیاء التراث العربی، بیروت</w:t>
      </w:r>
      <w:r>
        <w:rPr>
          <w:rFonts w:eastAsia="IRNazanin" w:cs="IRNazanin"/>
          <w:color w:val="111111"/>
          <w:sz w:val="28"/>
          <w:szCs w:val="28"/>
          <w:lang w:bidi="fa-IR"/>
        </w:rPr>
        <w:t>1300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بطوطه، سفرنامه ابن بطوطه ، بنگاه ترجمه و نشرکتاب، تهران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جوزی، سبط، تذکرة الخواص ، مؤسسة اهل البیت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بیروت </w:t>
      </w:r>
      <w:r>
        <w:rPr>
          <w:rFonts w:eastAsia="IRNazanin" w:cs="IRNazanin"/>
          <w:color w:val="111111"/>
          <w:sz w:val="28"/>
          <w:szCs w:val="28"/>
          <w:lang w:bidi="fa-IR"/>
        </w:rPr>
        <w:t>1401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ابن جوزی، عبدالرحمن بن علی بن محمد، المنتظم فی تاریخ الملوک والامم ، دارالکتب العلمیة، طبع اول، بیروت </w:t>
      </w:r>
      <w:r>
        <w:rPr>
          <w:rFonts w:eastAsia="IRNazanin" w:cs="IRNazanin"/>
          <w:color w:val="111111"/>
          <w:sz w:val="28"/>
          <w:szCs w:val="28"/>
          <w:lang w:bidi="fa-IR"/>
        </w:rPr>
        <w:t>1419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حجر عسقلانی، شهاب‌الدین احمد بن علی، تهذیب التهذیب ، دارالفکر، طبع اول، بیروت </w:t>
      </w:r>
      <w:r>
        <w:rPr>
          <w:rFonts w:eastAsia="IRNazanin" w:cs="IRNazanin"/>
          <w:color w:val="111111"/>
          <w:sz w:val="28"/>
          <w:szCs w:val="28"/>
          <w:lang w:bidi="fa-IR"/>
        </w:rPr>
        <w:t>1415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حزم الاندلسی، ابی‌محمدعلی بن احمد بن سعید، جمهرة الانساب العرب ، دارالکتب العلمیة، طبع ثالث، بیروت </w:t>
      </w:r>
      <w:r>
        <w:rPr>
          <w:rFonts w:eastAsia="IRNazanin" w:cs="IRNazanin"/>
          <w:color w:val="111111"/>
          <w:sz w:val="28"/>
          <w:szCs w:val="28"/>
          <w:lang w:bidi="fa-IR"/>
        </w:rPr>
        <w:t>1424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خلدون، عبدالرحمن، تاریخ ابن خلدون ، دارالفکر، طبع اول، بیروت</w:t>
      </w:r>
      <w:r>
        <w:rPr>
          <w:rFonts w:eastAsia="IRNazanin" w:cs="IRNazanin"/>
          <w:color w:val="111111"/>
          <w:sz w:val="28"/>
          <w:szCs w:val="28"/>
          <w:lang w:bidi="fa-IR"/>
        </w:rPr>
        <w:t>1421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خلکان، شمس‌الدین احمد بن محمد بن ابی‌بکر، وفیات الاعیان وانباء ابناءالزمان ،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احسان عباس، دارصادر، بیروت </w:t>
      </w:r>
      <w:r>
        <w:rPr>
          <w:rFonts w:eastAsia="IRNazanin" w:cs="IRNazanin"/>
          <w:color w:val="111111"/>
          <w:sz w:val="28"/>
          <w:szCs w:val="28"/>
          <w:lang w:bidi="fa-IR"/>
        </w:rPr>
        <w:t>1397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زهره الحسینی نقیب، تاج‌الدین ابی‌محمد بن حمزه، غایة الاختصار فی البیوتات العلویة المحفوظة من الغبار ،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محمدصادق بحرالعلوم، المطبعة الحیدریة، نجف </w:t>
      </w:r>
      <w:r>
        <w:rPr>
          <w:rFonts w:eastAsia="IRNazanin" w:cs="IRNazanin"/>
          <w:color w:val="111111"/>
          <w:sz w:val="28"/>
          <w:szCs w:val="28"/>
          <w:lang w:bidi="fa-IR"/>
        </w:rPr>
        <w:t>1382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سعد، محمد، طبقات الکبری ، دارصادر، بیروت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شهرآشوب مازندرانی، محمد بن علی، معالم العلماء ، المطبعة الحیدریة، نجف</w:t>
      </w:r>
      <w:r>
        <w:rPr>
          <w:rFonts w:eastAsia="IRNazanin" w:cs="IRNazanin"/>
          <w:color w:val="111111"/>
          <w:sz w:val="28"/>
          <w:szCs w:val="28"/>
          <w:lang w:bidi="fa-IR"/>
        </w:rPr>
        <w:t>1380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مناقب آل ابی‌طالب ، تصحیح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محلاتی، مؤسسه انتشارات علامه، قم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صباغ، علی بن محمد بن احمد، الفصول المهمة فی معرفت احوال الائمة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مؤسسة الاعلمی للمطبوعات، طبع اول، بیروت </w:t>
      </w:r>
      <w:r>
        <w:rPr>
          <w:rFonts w:eastAsia="IRNazanin" w:cs="IRNazanin"/>
          <w:color w:val="111111"/>
          <w:sz w:val="28"/>
          <w:szCs w:val="28"/>
          <w:lang w:bidi="fa-IR"/>
        </w:rPr>
        <w:t>1408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طاووس، علی، مصباح الزائر ، مؤسسة آل البیت، طبع اول، قم </w:t>
      </w:r>
      <w:r>
        <w:rPr>
          <w:rFonts w:eastAsia="IRNazanin" w:cs="IRNazanin"/>
          <w:color w:val="111111"/>
          <w:sz w:val="28"/>
          <w:szCs w:val="28"/>
          <w:lang w:bidi="fa-IR"/>
        </w:rPr>
        <w:t>1417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طباطبا، ابراهیم بن ناصر، منتقلة الطالبیة ، المطبعة الحیدریة، نجف </w:t>
      </w:r>
      <w:r>
        <w:rPr>
          <w:rFonts w:eastAsia="IRNazanin" w:cs="IRNazanin"/>
          <w:color w:val="111111"/>
          <w:sz w:val="28"/>
          <w:szCs w:val="28"/>
          <w:lang w:bidi="fa-IR"/>
        </w:rPr>
        <w:t>1388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طقطقی الحسینی، صفرالدین محمد بن تاج‌الدین، علی، الاصیلی ، مهدی رجایی، کتابخانه آیة‌الله مرعشی نجفی، چ اول، قم </w:t>
      </w:r>
      <w:r>
        <w:rPr>
          <w:rFonts w:eastAsia="IRNazanin" w:cs="IRNazanin"/>
          <w:color w:val="111111"/>
          <w:sz w:val="28"/>
          <w:szCs w:val="28"/>
          <w:lang w:bidi="fa-IR"/>
        </w:rPr>
        <w:t>1418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عنبه، جمال‌الدین احمد، الفصول الفخریة، چاپخانه دانشگاه تهران، چ‌اول، تهران </w:t>
      </w:r>
      <w:r>
        <w:rPr>
          <w:rFonts w:eastAsia="IRNazanin" w:cs="IRNazanin"/>
          <w:color w:val="111111"/>
          <w:sz w:val="28"/>
          <w:szCs w:val="28"/>
          <w:lang w:bidi="fa-IR"/>
        </w:rPr>
        <w:t>1347</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ابن عنبه، جمال‌الدین احمد، عمدة الطالب فی انساب آل ابی‌طالب ، رضی، قم </w:t>
      </w:r>
      <w:r>
        <w:rPr>
          <w:rFonts w:eastAsia="IRNazanin" w:cs="IRNazanin"/>
          <w:color w:val="111111"/>
          <w:sz w:val="28"/>
          <w:szCs w:val="28"/>
          <w:lang w:bidi="fa-IR"/>
        </w:rPr>
        <w:t>1362</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کثیرالدمشقی، ابوالفداء الحافظ، البدایة و النهایة ، المکتبة العصریة، چ‌اول، بیروت </w:t>
      </w:r>
      <w:r>
        <w:rPr>
          <w:rFonts w:eastAsia="IRNazanin" w:cs="IRNazanin"/>
          <w:color w:val="111111"/>
          <w:sz w:val="28"/>
          <w:szCs w:val="28"/>
          <w:lang w:bidi="fa-IR"/>
        </w:rPr>
        <w:t>1426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منظور، لسان العرب، مؤسسة التاریخ العربی ، طبع اول، بیروت</w:t>
      </w:r>
      <w:r>
        <w:rPr>
          <w:rFonts w:eastAsia="IRNazanin" w:cs="IRNazanin"/>
          <w:color w:val="111111"/>
          <w:sz w:val="28"/>
          <w:szCs w:val="28"/>
          <w:lang w:bidi="fa-IR"/>
        </w:rPr>
        <w:t>1416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ندیم، محمد، الفهرست ، درالکتب العلمیة، طبع اول، بیروت </w:t>
      </w:r>
      <w:r>
        <w:rPr>
          <w:rFonts w:eastAsia="IRNazanin" w:cs="IRNazanin"/>
          <w:color w:val="111111"/>
          <w:sz w:val="28"/>
          <w:szCs w:val="28"/>
          <w:lang w:bidi="fa-IR"/>
        </w:rPr>
        <w:t>1416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ابوالفرج اصفهانی، الاغانی ، مؤسسة الاعلمی، طبع اول، بیروت</w:t>
      </w:r>
      <w:r>
        <w:rPr>
          <w:rFonts w:eastAsia="IRNazanin" w:cs="IRNazanin"/>
          <w:color w:val="111111"/>
          <w:sz w:val="28"/>
          <w:szCs w:val="28"/>
          <w:lang w:bidi="fa-IR"/>
        </w:rPr>
        <w:t>1420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29</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مقاتل الطالبیین ،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سیداحمد صقر، دارالمعرفه، بیروت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ادیب، عادل، زندگانی تحلیلی پیشوایان ائمه دوازدگانه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اسدالله مبشری، دفتر نشر فرهنگ اسلامی، چ نوزدهم، تهران </w:t>
      </w:r>
      <w:r>
        <w:rPr>
          <w:rFonts w:eastAsia="IRNazanin" w:cs="IRNazanin"/>
          <w:color w:val="111111"/>
          <w:sz w:val="28"/>
          <w:szCs w:val="28"/>
          <w:lang w:bidi="fa-IR"/>
        </w:rPr>
        <w:t>1382</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اربیلی، ابی‌الحسن علی بن عیسی بن ابی‌الفتح، کشف الغمّة فی معرفة الائمة ، بی‌جا، مجمع العالمی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اهل البیت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چ اول، </w:t>
      </w:r>
      <w:r>
        <w:rPr>
          <w:rFonts w:eastAsia="IRNazanin" w:cs="IRNazanin"/>
          <w:color w:val="111111"/>
          <w:sz w:val="28"/>
          <w:szCs w:val="28"/>
          <w:lang w:bidi="fa-IR"/>
        </w:rPr>
        <w:t>1426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اردبیلی، جامعة الرواة ، چ نگین، </w:t>
      </w:r>
      <w:r>
        <w:rPr>
          <w:rFonts w:eastAsia="IRNazanin" w:cs="IRNazanin"/>
          <w:color w:val="111111"/>
          <w:sz w:val="28"/>
          <w:szCs w:val="28"/>
          <w:lang w:bidi="fa-IR"/>
        </w:rPr>
        <w:t>1334</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اسدی الحلی، یحیی بن الحسن، عمدة عیون صحاح الاخبار فی مناقب امام الابرار ، جامعة المدرسین، قم </w:t>
      </w:r>
      <w:r>
        <w:rPr>
          <w:rFonts w:eastAsia="IRNazanin" w:cs="IRNazanin"/>
          <w:color w:val="111111"/>
          <w:sz w:val="28"/>
          <w:szCs w:val="28"/>
          <w:lang w:bidi="fa-IR"/>
        </w:rPr>
        <w:t>1407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اسلامی، غلام‌رضا، جلوه‌گاه نور ، تخت جمشید، شیراز </w:t>
      </w:r>
      <w:r>
        <w:rPr>
          <w:rFonts w:eastAsia="IRNazanin" w:cs="IRNazanin"/>
          <w:color w:val="111111"/>
          <w:sz w:val="28"/>
          <w:szCs w:val="28"/>
          <w:lang w:bidi="fa-IR"/>
        </w:rPr>
        <w:t>1381</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اشعری، ابی‌الحسن علی بن اسماعیل، مقالات الاسلامیین و اختلاف المصلین ،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عبدالحمید، مکتبة النهضة المصریة، طبع اول، قاهره </w:t>
      </w:r>
      <w:r>
        <w:rPr>
          <w:rFonts w:eastAsia="IRNazanin" w:cs="IRNazanin"/>
          <w:color w:val="111111"/>
          <w:sz w:val="28"/>
          <w:szCs w:val="28"/>
          <w:lang w:bidi="fa-IR"/>
        </w:rPr>
        <w:t>1369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اعتمادالسلطنه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صنیع الدوله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محمدحسن خان، مطلع الشمس ، چاپخانه افست گلشن، انتشارات پیشگام، چ اول، تهران </w:t>
      </w:r>
      <w:r>
        <w:rPr>
          <w:rFonts w:eastAsia="IRNazanin" w:cs="IRNazanin"/>
          <w:color w:val="111111"/>
          <w:sz w:val="28"/>
          <w:szCs w:val="28"/>
          <w:lang w:bidi="fa-IR"/>
        </w:rPr>
        <w:t>1362</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اعرجی، جعفر، مناهل الضرب فی انساب العرب ، کتابخانه آیة‌الله مرعشی، چ‌اول، قم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اعلمی حائری، محمدحسین، تراجم اعلام النساء ، مؤسسة الاعلمی، طبع اول، بیروت </w:t>
      </w:r>
      <w:r>
        <w:rPr>
          <w:rFonts w:eastAsia="IRNazanin" w:cs="IRNazanin"/>
          <w:color w:val="111111"/>
          <w:sz w:val="28"/>
          <w:szCs w:val="28"/>
          <w:lang w:bidi="fa-IR"/>
        </w:rPr>
        <w:t>1407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39</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 دایرة المعارف الشیعیة العامة ، مؤسسة الاعلمی، طبع ثانی، بیروت </w:t>
      </w:r>
      <w:r>
        <w:rPr>
          <w:rFonts w:eastAsia="IRNazanin" w:cs="IRNazanin"/>
          <w:color w:val="111111"/>
          <w:sz w:val="28"/>
          <w:szCs w:val="28"/>
          <w:lang w:bidi="fa-IR"/>
        </w:rPr>
        <w:t>1413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امامی خاتون‌آبادی، محمدرضا، جنات الخلود ، نشر مصطفوی، قم </w:t>
      </w:r>
      <w:r>
        <w:rPr>
          <w:rFonts w:eastAsia="IRNazanin" w:cs="IRNazanin"/>
          <w:color w:val="111111"/>
          <w:sz w:val="28"/>
          <w:szCs w:val="28"/>
          <w:lang w:bidi="fa-IR"/>
        </w:rPr>
        <w:t>1363</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41</w:t>
      </w:r>
      <w:r>
        <w:rPr>
          <w:rFonts w:eastAsia="Times New Roman" w:cs="Times New Roman" w:ascii="Times New Roman" w:hAnsi="Times New Roman"/>
          <w:color w:val="111111"/>
          <w:sz w:val="28"/>
          <w:szCs w:val="28"/>
          <w:rtl w:val="true"/>
          <w:lang w:val="en-US" w:bidi="en-US"/>
        </w:rPr>
        <w:t>.</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امیرعلی، مختصر تاریخ العرب ، دارالعلم للملائین، طبع ثانی، بیروت </w:t>
      </w:r>
      <w:r>
        <w:rPr>
          <w:rFonts w:eastAsia="IRNazanin" w:cs="IRNazanin"/>
          <w:color w:val="111111"/>
          <w:sz w:val="28"/>
          <w:szCs w:val="28"/>
          <w:lang w:bidi="fa-IR"/>
        </w:rPr>
        <w:t>1967</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امین، احمد، ضحی الاسلام ، مکتبة النهضة المصریة، طبع سابع، قاهره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امین، سیدمحسن، اعیان‌الشیعة ، مطبعة الانصاف، طبع ثانی، بیروت </w:t>
      </w:r>
      <w:r>
        <w:rPr>
          <w:rFonts w:eastAsia="IRNazanin" w:cs="IRNazanin"/>
          <w:color w:val="111111"/>
          <w:sz w:val="28"/>
          <w:szCs w:val="28"/>
          <w:lang w:bidi="fa-IR"/>
        </w:rPr>
        <w:t>1380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امینی، عبدالحسین احمد، الغدیر ، دارالکتب الاسلامیة، چ دوم، تهران </w:t>
      </w:r>
      <w:r>
        <w:rPr>
          <w:rFonts w:eastAsia="IRNazanin" w:cs="IRNazanin"/>
          <w:color w:val="111111"/>
          <w:sz w:val="28"/>
          <w:szCs w:val="28"/>
          <w:lang w:bidi="fa-IR"/>
        </w:rPr>
        <w:t>1366</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آل یاسین، محمدحسن، تاریخ کاظمین ،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کنگره جهانی حضرت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1371</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46</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تاریخ کاظمین ،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غلام‌رضا اکبری، کنگره جهانی حضرت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1371</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آیتی، محمد ابراهیم، تاریخ پیامبر اسلام ، دانشگاه تهران، چ چهارم، تهران </w:t>
      </w:r>
      <w:r>
        <w:rPr>
          <w:rFonts w:eastAsia="IRNazanin" w:cs="IRNazanin"/>
          <w:color w:val="111111"/>
          <w:sz w:val="28"/>
          <w:szCs w:val="28"/>
          <w:lang w:bidi="fa-IR"/>
        </w:rPr>
        <w:t>1366</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48</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 تاریخ پیامبر اسلام ، دانشگاه تهران، چ چهارم، تهران </w:t>
      </w:r>
      <w:r>
        <w:rPr>
          <w:rFonts w:eastAsia="IRNazanin" w:cs="IRNazanin"/>
          <w:color w:val="111111"/>
          <w:sz w:val="28"/>
          <w:szCs w:val="28"/>
          <w:lang w:bidi="fa-IR"/>
        </w:rPr>
        <w:t>1366</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آیتی، محمدحسین، بهارستان در تاریخ و تراجم ، رجال قاینات و قهستان، تهران </w:t>
      </w:r>
      <w:r>
        <w:rPr>
          <w:rFonts w:eastAsia="IRNazanin" w:cs="IRNazanin"/>
          <w:color w:val="111111"/>
          <w:sz w:val="28"/>
          <w:szCs w:val="28"/>
          <w:lang w:bidi="fa-IR"/>
        </w:rPr>
        <w:t>1327</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بحرالعلوم طباطبائی، سید مهدی، فوائدالرجالیة ، مطبعة الآداب، طبع اول، نجف </w:t>
      </w:r>
      <w:r>
        <w:rPr>
          <w:rFonts w:eastAsia="IRNazanin" w:cs="IRNazanin"/>
          <w:color w:val="111111"/>
          <w:sz w:val="28"/>
          <w:szCs w:val="28"/>
          <w:lang w:bidi="fa-IR"/>
        </w:rPr>
        <w:t>1385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بحرالعلوم گیلانی، محمدمهدی، امام‌زادگان ری ، مؤسسه فرهنگی و انتشاراتی گرگان، چ اول، قم </w:t>
      </w:r>
      <w:r>
        <w:rPr>
          <w:rFonts w:eastAsia="IRNazanin" w:cs="IRNazanin"/>
          <w:color w:val="111111"/>
          <w:sz w:val="28"/>
          <w:szCs w:val="28"/>
          <w:lang w:bidi="fa-IR"/>
        </w:rPr>
        <w:t>1379</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52</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 انوار پراکنده ، مسجد جمکران، قم </w:t>
      </w:r>
      <w:r>
        <w:rPr>
          <w:rFonts w:eastAsia="IRNazanin" w:cs="IRNazanin"/>
          <w:color w:val="111111"/>
          <w:sz w:val="28"/>
          <w:szCs w:val="28"/>
          <w:lang w:bidi="fa-IR"/>
        </w:rPr>
        <w:t>1376</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53</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 تاریخ تشیع و مزارات شهرستان ساری ، انتشارات وثوق، قم </w:t>
      </w:r>
      <w:r>
        <w:rPr>
          <w:rFonts w:eastAsia="IRNazanin" w:cs="IRNazanin"/>
          <w:color w:val="111111"/>
          <w:sz w:val="28"/>
          <w:szCs w:val="28"/>
          <w:lang w:bidi="fa-IR"/>
        </w:rPr>
        <w:t>1385</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54</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 فاطمه اخری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تذکره خواهر امام رشت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انتشارات فقه، قم </w:t>
      </w:r>
      <w:r>
        <w:rPr>
          <w:rFonts w:eastAsia="IRNazanin" w:cs="IRNazanin"/>
          <w:color w:val="111111"/>
          <w:sz w:val="28"/>
          <w:szCs w:val="28"/>
          <w:lang w:bidi="fa-IR"/>
        </w:rPr>
        <w:t>1378</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بحرالعلوم، سید جعفرآل بحرالعلوم، تحفة العالم فی شرح خطبة‌المعالم ، مکتبة الصادق، طبع ثانی، </w:t>
      </w:r>
      <w:r>
        <w:rPr>
          <w:rFonts w:eastAsia="IRNazanin" w:cs="IRNazanin"/>
          <w:color w:val="111111"/>
          <w:sz w:val="28"/>
          <w:szCs w:val="28"/>
          <w:lang w:bidi="fa-IR"/>
        </w:rPr>
        <w:t>1401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56</w:t>
      </w:r>
      <w:r>
        <w:rPr>
          <w:rFonts w:eastAsia="Times New Roman" w:cs="Times New Roman" w:ascii="Times New Roman" w:hAnsi="Times New Roman"/>
          <w:color w:val="111111"/>
          <w:sz w:val="28"/>
          <w:szCs w:val="28"/>
          <w:rtl w:val="true"/>
          <w:lang w:val="en-US" w:bidi="en-US"/>
        </w:rPr>
        <w:t>.</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بحرانی، سید هاشم، تفسیر البرهان ، مؤسسة الاعلمی للمطبوعات، طبع اول، بیروت </w:t>
      </w:r>
      <w:r>
        <w:rPr>
          <w:rFonts w:eastAsia="IRNazanin" w:cs="IRNazanin"/>
          <w:color w:val="111111"/>
          <w:sz w:val="28"/>
          <w:szCs w:val="28"/>
          <w:lang w:bidi="fa-IR"/>
        </w:rPr>
        <w:t>1419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57</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 حلیلة الابرار فی فضائل محمد و آله الاطهار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مؤسسة الاعلمی للمطبوعات، بیروت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58</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سرالسلسلة العلویة ، تحقیق بحرالعلوم، مطبعة الحیدریة، نجف</w:t>
      </w:r>
      <w:r>
        <w:rPr>
          <w:rFonts w:eastAsia="IRNazanin" w:cs="IRNazanin"/>
          <w:color w:val="111111"/>
          <w:sz w:val="28"/>
          <w:szCs w:val="28"/>
          <w:lang w:bidi="fa-IR"/>
        </w:rPr>
        <w:t>1381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بحرانی، عبدالله، عوالم العلوم و المعارف الاحوال من الآیات و الاخبار و الاقوال ، مدرسة الامام المهدی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قم</w:t>
      </w:r>
      <w:r>
        <w:rPr>
          <w:rFonts w:eastAsia="IRNazanin" w:cs="IRNazanin"/>
          <w:color w:val="111111"/>
          <w:sz w:val="28"/>
          <w:szCs w:val="28"/>
          <w:lang w:bidi="fa-IR"/>
        </w:rPr>
        <w:t>1407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بخاری، ابی‌نصر، معالم انساب الطالبین فی شرح کتاب سرالانساب العلویه ،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سلمان سید هادی آل طعمه، کتابخانه آیة‌الله مرعشی نجفی، چ اول، قم</w:t>
      </w:r>
      <w:r>
        <w:rPr>
          <w:rFonts w:eastAsia="IRNazanin" w:cs="IRNazanin"/>
          <w:color w:val="111111"/>
          <w:sz w:val="28"/>
          <w:szCs w:val="28"/>
          <w:lang w:bidi="fa-IR"/>
        </w:rPr>
        <w:t>1422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بخاری، محمد بن اسماعیل، صحیح البخاری ، دارالمعرفه، بیروت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براقی، سیدحسین، تاریخ کوفه آستان قدس رضوی ،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سعید راد رحیمی، چ اول، </w:t>
      </w:r>
      <w:r>
        <w:rPr>
          <w:rFonts w:eastAsia="IRNazanin" w:cs="IRNazanin"/>
          <w:color w:val="111111"/>
          <w:sz w:val="28"/>
          <w:szCs w:val="28"/>
          <w:lang w:bidi="fa-IR"/>
        </w:rPr>
        <w:t>1381</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برقی، ابوجعفر محمد، رجال البرقی ،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جواد قیومی، نشر اسلامی، چ‌اول، قم </w:t>
      </w:r>
      <w:r>
        <w:rPr>
          <w:rFonts w:eastAsia="IRNazanin" w:cs="IRNazanin"/>
          <w:color w:val="111111"/>
          <w:sz w:val="28"/>
          <w:szCs w:val="28"/>
          <w:lang w:bidi="fa-IR"/>
        </w:rPr>
        <w:t>1419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بروجردی، سید علی‌اصغر، طرائف المقال فی معرفة طبقات الرواة ، تحقیق مهدی رجای، کتابخانه آیة‌الله مرعشی، چ اول، قم</w:t>
      </w:r>
      <w:r>
        <w:rPr>
          <w:rFonts w:eastAsia="IRNazanin" w:cs="IRNazanin"/>
          <w:color w:val="111111"/>
          <w:sz w:val="28"/>
          <w:szCs w:val="28"/>
          <w:lang w:bidi="fa-IR"/>
        </w:rPr>
        <w:t>1410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بستانی، فؤاد افرام، دایرة المعارف ، بیروت </w:t>
      </w:r>
      <w:r>
        <w:rPr>
          <w:rFonts w:eastAsia="IRNazanin" w:cs="IRNazanin"/>
          <w:color w:val="111111"/>
          <w:sz w:val="28"/>
          <w:szCs w:val="28"/>
          <w:lang w:bidi="fa-IR"/>
        </w:rPr>
        <w:t>1958</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بغدادی خطیب، تاریخ بغداد ، دارالکتب العربی، بیروت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بغدادی، صفی‌الدین عبدالمؤمن، مراصد الاطلاع علی اسماء الامکنة و البقاع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دارالجیل، طبع اول، بیروت </w:t>
      </w:r>
      <w:r>
        <w:rPr>
          <w:rFonts w:eastAsia="IRNazanin" w:cs="IRNazanin"/>
          <w:color w:val="111111"/>
          <w:sz w:val="28"/>
          <w:szCs w:val="28"/>
          <w:lang w:bidi="fa-IR"/>
        </w:rPr>
        <w:t>1412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بلاغت، عبدالحجت، تاریخ نائین ، چاپخانه مظاهری، تهران </w:t>
      </w:r>
      <w:r>
        <w:rPr>
          <w:rFonts w:eastAsia="IRNazanin" w:cs="IRNazanin"/>
          <w:color w:val="111111"/>
          <w:sz w:val="28"/>
          <w:szCs w:val="28"/>
          <w:lang w:bidi="fa-IR"/>
        </w:rPr>
        <w:t>1369</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بلاغی، سید عبدالحجت، تاریخ نائین ، مظاهری، تهران </w:t>
      </w:r>
      <w:r>
        <w:rPr>
          <w:rFonts w:eastAsia="IRNazanin" w:cs="IRNazanin"/>
          <w:color w:val="111111"/>
          <w:sz w:val="28"/>
          <w:szCs w:val="28"/>
          <w:lang w:bidi="fa-IR"/>
        </w:rPr>
        <w:t>1369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بیضاوی، قاضی ناصرالدین عبدالله بن عمر، نظام التواریخ ، قرن هفتم، تصحیح بهمن میرزا کریمی، مطبعه فرهومند اقبال و علمی، مرعشی، قفسه </w:t>
      </w:r>
      <w:r>
        <w:rPr>
          <w:rFonts w:eastAsia="IRNazanin" w:cs="IRNazanin"/>
          <w:color w:val="111111"/>
          <w:sz w:val="28"/>
          <w:szCs w:val="28"/>
          <w:lang w:bidi="fa-IR"/>
        </w:rPr>
        <w:t>577</w:t>
      </w:r>
      <w:r>
        <w:rPr>
          <w:rFonts w:ascii="IRNazanin" w:hAnsi="IRNazanin" w:eastAsia="IRNazanin"/>
          <w:color w:val="111111"/>
          <w:sz w:val="28"/>
          <w:sz w:val="28"/>
          <w:szCs w:val="28"/>
          <w:rtl w:val="true"/>
          <w:lang w:bidi="fa-IR"/>
        </w:rPr>
        <w:t xml:space="preserve">، شماره </w:t>
      </w:r>
      <w:r>
        <w:rPr>
          <w:rFonts w:eastAsia="IRNazanin" w:cs="IRNazanin"/>
          <w:color w:val="111111"/>
          <w:sz w:val="28"/>
          <w:szCs w:val="28"/>
          <w:lang w:bidi="fa-IR"/>
        </w:rPr>
        <w:t>44</w:t>
      </w:r>
      <w:r>
        <w:rPr>
          <w:rFonts w:ascii="IRNazanin" w:hAnsi="IRNazanin" w:eastAsia="IRNazanin"/>
          <w:color w:val="111111"/>
          <w:sz w:val="28"/>
          <w:sz w:val="28"/>
          <w:szCs w:val="28"/>
          <w:rtl w:val="true"/>
          <w:lang w:bidi="fa-IR"/>
        </w:rPr>
        <w:t>، تهران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71</w:t>
      </w:r>
      <w:r>
        <w:rPr>
          <w:rFonts w:eastAsia="Times New Roman" w:cs="Times New Roman" w:ascii="Times New Roman" w:hAnsi="Times New Roman"/>
          <w:color w:val="111111"/>
          <w:sz w:val="28"/>
          <w:szCs w:val="28"/>
          <w:rtl w:val="true"/>
          <w:lang w:val="en-US" w:bidi="en-US"/>
        </w:rPr>
        <w:t>.</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بیهقی، ابوالحسن علی بن ابی‌القاسم بن زید، لباب الانساب و الالقاب و الاعقاب ،</w:t>
      </w:r>
    </w:p>
    <w:p>
      <w:pPr>
        <w:pStyle w:val="BookText"/>
        <w:rPr/>
      </w:pPr>
      <w:r>
        <w:rPr>
          <w:rFonts w:ascii="IRNazanin" w:hAnsi="IRNazanin" w:eastAsia="IRNazanin"/>
          <w:color w:val="111111"/>
          <w:sz w:val="28"/>
          <w:sz w:val="28"/>
          <w:szCs w:val="28"/>
          <w:rtl w:val="true"/>
          <w:lang w:bidi="fa-IR"/>
        </w:rPr>
        <w:t>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مهدی رجایی، کتابخانه آیة‌الله مرعشی النجفی، چ اول، قم</w:t>
      </w:r>
      <w:r>
        <w:rPr>
          <w:rFonts w:eastAsia="IRNazanin" w:cs="IRNazanin"/>
          <w:color w:val="111111"/>
          <w:sz w:val="28"/>
          <w:szCs w:val="28"/>
          <w:lang w:bidi="fa-IR"/>
        </w:rPr>
        <w:t>1410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پیشوایی، مهدی، سیره پیشوایان ، نگرشی بر زندگانی اجتماعی سیاسی امامان معصوم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مؤسسه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چ سیزدهم، </w:t>
      </w:r>
      <w:r>
        <w:rPr>
          <w:rFonts w:eastAsia="IRNazanin" w:cs="IRNazanin"/>
          <w:color w:val="111111"/>
          <w:sz w:val="28"/>
          <w:szCs w:val="28"/>
          <w:lang w:bidi="fa-IR"/>
        </w:rPr>
        <w:t>1381</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تابنده، سلطان حسین، تاریخ و جغرافیا ی گناباد ، </w:t>
      </w:r>
      <w:r>
        <w:rPr>
          <w:rFonts w:eastAsia="IRNazanin" w:cs="IRNazanin"/>
          <w:color w:val="111111"/>
          <w:sz w:val="28"/>
          <w:szCs w:val="28"/>
          <w:lang w:bidi="fa-IR"/>
        </w:rPr>
        <w:t>1348</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تدین، عطاءالله، جلوه‌های تصوف و عرفان در ایران و جهان ، انتشارات تهران، چ اول، تهران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ترکمان، اسکندر بیک، تاریخ عالم آرای عباسی ، امیر کبیر، تهران</w:t>
      </w:r>
      <w:r>
        <w:rPr>
          <w:rFonts w:eastAsia="IRNazanin" w:cs="IRNazanin"/>
          <w:color w:val="111111"/>
          <w:sz w:val="28"/>
          <w:szCs w:val="28"/>
          <w:lang w:bidi="fa-IR"/>
        </w:rPr>
        <w:t>1350</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تستری، نورالله، احتقاق الحق ، کتابخانه آیة‌الله مرعشی نجفی، قم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تشید، علی‌اکبر، قیام سادات علوی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تفرشی حسینی، مهدی، بدایع الانساب ، </w:t>
      </w:r>
      <w:r>
        <w:rPr>
          <w:rFonts w:eastAsia="IRNazanin" w:cs="IRNazanin"/>
          <w:color w:val="111111"/>
          <w:sz w:val="28"/>
          <w:szCs w:val="28"/>
          <w:lang w:bidi="fa-IR"/>
        </w:rPr>
        <w:t>1319</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تفریشی حسینی، سید مصطفی بن الحسین، نقد الرجال ، مؤسسة آل البیت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طبع اول، قم</w:t>
      </w:r>
      <w:r>
        <w:rPr>
          <w:rFonts w:eastAsia="IRNazanin" w:cs="IRNazanin"/>
          <w:color w:val="111111"/>
          <w:sz w:val="28"/>
          <w:szCs w:val="28"/>
          <w:lang w:bidi="fa-IR"/>
        </w:rPr>
        <w:t>1418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جامی، نورالدین عبدالرحمن، نفحات الانس من حضرات القدس ، تصحیح محمود عابد، انتشارات اطلاعات، چ دوم، تهران </w:t>
      </w:r>
      <w:r>
        <w:rPr>
          <w:rFonts w:eastAsia="IRNazanin" w:cs="IRNazanin"/>
          <w:color w:val="111111"/>
          <w:sz w:val="28"/>
          <w:szCs w:val="28"/>
          <w:lang w:bidi="fa-IR"/>
        </w:rPr>
        <w:t>1373</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جزائری، سید نعمة‌الله، الانوار النعمانیة ، شرکت چاپ، تبریز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جزی، عبدالکریم، رجال اصفهان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تذکرة القبور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چ دوم، </w:t>
      </w:r>
      <w:r>
        <w:rPr>
          <w:rFonts w:eastAsia="IRNazanin" w:cs="IRNazanin"/>
          <w:color w:val="111111"/>
          <w:sz w:val="28"/>
          <w:szCs w:val="28"/>
          <w:lang w:bidi="fa-IR"/>
        </w:rPr>
        <w:t>1328</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جعفریان، رسول، حیات فکری و سیاسی امامان شیعه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سازمان تبلیغات اسلامی، چ اول، قم</w:t>
      </w:r>
      <w:r>
        <w:rPr>
          <w:rFonts w:eastAsia="IRNazanin" w:cs="IRNazanin"/>
          <w:color w:val="111111"/>
          <w:sz w:val="28"/>
          <w:szCs w:val="28"/>
          <w:lang w:bidi="fa-IR"/>
        </w:rPr>
        <w:t>1371</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جلالی عزیزیان، حسن، آوه دومین کانون تشیع در تاریخ ایران ، آستان قدس رضوی، چ اول، مشهد </w:t>
      </w:r>
      <w:r>
        <w:rPr>
          <w:rFonts w:eastAsia="IRNazanin" w:cs="IRNazanin"/>
          <w:color w:val="111111"/>
          <w:sz w:val="28"/>
          <w:szCs w:val="28"/>
          <w:lang w:bidi="fa-IR"/>
        </w:rPr>
        <w:t>1379</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جوکار قنواتی، رضا، شناسنامه بهبهان ، حافظ، اهواز</w:t>
      </w:r>
      <w:r>
        <w:rPr>
          <w:rFonts w:eastAsia="IRNazanin" w:cs="IRNazanin"/>
          <w:color w:val="111111"/>
          <w:sz w:val="28"/>
          <w:szCs w:val="28"/>
          <w:lang w:bidi="fa-IR"/>
        </w:rPr>
        <w:t>1350</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جهضمی، نصربن علی، تاریخ اهل البیت نقلا عن الائمة الباقر والصادق والرضا والعسکری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آبائهم ، روایت الکبار المحدثین والمورخین،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محمدرضا حسینی، موسسة آل البیت، طبع اول، قم</w:t>
      </w:r>
      <w:r>
        <w:rPr>
          <w:rFonts w:eastAsia="IRNazanin" w:cs="IRNazanin"/>
          <w:color w:val="111111"/>
          <w:sz w:val="28"/>
          <w:szCs w:val="28"/>
          <w:lang w:bidi="fa-IR"/>
        </w:rPr>
        <w:t>1410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87</w:t>
      </w:r>
      <w:r>
        <w:rPr>
          <w:rFonts w:eastAsia="Times New Roman" w:cs="Times New Roman" w:ascii="Times New Roman" w:hAnsi="Times New Roman"/>
          <w:color w:val="111111"/>
          <w:sz w:val="28"/>
          <w:szCs w:val="28"/>
          <w:rtl w:val="true"/>
          <w:lang w:val="en-US" w:bidi="en-US"/>
        </w:rPr>
        <w:t>.</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چهار سوقی، میرزا محمد هاشم، میزان الانساب در شرح حال امام‌زاده‌های معتبر اصفهان ، حکمت، اصفهان </w:t>
      </w:r>
      <w:r>
        <w:rPr>
          <w:rFonts w:eastAsia="IRNazanin" w:cs="IRNazanin"/>
          <w:color w:val="111111"/>
          <w:sz w:val="28"/>
          <w:szCs w:val="28"/>
          <w:lang w:bidi="fa-IR"/>
        </w:rPr>
        <w:t>1322</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حائری، ابوعلی، منتهی المقال ، مؤسسة آل البیت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طبع اول، قم</w:t>
      </w:r>
      <w:r>
        <w:rPr>
          <w:rFonts w:eastAsia="IRNazanin" w:cs="IRNazanin"/>
          <w:color w:val="111111"/>
          <w:sz w:val="28"/>
          <w:szCs w:val="28"/>
          <w:lang w:bidi="fa-IR"/>
        </w:rPr>
        <w:t>1416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حرّ، سیدحسین، امام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ایران ، دفتر نشر معارف، چ اول، قم </w:t>
      </w:r>
      <w:r>
        <w:rPr>
          <w:rFonts w:eastAsia="IRNazanin" w:cs="IRNazanin"/>
          <w:color w:val="111111"/>
          <w:sz w:val="28"/>
          <w:szCs w:val="28"/>
          <w:lang w:bidi="fa-IR"/>
        </w:rPr>
        <w:t>1383</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حرزالدین محمد، مراقد المعارف فی تعیین مراقد العلویین ، مطبعة الادب، طبع اول، نجف </w:t>
      </w:r>
      <w:r>
        <w:rPr>
          <w:rFonts w:eastAsia="IRNazanin" w:cs="IRNazanin"/>
          <w:color w:val="111111"/>
          <w:sz w:val="28"/>
          <w:szCs w:val="28"/>
          <w:lang w:bidi="fa-IR"/>
        </w:rPr>
        <w:t>1371</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حسنی، احمد ابوالعباس، المصابیح ، مؤسسة الامام زید بن علی، طبع ثانی، عمان </w:t>
      </w:r>
      <w:r>
        <w:rPr>
          <w:rFonts w:eastAsia="IRNazanin" w:cs="IRNazanin"/>
          <w:color w:val="111111"/>
          <w:sz w:val="28"/>
          <w:szCs w:val="28"/>
          <w:lang w:bidi="fa-IR"/>
        </w:rPr>
        <w:t>1423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حسنی، هاشم معروف، سیرة الائمة الاثنی عشر ، منشورات الشریف الرضی، بیروت </w:t>
      </w:r>
      <w:r>
        <w:rPr>
          <w:rFonts w:eastAsia="IRNazanin" w:cs="IRNazanin"/>
          <w:color w:val="111111"/>
          <w:sz w:val="28"/>
          <w:szCs w:val="28"/>
          <w:lang w:bidi="fa-IR"/>
        </w:rPr>
        <w:t>1406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حسینی السمرقندی، عبدالله حسین، انساب‌الطالبین ، مکتبة الثقافة الدینیة، طبع اول، قاهرة </w:t>
      </w:r>
      <w:r>
        <w:rPr>
          <w:rFonts w:eastAsia="IRNazanin" w:cs="IRNazanin"/>
          <w:color w:val="111111"/>
          <w:sz w:val="28"/>
          <w:szCs w:val="28"/>
          <w:lang w:bidi="fa-IR"/>
        </w:rPr>
        <w:t>1426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حسینی القزوینی، محمد بن حسن، المدعو بمهدی ، فلک النجاة، </w:t>
      </w:r>
      <w:r>
        <w:rPr>
          <w:rFonts w:eastAsia="IRNazanin" w:cs="IRNazanin"/>
          <w:color w:val="111111"/>
          <w:sz w:val="28"/>
          <w:szCs w:val="28"/>
          <w:lang w:bidi="fa-IR"/>
        </w:rPr>
        <w:t>1297</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حسینی جلالی، محمدحسین، مزارات اهل البیت و تاریخ‌ها ، مؤسسة الاعلمی، طبع ثالث، بیروت </w:t>
      </w:r>
      <w:r>
        <w:rPr>
          <w:rFonts w:eastAsia="IRNazanin" w:cs="IRNazanin"/>
          <w:color w:val="111111"/>
          <w:sz w:val="28"/>
          <w:szCs w:val="28"/>
          <w:lang w:bidi="fa-IR"/>
        </w:rPr>
        <w:t>1415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حسینی، جعفر مرتضی، زندگانی سیاسی هشتمین امام حضرت علی بن موسی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سیدخلیل خلیلیان، دفتر نشر فرهنگ، چ هفتم، تهران</w:t>
      </w:r>
      <w:r>
        <w:rPr>
          <w:rFonts w:eastAsia="IRNazanin" w:cs="IRNazanin"/>
          <w:color w:val="111111"/>
          <w:sz w:val="28"/>
          <w:szCs w:val="28"/>
          <w:lang w:bidi="fa-IR"/>
        </w:rPr>
        <w:t>1373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حسینی، سید عبدالرزاق کمونه، مشاهد العترة الطاهرة واعیان الصحابة والتابعین ، مؤسسة البلاغ، طبع اول، بیروت </w:t>
      </w:r>
      <w:r>
        <w:rPr>
          <w:rFonts w:eastAsia="IRNazanin" w:cs="IRNazanin"/>
          <w:color w:val="111111"/>
          <w:sz w:val="28"/>
          <w:szCs w:val="28"/>
          <w:lang w:bidi="fa-IR"/>
        </w:rPr>
        <w:t>1408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حسینی، مهدی ابن المصطفی، بدایع الانوار در احوالات سابع الائمه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کتابخانه آیة‌الله مرعشی نجفی، قفسه </w:t>
      </w:r>
      <w:r>
        <w:rPr>
          <w:rFonts w:eastAsia="IRNazanin" w:cs="IRNazanin"/>
          <w:color w:val="111111"/>
          <w:sz w:val="28"/>
          <w:szCs w:val="28"/>
          <w:lang w:bidi="fa-IR"/>
        </w:rPr>
        <w:t>556</w:t>
      </w:r>
      <w:r>
        <w:rPr>
          <w:rFonts w:ascii="IRNazanin" w:hAnsi="IRNazanin" w:eastAsia="IRNazanin"/>
          <w:color w:val="111111"/>
          <w:sz w:val="28"/>
          <w:sz w:val="28"/>
          <w:szCs w:val="28"/>
          <w:rtl w:val="true"/>
          <w:lang w:bidi="fa-IR"/>
        </w:rPr>
        <w:t xml:space="preserve">، شماره </w:t>
      </w:r>
      <w:r>
        <w:rPr>
          <w:rFonts w:eastAsia="IRNazanin" w:cs="IRNazanin"/>
          <w:color w:val="111111"/>
          <w:sz w:val="28"/>
          <w:szCs w:val="28"/>
          <w:lang w:bidi="fa-IR"/>
        </w:rPr>
        <w:t>68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حقایق نگار خورموجی، محمد جعفر، نُزهة الاخبار ، وزارت فرهنگ و ارشاد اسلامی، تهران</w:t>
      </w:r>
      <w:r>
        <w:rPr>
          <w:rFonts w:eastAsia="IRNazanin" w:cs="IRNazanin"/>
          <w:color w:val="111111"/>
          <w:sz w:val="28"/>
          <w:szCs w:val="28"/>
          <w:lang w:bidi="fa-IR"/>
        </w:rPr>
        <w:t>1380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حکیمی، محمد، حضرت معصومه و شهر قم ، دفتر تبلیغات، چ دوم، قم </w:t>
      </w:r>
      <w:r>
        <w:rPr>
          <w:rFonts w:eastAsia="IRNazanin" w:cs="IRNazanin"/>
          <w:color w:val="111111"/>
          <w:sz w:val="28"/>
          <w:szCs w:val="28"/>
          <w:lang w:bidi="fa-IR"/>
        </w:rPr>
        <w:t>1376</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حموی البغدادی، یاقوت بن عبدالله، معجم البلدان ، دارالکتب العلمیه، بیروت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102</w:t>
      </w:r>
      <w:r>
        <w:rPr>
          <w:rFonts w:eastAsia="Times New Roman" w:cs="Times New Roman" w:ascii="Times New Roman" w:hAnsi="Times New Roman"/>
          <w:color w:val="111111"/>
          <w:sz w:val="28"/>
          <w:szCs w:val="28"/>
          <w:rtl w:val="true"/>
          <w:lang w:val="en-US" w:bidi="en-US"/>
        </w:rPr>
        <w:t>.</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حمیری، عبدالله بن جعفر، قرب الاسناد ، مؤسسة آل البیت، طبع اول، قم </w:t>
      </w:r>
      <w:r>
        <w:rPr>
          <w:rFonts w:eastAsia="IRNazanin" w:cs="IRNazanin"/>
          <w:color w:val="111111"/>
          <w:sz w:val="28"/>
          <w:szCs w:val="28"/>
          <w:lang w:bidi="fa-IR"/>
        </w:rPr>
        <w:t>1413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خراسانی، محمد هاشم بن محمد بن علی، منتخب التواریخ ، انتشارات علمیه اسلامیه شیراز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خسروی، محمدرضا، تاریخ کاشمر ، آستان قدس رضوی، مشهد </w:t>
      </w:r>
      <w:r>
        <w:rPr>
          <w:rFonts w:eastAsia="IRNazanin" w:cs="IRNazanin"/>
          <w:color w:val="111111"/>
          <w:sz w:val="28"/>
          <w:szCs w:val="28"/>
          <w:lang w:bidi="fa-IR"/>
        </w:rPr>
        <w:t>1376</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خواند میر، غیاث الدین، حبیب السیر ،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دبیرسیاقی، خیام، چ اول، تهران </w:t>
      </w:r>
      <w:r>
        <w:rPr>
          <w:rFonts w:eastAsia="IRNazanin" w:cs="IRNazanin"/>
          <w:color w:val="111111"/>
          <w:sz w:val="28"/>
          <w:szCs w:val="28"/>
          <w:lang w:bidi="fa-IR"/>
        </w:rPr>
        <w:t>1333</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خوئی، سید ابوالقاسم، معجم رجال الحدیث ، منشور مدینة العلم، طبع ثالث، بیروت </w:t>
      </w:r>
      <w:r>
        <w:rPr>
          <w:rFonts w:eastAsia="IRNazanin" w:cs="IRNazanin"/>
          <w:color w:val="111111"/>
          <w:sz w:val="28"/>
          <w:szCs w:val="28"/>
          <w:lang w:bidi="fa-IR"/>
        </w:rPr>
        <w:t>1403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دارمی، ابومحمد عبدالله بن بهرام، سنن دارمی ، دارالفکر، بیروت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دانش دوست، یعقوب، بناهای تاریخی طبس ، تهران</w:t>
      </w:r>
      <w:r>
        <w:rPr>
          <w:rFonts w:eastAsia="IRNazanin" w:cs="IRNazanin"/>
          <w:color w:val="111111"/>
          <w:sz w:val="28"/>
          <w:szCs w:val="28"/>
          <w:lang w:bidi="fa-IR"/>
        </w:rPr>
        <w:t>1376</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دیلمی، ابوالحسن، سیرت شیخ کبیر ابوعبدالله ابن خفیف شیرازی ،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یحیی بن جنید شیرازی، بابک، تهران </w:t>
      </w:r>
      <w:r>
        <w:rPr>
          <w:rFonts w:eastAsia="IRNazanin" w:cs="IRNazanin"/>
          <w:color w:val="111111"/>
          <w:sz w:val="28"/>
          <w:szCs w:val="28"/>
          <w:lang w:bidi="fa-IR"/>
        </w:rPr>
        <w:t>1363</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رازی قزوینی، عبدالجلیل، النقض ،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میرجلال الدین، چاپ رز، تهران </w:t>
      </w:r>
      <w:r>
        <w:rPr>
          <w:rFonts w:eastAsia="IRNazanin" w:cs="IRNazanin"/>
          <w:color w:val="111111"/>
          <w:sz w:val="28"/>
          <w:szCs w:val="28"/>
          <w:lang w:bidi="fa-IR"/>
        </w:rPr>
        <w:t>1358</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رازی، احمد، اخبار فخ ، دارالمغرب الاسلامی، بیروت </w:t>
      </w:r>
      <w:r>
        <w:rPr>
          <w:rFonts w:eastAsia="IRNazanin" w:cs="IRNazanin"/>
          <w:color w:val="111111"/>
          <w:sz w:val="28"/>
          <w:szCs w:val="28"/>
          <w:lang w:bidi="fa-IR"/>
        </w:rPr>
        <w:t>1995</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رازی، فخرالدین، الشجرة المبارکة فی انساب الطالبیة ،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مهدی رجایی، کتابخانه آیة‌الله مرعشی النجفی، چ دوم، قم </w:t>
      </w:r>
      <w:r>
        <w:rPr>
          <w:rFonts w:eastAsia="IRNazanin" w:cs="IRNazanin"/>
          <w:color w:val="111111"/>
          <w:sz w:val="28"/>
          <w:szCs w:val="28"/>
          <w:lang w:bidi="fa-IR"/>
        </w:rPr>
        <w:t>1419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رازی، مدینة‌الصنعا ،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حسین عمری، دار الفکر، طبع ثالث، دمشق </w:t>
      </w:r>
      <w:r>
        <w:rPr>
          <w:rFonts w:eastAsia="IRNazanin" w:cs="IRNazanin"/>
          <w:color w:val="111111"/>
          <w:sz w:val="28"/>
          <w:szCs w:val="28"/>
          <w:lang w:bidi="fa-IR"/>
        </w:rPr>
        <w:t>1409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راوندی، قطب الدین، الحرائج والجرائح ،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اسدالله ربانی، انتشارات مصطفوی، قم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رجایی موسوی، مهدی، المعقبون من آل ابی‌طالب ، مؤسسه عاشورا، طبع اول، قم </w:t>
      </w:r>
      <w:r>
        <w:rPr>
          <w:rFonts w:eastAsia="IRNazanin" w:cs="IRNazanin"/>
          <w:color w:val="111111"/>
          <w:sz w:val="28"/>
          <w:szCs w:val="28"/>
          <w:lang w:bidi="fa-IR"/>
        </w:rPr>
        <w:t>1427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رحمتی، محمد، انجاز العادات ، علمیه، قم</w:t>
      </w:r>
      <w:r>
        <w:rPr>
          <w:rFonts w:eastAsia="IRNazanin" w:cs="IRNazanin"/>
          <w:color w:val="111111"/>
          <w:sz w:val="28"/>
          <w:szCs w:val="28"/>
          <w:lang w:bidi="fa-IR"/>
        </w:rPr>
        <w:t>1420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117</w:t>
      </w:r>
      <w:r>
        <w:rPr>
          <w:rFonts w:eastAsia="Times New Roman" w:cs="Times New Roman" w:ascii="Times New Roman" w:hAnsi="Times New Roman"/>
          <w:color w:val="111111"/>
          <w:sz w:val="28"/>
          <w:szCs w:val="28"/>
          <w:rtl w:val="true"/>
          <w:lang w:val="en-US" w:bidi="en-US"/>
        </w:rPr>
        <w:t>.</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رستگار، محمدحسین، بارگاه نور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احوال و شخصیت احمد بن موسی شاهچراغ و حضرت سید میرمحمد بن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انتشارات آستان مقدس احمدی، شیراز </w:t>
      </w:r>
      <w:r>
        <w:rPr>
          <w:rFonts w:eastAsia="IRNazanin" w:cs="IRNazanin"/>
          <w:color w:val="111111"/>
          <w:sz w:val="28"/>
          <w:szCs w:val="28"/>
          <w:lang w:bidi="fa-IR"/>
        </w:rPr>
        <w:t>1377</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رستگار، محمدحسین، شرح احوال و شخصیت حسین بن موسی کاظم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شیراز ، آستان قدس احمدی، چ اول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رستگار، محمدحسین، محبان اهل البیت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آستان قدس احمدی، چ اول، شیراز </w:t>
      </w:r>
      <w:r>
        <w:rPr>
          <w:rFonts w:eastAsia="IRNazanin" w:cs="IRNazanin"/>
          <w:color w:val="111111"/>
          <w:sz w:val="28"/>
          <w:szCs w:val="28"/>
          <w:lang w:bidi="fa-IR"/>
        </w:rPr>
        <w:t>1378</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رضوی اردکانی، سید ابوفاضل، ماهیت قیام فخ ، دفتر تبلیغات اسلامی، قم </w:t>
      </w:r>
      <w:r>
        <w:rPr>
          <w:rFonts w:eastAsia="IRNazanin" w:cs="IRNazanin"/>
          <w:color w:val="111111"/>
          <w:sz w:val="28"/>
          <w:szCs w:val="28"/>
          <w:lang w:bidi="fa-IR"/>
        </w:rPr>
        <w:t>1375</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رفیعی مهرآبادی، ابوالقاسم، آثار ملی اصفهان ، انجمن آثار ملی، تهران </w:t>
      </w:r>
      <w:r>
        <w:rPr>
          <w:rFonts w:eastAsia="IRNazanin" w:cs="IRNazanin"/>
          <w:color w:val="111111"/>
          <w:sz w:val="28"/>
          <w:szCs w:val="28"/>
          <w:lang w:bidi="fa-IR"/>
        </w:rPr>
        <w:t>1352</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روضاتی، سید محمد علی، جامع الانساب ، کتابخانه آیت‌الله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گلپایگانی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اصفهان </w:t>
      </w:r>
      <w:r>
        <w:rPr>
          <w:rFonts w:eastAsia="IRNazanin" w:cs="IRNazanin"/>
          <w:color w:val="111111"/>
          <w:sz w:val="28"/>
          <w:szCs w:val="28"/>
          <w:lang w:bidi="fa-IR"/>
        </w:rPr>
        <w:t>1335</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زرکوب شیرازی، ابوالعباس معین الدین، احمد بن شهاب‌الدین ابی‌الخیر، شیرازنامه ، به کوشش دکتر اسماعیل واعظ جوادی، انتشارات بنیاد فرهنگ ایران، </w:t>
      </w:r>
      <w:r>
        <w:rPr>
          <w:rFonts w:eastAsia="IRNazanin" w:cs="IRNazanin"/>
          <w:color w:val="111111"/>
          <w:sz w:val="28"/>
          <w:szCs w:val="28"/>
          <w:lang w:bidi="fa-IR"/>
        </w:rPr>
        <w:t>1350</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زیدان، جرجی، تاریخ تمدن اسلام ،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جواهرکلام، مؤسسه مطبوعاتی امیرکبیر، تهران </w:t>
      </w:r>
      <w:r>
        <w:rPr>
          <w:rFonts w:eastAsia="IRNazanin" w:cs="IRNazanin"/>
          <w:color w:val="111111"/>
          <w:sz w:val="28"/>
          <w:szCs w:val="28"/>
          <w:lang w:bidi="fa-IR"/>
        </w:rPr>
        <w:t>1336</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سپهر، عباس‌قلی خان، ناسخ التواریخ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زندگانی حضرت موسی ابن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تصحیح ابراهیم میانجی، کتاب‌فروشی اسلامیه، تهران </w:t>
      </w:r>
      <w:r>
        <w:rPr>
          <w:rFonts w:eastAsia="IRNazanin" w:cs="IRNazanin"/>
          <w:color w:val="111111"/>
          <w:sz w:val="28"/>
          <w:szCs w:val="28"/>
          <w:lang w:bidi="fa-IR"/>
        </w:rPr>
        <w:t>1353</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ستوده، منوچهر، از آستارا تا استرآباد ، انجمن آثار ملی، تهران </w:t>
      </w:r>
      <w:r>
        <w:rPr>
          <w:rFonts w:eastAsia="IRNazanin" w:cs="IRNazanin"/>
          <w:color w:val="111111"/>
          <w:sz w:val="28"/>
          <w:szCs w:val="28"/>
          <w:lang w:bidi="fa-IR"/>
        </w:rPr>
        <w:t>1349</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سمعانی، عبدالکریم، الانساب ، داراحیاء التراث العربیة، طبع اول، بیروت </w:t>
      </w:r>
      <w:r>
        <w:rPr>
          <w:rFonts w:eastAsia="IRNazanin" w:cs="IRNazanin"/>
          <w:color w:val="111111"/>
          <w:sz w:val="28"/>
          <w:szCs w:val="28"/>
          <w:lang w:bidi="fa-IR"/>
        </w:rPr>
        <w:t>1419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سید کباری، سید علی‌رضا، جغرا فیای تاریخی هجرت حضرت معصومه ، زائر، چ اول، قم </w:t>
      </w:r>
      <w:r>
        <w:rPr>
          <w:rFonts w:eastAsia="IRNazanin" w:cs="IRNazanin"/>
          <w:color w:val="111111"/>
          <w:sz w:val="28"/>
          <w:szCs w:val="28"/>
          <w:lang w:bidi="fa-IR"/>
        </w:rPr>
        <w:t>1384</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سیفی، مرتضی، مروری بر جغرافیای تاریخی ساوه ، مجید،</w:t>
      </w:r>
      <w:r>
        <w:rPr>
          <w:rFonts w:eastAsia="IRNazanin" w:cs="IRNazanin"/>
          <w:color w:val="111111"/>
          <w:sz w:val="28"/>
          <w:szCs w:val="28"/>
          <w:lang w:bidi="fa-IR"/>
        </w:rPr>
        <w:t>1370</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سیوطی، جلال الدین، تاریخ الخلفاء ، دارصادر، چ اول، بیروت </w:t>
      </w:r>
      <w:r>
        <w:rPr>
          <w:rFonts w:eastAsia="IRNazanin" w:cs="IRNazanin"/>
          <w:color w:val="111111"/>
          <w:sz w:val="28"/>
          <w:szCs w:val="28"/>
          <w:lang w:bidi="fa-IR"/>
        </w:rPr>
        <w:t>1417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شامی، احمد محمد، قصة الادب فی الیمن ، کتابخانه مرعشی، </w:t>
      </w:r>
      <w:r>
        <w:rPr>
          <w:rFonts w:eastAsia="IRNazanin" w:cs="IRNazanin"/>
          <w:color w:val="111111"/>
          <w:sz w:val="28"/>
          <w:szCs w:val="28"/>
          <w:lang w:bidi="fa-IR"/>
        </w:rPr>
        <w:t>1385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132</w:t>
      </w:r>
      <w:r>
        <w:rPr>
          <w:rFonts w:eastAsia="Times New Roman" w:cs="Times New Roman" w:ascii="Times New Roman" w:hAnsi="Times New Roman"/>
          <w:color w:val="111111"/>
          <w:sz w:val="28"/>
          <w:szCs w:val="28"/>
          <w:rtl w:val="true"/>
          <w:lang w:val="en-US" w:bidi="en-US"/>
        </w:rPr>
        <w:t>.</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شبلنجی، الشیخ سید، نورالابصار فی مناقب آل بیت النبی المختار ، مطبعة الحاج عبدالسلام بن محمد بن شقرون، طبع ثامن، </w:t>
      </w:r>
      <w:r>
        <w:rPr>
          <w:rFonts w:eastAsia="IRNazanin" w:cs="IRNazanin"/>
          <w:color w:val="111111"/>
          <w:sz w:val="28"/>
          <w:szCs w:val="28"/>
          <w:lang w:bidi="fa-IR"/>
        </w:rPr>
        <w:t>1384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شریف رازی، محمد، اختران فروزان ری و طهران ، قم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شوشتری، قاضی نورالله، مجالس المؤمنین ، کتاب‌فروشی اسلامیه، چ چهارم، تهران </w:t>
      </w:r>
      <w:r>
        <w:rPr>
          <w:rFonts w:eastAsia="IRNazanin" w:cs="IRNazanin"/>
          <w:color w:val="111111"/>
          <w:sz w:val="28"/>
          <w:szCs w:val="28"/>
          <w:lang w:bidi="fa-IR"/>
        </w:rPr>
        <w:t>1377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شوشتری، محمدتقی، قاموس الرجال ، جامعه مدرسین و مؤسسه نشر اسلامی، قم </w:t>
      </w:r>
      <w:r>
        <w:rPr>
          <w:rFonts w:eastAsia="IRNazanin" w:cs="IRNazanin"/>
          <w:color w:val="111111"/>
          <w:sz w:val="28"/>
          <w:szCs w:val="28"/>
          <w:lang w:bidi="fa-IR"/>
        </w:rPr>
        <w:t>1386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شوشتری، محمدتقی، قاموس الرجال ، مؤسسه نشراسلامی، چ دوم، قم</w:t>
      </w:r>
      <w:r>
        <w:rPr>
          <w:rFonts w:eastAsia="IRNazanin" w:cs="IRNazanin"/>
          <w:color w:val="111111"/>
          <w:sz w:val="28"/>
          <w:szCs w:val="28"/>
          <w:lang w:bidi="fa-IR"/>
        </w:rPr>
        <w:t>1410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شوشتری، میرعبداللطیف خان، تحفة العالم و ذیل التحفه ، به اهتمام صمد موحد، ناشر کتابخانه طهوری چاپ گلشن، چ اول، تهران </w:t>
      </w:r>
      <w:r>
        <w:rPr>
          <w:rFonts w:eastAsia="IRNazanin" w:cs="IRNazanin"/>
          <w:color w:val="111111"/>
          <w:sz w:val="28"/>
          <w:szCs w:val="28"/>
          <w:lang w:bidi="fa-IR"/>
        </w:rPr>
        <w:t>1363</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شهرستانی، محمد بن عبدالکریم، الملل و النحل ، دارالمعرفة، طبع ثامن، بیروت</w:t>
      </w:r>
      <w:r>
        <w:rPr>
          <w:rFonts w:eastAsia="IRNazanin" w:cs="IRNazanin"/>
          <w:color w:val="111111"/>
          <w:sz w:val="28"/>
          <w:szCs w:val="28"/>
          <w:lang w:bidi="fa-IR"/>
        </w:rPr>
        <w:t>1421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شیرازی، عیسی بن جنید، تذکره هزار مزار ، کتابخانه احمدی، شیراز </w:t>
      </w:r>
      <w:r>
        <w:rPr>
          <w:rFonts w:eastAsia="IRNazanin" w:cs="IRNazanin"/>
          <w:color w:val="111111"/>
          <w:sz w:val="28"/>
          <w:szCs w:val="28"/>
          <w:lang w:bidi="fa-IR"/>
        </w:rPr>
        <w:t>1364</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شیرازی، فرصت الدوله، آثار عجم ، انتشارات بامداد، </w:t>
      </w:r>
      <w:r>
        <w:rPr>
          <w:rFonts w:eastAsia="IRNazanin" w:cs="IRNazanin"/>
          <w:color w:val="111111"/>
          <w:sz w:val="28"/>
          <w:szCs w:val="28"/>
          <w:lang w:bidi="fa-IR"/>
        </w:rPr>
        <w:t>1362</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شیرازی، معین‌الدین ابوالقاسم جنید، شَدّالازار فی خط الاوزار عن زار والمزار ، تصحیح محمد قزوینی، چاپخانه مجلس، تهران </w:t>
      </w:r>
      <w:r>
        <w:rPr>
          <w:rFonts w:eastAsia="IRNazanin" w:cs="IRNazanin"/>
          <w:color w:val="111111"/>
          <w:sz w:val="28"/>
          <w:szCs w:val="28"/>
          <w:lang w:bidi="fa-IR"/>
        </w:rPr>
        <w:t>1328</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شیرازی، ملک الکتاب، محمد، ریاض الانساب و مجمع الاعقاب بمبئی ، </w:t>
      </w:r>
      <w:r>
        <w:rPr>
          <w:rFonts w:eastAsia="IRNazanin" w:cs="IRNazanin"/>
          <w:color w:val="111111"/>
          <w:sz w:val="28"/>
          <w:szCs w:val="28"/>
          <w:lang w:bidi="fa-IR"/>
        </w:rPr>
        <w:t>1335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صادقی اردستانی، احمد، زندگانی حضرت عبدالعظیم حسینی ، قم، </w:t>
      </w:r>
      <w:r>
        <w:rPr>
          <w:rFonts w:eastAsia="IRNazanin" w:cs="IRNazanin"/>
          <w:color w:val="111111"/>
          <w:sz w:val="28"/>
          <w:szCs w:val="28"/>
          <w:lang w:bidi="fa-IR"/>
        </w:rPr>
        <w:t>1373</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صدوق، ابی‌جعفر محمد بن علی، الامالی ، مؤسسة الاعلمی للمطبوعات، طبع خامس، بیروت </w:t>
      </w:r>
      <w:r>
        <w:rPr>
          <w:rFonts w:eastAsia="IRNazanin" w:cs="IRNazanin"/>
          <w:color w:val="111111"/>
          <w:sz w:val="28"/>
          <w:szCs w:val="28"/>
          <w:lang w:bidi="fa-IR"/>
        </w:rPr>
        <w:t>1410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145</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ثواب الاعمال ، مکتبة الصدوق، تهران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146</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 عیون اخبارالرضا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المطبعة الحیدریة، نجف</w:t>
      </w:r>
      <w:r>
        <w:rPr>
          <w:rFonts w:eastAsia="IRNazanin" w:cs="IRNazanin"/>
          <w:color w:val="111111"/>
          <w:sz w:val="28"/>
          <w:szCs w:val="28"/>
          <w:lang w:bidi="fa-IR"/>
        </w:rPr>
        <w:t>1390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147</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 من لا یحضره الفقیه ، دارالاضواء، طبع ثانی، بیروت </w:t>
      </w:r>
      <w:r>
        <w:rPr>
          <w:rFonts w:eastAsia="IRNazanin" w:cs="IRNazanin"/>
          <w:color w:val="111111"/>
          <w:sz w:val="28"/>
          <w:szCs w:val="28"/>
          <w:lang w:bidi="fa-IR"/>
        </w:rPr>
        <w:t>1413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صفدی، صلاح‌الدین خلیل بن ایبک، الوافی بالوفیات ، دارالنشر، طبع ثانی، بیروت</w:t>
      </w:r>
      <w:r>
        <w:rPr>
          <w:rFonts w:eastAsia="IRNazanin" w:cs="IRNazanin"/>
          <w:color w:val="111111"/>
          <w:sz w:val="28"/>
          <w:szCs w:val="28"/>
          <w:lang w:bidi="fa-IR"/>
        </w:rPr>
        <w:t>1411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طالبی مازندرانی، صادق، فضائل‌المعصومیه ، لاهوتیان، چ اول، قم </w:t>
      </w:r>
      <w:r>
        <w:rPr>
          <w:rFonts w:eastAsia="IRNazanin" w:cs="IRNazanin"/>
          <w:color w:val="111111"/>
          <w:sz w:val="28"/>
          <w:szCs w:val="28"/>
          <w:lang w:bidi="fa-IR"/>
        </w:rPr>
        <w:t>1386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طاهری، عبدالمحمد، فارس‌نامه دوم ، امیدواران، چ اول، شیراز</w:t>
      </w:r>
      <w:r>
        <w:rPr>
          <w:rFonts w:eastAsia="IRNazanin" w:cs="IRNazanin"/>
          <w:color w:val="111111"/>
          <w:sz w:val="28"/>
          <w:szCs w:val="28"/>
          <w:lang w:bidi="fa-IR"/>
        </w:rPr>
        <w:t>1381</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طبرسی، الشیخ ابی‌علی الفضل بن الحسن، اعلام الوری باعلام الهدی ، مؤسسه آل البیت، قم </w:t>
      </w:r>
      <w:r>
        <w:rPr>
          <w:rFonts w:eastAsia="IRNazanin" w:cs="IRNazanin"/>
          <w:color w:val="111111"/>
          <w:sz w:val="28"/>
          <w:szCs w:val="28"/>
          <w:lang w:bidi="fa-IR"/>
        </w:rPr>
        <w:t>1417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152</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 الاحتجاج ، تحقیق ابراهیم بهادری و محمدهادی به، انتشارات اسوه، چ دوم، قم </w:t>
      </w:r>
      <w:r>
        <w:rPr>
          <w:rFonts w:eastAsia="IRNazanin" w:cs="IRNazanin"/>
          <w:color w:val="111111"/>
          <w:sz w:val="28"/>
          <w:szCs w:val="28"/>
          <w:lang w:bidi="fa-IR"/>
        </w:rPr>
        <w:t>1416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153</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تاج الموالید ، مجموعة نفیسة فی التاریخ الائمة، دارالقاری، طبع اول، بیروت</w:t>
      </w:r>
      <w:r>
        <w:rPr>
          <w:rFonts w:eastAsia="IRNazanin" w:cs="IRNazanin"/>
          <w:color w:val="111111"/>
          <w:sz w:val="28"/>
          <w:szCs w:val="28"/>
          <w:lang w:bidi="fa-IR"/>
        </w:rPr>
        <w:t>1422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طبری، محمد بن جریر، تاریخ طبری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 الامم والملوک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دارالکتب العلمیة، طبع ثانی، بیروت </w:t>
      </w:r>
      <w:r>
        <w:rPr>
          <w:rFonts w:eastAsia="IRNazanin" w:cs="IRNazanin"/>
          <w:color w:val="111111"/>
          <w:sz w:val="28"/>
          <w:szCs w:val="28"/>
          <w:lang w:bidi="fa-IR"/>
        </w:rPr>
        <w:t>1408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155</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 دلائل‌الامامة ، مؤسسة الاعلمی، طبع ثانی، بیروت </w:t>
      </w:r>
      <w:r>
        <w:rPr>
          <w:rFonts w:eastAsia="IRNazanin" w:cs="IRNazanin"/>
          <w:color w:val="111111"/>
          <w:sz w:val="28"/>
          <w:szCs w:val="28"/>
          <w:lang w:bidi="fa-IR"/>
        </w:rPr>
        <w:t>1408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طقوش، محمد سهیل، مترجم، حجة‌الله جودکی، دولت عباسیان ، پژوهشکده حوزه و دانشگاه، چ دوم، قم</w:t>
      </w:r>
      <w:r>
        <w:rPr>
          <w:rFonts w:eastAsia="IRNazanin" w:cs="IRNazanin"/>
          <w:color w:val="111111"/>
          <w:sz w:val="28"/>
          <w:szCs w:val="28"/>
          <w:lang w:bidi="fa-IR"/>
        </w:rPr>
        <w:t>1383</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طوسی، ابی‌جعفر محمدبن الحسن، اختیار معرفة الرجال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رجال کشی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تصحیح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حسن مصطفوی، دانشگاه مشهد، مشهد </w:t>
      </w:r>
      <w:r>
        <w:rPr>
          <w:rFonts w:eastAsia="IRNazanin" w:cs="IRNazanin"/>
          <w:color w:val="111111"/>
          <w:sz w:val="28"/>
          <w:szCs w:val="28"/>
          <w:lang w:bidi="fa-IR"/>
        </w:rPr>
        <w:t>1348</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158</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امالی ،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علی‌اکبر غفاری، دارالکتب الاسلامیة، تهران</w:t>
      </w:r>
      <w:r>
        <w:rPr>
          <w:rFonts w:eastAsia="IRNazanin" w:cs="IRNazanin"/>
          <w:color w:val="111111"/>
          <w:sz w:val="28"/>
          <w:szCs w:val="28"/>
          <w:lang w:bidi="fa-IR"/>
        </w:rPr>
        <w:t>1380</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159</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تهذیب الاحکام فی شرح المقنعه للشیخ المفید ،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سیدحسن موسوی خراسانی، دارالصعب، دار التعارف، بیروت</w:t>
      </w:r>
      <w:r>
        <w:rPr>
          <w:rFonts w:eastAsia="IRNazanin" w:cs="IRNazanin"/>
          <w:color w:val="111111"/>
          <w:sz w:val="28"/>
          <w:szCs w:val="28"/>
          <w:lang w:bidi="fa-IR"/>
        </w:rPr>
        <w:t>1401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160</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 کتاب الغیبة ، مکتبة البصیرتی، طبع ثانی، قم </w:t>
      </w:r>
      <w:r>
        <w:rPr>
          <w:rFonts w:eastAsia="IRNazanin" w:cs="IRNazanin"/>
          <w:color w:val="111111"/>
          <w:sz w:val="28"/>
          <w:szCs w:val="28"/>
          <w:lang w:bidi="fa-IR"/>
        </w:rPr>
        <w:t>1385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161</w:t>
      </w:r>
      <w:r>
        <w:rPr>
          <w:rFonts w:eastAsia="Times New Roman" w:cs="Times New Roman" w:ascii="Times New Roman" w:hAnsi="Times New Roman"/>
          <w:color w:val="111111"/>
          <w:sz w:val="28"/>
          <w:szCs w:val="28"/>
          <w:rtl w:val="true"/>
          <w:lang w:val="en-US" w:bidi="en-US"/>
        </w:rPr>
        <w:t>.</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عالمی دامغانی، محمدعلی، شاگردان مکتب 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مؤلف، قم</w:t>
      </w:r>
      <w:r>
        <w:rPr>
          <w:rFonts w:eastAsia="IRNazanin" w:cs="IRNazanin"/>
          <w:color w:val="111111"/>
          <w:sz w:val="28"/>
          <w:szCs w:val="28"/>
          <w:lang w:bidi="fa-IR"/>
        </w:rPr>
        <w:t>1371</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عاملی حر، محمد بن حسین، وسائل الشیعة إلی تحصیل مسائل الشرعیة ، تحقیق عبدالرحیم ربانی شیرازی، مکتبه الاسلامیه، طبع سادس، تهران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عاملی حر، محمد، اثبات الهداة ، بالنصوص و المعجزات،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احمد جنتی، دارالکتب الاسلامیه، تهران </w:t>
      </w:r>
      <w:r>
        <w:rPr>
          <w:rFonts w:eastAsia="IRNazanin" w:cs="IRNazanin"/>
          <w:color w:val="111111"/>
          <w:sz w:val="28"/>
          <w:szCs w:val="28"/>
          <w:lang w:bidi="fa-IR"/>
        </w:rPr>
        <w:t>1399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عبیدلی النسابه، ابی‌الحسن، تهذیب الانساب و نهایت الالقاب ، کتابخانه آیة‌الله مرعشی النجفی، طبع اول، قم </w:t>
      </w:r>
      <w:r>
        <w:rPr>
          <w:rFonts w:eastAsia="IRNazanin" w:cs="IRNazanin"/>
          <w:color w:val="111111"/>
          <w:sz w:val="28"/>
          <w:szCs w:val="28"/>
          <w:lang w:bidi="fa-IR"/>
        </w:rPr>
        <w:t>1413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عرفان منش، جلیل، زندگانی و قیام احمد بن موسی ، دانشنامه فارسی، شیراز </w:t>
      </w:r>
      <w:r>
        <w:rPr>
          <w:rFonts w:eastAsia="IRNazanin" w:cs="IRNazanin"/>
          <w:color w:val="111111"/>
          <w:sz w:val="28"/>
          <w:szCs w:val="28"/>
          <w:lang w:bidi="fa-IR"/>
        </w:rPr>
        <w:t>1377</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عطار نیشابوری، فریدالدین محمد، تذکرة الاولیاء ، تصحیح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استعلامی، زوار، چ دوازدهم، تهران</w:t>
      </w:r>
      <w:r>
        <w:rPr>
          <w:rFonts w:eastAsia="IRNazanin" w:cs="IRNazanin"/>
          <w:color w:val="111111"/>
          <w:sz w:val="28"/>
          <w:szCs w:val="28"/>
          <w:lang w:bidi="fa-IR"/>
        </w:rPr>
        <w:t>1380</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عطوان، حسین، مرجئه و جهمیه در خراسان عصر اموی ،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حمیدرضا آژیر، بنیاد پژوهش‌های اسلامی، چ اول، مشهد</w:t>
      </w:r>
      <w:r>
        <w:rPr>
          <w:rFonts w:eastAsia="IRNazanin" w:cs="IRNazanin"/>
          <w:color w:val="111111"/>
          <w:sz w:val="28"/>
          <w:szCs w:val="28"/>
          <w:lang w:bidi="fa-IR"/>
        </w:rPr>
        <w:t>1380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عمری، نجم‌الدین ابی‌الحسن علی بن محمد بن علی بن محمد، المجدی فی انساب الطالبیین ،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احمد المهدوی الدامغانی، کتابخانه آیة‌الله المرعشی، طبع ثانی، قم </w:t>
      </w:r>
      <w:r>
        <w:rPr>
          <w:rFonts w:eastAsia="IRNazanin" w:cs="IRNazanin"/>
          <w:color w:val="111111"/>
          <w:sz w:val="28"/>
          <w:szCs w:val="28"/>
          <w:lang w:bidi="fa-IR"/>
        </w:rPr>
        <w:t>1422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عیاشی، النضرمحمد بن مسعود بن عیاش، تفسیر عیاشی ، تصحیح هاشم رسولی محلاتی، المکتبه العلمیه الاسلامیه، تهران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الفاسی، احمد بن علی، شفاء الغرام باخبار البلدالحرام ، مکه مکرمه مکتبة النهضة الحدیثة، </w:t>
      </w:r>
      <w:r>
        <w:rPr>
          <w:rFonts w:eastAsia="IRNazanin" w:cs="IRNazanin"/>
          <w:color w:val="111111"/>
          <w:sz w:val="28"/>
          <w:szCs w:val="28"/>
          <w:lang w:bidi="fa-IR"/>
        </w:rPr>
        <w:t>1956</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فرهنگ جغرافیای آبادی‌های استان کرمان ، شماره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سازمان جغرافیای نیروهای مسلح، </w:t>
      </w:r>
      <w:r>
        <w:rPr>
          <w:rFonts w:eastAsia="IRNazanin" w:cs="IRNazanin"/>
          <w:color w:val="111111"/>
          <w:sz w:val="28"/>
          <w:szCs w:val="28"/>
          <w:lang w:bidi="fa-IR"/>
        </w:rPr>
        <w:t>1384</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فسای حسینی، میرزاحسن، فارسی‌نامه ، تصحیح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رستگار فسایی، امیر کبیر، چ سوم، تهران </w:t>
      </w:r>
      <w:r>
        <w:rPr>
          <w:rFonts w:eastAsia="IRNazanin" w:cs="IRNazanin"/>
          <w:color w:val="111111"/>
          <w:sz w:val="28"/>
          <w:szCs w:val="28"/>
          <w:lang w:bidi="fa-IR"/>
        </w:rPr>
        <w:t>1382</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فضل‌الله، محمد جواد، تحلیلی از زندگانی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صادق عارف، بنیاد پژوهش‌های اسلامی، چ دوازدهم، مشهد </w:t>
      </w:r>
      <w:r>
        <w:rPr>
          <w:rFonts w:eastAsia="IRNazanin" w:cs="IRNazanin"/>
          <w:color w:val="111111"/>
          <w:sz w:val="28"/>
          <w:szCs w:val="28"/>
          <w:lang w:bidi="fa-IR"/>
        </w:rPr>
        <w:t>1385</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174</w:t>
      </w:r>
      <w:r>
        <w:rPr>
          <w:rFonts w:eastAsia="Times New Roman" w:cs="Times New Roman" w:ascii="Times New Roman" w:hAnsi="Times New Roman"/>
          <w:color w:val="111111"/>
          <w:sz w:val="28"/>
          <w:szCs w:val="28"/>
          <w:rtl w:val="true"/>
          <w:lang w:val="en-US" w:bidi="en-US"/>
        </w:rPr>
        <w:t>.</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فضیلة، عبدالامیرالشامی، تاریخ الفرقة الزیدیة بین القرنین الثانی‌و الثالث للهجرة ، مطبعة الاداب، </w:t>
      </w:r>
      <w:r>
        <w:rPr>
          <w:rFonts w:eastAsia="IRNazanin" w:cs="IRNazanin"/>
          <w:color w:val="111111"/>
          <w:sz w:val="28"/>
          <w:szCs w:val="28"/>
          <w:lang w:bidi="fa-IR"/>
        </w:rPr>
        <w:t>1394</w:t>
      </w:r>
      <w:r>
        <w:rPr>
          <w:rFonts w:ascii="IRNazanin" w:hAnsi="IRNazanin" w:eastAsia="IRNazanin"/>
          <w:color w:val="111111"/>
          <w:sz w:val="28"/>
          <w:sz w:val="28"/>
          <w:szCs w:val="28"/>
          <w:rtl w:val="true"/>
          <w:lang w:bidi="fa-IR"/>
        </w:rPr>
        <w:t>ق،</w:t>
      </w:r>
    </w:p>
    <w:p>
      <w:pPr>
        <w:pStyle w:val="BookText"/>
        <w:rPr/>
      </w:pPr>
      <w:r>
        <w:rPr>
          <w:rFonts w:eastAsia="Times New Roman" w:cs="Times New Roman" w:ascii="Times New Roman" w:hAnsi="Times New Roman"/>
          <w:color w:val="111111"/>
          <w:sz w:val="28"/>
          <w:szCs w:val="28"/>
          <w:lang w:val="en-US" w:bidi="en-US"/>
        </w:rPr>
        <w:t>175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فقیه ایمانی، مهدی، تاریخ تشیع در اصفهان ، مؤلف،</w:t>
      </w:r>
      <w:r>
        <w:rPr>
          <w:rFonts w:eastAsia="IRNazanin" w:cs="IRNazanin"/>
          <w:color w:val="111111"/>
          <w:sz w:val="28"/>
          <w:szCs w:val="28"/>
          <w:lang w:bidi="fa-IR"/>
        </w:rPr>
        <w:t>1374</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فقیهی، علی اصغر، تاریخ مذهبی قم ، زائر، چ دوم، قم </w:t>
      </w:r>
      <w:r>
        <w:rPr>
          <w:rFonts w:eastAsia="IRNazanin" w:cs="IRNazanin"/>
          <w:color w:val="111111"/>
          <w:sz w:val="28"/>
          <w:szCs w:val="28"/>
          <w:lang w:bidi="fa-IR"/>
        </w:rPr>
        <w:t>1378</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فیض، عباس، انجم فروزان ، قم، </w:t>
      </w:r>
      <w:r>
        <w:rPr>
          <w:rFonts w:eastAsia="IRNazanin" w:cs="IRNazanin"/>
          <w:color w:val="111111"/>
          <w:sz w:val="28"/>
          <w:szCs w:val="28"/>
          <w:lang w:bidi="fa-IR"/>
        </w:rPr>
        <w:t>1322</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178</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تاریخ کاظمین ، چاپخانه قم، قم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179</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 گنجینه آثار قم ، چاپخانه مهر، چ اول، قم </w:t>
      </w:r>
      <w:r>
        <w:rPr>
          <w:rFonts w:eastAsia="IRNazanin" w:cs="IRNazanin"/>
          <w:color w:val="111111"/>
          <w:sz w:val="28"/>
          <w:szCs w:val="28"/>
          <w:lang w:bidi="fa-IR"/>
        </w:rPr>
        <w:t>1349</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فیض، عباسی، بدر فروزان ، بنگاه چ قم، قم </w:t>
      </w:r>
      <w:r>
        <w:rPr>
          <w:rFonts w:eastAsia="IRNazanin" w:cs="IRNazanin"/>
          <w:color w:val="111111"/>
          <w:sz w:val="28"/>
          <w:szCs w:val="28"/>
          <w:lang w:bidi="fa-IR"/>
        </w:rPr>
        <w:t>1364</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قاضی ابن الحسین، محمد بن ابی یعلی، طبقات الحنابله ،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حامد الفقی، قاهره</w:t>
      </w:r>
      <w:r>
        <w:rPr>
          <w:rFonts w:eastAsia="IRNazanin" w:cs="IRNazanin"/>
          <w:color w:val="111111"/>
          <w:sz w:val="28"/>
          <w:szCs w:val="28"/>
          <w:lang w:bidi="fa-IR"/>
        </w:rPr>
        <w:t>1371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قرخانی بهار، حسن، آثار باستانی و معماری بقاع متبرکه ، فرهنگسرا، تهران </w:t>
      </w:r>
      <w:r>
        <w:rPr>
          <w:rFonts w:eastAsia="IRNazanin" w:cs="IRNazanin"/>
          <w:color w:val="111111"/>
          <w:sz w:val="28"/>
          <w:szCs w:val="28"/>
          <w:lang w:bidi="fa-IR"/>
        </w:rPr>
        <w:t>1363</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قرشی، باقرشریف، حیاة الامام موسی بن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دارالبلاغة، طبع اول، بیروت </w:t>
      </w:r>
      <w:r>
        <w:rPr>
          <w:rFonts w:eastAsia="IRNazanin" w:cs="IRNazanin"/>
          <w:color w:val="111111"/>
          <w:sz w:val="28"/>
          <w:szCs w:val="28"/>
          <w:lang w:bidi="fa-IR"/>
        </w:rPr>
        <w:t>1413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قرنی گلپایگانی، علی، منهاج الدموع ، دین و دانش، چ سوم، قم </w:t>
      </w:r>
      <w:r>
        <w:rPr>
          <w:rFonts w:eastAsia="IRNazanin" w:cs="IRNazanin"/>
          <w:color w:val="111111"/>
          <w:sz w:val="28"/>
          <w:szCs w:val="28"/>
          <w:lang w:bidi="fa-IR"/>
        </w:rPr>
        <w:t>1344</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قشیری، عبدالکریم، الرسالة القشیریة بیروت ، دارالکتب العلمیة، </w:t>
      </w:r>
      <w:r>
        <w:rPr>
          <w:rFonts w:eastAsia="IRNazanin" w:cs="IRNazanin"/>
          <w:color w:val="111111"/>
          <w:sz w:val="28"/>
          <w:szCs w:val="28"/>
          <w:lang w:bidi="fa-IR"/>
        </w:rPr>
        <w:t>1422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قلقشندی، احمد بن عبدالله، ماثرالانافة فی معالم الخلافة ،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دکتر شوقی ابوخلیل، دارالفکر، طبع ثانی، دمشق </w:t>
      </w:r>
      <w:r>
        <w:rPr>
          <w:rFonts w:eastAsia="IRNazanin" w:cs="IRNazanin"/>
          <w:color w:val="111111"/>
          <w:sz w:val="28"/>
          <w:szCs w:val="28"/>
          <w:lang w:bidi="fa-IR"/>
        </w:rPr>
        <w:t>1418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قمی، حسن بن محمد بن حسن، تاریخ قم ،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قمی،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جلال‌الدین تهرانی، انتشارات توس، تهران</w:t>
      </w:r>
      <w:r>
        <w:rPr>
          <w:rFonts w:eastAsia="IRNazanin" w:cs="IRNazanin"/>
          <w:color w:val="111111"/>
          <w:sz w:val="28"/>
          <w:szCs w:val="28"/>
          <w:lang w:bidi="fa-IR"/>
        </w:rPr>
        <w:t>1361</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قمی، شیخ عباس، انوارالبهیة ،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محمدی اشتهاردی، انتشارات ناصر، قم </w:t>
      </w:r>
      <w:r>
        <w:rPr>
          <w:rFonts w:eastAsia="IRNazanin" w:cs="IRNazanin"/>
          <w:color w:val="111111"/>
          <w:sz w:val="28"/>
          <w:szCs w:val="28"/>
          <w:lang w:bidi="fa-IR"/>
        </w:rPr>
        <w:t>1372</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189</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 سفینة البحار ، دارالاسوه، چ دوم، قم </w:t>
      </w:r>
      <w:r>
        <w:rPr>
          <w:rFonts w:eastAsia="IRNazanin" w:cs="IRNazanin"/>
          <w:color w:val="111111"/>
          <w:sz w:val="28"/>
          <w:szCs w:val="28"/>
          <w:lang w:bidi="fa-IR"/>
        </w:rPr>
        <w:t>1416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190</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منتهی الآمال ، هجرت، قم</w:t>
      </w:r>
      <w:r>
        <w:rPr>
          <w:rFonts w:eastAsia="IRNazanin" w:cs="IRNazanin"/>
          <w:color w:val="111111"/>
          <w:sz w:val="28"/>
          <w:szCs w:val="28"/>
          <w:lang w:bidi="fa-IR"/>
        </w:rPr>
        <w:t>1410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191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قنبری، محمد، امام‌زادگان و زیارتگاه‌های شهر ری ، دارالحدیث، چ اول، قم </w:t>
      </w:r>
      <w:r>
        <w:rPr>
          <w:rFonts w:eastAsia="IRNazanin" w:cs="IRNazanin"/>
          <w:color w:val="111111"/>
          <w:sz w:val="28"/>
          <w:szCs w:val="28"/>
          <w:lang w:bidi="fa-IR"/>
        </w:rPr>
        <w:t>1382</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192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قولویه قمی، ابی‌القاسم جعفر، کامل الزیارات ، مؤسسه نشر اسلامی، قم </w:t>
      </w:r>
      <w:r>
        <w:rPr>
          <w:rFonts w:eastAsia="IRNazanin" w:cs="IRNazanin"/>
          <w:color w:val="111111"/>
          <w:sz w:val="28"/>
          <w:szCs w:val="28"/>
          <w:lang w:bidi="fa-IR"/>
        </w:rPr>
        <w:t>1417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193</w:t>
      </w:r>
      <w:r>
        <w:rPr>
          <w:rFonts w:eastAsia="Times New Roman" w:cs="Times New Roman" w:ascii="Times New Roman" w:hAnsi="Times New Roman"/>
          <w:color w:val="111111"/>
          <w:sz w:val="28"/>
          <w:szCs w:val="28"/>
          <w:rtl w:val="true"/>
          <w:lang w:val="en-US" w:bidi="en-US"/>
        </w:rPr>
        <w:t>.</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قهپایی، عنایت‌الله علی، مجمع الرجال ، قم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194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کاشانی، عزیزاله، امامت ، کتاب‌فروشی معراج، تهران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195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کاظمی، عبدالنبی، تکلمة الرجال ،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بحرالعلوم، مطبعة الآداب، نجف</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196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کجوری، محمدباقر، جنّة النعّیم ، چاپ سنگی، تهران </w:t>
      </w:r>
      <w:r>
        <w:rPr>
          <w:rFonts w:eastAsia="IRNazanin" w:cs="IRNazanin"/>
          <w:color w:val="111111"/>
          <w:sz w:val="28"/>
          <w:szCs w:val="28"/>
          <w:lang w:bidi="fa-IR"/>
        </w:rPr>
        <w:t>1298</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197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کریمی جهرمی، علی، بانوی ملکوت ، راسخون، قم </w:t>
      </w:r>
      <w:r>
        <w:rPr>
          <w:rFonts w:eastAsia="IRNazanin" w:cs="IRNazanin"/>
          <w:color w:val="111111"/>
          <w:sz w:val="28"/>
          <w:szCs w:val="28"/>
          <w:lang w:bidi="fa-IR"/>
        </w:rPr>
        <w:t>1379</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198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کسروی، احمد، شیخ صفی و تبارش ، چاپخانه پیمان، تهران </w:t>
      </w:r>
      <w:r>
        <w:rPr>
          <w:rFonts w:eastAsia="IRNazanin" w:cs="IRNazanin"/>
          <w:color w:val="111111"/>
          <w:sz w:val="28"/>
          <w:szCs w:val="28"/>
          <w:lang w:bidi="fa-IR"/>
        </w:rPr>
        <w:t>1322</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199</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 مجموعه </w:t>
      </w:r>
      <w:r>
        <w:rPr>
          <w:rFonts w:eastAsia="IRNazanin" w:cs="IRNazanin"/>
          <w:color w:val="111111"/>
          <w:sz w:val="28"/>
          <w:szCs w:val="28"/>
          <w:lang w:bidi="fa-IR"/>
        </w:rPr>
        <w:t>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رساله و گفتار ، به کوشش یحیی ذکاء، انتشارات فرانکلین، تهران </w:t>
      </w:r>
      <w:r>
        <w:rPr>
          <w:rFonts w:eastAsia="IRNazanin" w:cs="IRNazanin"/>
          <w:color w:val="111111"/>
          <w:sz w:val="28"/>
          <w:szCs w:val="28"/>
          <w:lang w:bidi="fa-IR"/>
        </w:rPr>
        <w:t>1352</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200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کلانتر ضرابی، عبدالرحیم و سهیل کاشانی، تاریخ کاشان ، امیر کبیر، چ چهارم، تهران </w:t>
      </w:r>
      <w:r>
        <w:rPr>
          <w:rFonts w:eastAsia="IRNazanin" w:cs="IRNazanin"/>
          <w:color w:val="111111"/>
          <w:sz w:val="28"/>
          <w:szCs w:val="28"/>
          <w:lang w:bidi="fa-IR"/>
        </w:rPr>
        <w:t>1378</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201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کلینی، محمد بن یعقوب، اصول کافی ،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جواد مصطفوی، انتشارات مسجد چهارده معصوم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تهران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202</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 فروغ الکافی ، دارالتعارف، بیروت </w:t>
      </w:r>
      <w:r>
        <w:rPr>
          <w:rFonts w:eastAsia="IRNazanin" w:cs="IRNazanin"/>
          <w:color w:val="111111"/>
          <w:sz w:val="28"/>
          <w:szCs w:val="28"/>
          <w:lang w:bidi="fa-IR"/>
        </w:rPr>
        <w:t>1413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203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کیای گیلانی، احمد، سراج الانساب ، کتابخانه آیة‌الله مرعشی نجفی، قم </w:t>
      </w:r>
      <w:r>
        <w:rPr>
          <w:rFonts w:eastAsia="IRNazanin" w:cs="IRNazanin"/>
          <w:color w:val="111111"/>
          <w:sz w:val="28"/>
          <w:szCs w:val="28"/>
          <w:lang w:bidi="fa-IR"/>
        </w:rPr>
        <w:t>1409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204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لیثی، سمیره مختار، جهاد الشیعه در دوره اول عباسیان ، مترجم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حاجی تقی، شیعه‌شناسی، چ اول، تهران </w:t>
      </w:r>
      <w:r>
        <w:rPr>
          <w:rFonts w:eastAsia="IRNazanin" w:cs="IRNazanin"/>
          <w:color w:val="111111"/>
          <w:sz w:val="28"/>
          <w:szCs w:val="28"/>
          <w:lang w:bidi="fa-IR"/>
        </w:rPr>
        <w:t>1384</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205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مامقانی، تنقیح المقال فی علم الرجال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206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مجدالاشرف، جلال‌الدین محمد، آثار الاحمدیه ، کتابخانه احمدی، شیراز </w:t>
      </w:r>
      <w:r>
        <w:rPr>
          <w:rFonts w:eastAsia="IRNazanin" w:cs="IRNazanin"/>
          <w:color w:val="111111"/>
          <w:sz w:val="28"/>
          <w:szCs w:val="28"/>
          <w:lang w:bidi="fa-IR"/>
        </w:rPr>
        <w:t>1326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207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مجلسی، محمدباقر، الوجیزة فی علم الرجال ، مؤسسة الاعلمی للمطبوعات، طبع اول، بیروت </w:t>
      </w:r>
      <w:r>
        <w:rPr>
          <w:rFonts w:eastAsia="IRNazanin" w:cs="IRNazanin"/>
          <w:color w:val="111111"/>
          <w:sz w:val="28"/>
          <w:szCs w:val="28"/>
          <w:lang w:bidi="fa-IR"/>
        </w:rPr>
        <w:t>1415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208</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 بحارالانوار لدرر اخبار الائمة الاطهار ، دارالتعارف، بیروت </w:t>
      </w:r>
      <w:r>
        <w:rPr>
          <w:rFonts w:eastAsia="IRNazanin" w:cs="IRNazanin"/>
          <w:color w:val="111111"/>
          <w:sz w:val="28"/>
          <w:szCs w:val="28"/>
          <w:lang w:bidi="fa-IR"/>
        </w:rPr>
        <w:t>1423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209</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تحفة الزائر ، ایران</w:t>
      </w:r>
      <w:r>
        <w:rPr>
          <w:rFonts w:eastAsia="IRNazanin" w:cs="IRNazanin"/>
          <w:color w:val="111111"/>
          <w:sz w:val="28"/>
          <w:szCs w:val="28"/>
          <w:lang w:bidi="fa-IR"/>
        </w:rPr>
        <w:t>1281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210</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 تذکرة الائمة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نشر مولانا، تهران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211</w:t>
      </w:r>
      <w:r>
        <w:rPr>
          <w:rFonts w:eastAsia="Times New Roman" w:cs="Times New Roman" w:ascii="Times New Roman" w:hAnsi="Times New Roman"/>
          <w:color w:val="111111"/>
          <w:sz w:val="28"/>
          <w:szCs w:val="28"/>
          <w:rtl w:val="true"/>
          <w:lang w:val="en-US" w:bidi="en-US"/>
        </w:rPr>
        <w:t>.</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محدثی، جواد، تاریخ سیاسی ائمه ، چ دوم، انتشارات مدرسه، تهران </w:t>
      </w:r>
      <w:r>
        <w:rPr>
          <w:rFonts w:eastAsia="IRNazanin" w:cs="IRNazanin"/>
          <w:color w:val="111111"/>
          <w:sz w:val="28"/>
          <w:szCs w:val="28"/>
          <w:lang w:bidi="fa-IR"/>
        </w:rPr>
        <w:t>1378</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محلاتی، ذبیح‌الله، اختران تابناک ، دارالکتب الاسلامیة، تهران </w:t>
      </w:r>
      <w:r>
        <w:rPr>
          <w:rFonts w:eastAsia="IRNazanin" w:cs="IRNazanin"/>
          <w:color w:val="111111"/>
          <w:sz w:val="28"/>
          <w:szCs w:val="28"/>
          <w:lang w:bidi="fa-IR"/>
        </w:rPr>
        <w:t>1349</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213</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ریاحین الشریعة ، دارالکتب الاسلامیة، تهران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محلی، حمید بن احمد، الحدائق الوردیة فی مناقب الائمة الزیدیة ، مطبوعات مکتبة مرکز بدر، صنعا </w:t>
      </w:r>
      <w:r>
        <w:rPr>
          <w:rFonts w:eastAsia="IRNazanin" w:cs="IRNazanin"/>
          <w:color w:val="111111"/>
          <w:sz w:val="28"/>
          <w:szCs w:val="28"/>
          <w:lang w:bidi="fa-IR"/>
        </w:rPr>
        <w:t>1423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محمد بیگی، الیاس، فروغی از کوثر ، زائر، قم </w:t>
      </w:r>
      <w:r>
        <w:rPr>
          <w:rFonts w:eastAsia="IRNazanin" w:cs="IRNazanin"/>
          <w:color w:val="111111"/>
          <w:sz w:val="28"/>
          <w:szCs w:val="28"/>
          <w:lang w:bidi="fa-IR"/>
        </w:rPr>
        <w:t>1379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محمد بیگی، بهروز، زندگی‌نامه امام‌زاده هارون ، نور علم، همدان </w:t>
      </w:r>
      <w:r>
        <w:rPr>
          <w:rFonts w:eastAsia="IRNazanin" w:cs="IRNazanin"/>
          <w:color w:val="111111"/>
          <w:sz w:val="28"/>
          <w:szCs w:val="28"/>
          <w:lang w:bidi="fa-IR"/>
        </w:rPr>
        <w:t>1382</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مدرسی، امامان شیعه و جنبش‌های مکتبی ،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حمیدرضا آژیر، نشر بنیاد، مشهد </w:t>
      </w:r>
      <w:r>
        <w:rPr>
          <w:rFonts w:eastAsia="IRNazanin" w:cs="IRNazanin"/>
          <w:color w:val="111111"/>
          <w:sz w:val="28"/>
          <w:szCs w:val="28"/>
          <w:lang w:bidi="fa-IR"/>
        </w:rPr>
        <w:t>1376</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مروزی الازوارقانی، اسماعیل القاضی النسابه، الفخری فی انساب الطالبین ،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سیدمهدی رجایی، کتابخانه آیة‌الله مرعشی نجفی، طبع اول، قم</w:t>
      </w:r>
      <w:r>
        <w:rPr>
          <w:rFonts w:eastAsia="IRNazanin" w:cs="IRNazanin"/>
          <w:color w:val="111111"/>
          <w:sz w:val="28"/>
          <w:szCs w:val="28"/>
          <w:lang w:bidi="fa-IR"/>
        </w:rPr>
        <w:t>1409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مزی، جمال الدین، ابی‌الحجاج یوسف، تهذیب الکمال فی اسماءالرجال ،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احمد علی عبید و حسن احمد آغا، دارالفکر، طبع اول، بیروت </w:t>
      </w:r>
      <w:r>
        <w:rPr>
          <w:rFonts w:eastAsia="IRNazanin" w:cs="IRNazanin"/>
          <w:color w:val="111111"/>
          <w:sz w:val="28"/>
          <w:szCs w:val="28"/>
          <w:lang w:bidi="fa-IR"/>
        </w:rPr>
        <w:t>1414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220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مستوفی، حمدالله، تاریخ گزیده ، امیر کبیر، تهران </w:t>
      </w:r>
      <w:r>
        <w:rPr>
          <w:rFonts w:eastAsia="IRNazanin" w:cs="IRNazanin"/>
          <w:color w:val="111111"/>
          <w:sz w:val="28"/>
          <w:szCs w:val="28"/>
          <w:lang w:bidi="fa-IR"/>
        </w:rPr>
        <w:t>1362</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221</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نزهة القلوب ، تصحیح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دبیر سیاقی قزوین، حدیث امروز، چ اول، </w:t>
      </w:r>
      <w:r>
        <w:rPr>
          <w:rFonts w:eastAsia="IRNazanin" w:cs="IRNazanin"/>
          <w:color w:val="111111"/>
          <w:sz w:val="28"/>
          <w:szCs w:val="28"/>
          <w:lang w:bidi="fa-IR"/>
        </w:rPr>
        <w:t>1381</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222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مسعودی، علی بن الحسین بن علی، اثبات الوصیة للامام علی بن ابی‌طالب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دارالاضواء، طبع ثالث، بیروت </w:t>
      </w:r>
      <w:r>
        <w:rPr>
          <w:rFonts w:eastAsia="IRNazanin" w:cs="IRNazanin"/>
          <w:color w:val="111111"/>
          <w:sz w:val="28"/>
          <w:szCs w:val="28"/>
          <w:lang w:bidi="fa-IR"/>
        </w:rPr>
        <w:t>1409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223</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 مروج الذهب و معادن الجوهر ، دارالهجرة، طبع ثانی، قم </w:t>
      </w:r>
      <w:r>
        <w:rPr>
          <w:rFonts w:eastAsia="IRNazanin" w:cs="IRNazanin"/>
          <w:color w:val="111111"/>
          <w:sz w:val="28"/>
          <w:szCs w:val="28"/>
          <w:lang w:bidi="fa-IR"/>
        </w:rPr>
        <w:t>1404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224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مسکویه رازی، ابوعلی، تجارب الامم ،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ابوالقاسم امامی، دارسروش للطباعة والنشر، طهران </w:t>
      </w:r>
      <w:r>
        <w:rPr>
          <w:rFonts w:eastAsia="IRNazanin" w:cs="IRNazanin"/>
          <w:color w:val="111111"/>
          <w:sz w:val="28"/>
          <w:szCs w:val="28"/>
          <w:lang w:bidi="fa-IR"/>
        </w:rPr>
        <w:t>1376</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225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مطهری، حمیدرضا، زندقه در سده‌های نخستین ، پژوهشگاه علوم و فرهنگ اسلامی، چ اول، قم </w:t>
      </w:r>
      <w:r>
        <w:rPr>
          <w:rFonts w:eastAsia="IRNazanin" w:cs="IRNazanin"/>
          <w:color w:val="111111"/>
          <w:sz w:val="28"/>
          <w:szCs w:val="28"/>
          <w:lang w:bidi="fa-IR"/>
        </w:rPr>
        <w:t>1387</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226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معلم حبیب‌آبادی، میرزا محمدعلی، کشف الخبیّة عن مقبرة الزینبیّة ، نشر محمدی، شیرازی، اصفهان </w:t>
      </w:r>
      <w:r>
        <w:rPr>
          <w:rFonts w:eastAsia="IRNazanin" w:cs="IRNazanin"/>
          <w:color w:val="111111"/>
          <w:sz w:val="28"/>
          <w:szCs w:val="28"/>
          <w:lang w:bidi="fa-IR"/>
        </w:rPr>
        <w:t>1352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227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معلوف، لویس، المنجد ، دارالمشرق، طبع ثامن والثلاثون، بیروت </w:t>
      </w:r>
      <w:r>
        <w:rPr>
          <w:rFonts w:eastAsia="IRNazanin" w:cs="IRNazanin"/>
          <w:color w:val="111111"/>
          <w:sz w:val="28"/>
          <w:szCs w:val="28"/>
          <w:lang w:bidi="fa-IR"/>
        </w:rPr>
        <w:t>2000</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228</w:t>
      </w:r>
      <w:r>
        <w:rPr>
          <w:rFonts w:eastAsia="Times New Roman" w:cs="Times New Roman" w:ascii="Times New Roman" w:hAnsi="Times New Roman"/>
          <w:color w:val="111111"/>
          <w:sz w:val="28"/>
          <w:szCs w:val="28"/>
          <w:rtl w:val="true"/>
          <w:lang w:val="en-US" w:bidi="en-US"/>
        </w:rPr>
        <w:t>.</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معینی، محمدجواد، ترابی، احمد، امام علی بن موسی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منادی</w:t>
      </w:r>
    </w:p>
    <w:p>
      <w:pPr>
        <w:pStyle w:val="BookText"/>
        <w:rPr/>
      </w:pPr>
      <w:r>
        <w:rPr>
          <w:rFonts w:ascii="IRNazanin" w:hAnsi="IRNazanin" w:eastAsia="IRNazanin"/>
          <w:color w:val="111111"/>
          <w:sz w:val="28"/>
          <w:sz w:val="28"/>
          <w:szCs w:val="28"/>
          <w:rtl w:val="true"/>
          <w:lang w:bidi="fa-IR"/>
        </w:rPr>
        <w:t xml:space="preserve">توحید و امامت ، بنیاد پژوهش‌های اسلامی، چ نهم، مشهد </w:t>
      </w:r>
      <w:r>
        <w:rPr>
          <w:rFonts w:eastAsia="IRNazanin" w:cs="IRNazanin"/>
          <w:color w:val="111111"/>
          <w:sz w:val="28"/>
          <w:szCs w:val="28"/>
          <w:lang w:bidi="fa-IR"/>
        </w:rPr>
        <w:t>1384</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229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مفید، محمد بن محمد النعمان، الاختصاص ، جامعة المدرسین، قم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230</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الارشاد فی معرفت حجج‌الله علی العباد ، مؤسسه آل البیت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 اول، قم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231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مقدسی، مطهر بن طاهر، البدأ والتاریخ ، </w:t>
      </w:r>
      <w:r>
        <w:rPr>
          <w:rFonts w:eastAsia="IRNazanin" w:cs="IRNazanin"/>
          <w:color w:val="111111"/>
          <w:sz w:val="28"/>
          <w:szCs w:val="28"/>
          <w:lang w:bidi="fa-IR"/>
        </w:rPr>
        <w:t>1907</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232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منتظر القائم، اصغر، تاریخ امامت ، دفتر نشر معارف، چ اول، قم </w:t>
      </w:r>
      <w:r>
        <w:rPr>
          <w:rFonts w:eastAsia="IRNazanin" w:cs="IRNazanin"/>
          <w:color w:val="111111"/>
          <w:sz w:val="28"/>
          <w:szCs w:val="28"/>
          <w:lang w:bidi="fa-IR"/>
        </w:rPr>
        <w:t>1384</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233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موسوی الخوانساری، محمدباقر، روضات الجنات فی احوال العلماء والسادات ، الدارالاسلامیة، طبع اول، بیروت</w:t>
      </w:r>
      <w:r>
        <w:rPr>
          <w:rFonts w:eastAsia="IRNazanin" w:cs="IRNazanin"/>
          <w:color w:val="111111"/>
          <w:sz w:val="28"/>
          <w:szCs w:val="28"/>
          <w:lang w:bidi="fa-IR"/>
        </w:rPr>
        <w:t>1411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234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موسوی، سید حسین ابوسعیده، تاریخ المشاهد المشرفة ، مؤسسة البلاغ، طبع ثانی، بیروت </w:t>
      </w:r>
      <w:r>
        <w:rPr>
          <w:rFonts w:eastAsia="IRNazanin" w:cs="IRNazanin"/>
          <w:color w:val="111111"/>
          <w:sz w:val="28"/>
          <w:szCs w:val="28"/>
          <w:lang w:bidi="fa-IR"/>
        </w:rPr>
        <w:t>1426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235</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 مشجرالوافی ، مؤسسه عاشورا، طبع اول، قم </w:t>
      </w:r>
      <w:r>
        <w:rPr>
          <w:rFonts w:eastAsia="IRNazanin" w:cs="IRNazanin"/>
          <w:color w:val="111111"/>
          <w:sz w:val="28"/>
          <w:szCs w:val="28"/>
          <w:lang w:bidi="fa-IR"/>
        </w:rPr>
        <w:t>1425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236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موسوی، فخرالدین، تاریخ علوی در عصر آل بویه و صفویه ، نشر محدث، قم </w:t>
      </w:r>
      <w:r>
        <w:rPr>
          <w:rFonts w:eastAsia="IRNazanin" w:cs="IRNazanin"/>
          <w:color w:val="111111"/>
          <w:sz w:val="28"/>
          <w:szCs w:val="28"/>
          <w:lang w:bidi="fa-IR"/>
        </w:rPr>
        <w:t>1386</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237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مونس، حسین، تاریخ المغرب و حضارته ، مطبعة الحدیث، طبع اول، بیروت </w:t>
      </w:r>
      <w:r>
        <w:rPr>
          <w:rFonts w:eastAsia="IRNazanin" w:cs="IRNazanin"/>
          <w:color w:val="111111"/>
          <w:sz w:val="28"/>
          <w:szCs w:val="28"/>
          <w:lang w:bidi="fa-IR"/>
        </w:rPr>
        <w:t>1992</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238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مهدوی، مصلح الدین، تاریخچه ارزنان مقبره زینب خاتون اصفهان ، اوقاف، </w:t>
      </w:r>
      <w:r>
        <w:rPr>
          <w:rFonts w:eastAsia="IRNazanin" w:cs="IRNazanin"/>
          <w:color w:val="111111"/>
          <w:sz w:val="28"/>
          <w:szCs w:val="28"/>
          <w:lang w:bidi="fa-IR"/>
        </w:rPr>
        <w:t>1375</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239</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مزارات اصفهان ، تصحیح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علی‌اصغر منتظر القائم، دانشگاه اصفهان، </w:t>
      </w:r>
      <w:r>
        <w:rPr>
          <w:rFonts w:eastAsia="IRNazanin" w:cs="IRNazanin"/>
          <w:color w:val="111111"/>
          <w:sz w:val="28"/>
          <w:szCs w:val="28"/>
          <w:lang w:bidi="fa-IR"/>
        </w:rPr>
        <w:t>1382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240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مهدی‌پور، علی‌اکبر، کریمه اهل‌بیت ، حاذق، قم </w:t>
      </w:r>
      <w:r>
        <w:rPr>
          <w:rFonts w:eastAsia="IRNazanin" w:cs="IRNazanin"/>
          <w:color w:val="111111"/>
          <w:sz w:val="28"/>
          <w:szCs w:val="28"/>
          <w:lang w:bidi="fa-IR"/>
        </w:rPr>
        <w:t>1374</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241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مهراز، رحمت‌الله، بزرگان شیراز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تحقیقی درباره زاهدان، عرفاء، دانشمندان، مؤلفین، شعرا، پادشاهان و وزراء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سلسله انتشارات انجمن آثار ملی، تهران</w:t>
      </w:r>
      <w:r>
        <w:rPr>
          <w:rFonts w:eastAsia="IRNazanin" w:cs="IRNazanin"/>
          <w:color w:val="111111"/>
          <w:sz w:val="28"/>
          <w:szCs w:val="28"/>
          <w:lang w:bidi="fa-IR"/>
        </w:rPr>
        <w:t>1348</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242</w:t>
      </w:r>
      <w:r>
        <w:rPr>
          <w:rFonts w:eastAsia="Times New Roman" w:cs="Times New Roman" w:ascii="Times New Roman" w:hAnsi="Times New Roman"/>
          <w:color w:val="111111"/>
          <w:sz w:val="28"/>
          <w:szCs w:val="28"/>
          <w:rtl w:val="true"/>
          <w:lang w:val="en-US" w:bidi="en-US"/>
        </w:rPr>
        <w:t>.</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میرخواند بلخی، محمد، روضة الصفا ، تلخیص زریاب، اعلمی، چ دوم، تهران </w:t>
      </w:r>
      <w:r>
        <w:rPr>
          <w:rFonts w:eastAsia="IRNazanin" w:cs="IRNazanin"/>
          <w:color w:val="111111"/>
          <w:sz w:val="28"/>
          <w:szCs w:val="28"/>
          <w:lang w:bidi="fa-IR"/>
        </w:rPr>
        <w:t>1375</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243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ناصر الشریعه، محمدحسین، تاریخ قم ، دارالفکر، قم</w:t>
      </w:r>
      <w:r>
        <w:rPr>
          <w:rFonts w:eastAsia="IRNazanin" w:cs="IRNazanin"/>
          <w:color w:val="111111"/>
          <w:sz w:val="28"/>
          <w:szCs w:val="28"/>
          <w:lang w:bidi="fa-IR"/>
        </w:rPr>
        <w:t>1350</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244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نایینی اردستانی قمی، محمدعلی، انوار المشعشعین ، کتابخانه آیة‌الله مرعشی نجفی، </w:t>
      </w:r>
      <w:r>
        <w:rPr>
          <w:rFonts w:eastAsia="IRNazanin" w:cs="IRNazanin"/>
          <w:color w:val="111111"/>
          <w:sz w:val="28"/>
          <w:szCs w:val="28"/>
          <w:lang w:bidi="fa-IR"/>
        </w:rPr>
        <w:t>1381</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245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نجاشی، احمد بن علی، رجال النجاشی ، مؤسسه نشر اسلامی، طبع سابع، قم </w:t>
      </w:r>
      <w:r>
        <w:rPr>
          <w:rFonts w:eastAsia="IRNazanin" w:cs="IRNazanin"/>
          <w:color w:val="111111"/>
          <w:sz w:val="28"/>
          <w:szCs w:val="28"/>
          <w:lang w:bidi="fa-IR"/>
        </w:rPr>
        <w:t>1424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246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نحوی، سیف‌الله، سیمای استان کهکلویه و بویراحمد ، سازمان تبلیغات، </w:t>
      </w:r>
      <w:r>
        <w:rPr>
          <w:rFonts w:eastAsia="IRNazanin" w:cs="IRNazanin"/>
          <w:color w:val="111111"/>
          <w:sz w:val="28"/>
          <w:szCs w:val="28"/>
          <w:lang w:bidi="fa-IR"/>
        </w:rPr>
        <w:t>1375</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247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نعمانی، محمد بن ابراهیم، غیبت نعمانی ،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محمدجواد غفاری، کتابخانه صدوق، چ اول، تهران </w:t>
      </w:r>
      <w:r>
        <w:rPr>
          <w:rFonts w:eastAsia="IRNazanin" w:cs="IRNazanin"/>
          <w:color w:val="111111"/>
          <w:sz w:val="28"/>
          <w:szCs w:val="28"/>
          <w:lang w:bidi="fa-IR"/>
        </w:rPr>
        <w:t>1363</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248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نمازی شاهرودی، علی، مستدرک سفینة البحار ، نشر اسلامی، قم </w:t>
      </w:r>
      <w:r>
        <w:rPr>
          <w:rFonts w:eastAsia="IRNazanin" w:cs="IRNazanin"/>
          <w:color w:val="111111"/>
          <w:sz w:val="28"/>
          <w:szCs w:val="28"/>
          <w:lang w:bidi="fa-IR"/>
        </w:rPr>
        <w:t>1419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249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نوبختی، حسن بن موسی، فرق الشیعة ،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محمدجواد مشکور، انتشارات علمی و فرهنگی، تهران </w:t>
      </w:r>
      <w:r>
        <w:rPr>
          <w:rFonts w:eastAsia="IRNazanin" w:cs="IRNazanin"/>
          <w:color w:val="111111"/>
          <w:sz w:val="28"/>
          <w:szCs w:val="28"/>
          <w:lang w:bidi="fa-IR"/>
        </w:rPr>
        <w:t>1361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250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نویری، شهاب الدین، احمد بن عبدالوهاب، نهایت الارب فی فنون الادب ،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جابرالحسینی، المکتبه العربیه، قاهره </w:t>
      </w:r>
      <w:r>
        <w:rPr>
          <w:rFonts w:eastAsia="IRNazanin" w:cs="IRNazanin"/>
          <w:color w:val="111111"/>
          <w:sz w:val="28"/>
          <w:szCs w:val="28"/>
          <w:lang w:bidi="fa-IR"/>
        </w:rPr>
        <w:t>1404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251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هجویری، ابوالحسن، برگزیده کشف المحجوب ، به کوشش فریدون بدره‌ای، فرزان، چ اول، تهران </w:t>
      </w:r>
      <w:r>
        <w:rPr>
          <w:rFonts w:eastAsia="IRNazanin" w:cs="IRNazanin"/>
          <w:color w:val="111111"/>
          <w:sz w:val="28"/>
          <w:szCs w:val="28"/>
          <w:lang w:bidi="fa-IR"/>
        </w:rPr>
        <w:t>1380</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252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هدایتی، اسماعیل، بحرالجواهر ، کتابخانه حاج اسماعیل هدایتی، کتابخانه گلپایگانی، قم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253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همت کرمانی، محمود، تاریخ کرمان به انضمام رویدادهای صد سال اخیر ایران ، انتشارات گلی، چ ششم، تهران </w:t>
      </w:r>
      <w:r>
        <w:rPr>
          <w:rFonts w:eastAsia="IRNazanin" w:cs="IRNazanin"/>
          <w:color w:val="111111"/>
          <w:sz w:val="28"/>
          <w:szCs w:val="28"/>
          <w:lang w:bidi="fa-IR"/>
        </w:rPr>
        <w:t>1378</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254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هنرفر، لطف‌الله، گنجینه آثار تاریخی اصفهان ، چاپخانه زیبا، چ دوم، تهران</w:t>
      </w:r>
      <w:r>
        <w:rPr>
          <w:rFonts w:eastAsia="IRNazanin" w:cs="IRNazanin"/>
          <w:color w:val="111111"/>
          <w:sz w:val="28"/>
          <w:szCs w:val="28"/>
          <w:lang w:bidi="fa-IR"/>
        </w:rPr>
        <w:t>1350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255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هیثمی انصاری، احمد بن حجر، الصواعق المحرقة فی رد اهل البدع والزندقة ، المکتبة العصریة، طبع اول، بیروت </w:t>
      </w:r>
      <w:r>
        <w:rPr>
          <w:rFonts w:eastAsia="IRNazanin" w:cs="IRNazanin"/>
          <w:color w:val="111111"/>
          <w:sz w:val="28"/>
          <w:szCs w:val="28"/>
          <w:lang w:bidi="fa-IR"/>
        </w:rPr>
        <w:t>1425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256</w:t>
      </w:r>
      <w:r>
        <w:rPr>
          <w:rFonts w:eastAsia="Times New Roman" w:cs="Times New Roman" w:ascii="Times New Roman" w:hAnsi="Times New Roman"/>
          <w:color w:val="111111"/>
          <w:sz w:val="28"/>
          <w:szCs w:val="28"/>
          <w:rtl w:val="true"/>
          <w:lang w:val="en-US" w:bidi="en-US"/>
        </w:rPr>
        <w:t>.</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الهی‌زاده، محمدحسن، جنبش حسنیان ، ماهیت فکری و تکاپوهای سیاسی، شیعه‌شناسی، چ اول، قم </w:t>
      </w:r>
      <w:r>
        <w:rPr>
          <w:rFonts w:eastAsia="IRNazanin" w:cs="IRNazanin"/>
          <w:color w:val="111111"/>
          <w:sz w:val="28"/>
          <w:szCs w:val="28"/>
          <w:lang w:bidi="fa-IR"/>
        </w:rPr>
        <w:t>1385</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257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یافعی، ابی‌محمد عبدالله بن سعد، مرآت الجنان و عبرة الیقظان فی معرفت مایعتبر من حوادث الزمان ، دارالکتب العلمیة، طبع اول، بیروت </w:t>
      </w:r>
      <w:r>
        <w:rPr>
          <w:rFonts w:eastAsia="IRNazanin" w:cs="IRNazanin"/>
          <w:color w:val="111111"/>
          <w:sz w:val="28"/>
          <w:szCs w:val="28"/>
          <w:lang w:bidi="fa-IR"/>
        </w:rPr>
        <w:t>1417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258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یعقوبی، تاریخ یعقوبی ،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ابراهیم آیتی، انتشارات علمی فرهنگی، چ اول، تهران </w:t>
      </w:r>
      <w:r>
        <w:rPr>
          <w:rFonts w:eastAsia="IRNazanin" w:cs="IRNazanin"/>
          <w:color w:val="111111"/>
          <w:sz w:val="28"/>
          <w:szCs w:val="28"/>
          <w:lang w:bidi="fa-IR"/>
        </w:rPr>
        <w:t>1387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259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یمانی الموسوی، محمدکاظم بن ابی‌الفتوح بن سلیمان، النفخة العنبریة فی انساب خیرالبریة ،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مهدی رجایی، کتابخانه آیة‌الله مرعشی نجفی، طبع اول، قم </w:t>
      </w:r>
      <w:r>
        <w:rPr>
          <w:rFonts w:eastAsia="IRNazanin" w:cs="IRNazanin"/>
          <w:color w:val="111111"/>
          <w:sz w:val="28"/>
          <w:szCs w:val="28"/>
          <w:lang w:bidi="fa-IR"/>
        </w:rPr>
        <w:t>1419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260</w:t>
      </w:r>
      <w:r>
        <w:rPr>
          <w:rFonts w:eastAsia="Times New Roman" w:cs="Times New Roman" w:ascii="Times New Roman" w:hAnsi="Times New Roman"/>
          <w:color w:val="111111"/>
          <w:sz w:val="28"/>
          <w:szCs w:val="28"/>
          <w:rtl w:val="true"/>
          <w:lang w:val="en-US" w:bidi="en-US"/>
        </w:rPr>
        <w:t>.</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یوسفی، یوسف‌علی، شهیده غربت ، کوثر غدیر، چ اول، قم </w:t>
      </w:r>
      <w:r>
        <w:rPr>
          <w:rFonts w:eastAsia="IRNazanin" w:cs="IRNazanin"/>
          <w:color w:val="111111"/>
          <w:sz w:val="28"/>
          <w:szCs w:val="28"/>
          <w:lang w:bidi="fa-IR"/>
        </w:rPr>
        <w:t>1386</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288"/>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289"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مناقب، ابن شهرآشوب،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382</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الارشاد،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اصول کافی،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معجم البلدان،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الارشاد،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دلائل الامامة، ص</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اعلام الوری، ص</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کشف الغمة،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267</w:t>
      </w:r>
      <w:r>
        <w:rPr>
          <w:rFonts w:ascii="IRNazanin" w:hAnsi="IRNazanin" w:eastAsia="IRNazanin"/>
          <w:b w:val="false"/>
          <w:b w:val="false"/>
          <w:bCs w:val="false"/>
          <w:i w:val="false"/>
          <w:i w:val="false"/>
          <w:iCs w:val="false"/>
          <w:color w:val="333333"/>
          <w:sz w:val="20"/>
          <w:sz w:val="20"/>
          <w:szCs w:val="20"/>
          <w:rtl w:val="true"/>
        </w:rPr>
        <w:t>؛ الارشاد،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اصول کافی،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عیون اخبارالرضا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81</w:t>
      </w:r>
      <w:r>
        <w:rPr>
          <w:rFonts w:ascii="IRNazanin" w:hAnsi="IRNazanin" w:eastAsia="IRNazanin"/>
          <w:b w:val="false"/>
          <w:b w:val="false"/>
          <w:bCs w:val="false"/>
          <w:i w:val="false"/>
          <w:i w:val="false"/>
          <w:iCs w:val="false"/>
          <w:color w:val="333333"/>
          <w:sz w:val="20"/>
          <w:sz w:val="20"/>
          <w:szCs w:val="20"/>
          <w:rtl w:val="true"/>
        </w:rPr>
        <w:t>؛ اعلام الوری،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تاریخ یعقوبی،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مروج الذهب،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الارشاد،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شرح نهج البلاغه، ج</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تهذیب التذهیب،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393</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عمدة‌الطالب، ص</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تهذیب الکمال، ج</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452</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تاریخ الخلفاء، ص</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مروج الذهب،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تاریخ الخلفاء، ص</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410</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اصول کافی،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مروج الذهب،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تاریخ یعقوبی،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393</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مروج الذهب،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مختصر تاریخ العرب، ص</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تاریخ الخلفاء، ص</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الکامل فی التاریخ،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مقاتل الطالبیین، ص</w:t>
      </w:r>
      <w:r>
        <w:rPr>
          <w:rFonts w:eastAsia="IRNazanin" w:cs="IRNazanin"/>
          <w:b w:val="false"/>
          <w:bCs w:val="false"/>
          <w:i w:val="false"/>
          <w:iCs w:val="false"/>
          <w:color w:val="333333"/>
          <w:sz w:val="20"/>
          <w:szCs w:val="20"/>
        </w:rPr>
        <w:t>499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تاریخ بغداد، ج</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مقاتل الطالبیین، ص</w:t>
      </w:r>
      <w:r>
        <w:rPr>
          <w:rFonts w:eastAsia="IRNazanin" w:cs="IRNazanin"/>
          <w:b w:val="false"/>
          <w:bCs w:val="false"/>
          <w:i w:val="false"/>
          <w:iCs w:val="false"/>
          <w:color w:val="333333"/>
          <w:sz w:val="20"/>
          <w:szCs w:val="20"/>
        </w:rPr>
        <w:t>500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جهاد الشیعه در دوره اول عباسی، ص</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دولت عباسیان، ص</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الکامل فی التاریخ،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الاغانی،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مروج الذهب،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تاریخ یعقوبی،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406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407</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408</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تاریخ یعقوبی،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406</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431</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تاریخ یعقوبی،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406</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تاریخ طبری،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596</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تاریخ یعقوبی،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407</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تاریخ طبری،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591</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مقاتل الطالبیین، ص</w:t>
      </w:r>
      <w:r>
        <w:rPr>
          <w:rFonts w:eastAsia="IRNazanin" w:cs="IRNazanin"/>
          <w:b w:val="false"/>
          <w:bCs w:val="false"/>
          <w:i w:val="false"/>
          <w:iCs w:val="false"/>
          <w:color w:val="333333"/>
          <w:sz w:val="20"/>
          <w:szCs w:val="20"/>
        </w:rPr>
        <w:t>443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تاریخ طبری،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596</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اخبار فخ، ص</w:t>
      </w:r>
      <w:r>
        <w:rPr>
          <w:rFonts w:eastAsia="IRNazanin" w:cs="IRNazanin"/>
          <w:b w:val="false"/>
          <w:bCs w:val="false"/>
          <w:i w:val="false"/>
          <w:iCs w:val="false"/>
          <w:color w:val="333333"/>
          <w:sz w:val="20"/>
          <w:szCs w:val="20"/>
        </w:rPr>
        <w:t>132</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جنبش حسنیان، ص</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تاریخ طبری،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597</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الکامل فی التاریخ،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منتقلة الطالبیة، ص</w:t>
      </w:r>
      <w:r>
        <w:rPr>
          <w:rFonts w:eastAsia="IRNazanin" w:cs="IRNazanin"/>
          <w:b w:val="false"/>
          <w:bCs w:val="false"/>
          <w:i w:val="false"/>
          <w:iCs w:val="false"/>
          <w:color w:val="333333"/>
          <w:sz w:val="20"/>
          <w:szCs w:val="20"/>
        </w:rPr>
        <w:t>399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بحارالانوار، ج</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584</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اصول کافی،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مقاتل الطالبیین، ص</w:t>
      </w:r>
      <w:r>
        <w:rPr>
          <w:rFonts w:eastAsia="IRNazanin" w:cs="IRNazanin"/>
          <w:b w:val="false"/>
          <w:bCs w:val="false"/>
          <w:i w:val="false"/>
          <w:iCs w:val="false"/>
          <w:color w:val="333333"/>
          <w:sz w:val="20"/>
          <w:szCs w:val="20"/>
        </w:rPr>
        <w:t>453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ماهیت قیام شهید فخ، ص</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ماهیت قیام شهید فخ، ص</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580</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دولت عباسیان، ص</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تاریخ تمدن اسلام،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مروج الذهب،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الکامل فی التاریخ،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تاریخ طبری،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621</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تفسیر عیاشی،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الاختصاص، ص</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عیون اخبار الرضا،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الکامل فی التاریخ،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الصواعق المحرقة، ص</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زندگانی تحلیلی پیشوایان ما، ص</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رجال کشی، ص</w:t>
      </w:r>
      <w:r>
        <w:rPr>
          <w:rFonts w:eastAsia="IRNazanin" w:cs="IRNazanin"/>
          <w:b w:val="false"/>
          <w:bCs w:val="false"/>
          <w:i w:val="false"/>
          <w:iCs w:val="false"/>
          <w:color w:val="333333"/>
          <w:sz w:val="20"/>
          <w:szCs w:val="20"/>
        </w:rPr>
        <w:t>440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441</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زندگی تحلیلی پیشوایان ما، ص</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653</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قرب الاسناد، ص</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رجال کشی، ص</w:t>
      </w:r>
      <w:r>
        <w:rPr>
          <w:rFonts w:eastAsia="IRNazanin" w:cs="IRNazanin"/>
          <w:b w:val="false"/>
          <w:bCs w:val="false"/>
          <w:i w:val="false"/>
          <w:iCs w:val="false"/>
          <w:color w:val="333333"/>
          <w:sz w:val="20"/>
          <w:szCs w:val="20"/>
        </w:rPr>
        <w:t>430</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مروج الذهب،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365</w:t>
      </w:r>
      <w:r>
        <w:rPr>
          <w:rFonts w:ascii="IRNazanin" w:hAnsi="IRNazanin" w:eastAsia="IRNazanin"/>
          <w:b w:val="false"/>
          <w:b w:val="false"/>
          <w:bCs w:val="false"/>
          <w:i w:val="false"/>
          <w:i w:val="false"/>
          <w:iCs w:val="false"/>
          <w:color w:val="333333"/>
          <w:sz w:val="20"/>
          <w:sz w:val="20"/>
          <w:szCs w:val="20"/>
          <w:rtl w:val="true"/>
        </w:rPr>
        <w:t>؛ شذرات الذهب،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304</w:t>
      </w:r>
      <w:r>
        <w:rPr>
          <w:rFonts w:ascii="IRNazanin" w:hAnsi="IRNazanin" w:eastAsia="IRNazanin"/>
          <w:b w:val="false"/>
          <w:b w:val="false"/>
          <w:bCs w:val="false"/>
          <w:i w:val="false"/>
          <w:i w:val="false"/>
          <w:iCs w:val="false"/>
          <w:color w:val="333333"/>
          <w:sz w:val="20"/>
          <w:sz w:val="20"/>
          <w:szCs w:val="20"/>
          <w:rtl w:val="true"/>
        </w:rPr>
        <w:t>؛ وفیات الاعیان،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309.308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مرآت الجنان،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امالی الصدوق، ص</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الارشاد،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237</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مقاتل الطالبیین، ص</w:t>
      </w:r>
      <w:r>
        <w:rPr>
          <w:rFonts w:eastAsia="IRNazanin" w:cs="IRNazanin"/>
          <w:b w:val="false"/>
          <w:bCs w:val="false"/>
          <w:i w:val="false"/>
          <w:iCs w:val="false"/>
          <w:color w:val="333333"/>
          <w:sz w:val="20"/>
          <w:szCs w:val="20"/>
        </w:rPr>
        <w:t>414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415</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سرالسلسلة العلویة، ص</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کافی،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402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رجال‌کشی، ص</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مناقب ابن شهرآشوب،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مقاتل الطالبیین، ص</w:t>
      </w:r>
      <w:r>
        <w:rPr>
          <w:rFonts w:eastAsia="IRNazanin" w:cs="IRNazanin"/>
          <w:b w:val="false"/>
          <w:bCs w:val="false"/>
          <w:i w:val="false"/>
          <w:iCs w:val="false"/>
          <w:color w:val="333333"/>
          <w:sz w:val="20"/>
          <w:szCs w:val="20"/>
        </w:rPr>
        <w:t>416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الائمة الاثنی عشر، ص</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مقاتل الطالبیین، ص</w:t>
      </w:r>
      <w:r>
        <w:rPr>
          <w:rFonts w:eastAsia="IRNazanin" w:cs="IRNazanin"/>
          <w:b w:val="false"/>
          <w:bCs w:val="false"/>
          <w:i w:val="false"/>
          <w:iCs w:val="false"/>
          <w:color w:val="333333"/>
          <w:sz w:val="20"/>
          <w:szCs w:val="20"/>
        </w:rPr>
        <w:t>503</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416</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حیاة الامام موسی بن جعفر،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تاریخ تمدن اسلامی،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همان،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تاریخ خلافت عباسی، ص</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زندقه در سده‌های نخستین، ص</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مروج الذهب،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فارسی‌نامه، ابن بلخی، ص</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زندقه در سده‌های نخستین، ص</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تاریخ یعقوبی،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المنجد، ص</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زندقه در سده‌های نخستین اسلامی، ص</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المنجد، ص</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تاریخ طبری،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561</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تاریخ خلافت عباسی، ص</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الکامل فی التاریخ،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زندقه در سده‌های نخستین اسلامی، ص</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ملل و النحل،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لسان العرب،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حیاة الامام موسی بن جعفر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فهرست ابن ندیم، ص</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یا أَیُّهَا النّاسُ إِنّا خَلَقْناکُمْ مِنْ ذَکَرٍ وَ أُنْثی وَ جَعَلْناکُمْ شُعُوباً وَ قَبائِلَ لِتَعارَفُوا إِنَّ أَکْرَمَکُمْ عِنْدَ اللّهِ أَتْقاکُمْ إِنَّ اللّهَ عَلِیمٌ خَبِیرٌ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حجرات، آیه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زندقه در سده‌های نخستین اسلامی، ص</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تاریخ خلافت عباسیان، ص</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انوار البهیة، ص</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مختصر تاریخ العرب، ص</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حیات فکری و سیاسی امامان شیعه،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صحیح بخاری،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طبقات الحنابلة،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اصول کافی،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مرجئه و جهمیه در خراسان عصر اموی، ص</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اصول کافی،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387</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رجال کشی، ص</w:t>
      </w:r>
      <w:r>
        <w:rPr>
          <w:rFonts w:eastAsia="IRNazanin" w:cs="IRNazanin"/>
          <w:b w:val="false"/>
          <w:bCs w:val="false"/>
          <w:i w:val="false"/>
          <w:iCs w:val="false"/>
          <w:color w:val="333333"/>
          <w:sz w:val="20"/>
          <w:szCs w:val="20"/>
        </w:rPr>
        <w:t>449</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رجال طوسی، ص</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رجال کشی، شماره </w:t>
      </w:r>
      <w:r>
        <w:rPr>
          <w:rFonts w:eastAsia="IRNazanin" w:cs="IRNazanin"/>
          <w:b w:val="false"/>
          <w:bCs w:val="false"/>
          <w:i w:val="false"/>
          <w:iCs w:val="false"/>
          <w:color w:val="333333"/>
          <w:sz w:val="20"/>
          <w:szCs w:val="20"/>
        </w:rPr>
        <w:t>1050</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رجال نجاشی، شماره </w:t>
      </w:r>
      <w:r>
        <w:rPr>
          <w:rFonts w:eastAsia="IRNazanin" w:cs="IRNazanin"/>
          <w:b w:val="false"/>
          <w:bCs w:val="false"/>
          <w:i w:val="false"/>
          <w:iCs w:val="false"/>
          <w:color w:val="333333"/>
          <w:sz w:val="20"/>
          <w:szCs w:val="20"/>
        </w:rPr>
        <w:t>1208</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تاریخ امامت، ص</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تاریخ طبری،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126</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الارشاد،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المجدی، ص</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تاریخ پیامبر اسلام، ص</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فروع کافی،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لباب الانساب،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477</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تذکرة الخواص، ص</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الارشاد،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244</w:t>
      </w:r>
      <w:r>
        <w:rPr>
          <w:rFonts w:ascii="IRNazanin" w:hAnsi="IRNazanin" w:eastAsia="IRNazanin"/>
          <w:b w:val="false"/>
          <w:b w:val="false"/>
          <w:bCs w:val="false"/>
          <w:i w:val="false"/>
          <w:i w:val="false"/>
          <w:iCs w:val="false"/>
          <w:color w:val="333333"/>
          <w:sz w:val="20"/>
          <w:sz w:val="20"/>
          <w:szCs w:val="20"/>
          <w:rtl w:val="true"/>
        </w:rPr>
        <w:t>؛ مناقب ابن شهرآشوب،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324</w:t>
      </w:r>
      <w:r>
        <w:rPr>
          <w:rFonts w:ascii="IRNazanin" w:hAnsi="IRNazanin" w:eastAsia="IRNazanin"/>
          <w:b w:val="false"/>
          <w:b w:val="false"/>
          <w:bCs w:val="false"/>
          <w:i w:val="false"/>
          <w:i w:val="false"/>
          <w:iCs w:val="false"/>
          <w:color w:val="333333"/>
          <w:sz w:val="20"/>
          <w:sz w:val="20"/>
          <w:szCs w:val="20"/>
          <w:rtl w:val="true"/>
        </w:rPr>
        <w:t>؛ اعلام الوری،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نورالابصار، ص</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تاریخ قم، ص</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مجموعة النفیسة، ص</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تذکرة الخواص، ص</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تذکرة الائمة، ص</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ناسخ التواریخ، ص</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حیاة الامام موسی بن جعفر،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437</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مجدی سه ام‌کلثوم و دو فاطمه آورده و ابن خشاب چهار ام‌کلثوم و سه فاطمه ذکر می‌کند</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عیون اخبار الرضا،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اعلام الوری،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الارشاد،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اعلام الوری،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الارشاد،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عیون اخبار الرضا،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اعلام الوری،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کشف الغمة،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دلائل الامامة، ص</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تاریخ طبری،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138</w:t>
      </w:r>
      <w:r>
        <w:rPr>
          <w:rFonts w:ascii="IRNazanin" w:hAnsi="IRNazanin" w:eastAsia="IRNazanin"/>
          <w:b w:val="false"/>
          <w:b w:val="false"/>
          <w:bCs w:val="false"/>
          <w:i w:val="false"/>
          <w:i w:val="false"/>
          <w:iCs w:val="false"/>
          <w:color w:val="333333"/>
          <w:sz w:val="20"/>
          <w:sz w:val="20"/>
          <w:szCs w:val="20"/>
          <w:rtl w:val="true"/>
        </w:rPr>
        <w:t>؛ البدایة و نهایة،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الکامل فی التاریخ،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عیون اخبار الرضا،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بحارالانوار،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عیون اخبار الرضا،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بحارالانوار، ج</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تحلیلی از زندگی امام رضا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الارشاد،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الغیبة طوسی، ص</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عیون اخبار الرضا،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امام علی بن موسی الرضا، منادی توحید و امامت، ص</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عیون اخبار الرضا،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الغیبة طوسی، ص</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اصول کافی،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p>
  </w:footnote>
  <w:footnote w:id="1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عیون اخبار الرضا،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تاریخ طبری،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تاریخ ابن خلدون،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الکامل فی التاریخ،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رجال کشی، ص</w:t>
      </w:r>
      <w:r>
        <w:rPr>
          <w:rFonts w:eastAsia="IRNazanin" w:cs="IRNazanin"/>
          <w:b w:val="false"/>
          <w:bCs w:val="false"/>
          <w:i w:val="false"/>
          <w:iCs w:val="false"/>
          <w:color w:val="333333"/>
          <w:sz w:val="20"/>
          <w:szCs w:val="20"/>
        </w:rPr>
        <w:t>472</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امام رضا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ایران، ص</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امامان شیعه و جنبش‌های مکتبی، ص</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مروج الذهب،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440</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تاریخ طبری،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همان،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مروج الذهب، ج، ص</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مقاتل الطالبیین، ص</w:t>
      </w:r>
      <w:r>
        <w:rPr>
          <w:rFonts w:eastAsia="IRNazanin" w:cs="IRNazanin"/>
          <w:b w:val="false"/>
          <w:bCs w:val="false"/>
          <w:i w:val="false"/>
          <w:iCs w:val="false"/>
          <w:color w:val="333333"/>
          <w:sz w:val="20"/>
          <w:szCs w:val="20"/>
        </w:rPr>
        <w:t>539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امام رضا و ایران، ص</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مقاتل الطالبیین، ص</w:t>
      </w:r>
      <w:r>
        <w:rPr>
          <w:rFonts w:eastAsia="IRNazanin" w:cs="IRNazanin"/>
          <w:b w:val="false"/>
          <w:bCs w:val="false"/>
          <w:i w:val="false"/>
          <w:iCs w:val="false"/>
          <w:color w:val="333333"/>
          <w:sz w:val="20"/>
          <w:szCs w:val="20"/>
        </w:rPr>
        <w:t>539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امام رضا و ایران، ص</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تاریخ سیاسی ائمه، ص</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عیون اخبار الرضا،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مقاتل الطالبیین، ص</w:t>
      </w:r>
      <w:r>
        <w:rPr>
          <w:rFonts w:eastAsia="IRNazanin" w:cs="IRNazanin"/>
          <w:b w:val="false"/>
          <w:bCs w:val="false"/>
          <w:i w:val="false"/>
          <w:iCs w:val="false"/>
          <w:color w:val="333333"/>
          <w:sz w:val="20"/>
          <w:szCs w:val="20"/>
        </w:rPr>
        <w:t>447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تحلیلی از زندگانی امام رضا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تاریخ طبری،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مقاتل الطالبیین، ص</w:t>
      </w:r>
      <w:r>
        <w:rPr>
          <w:rFonts w:eastAsia="IRNazanin" w:cs="IRNazanin"/>
          <w:b w:val="false"/>
          <w:bCs w:val="false"/>
          <w:i w:val="false"/>
          <w:iCs w:val="false"/>
          <w:color w:val="333333"/>
          <w:sz w:val="20"/>
          <w:szCs w:val="20"/>
        </w:rPr>
        <w:t>562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تاریخ امامت، ص</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عیون اخبارالرضا،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مقاتل الطالبیین، ص</w:t>
      </w:r>
      <w:r>
        <w:rPr>
          <w:rFonts w:eastAsia="IRNazanin" w:cs="IRNazanin"/>
          <w:b w:val="false"/>
          <w:bCs w:val="false"/>
          <w:i w:val="false"/>
          <w:iCs w:val="false"/>
          <w:color w:val="333333"/>
          <w:sz w:val="20"/>
          <w:szCs w:val="20"/>
        </w:rPr>
        <w:t>564</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عصرالمأمون،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ماهیت قیام شهید فخ، ص</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جامع الانساب،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عصر المأمون،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زندگی سیاسی هشتمین امام، ص</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عیون اخبار الرضا،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المعقبون من آل ابی‌طالب،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اخبرک یا ابا عماره انی خرجت من منزلی فأوصیت الی ابنی فلان و اشرکت معه بنی فی الظاهر واوصیته فی الباطن فافردته وحده و لو کان الامر إلیّ لجعلته فی القاسم ابنی لحبی ایاه و رأفتی علیه ولکن ذلک الی الله عزوجل یجعله حیث یشاء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اصول کافی،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هذا ما تصدق به موسی بن جعفر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تصدق بارضه فی مکان کذا وکذا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وجعل صدقته هذاه إلی علی وابراهیم فان انقرض احدهما دخل القاسم مع الباقی، فإن انقرض‌احدهما، دخل اسماعیل مع الباقی منهما، فإن انقرض احدهما، دخل العباس مع الباقی منهما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لایحضره الفقیه،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225</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عیون اخبار الرضا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عن سلیمان الجعفری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رأیت ابالحسن یقول لابنه القاسم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قم یا بُنّی فاقرأ عند رأس اخیک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والصافات صفاً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حتی تستتمها، فقرأ فلما بلغ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اشد خلقا أم من خلقنا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قضی الفتی، فلما سجّی وخرجوا أقبل علیه یعقوب بن جعفر، فقال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کنا نعهد المیت اذ انزل به، یقرأ عنده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یس والقرآن الحکیم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وصرت تأمرنا بالصفات،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بنی لم یقرأ عبد مکروب من موت قطّ الا عجل الله راحته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فروع الکافی،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مشاهد العترة الطاهرة، ص</w:t>
      </w:r>
      <w:r>
        <w:rPr>
          <w:rFonts w:eastAsia="IRNazanin" w:cs="IRNazanin"/>
          <w:b w:val="false"/>
          <w:bCs w:val="false"/>
          <w:i w:val="false"/>
          <w:iCs w:val="false"/>
          <w:color w:val="333333"/>
          <w:sz w:val="20"/>
          <w:szCs w:val="20"/>
        </w:rPr>
        <w:t>121</w:t>
      </w:r>
      <w:r>
        <w:rPr>
          <w:rFonts w:ascii="IRNazanin" w:hAnsi="IRNazanin" w:eastAsia="IRNazanin"/>
          <w:b w:val="false"/>
          <w:b w:val="false"/>
          <w:bCs w:val="false"/>
          <w:i w:val="false"/>
          <w:i w:val="false"/>
          <w:iCs w:val="false"/>
          <w:color w:val="333333"/>
          <w:sz w:val="20"/>
          <w:sz w:val="20"/>
          <w:szCs w:val="20"/>
          <w:rtl w:val="true"/>
        </w:rPr>
        <w:t>و تاریخ کوفه، ص</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مصباح الزائر، ص</w:t>
      </w:r>
      <w:r>
        <w:rPr>
          <w:rFonts w:eastAsia="IRNazanin" w:cs="IRNazanin"/>
          <w:b w:val="false"/>
          <w:bCs w:val="false"/>
          <w:i w:val="false"/>
          <w:iCs w:val="false"/>
          <w:color w:val="333333"/>
          <w:sz w:val="20"/>
          <w:szCs w:val="20"/>
        </w:rPr>
        <w:t>503</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سوری، سرزمینی است در بابل، پایین‌تر از دجله، مراصد الاطلاع،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753</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حیاة الامام موسی بن جعفر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432</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معجم البلدان،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422</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669</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منسوب به یکی از روستاهای مکه</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مناهل الضرب فی انساب العرب، ص</w:t>
      </w:r>
      <w:r>
        <w:rPr>
          <w:rFonts w:eastAsia="IRNazanin" w:cs="IRNazanin"/>
          <w:b w:val="false"/>
          <w:bCs w:val="false"/>
          <w:i w:val="false"/>
          <w:iCs w:val="false"/>
          <w:color w:val="333333"/>
          <w:sz w:val="20"/>
          <w:szCs w:val="20"/>
        </w:rPr>
        <w:t>488</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المعقبون،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فرزندان چهارده معصوم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الکامل فی التاریخ،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تاریخ طبری،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همان،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همان،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اصول کافی،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چون در وصیت‌نامه آمده بود که هرکس این مهر را بشکند، خدا او را لعنت کند</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عیون اخبار الرضا،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تنقیح المقال،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اصول کافی،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w:t>
      </w:r>
      <w:r>
        <w:rPr>
          <w:rFonts w:ascii="IRNazanin" w:hAnsi="IRNazanin" w:eastAsia="IRNazanin"/>
          <w:b w:val="false"/>
          <w:b w:val="false"/>
          <w:bCs w:val="false"/>
          <w:i w:val="false"/>
          <w:i w:val="false"/>
          <w:iCs w:val="false"/>
          <w:color w:val="333333"/>
          <w:sz w:val="20"/>
          <w:sz w:val="20"/>
          <w:szCs w:val="20"/>
          <w:rtl w:val="true"/>
        </w:rPr>
        <w:t>؛ عیون اخبار الرضا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تنقیح المقال،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رجال طوسی، ص</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تنقیح المقال،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معجم الرجال، ج</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تنقیح المقال،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قاموس الرجال،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معجم الرجال الحدیث،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معجم الرجال الحدیث،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وجعل صدقته هذاه إلی علی و ابراهیم فان انقرض احدهما دخل القاسم مع الباقی مکانه، فان انقرض احدهما دخل اسماعیل مع الباقی منهما مکانه، فإن انقرض احدهما دخل العباس مع الباقی منهما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تهذیب الاحکام،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149</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150</w:t>
      </w:r>
      <w:r>
        <w:rPr>
          <w:rFonts w:ascii="IRNazanin" w:hAnsi="IRNazanin" w:eastAsia="IRNazanin"/>
          <w:b w:val="false"/>
          <w:b w:val="false"/>
          <w:bCs w:val="false"/>
          <w:i w:val="false"/>
          <w:i w:val="false"/>
          <w:iCs w:val="false"/>
          <w:color w:val="333333"/>
          <w:sz w:val="20"/>
          <w:sz w:val="20"/>
          <w:szCs w:val="20"/>
          <w:rtl w:val="true"/>
        </w:rPr>
        <w:t>، عیون اخبارالرضا،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670</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مشاهدالعترة الطاهرة، ص</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دایرة المعارف تشیع، ج</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معجم الرجال الحدیث،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فرزندان چهارده معصوم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سر السلسلة العلویة، ص</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رجال البرقی، ص</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عن محمد بن مسلم، عن اسحاق بن موسی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حدثنی أخی وعمی، عن ابی‌عبدالله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ثلاثة مجالس یمقتها الله ویرسل نقمه علی اهلها فلا تقاعدوهم ولا تجالسوهم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اصول کافی،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حدثنی اسحاق بن موسی عن ابیه، عن جده عن محمد بن علی عن علی بن الحسین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الحسین ابن علی عن امیرالمؤمنین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رسول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المتقون سادة والفقهاء قادة والجلوس الیهم عبادة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امالی طوسی، ص</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مروری به جغرافیای ساوه، ص</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ای عمومتک أبر بک؟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الحسین، قال الامام الرضا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صدق والله، وهو أبرهم واخیرهم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حیاة الامام موسی بن جعفر،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418</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حیاة الامام موسی بن جعفر،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عیون اخبار الرضا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عیون اخبار الرضا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رجال کشی، ص</w:t>
      </w:r>
      <w:r>
        <w:rPr>
          <w:rFonts w:eastAsia="IRNazanin" w:cs="IRNazanin"/>
          <w:b w:val="false"/>
          <w:bCs w:val="false"/>
          <w:i w:val="false"/>
          <w:iCs w:val="false"/>
          <w:color w:val="333333"/>
          <w:sz w:val="20"/>
          <w:szCs w:val="20"/>
        </w:rPr>
        <w:t>427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معجم الرجال الحدیث،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فروع کافی،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523</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شَدّ الازار، ص</w:t>
      </w:r>
      <w:r>
        <w:rPr>
          <w:rFonts w:eastAsia="IRNazanin" w:cs="IRNazanin"/>
          <w:b w:val="false"/>
          <w:bCs w:val="false"/>
          <w:i w:val="false"/>
          <w:iCs w:val="false"/>
          <w:color w:val="333333"/>
          <w:sz w:val="20"/>
          <w:szCs w:val="20"/>
        </w:rPr>
        <w:t>260</w:t>
      </w:r>
      <w:r>
        <w:rPr>
          <w:rFonts w:ascii="IRNazanin" w:hAnsi="IRNazanin" w:eastAsia="IRNazanin"/>
          <w:b w:val="false"/>
          <w:b w:val="false"/>
          <w:bCs w:val="false"/>
          <w:i w:val="false"/>
          <w:i w:val="false"/>
          <w:iCs w:val="false"/>
          <w:color w:val="333333"/>
          <w:sz w:val="20"/>
          <w:sz w:val="20"/>
          <w:szCs w:val="20"/>
          <w:rtl w:val="true"/>
        </w:rPr>
        <w:t>؛ بحارالانوار، ج</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شرح احوال و شخصیت حسین بن موسی کاظم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670</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آثار العجم، ص</w:t>
      </w:r>
      <w:r>
        <w:rPr>
          <w:rFonts w:eastAsia="IRNazanin" w:cs="IRNazanin"/>
          <w:b w:val="false"/>
          <w:bCs w:val="false"/>
          <w:i w:val="false"/>
          <w:iCs w:val="false"/>
          <w:color w:val="333333"/>
          <w:sz w:val="20"/>
          <w:szCs w:val="20"/>
        </w:rPr>
        <w:t>454</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ریاض الانساب، ص</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عمدة الطالب، ص</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المجدی، ص</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تهذیب الانساب، ص</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الفخری فی الانساب الطالبیین، ص</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شب‌های پیشاور، ص</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تاریخ کوفه، ص</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مشاهد العترة الطاهرة، ص</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منتقلة الطالبیة، ص</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مناهل الضرب، ص</w:t>
      </w:r>
      <w:r>
        <w:rPr>
          <w:rFonts w:eastAsia="IRNazanin" w:cs="IRNazanin"/>
          <w:b w:val="false"/>
          <w:bCs w:val="false"/>
          <w:i w:val="false"/>
          <w:iCs w:val="false"/>
          <w:color w:val="333333"/>
          <w:sz w:val="20"/>
          <w:szCs w:val="20"/>
        </w:rPr>
        <w:t>393</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آثار باستانی و معماری بقاع متبرکه، ص</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الشجرة المبارکة، ص</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تهذیب الانساب، ص</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عمدة الطالب، ص</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تاریخ المشاهد المشرفة،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الفخری فی انساب الطالبیین، ص</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المنتقلة الطالبیة، ص</w:t>
      </w:r>
      <w:r>
        <w:rPr>
          <w:rFonts w:eastAsia="IRNazanin" w:cs="IRNazanin"/>
          <w:b w:val="false"/>
          <w:bCs w:val="false"/>
          <w:i w:val="false"/>
          <w:iCs w:val="false"/>
          <w:color w:val="333333"/>
          <w:sz w:val="20"/>
          <w:szCs w:val="20"/>
        </w:rPr>
        <w:t>419</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بناهای تاریخی طبس، ص</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حیاة الامام موسی بن جعفر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435</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جامع الانساب، ص</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قیام سادات علوی، ص</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حیاة الامام موسی بن جعفر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435</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جامع الانساب، ص</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زندگی نامه امام‌زاده هارون، ص</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ناسخ التواریخ،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منتخب التواریخ، ص</w:t>
      </w:r>
      <w:r>
        <w:rPr>
          <w:rFonts w:eastAsia="IRNazanin" w:cs="IRNazanin"/>
          <w:b w:val="false"/>
          <w:bCs w:val="false"/>
          <w:i w:val="false"/>
          <w:iCs w:val="false"/>
          <w:color w:val="333333"/>
          <w:sz w:val="20"/>
          <w:szCs w:val="20"/>
        </w:rPr>
        <w:t>530</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مزارات اصفهان، ص</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تاریخ المشاهد المشرفة،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آثار ملی اصفهان، ص</w:t>
      </w:r>
      <w:r>
        <w:rPr>
          <w:rFonts w:eastAsia="IRNazanin" w:cs="IRNazanin"/>
          <w:b w:val="false"/>
          <w:bCs w:val="false"/>
          <w:i w:val="false"/>
          <w:iCs w:val="false"/>
          <w:color w:val="333333"/>
          <w:sz w:val="20"/>
          <w:szCs w:val="20"/>
        </w:rPr>
        <w:t>777</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میزان الانساب، ص</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رجال اصفهان، ص</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المشاهد العترة الطاهرة، ص</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تاریخ کاشان، ص</w:t>
      </w:r>
      <w:r>
        <w:rPr>
          <w:rFonts w:eastAsia="IRNazanin" w:cs="IRNazanin"/>
          <w:b w:val="false"/>
          <w:bCs w:val="false"/>
          <w:i w:val="false"/>
          <w:iCs w:val="false"/>
          <w:color w:val="333333"/>
          <w:sz w:val="20"/>
          <w:szCs w:val="20"/>
        </w:rPr>
        <w:t>429</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المشاهد العترة الطاهرة، ص</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امام‌زاده‌گان معتبر، ص</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جامع الانساب، ص</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الارشاد،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تحفة العالم،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الوجیزة، ص</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نزهة القلوب، ص</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قیام سادات علوی، ص</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شب‌های پیشاور، ص</w:t>
      </w:r>
      <w:r>
        <w:rPr>
          <w:rFonts w:eastAsia="IRNazanin" w:cs="IRNazanin"/>
          <w:b w:val="false"/>
          <w:bCs w:val="false"/>
          <w:i w:val="false"/>
          <w:iCs w:val="false"/>
          <w:color w:val="333333"/>
          <w:sz w:val="20"/>
          <w:szCs w:val="20"/>
        </w:rPr>
        <w:t>120</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اعیان الشیعة، ج</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186</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187</w:t>
      </w:r>
      <w:r>
        <w:rPr>
          <w:rFonts w:ascii="IRNazanin" w:hAnsi="IRNazanin" w:eastAsia="IRNazanin"/>
          <w:b w:val="false"/>
          <w:b w:val="false"/>
          <w:bCs w:val="false"/>
          <w:i w:val="false"/>
          <w:i w:val="false"/>
          <w:iCs w:val="false"/>
          <w:color w:val="333333"/>
          <w:sz w:val="20"/>
          <w:sz w:val="20"/>
          <w:szCs w:val="20"/>
          <w:rtl w:val="true"/>
        </w:rPr>
        <w:t>، به نقل از لباب الانساب نیشابوری</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شدالازار، ص</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شیرازنامه، ص</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انوار النعمانیة،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محبان اهل‌بیت، ص</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تکملة الرجال،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همان،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479</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بهارستان، ص</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تاریخ و جغرافیای گناباد، ص</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بهارستان، ص</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سرالسلسلة العلویة، ص</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الاختصاص، ص</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شاگردان مکتب ائمه،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446</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الاختصاص، ص</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اثبات الوصیة، ص</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دلائل الامامه، ص</w:t>
      </w:r>
      <w:r>
        <w:rPr>
          <w:rFonts w:eastAsia="IRNazanin" w:cs="IRNazanin"/>
          <w:b w:val="false"/>
          <w:bCs w:val="false"/>
          <w:i w:val="false"/>
          <w:iCs w:val="false"/>
          <w:color w:val="333333"/>
          <w:sz w:val="20"/>
          <w:szCs w:val="20"/>
        </w:rPr>
        <w:t>390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389</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حلیة الابرار،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401</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منتخب التواریخ، ص</w:t>
      </w:r>
      <w:r>
        <w:rPr>
          <w:rFonts w:eastAsia="IRNazanin" w:cs="IRNazanin"/>
          <w:b w:val="false"/>
          <w:bCs w:val="false"/>
          <w:i w:val="false"/>
          <w:iCs w:val="false"/>
          <w:color w:val="333333"/>
          <w:sz w:val="20"/>
          <w:szCs w:val="20"/>
        </w:rPr>
        <w:t>524</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الاختصاص، ص</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النقض، ص</w:t>
      </w:r>
      <w:r>
        <w:rPr>
          <w:rFonts w:eastAsia="IRNazanin" w:cs="IRNazanin"/>
          <w:b w:val="false"/>
          <w:bCs w:val="false"/>
          <w:i w:val="false"/>
          <w:iCs w:val="false"/>
          <w:color w:val="333333"/>
          <w:sz w:val="20"/>
          <w:szCs w:val="20"/>
        </w:rPr>
        <w:t>588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آوه دومین کانون تشیع در ایران، ص</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نزهة القلوب، ص</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تاریخ گزیده، ص</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آوه دومین کانون تشیع در ایران، ص</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دائرة المعارف الشیعة العامة، ج</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393</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همان، ج</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393</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تاریخ المشاهد المشرفة،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تاریخ المشاهد المشرفه،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مراقد المعارف،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47.46</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الاختصاص، ص</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اثبات الوصیه، ص</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اعیان الشیعة،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رجال بحرالعلوم،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429</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تاریخ المشاهد المشرفة،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غایة الاختصار، ص</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الارشاد،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اعیان الشیعة، ج</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امام‌زادگان ری،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یکی از روستاهایی که معلوم نکرده در کجا واقع است</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تحفة الازهار،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انوار المشعشعین،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گنجینه آثار، قم،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389</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ریاض الانساب، ص</w:t>
      </w:r>
      <w:r>
        <w:rPr>
          <w:rFonts w:eastAsia="IRNazanin" w:cs="IRNazanin"/>
          <w:b w:val="false"/>
          <w:bCs w:val="false"/>
          <w:i w:val="false"/>
          <w:iCs w:val="false"/>
          <w:color w:val="333333"/>
          <w:sz w:val="20"/>
          <w:szCs w:val="20"/>
        </w:rPr>
        <w:t>160</w:t>
      </w:r>
      <w:r>
        <w:rPr>
          <w:rFonts w:ascii="IRNazanin" w:hAnsi="IRNazanin" w:eastAsia="IRNazanin"/>
          <w:b w:val="false"/>
          <w:b w:val="false"/>
          <w:bCs w:val="false"/>
          <w:i w:val="false"/>
          <w:i w:val="false"/>
          <w:iCs w:val="false"/>
          <w:color w:val="333333"/>
          <w:sz w:val="20"/>
          <w:sz w:val="20"/>
          <w:szCs w:val="20"/>
          <w:rtl w:val="true"/>
        </w:rPr>
        <w:t>؛ حیات الست، ص</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کریمه اهل‌بیت، ص</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امام‌زادگان ری، ص</w:t>
      </w:r>
      <w:r>
        <w:rPr>
          <w:rFonts w:eastAsia="IRNazanin" w:cs="IRNazanin"/>
          <w:b w:val="false"/>
          <w:bCs w:val="false"/>
          <w:i w:val="false"/>
          <w:iCs w:val="false"/>
          <w:color w:val="333333"/>
          <w:sz w:val="20"/>
          <w:szCs w:val="20"/>
        </w:rPr>
        <w:t>341</w:t>
      </w:r>
      <w:r>
        <w:rPr>
          <w:rFonts w:ascii="IRNazanin" w:hAnsi="IRNazanin" w:eastAsia="IRNazanin"/>
          <w:b w:val="false"/>
          <w:b w:val="false"/>
          <w:bCs w:val="false"/>
          <w:i w:val="false"/>
          <w:i w:val="false"/>
          <w:iCs w:val="false"/>
          <w:color w:val="333333"/>
          <w:sz w:val="20"/>
          <w:sz w:val="20"/>
          <w:szCs w:val="20"/>
          <w:rtl w:val="true"/>
        </w:rPr>
        <w:t>؛ بدایع الانوار، ص</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بدر فروزان، ص</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تاریخ کاشمر، ص</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منتخب التواریخ، ص</w:t>
      </w:r>
      <w:r>
        <w:rPr>
          <w:rFonts w:eastAsia="IRNazanin" w:cs="IRNazanin"/>
          <w:b w:val="false"/>
          <w:bCs w:val="false"/>
          <w:i w:val="false"/>
          <w:iCs w:val="false"/>
          <w:color w:val="333333"/>
          <w:sz w:val="20"/>
          <w:szCs w:val="20"/>
        </w:rPr>
        <w:t>707</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عالم آرای عباسی،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بدر فروزان، ص</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عمدة الطالب، ص،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المجدی، ص</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الاصیلی، ص</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الفصول الفخریة، ص</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منتخب التواریخ، ص</w:t>
      </w:r>
      <w:r>
        <w:rPr>
          <w:rFonts w:eastAsia="IRNazanin" w:cs="IRNazanin"/>
          <w:b w:val="false"/>
          <w:bCs w:val="false"/>
          <w:i w:val="false"/>
          <w:iCs w:val="false"/>
          <w:color w:val="333333"/>
          <w:sz w:val="20"/>
          <w:szCs w:val="20"/>
        </w:rPr>
        <w:t>523</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فرهنگ جغرافیای آبادی‌های استان کرمان،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لباب الانساب،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594</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بدر فروزان، ص</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تاریخ تشیع و مزارات شهرستان ساری، ص</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279</w:t>
      </w:r>
      <w:r>
        <w:rPr>
          <w:rFonts w:ascii="IRNazanin" w:hAnsi="IRNazanin" w:eastAsia="IRNazanin"/>
          <w:b w:val="false"/>
          <w:b w:val="false"/>
          <w:bCs w:val="false"/>
          <w:i w:val="false"/>
          <w:i w:val="false"/>
          <w:iCs w:val="false"/>
          <w:color w:val="333333"/>
          <w:sz w:val="20"/>
          <w:sz w:val="20"/>
          <w:szCs w:val="20"/>
          <w:rtl w:val="true"/>
        </w:rPr>
        <w:t>، برگرفته از متن وقف‌نامه امام‌زاده حمزه سیرجان</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انجاز العادات، ص</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منتقلة الطالبیة، ص</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امام‌زادگان ری،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بدر فروزان، ص</w:t>
      </w:r>
      <w:r>
        <w:rPr>
          <w:rFonts w:eastAsia="IRNazanin" w:cs="IRNazanin"/>
          <w:b w:val="false"/>
          <w:bCs w:val="false"/>
          <w:i w:val="false"/>
          <w:iCs w:val="false"/>
          <w:color w:val="333333"/>
          <w:sz w:val="20"/>
          <w:szCs w:val="20"/>
        </w:rPr>
        <w:t>59</w:t>
      </w:r>
      <w:r>
        <w:rPr>
          <w:rFonts w:ascii="IRNazanin" w:hAnsi="IRNazanin" w:eastAsia="IRNazanin"/>
          <w:b w:val="false"/>
          <w:b w:val="false"/>
          <w:bCs w:val="false"/>
          <w:i w:val="false"/>
          <w:i w:val="false"/>
          <w:iCs w:val="false"/>
          <w:color w:val="333333"/>
          <w:sz w:val="20"/>
          <w:sz w:val="20"/>
          <w:szCs w:val="20"/>
          <w:rtl w:val="true"/>
        </w:rPr>
        <w:t>؛ منتهی الآمال،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420</w:t>
      </w:r>
      <w:r>
        <w:rPr>
          <w:rFonts w:ascii="IRNazanin" w:hAnsi="IRNazanin" w:eastAsia="IRNazanin"/>
          <w:b w:val="false"/>
          <w:b w:val="false"/>
          <w:bCs w:val="false"/>
          <w:i w:val="false"/>
          <w:i w:val="false"/>
          <w:iCs w:val="false"/>
          <w:color w:val="333333"/>
          <w:sz w:val="20"/>
          <w:sz w:val="20"/>
          <w:szCs w:val="20"/>
          <w:rtl w:val="true"/>
        </w:rPr>
        <w:t>؛ امام‌زادگان ری،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342</w:t>
      </w:r>
      <w:r>
        <w:rPr>
          <w:rFonts w:ascii="IRNazanin" w:hAnsi="IRNazanin" w:eastAsia="IRNazanin"/>
          <w:b w:val="false"/>
          <w:b w:val="false"/>
          <w:bCs w:val="false"/>
          <w:i w:val="false"/>
          <w:i w:val="false"/>
          <w:iCs w:val="false"/>
          <w:color w:val="333333"/>
          <w:sz w:val="20"/>
          <w:sz w:val="20"/>
          <w:szCs w:val="20"/>
          <w:rtl w:val="true"/>
        </w:rPr>
        <w:t>؛ انوار المشعشعین،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255</w:t>
      </w:r>
      <w:r>
        <w:rPr>
          <w:rFonts w:ascii="IRNazanin" w:hAnsi="IRNazanin" w:eastAsia="IRNazanin"/>
          <w:b w:val="false"/>
          <w:b w:val="false"/>
          <w:bCs w:val="false"/>
          <w:i w:val="false"/>
          <w:i w:val="false"/>
          <w:iCs w:val="false"/>
          <w:color w:val="333333"/>
          <w:sz w:val="20"/>
          <w:sz w:val="20"/>
          <w:szCs w:val="20"/>
          <w:rtl w:val="true"/>
        </w:rPr>
        <w:t>؛ اختران تابناک، ص</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جنة النعیم، ص</w:t>
      </w:r>
      <w:r>
        <w:rPr>
          <w:rFonts w:eastAsia="IRNazanin" w:cs="IRNazanin"/>
          <w:b w:val="false"/>
          <w:bCs w:val="false"/>
          <w:i w:val="false"/>
          <w:iCs w:val="false"/>
          <w:color w:val="333333"/>
          <w:sz w:val="20"/>
          <w:szCs w:val="20"/>
        </w:rPr>
        <w:t>485</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عالم‌آرای عباسی،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بدایع الانوار، ص</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المجدی، ص</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عمدة الطالب، ص</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بدر فروزان، ص</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74</w:t>
      </w:r>
    </w:p>
  </w:footnote>
  <w:footnote w:id="3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3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3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شَدّالازار، ص</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w:t>
      </w:r>
    </w:p>
  </w:footnote>
  <w:footnote w:id="3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فارسی نامه،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1189</w:t>
      </w:r>
      <w:r>
        <w:rPr>
          <w:rFonts w:eastAsia="IRNazanin" w:cs="IRNazanin"/>
          <w:b w:val="false"/>
          <w:bCs w:val="false"/>
          <w:i w:val="false"/>
          <w:iCs w:val="false"/>
          <w:color w:val="333333"/>
          <w:sz w:val="20"/>
          <w:szCs w:val="20"/>
          <w:rtl w:val="true"/>
        </w:rPr>
        <w:t>.</w:t>
      </w:r>
    </w:p>
  </w:footnote>
  <w:footnote w:id="3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آثار العجم، ص</w:t>
      </w:r>
      <w:r>
        <w:rPr>
          <w:rFonts w:eastAsia="IRNazanin" w:cs="IRNazanin"/>
          <w:b w:val="false"/>
          <w:bCs w:val="false"/>
          <w:i w:val="false"/>
          <w:iCs w:val="false"/>
          <w:color w:val="333333"/>
          <w:sz w:val="20"/>
          <w:szCs w:val="20"/>
        </w:rPr>
        <w:t>445</w:t>
      </w:r>
      <w:r>
        <w:rPr>
          <w:rFonts w:eastAsia="IRNazanin" w:cs="IRNazanin"/>
          <w:b w:val="false"/>
          <w:bCs w:val="false"/>
          <w:i w:val="false"/>
          <w:iCs w:val="false"/>
          <w:color w:val="333333"/>
          <w:sz w:val="20"/>
          <w:szCs w:val="20"/>
          <w:rtl w:val="true"/>
        </w:rPr>
        <w:t>.</w:t>
      </w:r>
    </w:p>
  </w:footnote>
  <w:footnote w:id="3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مزارات شیرازی، ص</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3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شیخ صفی و تبارش، ص</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3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مجموعه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رساله و گفتار از احمد کسروی، </w:t>
      </w:r>
      <w:r>
        <w:rPr>
          <w:rFonts w:eastAsia="IRNazanin" w:cs="IRNazanin"/>
          <w:b w:val="false"/>
          <w:bCs w:val="false"/>
          <w:i w:val="false"/>
          <w:iCs w:val="false"/>
          <w:color w:val="333333"/>
          <w:sz w:val="20"/>
          <w:szCs w:val="20"/>
        </w:rPr>
        <w:t>665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666</w:t>
      </w:r>
      <w:r>
        <w:rPr>
          <w:rFonts w:eastAsia="IRNazanin" w:cs="IRNazanin"/>
          <w:b w:val="false"/>
          <w:bCs w:val="false"/>
          <w:i w:val="false"/>
          <w:iCs w:val="false"/>
          <w:color w:val="333333"/>
          <w:sz w:val="20"/>
          <w:szCs w:val="20"/>
          <w:rtl w:val="true"/>
        </w:rPr>
        <w:t>.</w:t>
      </w:r>
    </w:p>
  </w:footnote>
  <w:footnote w:id="3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امام‌زادگان و زیارتگاه‌های شهر ری، ص</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3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عالم آرای عباسی،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3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تاریخ قم، ص</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w:t>
      </w:r>
    </w:p>
  </w:footnote>
  <w:footnote w:id="3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روضة الصفای، ناصری، ج</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6479</w:t>
      </w:r>
      <w:r>
        <w:rPr>
          <w:rFonts w:eastAsia="IRNazanin" w:cs="IRNazanin"/>
          <w:b w:val="false"/>
          <w:bCs w:val="false"/>
          <w:i w:val="false"/>
          <w:iCs w:val="false"/>
          <w:color w:val="333333"/>
          <w:sz w:val="20"/>
          <w:szCs w:val="20"/>
          <w:rtl w:val="true"/>
        </w:rPr>
        <w:t>.</w:t>
      </w:r>
    </w:p>
  </w:footnote>
  <w:footnote w:id="3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انوار المشعشعین،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w:t>
      </w:r>
    </w:p>
  </w:footnote>
  <w:footnote w:id="3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بدر فروزان، ص</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3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تاریخ قم، ص</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w:t>
      </w:r>
    </w:p>
  </w:footnote>
  <w:footnote w:id="3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w:t>
      </w:r>
    </w:p>
  </w:footnote>
  <w:footnote w:id="3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بدر فروزان، ص</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3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منتهی الآمال،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420</w:t>
      </w:r>
      <w:r>
        <w:rPr>
          <w:rFonts w:eastAsia="IRNazanin" w:cs="IRNazanin"/>
          <w:b w:val="false"/>
          <w:bCs w:val="false"/>
          <w:i w:val="false"/>
          <w:iCs w:val="false"/>
          <w:color w:val="333333"/>
          <w:sz w:val="20"/>
          <w:szCs w:val="20"/>
          <w:rtl w:val="true"/>
        </w:rPr>
        <w:t>.</w:t>
      </w:r>
    </w:p>
  </w:footnote>
  <w:footnote w:id="3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رجال نجاشی، ص</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w:t>
      </w:r>
    </w:p>
  </w:footnote>
  <w:footnote w:id="3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النقض، ص</w:t>
      </w:r>
      <w:r>
        <w:rPr>
          <w:rFonts w:eastAsia="IRNazanin" w:cs="IRNazanin"/>
          <w:b w:val="false"/>
          <w:bCs w:val="false"/>
          <w:i w:val="false"/>
          <w:iCs w:val="false"/>
          <w:color w:val="333333"/>
          <w:sz w:val="20"/>
          <w:szCs w:val="20"/>
        </w:rPr>
        <w:t>588</w:t>
      </w:r>
      <w:r>
        <w:rPr>
          <w:rFonts w:eastAsia="IRNazanin" w:cs="IRNazanin"/>
          <w:b w:val="false"/>
          <w:bCs w:val="false"/>
          <w:i w:val="false"/>
          <w:iCs w:val="false"/>
          <w:color w:val="333333"/>
          <w:sz w:val="20"/>
          <w:szCs w:val="20"/>
          <w:rtl w:val="true"/>
        </w:rPr>
        <w:t>.</w:t>
      </w:r>
    </w:p>
  </w:footnote>
  <w:footnote w:id="3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مجالس المومنین، ص</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w:t>
      </w:r>
    </w:p>
  </w:footnote>
  <w:footnote w:id="3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تحفة الزائر، ص</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بحار، ج</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671</w:t>
      </w:r>
      <w:r>
        <w:rPr>
          <w:rFonts w:eastAsia="IRNazanin" w:cs="IRNazanin"/>
          <w:b w:val="false"/>
          <w:bCs w:val="false"/>
          <w:i w:val="false"/>
          <w:iCs w:val="false"/>
          <w:color w:val="333333"/>
          <w:sz w:val="20"/>
          <w:szCs w:val="20"/>
          <w:rtl w:val="true"/>
        </w:rPr>
        <w:t>.</w:t>
      </w:r>
    </w:p>
  </w:footnote>
  <w:footnote w:id="3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روضات الجنات،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w:t>
      </w:r>
    </w:p>
  </w:footnote>
  <w:footnote w:id="3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جنة النعیم، ص</w:t>
      </w:r>
      <w:r>
        <w:rPr>
          <w:rFonts w:eastAsia="IRNazanin" w:cs="IRNazanin"/>
          <w:b w:val="false"/>
          <w:bCs w:val="false"/>
          <w:i w:val="false"/>
          <w:iCs w:val="false"/>
          <w:color w:val="333333"/>
          <w:sz w:val="20"/>
          <w:szCs w:val="20"/>
        </w:rPr>
        <w:t>487</w:t>
      </w:r>
      <w:r>
        <w:rPr>
          <w:rFonts w:eastAsia="IRNazanin" w:cs="IRNazanin"/>
          <w:b w:val="false"/>
          <w:bCs w:val="false"/>
          <w:i w:val="false"/>
          <w:iCs w:val="false"/>
          <w:color w:val="333333"/>
          <w:sz w:val="20"/>
          <w:szCs w:val="20"/>
          <w:rtl w:val="true"/>
        </w:rPr>
        <w:t>.</w:t>
      </w:r>
    </w:p>
  </w:footnote>
  <w:footnote w:id="3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286</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امام‌زادگان ری،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w:t>
      </w:r>
    </w:p>
  </w:footnote>
  <w:footnote w:id="3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w:t>
      </w:r>
    </w:p>
  </w:footnote>
  <w:footnote w:id="3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بدایع الانوار، ص</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w:t>
      </w:r>
    </w:p>
  </w:footnote>
  <w:footnote w:id="3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انوار المشعشعین،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w:t>
      </w:r>
    </w:p>
  </w:footnote>
  <w:footnote w:id="3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ریشه‌ها و جلوه‌های تشیع در اصفهان،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w:t>
      </w:r>
    </w:p>
  </w:footnote>
  <w:footnote w:id="3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w:t>
      </w:r>
    </w:p>
  </w:footnote>
  <w:footnote w:id="3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مزارات اصفهان، ص</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w:t>
      </w:r>
    </w:p>
  </w:footnote>
  <w:footnote w:id="3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منتقلة الطالبیه، ص</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3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الاصیلی، ص</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w:t>
      </w:r>
    </w:p>
  </w:footnote>
  <w:footnote w:id="3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مراقد المعارف،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بدایع الانساب، ص</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3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تهذیب الکمال،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149</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p>
  </w:footnote>
  <w:footnote w:id="3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اصول کافی،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3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الارشاد،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w:t>
      </w:r>
    </w:p>
  </w:footnote>
  <w:footnote w:id="3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ابن شهرآشوب، مناقب،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w:t>
      </w:r>
    </w:p>
  </w:footnote>
  <w:footnote w:id="3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تاریخ المشاهد المشرفة،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3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3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شفاء الغرام باخبار البلد الحرام،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w:t>
      </w:r>
    </w:p>
  </w:footnote>
  <w:footnote w:id="3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دائرة المعارف بستانی،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p>
  </w:footnote>
  <w:footnote w:id="3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اصول کافی،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w:t>
      </w:r>
    </w:p>
  </w:footnote>
  <w:footnote w:id="3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الارشاد،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w:t>
      </w:r>
    </w:p>
  </w:footnote>
  <w:footnote w:id="3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عیون اخبار الرضا،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3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الارشاد،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w:t>
      </w:r>
    </w:p>
  </w:footnote>
  <w:footnote w:id="3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اعلام الوراء،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3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مناقب شهر آشوب،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w:t>
      </w:r>
    </w:p>
  </w:footnote>
  <w:footnote w:id="3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کشف الغمة،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3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تذکرة الخواص، ص</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w:t>
      </w:r>
    </w:p>
  </w:footnote>
  <w:footnote w:id="3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فصول المهمة، ص</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w:t>
      </w:r>
    </w:p>
  </w:footnote>
  <w:footnote w:id="3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مجموعة نفیسة فی تاریخ الائمة، ص</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3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تاریخ اهل البیت، ص</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3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سرّ سلسلة العلویة، ص</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لباب الانساب،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394</w:t>
      </w:r>
      <w:r>
        <w:rPr>
          <w:rFonts w:eastAsia="IRNazanin" w:cs="IRNazanin"/>
          <w:b w:val="false"/>
          <w:bCs w:val="false"/>
          <w:i w:val="false"/>
          <w:iCs w:val="false"/>
          <w:color w:val="333333"/>
          <w:sz w:val="20"/>
          <w:szCs w:val="20"/>
          <w:rtl w:val="true"/>
        </w:rPr>
        <w:t>.</w:t>
      </w:r>
    </w:p>
  </w:footnote>
  <w:footnote w:id="3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سرّ سلسلة العلویة، همان</w:t>
      </w:r>
      <w:r>
        <w:rPr>
          <w:rFonts w:eastAsia="IRNazanin" w:cs="IRNazanin"/>
          <w:b w:val="false"/>
          <w:bCs w:val="false"/>
          <w:i w:val="false"/>
          <w:iCs w:val="false"/>
          <w:color w:val="333333"/>
          <w:sz w:val="20"/>
          <w:szCs w:val="20"/>
          <w:rtl w:val="true"/>
        </w:rPr>
        <w:t>.</w:t>
      </w:r>
    </w:p>
  </w:footnote>
  <w:footnote w:id="3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3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عمدة الطالب، ص</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w:t>
      </w:r>
    </w:p>
  </w:footnote>
  <w:footnote w:id="3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لباب الانساب،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394</w:t>
      </w:r>
      <w:r>
        <w:rPr>
          <w:rFonts w:eastAsia="IRNazanin" w:cs="IRNazanin"/>
          <w:b w:val="false"/>
          <w:bCs w:val="false"/>
          <w:i w:val="false"/>
          <w:iCs w:val="false"/>
          <w:color w:val="333333"/>
          <w:sz w:val="20"/>
          <w:szCs w:val="20"/>
          <w:rtl w:val="true"/>
        </w:rPr>
        <w:t>.</w:t>
      </w:r>
    </w:p>
  </w:footnote>
  <w:footnote w:id="3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الشجرة المبارکة، ص</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3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النفخة العنبریة، ص</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3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انساب الطالبیین، ص</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3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مناهل الضرب، ص</w:t>
      </w:r>
      <w:r>
        <w:rPr>
          <w:rFonts w:eastAsia="IRNazanin" w:cs="IRNazanin"/>
          <w:b w:val="false"/>
          <w:bCs w:val="false"/>
          <w:i w:val="false"/>
          <w:iCs w:val="false"/>
          <w:color w:val="333333"/>
          <w:sz w:val="20"/>
          <w:szCs w:val="20"/>
        </w:rPr>
        <w:t>423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424</w:t>
      </w:r>
      <w:r>
        <w:rPr>
          <w:rFonts w:eastAsia="IRNazanin" w:cs="IRNazanin"/>
          <w:b w:val="false"/>
          <w:bCs w:val="false"/>
          <w:i w:val="false"/>
          <w:iCs w:val="false"/>
          <w:color w:val="333333"/>
          <w:sz w:val="20"/>
          <w:szCs w:val="20"/>
          <w:rtl w:val="true"/>
        </w:rPr>
        <w:t>.</w:t>
      </w:r>
    </w:p>
  </w:footnote>
  <w:footnote w:id="3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تاریخ کاظمین، ص</w:t>
      </w:r>
      <w:r>
        <w:rPr>
          <w:rFonts w:eastAsia="IRNazanin" w:cs="IRNazanin"/>
          <w:b w:val="false"/>
          <w:bCs w:val="false"/>
          <w:i w:val="false"/>
          <w:iCs w:val="false"/>
          <w:color w:val="333333"/>
          <w:sz w:val="20"/>
          <w:szCs w:val="20"/>
        </w:rPr>
        <w:t>160</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3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تهذیب الانساب، ص</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p>
  </w:footnote>
  <w:footnote w:id="3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جمهرة الانساب العرب، ص</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3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الاصیلی، ص</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w:t>
      </w:r>
    </w:p>
  </w:footnote>
  <w:footnote w:id="3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سیره پیشوایان، ص</w:t>
      </w:r>
      <w:r>
        <w:rPr>
          <w:rFonts w:eastAsia="IRNazanin" w:cs="IRNazanin"/>
          <w:b w:val="false"/>
          <w:bCs w:val="false"/>
          <w:i w:val="false"/>
          <w:iCs w:val="false"/>
          <w:color w:val="333333"/>
          <w:sz w:val="20"/>
          <w:szCs w:val="20"/>
        </w:rPr>
        <w:t>486</w:t>
      </w:r>
      <w:r>
        <w:rPr>
          <w:rFonts w:eastAsia="IRNazanin" w:cs="IRNazanin"/>
          <w:b w:val="false"/>
          <w:bCs w:val="false"/>
          <w:i w:val="false"/>
          <w:iCs w:val="false"/>
          <w:color w:val="333333"/>
          <w:sz w:val="20"/>
          <w:szCs w:val="20"/>
          <w:rtl w:val="true"/>
        </w:rPr>
        <w:t>.</w:t>
      </w:r>
    </w:p>
  </w:footnote>
  <w:footnote w:id="3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مروج الذهب،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439</w:t>
      </w:r>
      <w:r>
        <w:rPr>
          <w:rFonts w:eastAsia="IRNazanin" w:cs="IRNazanin"/>
          <w:b w:val="false"/>
          <w:bCs w:val="false"/>
          <w:i w:val="false"/>
          <w:iCs w:val="false"/>
          <w:color w:val="333333"/>
          <w:sz w:val="20"/>
          <w:szCs w:val="20"/>
          <w:rtl w:val="true"/>
        </w:rPr>
        <w:t>.</w:t>
      </w:r>
    </w:p>
  </w:footnote>
  <w:footnote w:id="3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الکامل فی التاریخ،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p>
  </w:footnote>
  <w:footnote w:id="3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مروج الذهب،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439</w:t>
      </w:r>
      <w:r>
        <w:rPr>
          <w:rFonts w:eastAsia="IRNazanin" w:cs="IRNazanin"/>
          <w:b w:val="false"/>
          <w:bCs w:val="false"/>
          <w:i w:val="false"/>
          <w:iCs w:val="false"/>
          <w:color w:val="333333"/>
          <w:sz w:val="20"/>
          <w:szCs w:val="20"/>
          <w:rtl w:val="true"/>
        </w:rPr>
        <w:t>.</w:t>
      </w:r>
    </w:p>
  </w:footnote>
  <w:footnote w:id="3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همان،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الکامل فی التاریخ،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w:t>
      </w:r>
    </w:p>
  </w:footnote>
  <w:footnote w:id="3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تاریخ طبری،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123</w:t>
      </w:r>
      <w:r>
        <w:rPr>
          <w:rFonts w:ascii="IRNazanin" w:hAnsi="IRNazanin" w:eastAsia="IRNazanin"/>
          <w:b w:val="false"/>
          <w:b w:val="false"/>
          <w:bCs w:val="false"/>
          <w:i w:val="false"/>
          <w:i w:val="false"/>
          <w:iCs w:val="false"/>
          <w:color w:val="333333"/>
          <w:sz w:val="20"/>
          <w:sz w:val="20"/>
          <w:szCs w:val="20"/>
          <w:rtl w:val="true"/>
        </w:rPr>
        <w:t>؛ المنتظم؛ ج</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شذرات الذهب، ج</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تجارب الامم،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3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مقاتل الطالبیین، ص</w:t>
      </w:r>
      <w:r>
        <w:rPr>
          <w:rFonts w:eastAsia="IRNazanin" w:cs="IRNazanin"/>
          <w:b w:val="false"/>
          <w:bCs w:val="false"/>
          <w:i w:val="false"/>
          <w:iCs w:val="false"/>
          <w:color w:val="333333"/>
          <w:sz w:val="20"/>
          <w:szCs w:val="20"/>
        </w:rPr>
        <w:t>533</w:t>
      </w:r>
      <w:r>
        <w:rPr>
          <w:rFonts w:eastAsia="IRNazanin" w:cs="IRNazanin"/>
          <w:b w:val="false"/>
          <w:bCs w:val="false"/>
          <w:i w:val="false"/>
          <w:iCs w:val="false"/>
          <w:color w:val="333333"/>
          <w:sz w:val="20"/>
          <w:szCs w:val="20"/>
          <w:rtl w:val="true"/>
        </w:rPr>
        <w:t>.</w:t>
      </w:r>
    </w:p>
  </w:footnote>
  <w:footnote w:id="3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الکامل فی التاریخ،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149</w:t>
      </w:r>
      <w:r>
        <w:rPr>
          <w:rFonts w:ascii="IRNazanin" w:hAnsi="IRNazanin" w:eastAsia="IRNazanin"/>
          <w:b w:val="false"/>
          <w:b w:val="false"/>
          <w:bCs w:val="false"/>
          <w:i w:val="false"/>
          <w:i w:val="false"/>
          <w:iCs w:val="false"/>
          <w:color w:val="333333"/>
          <w:sz w:val="20"/>
          <w:sz w:val="20"/>
          <w:szCs w:val="20"/>
          <w:rtl w:val="true"/>
        </w:rPr>
        <w:t>؛ مروج‌الذهب،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تاریخ طبری،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p>
  </w:footnote>
  <w:footnote w:id="3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تاریخ ابن خلدون،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الکامل فی التاریخ،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4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مقاتل الطالبیین، ص</w:t>
      </w:r>
      <w:r>
        <w:rPr>
          <w:rFonts w:eastAsia="IRNazanin" w:cs="IRNazanin"/>
          <w:b w:val="false"/>
          <w:bCs w:val="false"/>
          <w:i w:val="false"/>
          <w:iCs w:val="false"/>
          <w:color w:val="333333"/>
          <w:sz w:val="20"/>
          <w:szCs w:val="20"/>
        </w:rPr>
        <w:t>545</w:t>
      </w:r>
      <w:r>
        <w:rPr>
          <w:rFonts w:ascii="IRNazanin" w:hAnsi="IRNazanin" w:eastAsia="IRNazanin"/>
          <w:b w:val="false"/>
          <w:b w:val="false"/>
          <w:bCs w:val="false"/>
          <w:i w:val="false"/>
          <w:i w:val="false"/>
          <w:iCs w:val="false"/>
          <w:color w:val="333333"/>
          <w:sz w:val="20"/>
          <w:sz w:val="20"/>
          <w:szCs w:val="20"/>
          <w:rtl w:val="true"/>
        </w:rPr>
        <w:t>؛ الکامل فی التاریخ،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تاریخ طبری،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4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تاریخ طبری،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المنتظم، ج</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4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سرّ سلسلة العلویة، ص</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4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الکامل فی التاریخ،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149</w:t>
      </w:r>
      <w:r>
        <w:rPr>
          <w:rFonts w:ascii="IRNazanin" w:hAnsi="IRNazanin" w:eastAsia="IRNazanin"/>
          <w:b w:val="false"/>
          <w:b w:val="false"/>
          <w:bCs w:val="false"/>
          <w:i w:val="false"/>
          <w:i w:val="false"/>
          <w:iCs w:val="false"/>
          <w:color w:val="333333"/>
          <w:sz w:val="20"/>
          <w:sz w:val="20"/>
          <w:szCs w:val="20"/>
          <w:rtl w:val="true"/>
        </w:rPr>
        <w:t>و مروج الذهب،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439</w:t>
      </w:r>
      <w:r>
        <w:rPr>
          <w:rFonts w:eastAsia="IRNazanin" w:cs="IRNazanin"/>
          <w:b w:val="false"/>
          <w:bCs w:val="false"/>
          <w:i w:val="false"/>
          <w:iCs w:val="false"/>
          <w:color w:val="333333"/>
          <w:sz w:val="20"/>
          <w:szCs w:val="20"/>
          <w:rtl w:val="true"/>
        </w:rPr>
        <w:t>.</w:t>
      </w:r>
    </w:p>
  </w:footnote>
  <w:footnote w:id="4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ماثرالانافة فی معالم الخلافة، ص</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w:t>
      </w:r>
    </w:p>
  </w:footnote>
  <w:footnote w:id="4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نهایة الارب، ج</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w:t>
      </w:r>
    </w:p>
  </w:footnote>
  <w:footnote w:id="4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تاریخ الفرقة الزیدیة، ص</w:t>
      </w:r>
      <w:r>
        <w:rPr>
          <w:rFonts w:eastAsia="IRNazanin" w:cs="IRNazanin"/>
          <w:b w:val="false"/>
          <w:bCs w:val="false"/>
          <w:i w:val="false"/>
          <w:iCs w:val="false"/>
          <w:color w:val="333333"/>
          <w:sz w:val="20"/>
          <w:szCs w:val="20"/>
        </w:rPr>
        <w:t>413</w:t>
      </w:r>
      <w:r>
        <w:rPr>
          <w:rFonts w:eastAsia="IRNazanin" w:cs="IRNazanin"/>
          <w:b w:val="false"/>
          <w:bCs w:val="false"/>
          <w:i w:val="false"/>
          <w:iCs w:val="false"/>
          <w:color w:val="333333"/>
          <w:sz w:val="20"/>
          <w:szCs w:val="20"/>
          <w:rtl w:val="true"/>
        </w:rPr>
        <w:t>.</w:t>
      </w:r>
    </w:p>
  </w:footnote>
  <w:footnote w:id="4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414</w:t>
      </w:r>
      <w:r>
        <w:rPr>
          <w:rFonts w:eastAsia="IRNazanin" w:cs="IRNazanin"/>
          <w:b w:val="false"/>
          <w:bCs w:val="false"/>
          <w:i w:val="false"/>
          <w:iCs w:val="false"/>
          <w:color w:val="333333"/>
          <w:sz w:val="20"/>
          <w:szCs w:val="20"/>
          <w:rtl w:val="true"/>
        </w:rPr>
        <w:t>.</w:t>
      </w:r>
    </w:p>
  </w:footnote>
  <w:footnote w:id="4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4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تاریخ یعقوبی،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449</w:t>
      </w:r>
      <w:r>
        <w:rPr>
          <w:rFonts w:eastAsia="IRNazanin" w:cs="IRNazanin"/>
          <w:b w:val="false"/>
          <w:bCs w:val="false"/>
          <w:i w:val="false"/>
          <w:iCs w:val="false"/>
          <w:color w:val="333333"/>
          <w:sz w:val="20"/>
          <w:szCs w:val="20"/>
          <w:rtl w:val="true"/>
        </w:rPr>
        <w:t>.</w:t>
      </w:r>
    </w:p>
  </w:footnote>
  <w:footnote w:id="4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4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تاریخ الفرقة الزیدیة، ص</w:t>
      </w:r>
      <w:r>
        <w:rPr>
          <w:rFonts w:eastAsia="IRNazanin" w:cs="IRNazanin"/>
          <w:b w:val="false"/>
          <w:bCs w:val="false"/>
          <w:i w:val="false"/>
          <w:iCs w:val="false"/>
          <w:color w:val="333333"/>
          <w:sz w:val="20"/>
          <w:szCs w:val="20"/>
        </w:rPr>
        <w:t>413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414</w:t>
      </w:r>
      <w:r>
        <w:rPr>
          <w:rFonts w:eastAsia="IRNazanin" w:cs="IRNazanin"/>
          <w:b w:val="false"/>
          <w:bCs w:val="false"/>
          <w:i w:val="false"/>
          <w:iCs w:val="false"/>
          <w:color w:val="333333"/>
          <w:sz w:val="20"/>
          <w:szCs w:val="20"/>
          <w:rtl w:val="true"/>
        </w:rPr>
        <w:t>.</w:t>
      </w:r>
    </w:p>
  </w:footnote>
  <w:footnote w:id="4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414</w:t>
      </w:r>
      <w:r>
        <w:rPr>
          <w:rFonts w:eastAsia="IRNazanin" w:cs="IRNazanin"/>
          <w:b w:val="false"/>
          <w:bCs w:val="false"/>
          <w:i w:val="false"/>
          <w:iCs w:val="false"/>
          <w:color w:val="333333"/>
          <w:sz w:val="20"/>
          <w:szCs w:val="20"/>
          <w:rtl w:val="true"/>
        </w:rPr>
        <w:t>.</w:t>
      </w:r>
    </w:p>
  </w:footnote>
  <w:footnote w:id="4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تحفة الازهار،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4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مقالات الاسلامیین،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w:t>
      </w:r>
    </w:p>
  </w:footnote>
  <w:footnote w:id="4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الکامل فی التاریخ،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149</w:t>
      </w:r>
      <w:r>
        <w:rPr>
          <w:rFonts w:ascii="IRNazanin" w:hAnsi="IRNazanin" w:eastAsia="IRNazanin"/>
          <w:b w:val="false"/>
          <w:b w:val="false"/>
          <w:bCs w:val="false"/>
          <w:i w:val="false"/>
          <w:i w:val="false"/>
          <w:iCs w:val="false"/>
          <w:color w:val="333333"/>
          <w:sz w:val="20"/>
          <w:sz w:val="20"/>
          <w:szCs w:val="20"/>
          <w:rtl w:val="true"/>
        </w:rPr>
        <w:t>؛ مروج الذهب،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تاریخ طبری،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p>
  </w:footnote>
  <w:footnote w:id="4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تاریخ طبری،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الکامل فی التاریخ،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p>
  </w:footnote>
  <w:footnote w:id="4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الکامل فی التاریخ،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تاریخ طبری،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4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همان،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الکامل فی التاریخ،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w:t>
      </w:r>
    </w:p>
  </w:footnote>
  <w:footnote w:id="4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مروج الذهب،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439</w:t>
      </w:r>
      <w:r>
        <w:rPr>
          <w:rFonts w:eastAsia="IRNazanin" w:cs="IRNazanin"/>
          <w:b w:val="false"/>
          <w:bCs w:val="false"/>
          <w:i w:val="false"/>
          <w:iCs w:val="false"/>
          <w:color w:val="333333"/>
          <w:sz w:val="20"/>
          <w:szCs w:val="20"/>
          <w:rtl w:val="true"/>
        </w:rPr>
        <w:t>.</w:t>
      </w:r>
    </w:p>
  </w:footnote>
  <w:footnote w:id="4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4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شفاءالغرام باخبارالبلد الحرام،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w:t>
      </w:r>
    </w:p>
  </w:footnote>
  <w:footnote w:id="4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البداء والتاریخ،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4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تاریخ مدینة الصنعاء، ص</w:t>
      </w:r>
      <w:r>
        <w:rPr>
          <w:rFonts w:eastAsia="IRNazanin" w:cs="IRNazanin"/>
          <w:b w:val="false"/>
          <w:bCs w:val="false"/>
          <w:i w:val="false"/>
          <w:iCs w:val="false"/>
          <w:color w:val="333333"/>
          <w:sz w:val="20"/>
          <w:szCs w:val="20"/>
        </w:rPr>
        <w:t>573</w:t>
      </w:r>
      <w:r>
        <w:rPr>
          <w:rFonts w:eastAsia="IRNazanin" w:cs="IRNazanin"/>
          <w:b w:val="false"/>
          <w:bCs w:val="false"/>
          <w:i w:val="false"/>
          <w:iCs w:val="false"/>
          <w:color w:val="333333"/>
          <w:sz w:val="20"/>
          <w:szCs w:val="20"/>
          <w:rtl w:val="true"/>
        </w:rPr>
        <w:t>.</w:t>
      </w:r>
    </w:p>
  </w:footnote>
  <w:footnote w:id="4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البدایة والنهایة،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w:t>
      </w:r>
    </w:p>
  </w:footnote>
  <w:footnote w:id="4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تاریخ طبری،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p>
  </w:footnote>
  <w:footnote w:id="4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تاریخ ابن خلدون،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w:t>
      </w:r>
    </w:p>
  </w:footnote>
  <w:footnote w:id="4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الکامل فی التاریخ،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p>
  </w:footnote>
  <w:footnote w:id="4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نهایة الارب، ج</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w:t>
      </w:r>
    </w:p>
  </w:footnote>
  <w:footnote w:id="4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المنتظم، ج</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4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مروج الذهب،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w:t>
      </w:r>
    </w:p>
  </w:footnote>
  <w:footnote w:id="4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تاریخ طبری،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p>
  </w:footnote>
  <w:footnote w:id="4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همان،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449</w:t>
      </w:r>
      <w:r>
        <w:rPr>
          <w:rFonts w:eastAsia="IRNazanin" w:cs="IRNazanin"/>
          <w:b w:val="false"/>
          <w:bCs w:val="false"/>
          <w:i w:val="false"/>
          <w:iCs w:val="false"/>
          <w:color w:val="333333"/>
          <w:sz w:val="20"/>
          <w:szCs w:val="20"/>
          <w:rtl w:val="true"/>
        </w:rPr>
        <w:t>.</w:t>
      </w:r>
    </w:p>
  </w:footnote>
  <w:footnote w:id="4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تاریخ طبری،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4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همان،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المنتظم، ج</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4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الاصیلی فی انساب الطالبیین، ص</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w:t>
      </w:r>
    </w:p>
  </w:footnote>
  <w:footnote w:id="4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المجدی، ص</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w:t>
      </w:r>
    </w:p>
  </w:footnote>
  <w:footnote w:id="4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النفحة العنبریة فی انساب الخیرالبریة، ص</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4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بدایع الانوار، ص</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w:t>
      </w:r>
    </w:p>
  </w:footnote>
  <w:footnote w:id="4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جمهرة الانساب العرب، ص</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4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سرالسلسلة العلویة، ص</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4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الشجرة المبارکة، ص</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4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عمدة الطالب فی انساب آل ابی‌طالب، ص</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w:t>
      </w:r>
    </w:p>
  </w:footnote>
  <w:footnote w:id="4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تاریخ کاظمین، ص</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4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المشجرالوافی،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441</w:t>
      </w:r>
      <w:r>
        <w:rPr>
          <w:rFonts w:eastAsia="IRNazanin" w:cs="IRNazanin"/>
          <w:b w:val="false"/>
          <w:bCs w:val="false"/>
          <w:i w:val="false"/>
          <w:iCs w:val="false"/>
          <w:color w:val="333333"/>
          <w:sz w:val="20"/>
          <w:szCs w:val="20"/>
          <w:rtl w:val="true"/>
        </w:rPr>
        <w:t>.</w:t>
      </w:r>
    </w:p>
  </w:footnote>
  <w:footnote w:id="4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اعیان الشیعة،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418</w:t>
      </w:r>
      <w:r>
        <w:rPr>
          <w:rFonts w:eastAsia="IRNazanin" w:cs="IRNazanin"/>
          <w:b w:val="false"/>
          <w:bCs w:val="false"/>
          <w:i w:val="false"/>
          <w:iCs w:val="false"/>
          <w:color w:val="333333"/>
          <w:sz w:val="20"/>
          <w:szCs w:val="20"/>
          <w:rtl w:val="true"/>
        </w:rPr>
        <w:t>.</w:t>
      </w:r>
    </w:p>
  </w:footnote>
  <w:footnote w:id="4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نقدالرجال،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4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منتهی المقال،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w:t>
      </w:r>
    </w:p>
  </w:footnote>
  <w:footnote w:id="4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الارشاد،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w:t>
      </w:r>
    </w:p>
  </w:footnote>
  <w:footnote w:id="4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تاریخ ابن خلدون،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w:t>
      </w:r>
    </w:p>
  </w:footnote>
  <w:footnote w:id="4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الکامل فی التاریخ،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4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سرالسلسة العلویة، ص</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4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الشجرة المبارکة، ص</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4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مقاتل الطالبیین، ص</w:t>
      </w:r>
      <w:r>
        <w:rPr>
          <w:rFonts w:eastAsia="IRNazanin" w:cs="IRNazanin"/>
          <w:b w:val="false"/>
          <w:bCs w:val="false"/>
          <w:i w:val="false"/>
          <w:iCs w:val="false"/>
          <w:color w:val="333333"/>
          <w:sz w:val="20"/>
          <w:szCs w:val="20"/>
        </w:rPr>
        <w:t>493</w:t>
      </w:r>
      <w:r>
        <w:rPr>
          <w:rFonts w:eastAsia="IRNazanin" w:cs="IRNazanin"/>
          <w:b w:val="false"/>
          <w:bCs w:val="false"/>
          <w:i w:val="false"/>
          <w:iCs w:val="false"/>
          <w:color w:val="333333"/>
          <w:sz w:val="20"/>
          <w:szCs w:val="20"/>
          <w:rtl w:val="true"/>
        </w:rPr>
        <w:t>.</w:t>
      </w:r>
    </w:p>
  </w:footnote>
  <w:footnote w:id="4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غایة الاختصار، ص</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الاصیلی، ص</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w:t>
      </w:r>
    </w:p>
  </w:footnote>
  <w:footnote w:id="4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تاریخ طبری،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p>
  </w:footnote>
  <w:footnote w:id="4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الکامل فی التاریخ،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w:t>
      </w:r>
    </w:p>
  </w:footnote>
  <w:footnote w:id="4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تاریخ الفرقة الزیدیة، ص</w:t>
      </w:r>
      <w:r>
        <w:rPr>
          <w:rFonts w:eastAsia="IRNazanin" w:cs="IRNazanin"/>
          <w:b w:val="false"/>
          <w:bCs w:val="false"/>
          <w:i w:val="false"/>
          <w:iCs w:val="false"/>
          <w:color w:val="333333"/>
          <w:sz w:val="20"/>
          <w:szCs w:val="20"/>
        </w:rPr>
        <w:t>414</w:t>
      </w:r>
      <w:r>
        <w:rPr>
          <w:rFonts w:eastAsia="IRNazanin" w:cs="IRNazanin"/>
          <w:b w:val="false"/>
          <w:bCs w:val="false"/>
          <w:i w:val="false"/>
          <w:iCs w:val="false"/>
          <w:color w:val="333333"/>
          <w:sz w:val="20"/>
          <w:szCs w:val="20"/>
          <w:rtl w:val="true"/>
        </w:rPr>
        <w:t>.</w:t>
      </w:r>
    </w:p>
  </w:footnote>
  <w:footnote w:id="4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4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قاموس الرجال،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w:t>
      </w:r>
    </w:p>
  </w:footnote>
  <w:footnote w:id="4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معجم الرجال الحدیث،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w:t>
      </w:r>
    </w:p>
  </w:footnote>
  <w:footnote w:id="4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الارشاد،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w:t>
      </w:r>
    </w:p>
  </w:footnote>
  <w:footnote w:id="4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معجم الرجال الحدیث،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w:t>
      </w:r>
    </w:p>
  </w:footnote>
  <w:footnote w:id="4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اصول کافی،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w:t>
      </w:r>
    </w:p>
  </w:footnote>
  <w:footnote w:id="4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عیون اخبارالرضا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4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قاموس الرجال،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w:t>
      </w:r>
    </w:p>
  </w:footnote>
  <w:footnote w:id="4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تاریخ طبری، 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p>
  </w:footnote>
  <w:footnote w:id="4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مروج الذهب،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w:t>
      </w:r>
    </w:p>
  </w:footnote>
  <w:footnote w:id="4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عن بکربن صالح، قال دخلت علیه بعد وفاة ابیه، فقلت له ماقولک فی ابیک؟ هو حیّ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ماقولک فی اخیک ابی‌الحسن؟ ثقة صدوق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انه یقول أن اباک قد مضی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هواعلم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وطلب ابراهیم من بکر أن بقول اخیه الامام الرضا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ذلک فأجابه أنه یذهب إلی وفاته و بعد ما سمع بذلک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إنه اعلم بمایقول، فقال له بکر أ فاوصی ابوک؟ نعم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الیّ من اوصی؟ إلی خمسة منا، وجعل علیاً المقدم علینا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عیون اخبارالرضا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4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تنقیح المقال،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4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الحسین بن محمد عن معلّی بن محمد عن علی بن اسباط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قلت للرضا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 رجلاً عنی اخاک ابراهیم فذکر له أن اباک فی الحیاة وانک تعلم من ذلک مایعلم،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سبحان الله یموت رسول‌الله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ولایموت موسی؟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 والله مضی کما مضی رسول‌الله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ولکن الله تبارک وتعالی لم یزل منذ قبض نبیه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هلمّ جرّاً یمنّ بهذا الدین علی اولاد الاعاجم ویصرفه عن قرابة نبیه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هلمّ جرّ فیعطی هؤلاء ویمنع هؤلاء، لقد قضیت عنه فی هلال ذی الحجة ألف دینار، بعد أشفی علی طلاق نسائه وعتق ممالیکه ولکن قد سمعت مالقی یوسف من اخوته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اصول کافی،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w:t>
      </w:r>
    </w:p>
  </w:footnote>
  <w:footnote w:id="4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عن محمد بن علی بن ابراهیم بن موسی بن جعفر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قد ضاق بنا الامر فقال لی ابی‌أمضی بنا حتی نصیر إلی هذا الرجل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یعنی أبا محمد فانه قد وصف عنه سماحة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ومع هذا یقول بالوقف، فقال محمد بن ابراهیم، فقلت له ویحک أترید امراً أبین من هذا؟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 هذا امر قد جرینا علیه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اصول‌کافی،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الارشاد،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w:t>
      </w:r>
    </w:p>
  </w:footnote>
  <w:footnote w:id="4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فوائد الرجالیه،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430</w:t>
      </w:r>
      <w:r>
        <w:rPr>
          <w:rFonts w:eastAsia="IRNazanin" w:cs="IRNazanin"/>
          <w:b w:val="false"/>
          <w:bCs w:val="false"/>
          <w:i w:val="false"/>
          <w:iCs w:val="false"/>
          <w:color w:val="333333"/>
          <w:sz w:val="20"/>
          <w:szCs w:val="20"/>
          <w:rtl w:val="true"/>
        </w:rPr>
        <w:t>.</w:t>
      </w:r>
    </w:p>
  </w:footnote>
  <w:footnote w:id="4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فوائد الرجالیة،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432</w:t>
      </w:r>
      <w:r>
        <w:rPr>
          <w:rFonts w:eastAsia="IRNazanin" w:cs="IRNazanin"/>
          <w:b w:val="false"/>
          <w:bCs w:val="false"/>
          <w:i w:val="false"/>
          <w:iCs w:val="false"/>
          <w:color w:val="333333"/>
          <w:sz w:val="20"/>
          <w:szCs w:val="20"/>
          <w:rtl w:val="true"/>
        </w:rPr>
        <w:t>.</w:t>
      </w:r>
    </w:p>
  </w:footnote>
  <w:footnote w:id="4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432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433</w:t>
      </w:r>
      <w:r>
        <w:rPr>
          <w:rFonts w:eastAsia="IRNazanin" w:cs="IRNazanin"/>
          <w:b w:val="false"/>
          <w:bCs w:val="false"/>
          <w:i w:val="false"/>
          <w:iCs w:val="false"/>
          <w:color w:val="333333"/>
          <w:sz w:val="20"/>
          <w:szCs w:val="20"/>
          <w:rtl w:val="true"/>
        </w:rPr>
        <w:t>.</w:t>
      </w:r>
    </w:p>
  </w:footnote>
  <w:footnote w:id="4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433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444</w:t>
      </w:r>
      <w:r>
        <w:rPr>
          <w:rFonts w:eastAsia="IRNazanin" w:cs="IRNazanin"/>
          <w:b w:val="false"/>
          <w:bCs w:val="false"/>
          <w:i w:val="false"/>
          <w:iCs w:val="false"/>
          <w:color w:val="333333"/>
          <w:sz w:val="20"/>
          <w:szCs w:val="20"/>
          <w:rtl w:val="true"/>
        </w:rPr>
        <w:t>.</w:t>
      </w:r>
    </w:p>
  </w:footnote>
  <w:footnote w:id="4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النفخة العنبریة، ص</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4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جمهرة الانساب العرب، ص</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4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الشجرة المبارکه، ص</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4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وانّی قد اوصیت إلی علی و بنی بعد معه آن شاء وآنس منهم رشدا واحب أن یقرهم فذاک له و انی کرهم واحب أن یخرجهم فذاک له ولا امر لهم معه و اوصیت الیه بصدقاتی و اموالی وموالیّ و صبیانی الذین خلفت و ولدی إلی ابراهیم والعباس وقاسم واسماعیل واحمد و ام احمد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اصول کافی،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4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هذا ما تصدّق به موسی بن جعفر تصدق بارضه فی مکان کذا وکذا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وجعل صدقته هذه إلی علی وابراهیم فاذا انقرض احدهما دخل القاسم مع الباقی منهما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تهذیب،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149</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p>
  </w:footnote>
  <w:footnote w:id="4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معجم الرجال الحدیث،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w:t>
      </w:r>
    </w:p>
  </w:footnote>
  <w:footnote w:id="4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فصول المهمة، ص</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w:t>
      </w:r>
    </w:p>
  </w:footnote>
  <w:footnote w:id="4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غایة الاختصار،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4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الوافی بالوفیات، ج</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4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جمهرة الانساب العرب، ص</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4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عمدة الطالب، ص</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w:t>
      </w:r>
    </w:p>
  </w:footnote>
  <w:footnote w:id="4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سرالسلسلة العلویة، ص</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4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تحفة الازهار،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w:t>
      </w:r>
    </w:p>
  </w:footnote>
  <w:footnote w:id="4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عیون اخبار الرضا،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w:t>
      </w:r>
    </w:p>
  </w:footnote>
  <w:footnote w:id="4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تاریخ طبری،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4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مروج الذهب،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439</w:t>
      </w:r>
      <w:r>
        <w:rPr>
          <w:rFonts w:eastAsia="IRNazanin" w:cs="IRNazanin"/>
          <w:b w:val="false"/>
          <w:bCs w:val="false"/>
          <w:i w:val="false"/>
          <w:iCs w:val="false"/>
          <w:color w:val="333333"/>
          <w:sz w:val="20"/>
          <w:szCs w:val="20"/>
          <w:rtl w:val="true"/>
        </w:rPr>
        <w:t>.</w:t>
      </w:r>
    </w:p>
  </w:footnote>
  <w:footnote w:id="4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تاریخ یعقوبی،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449</w:t>
      </w:r>
      <w:r>
        <w:rPr>
          <w:rFonts w:eastAsia="IRNazanin" w:cs="IRNazanin"/>
          <w:b w:val="false"/>
          <w:bCs w:val="false"/>
          <w:i w:val="false"/>
          <w:iCs w:val="false"/>
          <w:color w:val="333333"/>
          <w:sz w:val="20"/>
          <w:szCs w:val="20"/>
          <w:rtl w:val="true"/>
        </w:rPr>
        <w:t>.</w:t>
      </w:r>
    </w:p>
  </w:footnote>
  <w:footnote w:id="4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نهایة الارب، ج</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w:t>
      </w:r>
    </w:p>
  </w:footnote>
  <w:footnote w:id="4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مجالس المؤمنین، ص</w:t>
      </w:r>
      <w:r>
        <w:rPr>
          <w:rFonts w:eastAsia="IRNazanin" w:cs="IRNazanin"/>
          <w:b w:val="false"/>
          <w:bCs w:val="false"/>
          <w:i w:val="false"/>
          <w:iCs w:val="false"/>
          <w:color w:val="333333"/>
          <w:sz w:val="20"/>
          <w:szCs w:val="20"/>
        </w:rPr>
        <w:t>495</w:t>
      </w:r>
      <w:r>
        <w:rPr>
          <w:rFonts w:eastAsia="IRNazanin" w:cs="IRNazanin"/>
          <w:b w:val="false"/>
          <w:bCs w:val="false"/>
          <w:i w:val="false"/>
          <w:iCs w:val="false"/>
          <w:color w:val="333333"/>
          <w:sz w:val="20"/>
          <w:szCs w:val="20"/>
          <w:rtl w:val="true"/>
        </w:rPr>
        <w:t>.</w:t>
      </w:r>
    </w:p>
  </w:footnote>
  <w:footnote w:id="4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تجارب الامم،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p>
  </w:footnote>
  <w:footnote w:id="4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تاریخ ابن خلدون،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الکامل فی التاریخ،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4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تجارب الامم،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p>
  </w:footnote>
  <w:footnote w:id="4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المنتظم، ج</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p>
  </w:footnote>
  <w:footnote w:id="4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تاریخ طبری،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126</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p>
  </w:footnote>
  <w:footnote w:id="5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البدایة والنهایة،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w:t>
      </w:r>
    </w:p>
  </w:footnote>
  <w:footnote w:id="5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مجالس المؤمنین،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495</w:t>
      </w:r>
      <w:r>
        <w:rPr>
          <w:rFonts w:eastAsia="IRNazanin" w:cs="IRNazanin"/>
          <w:b w:val="false"/>
          <w:bCs w:val="false"/>
          <w:i w:val="false"/>
          <w:iCs w:val="false"/>
          <w:color w:val="333333"/>
          <w:sz w:val="20"/>
          <w:szCs w:val="20"/>
          <w:rtl w:val="true"/>
        </w:rPr>
        <w:t>.</w:t>
      </w:r>
    </w:p>
  </w:footnote>
  <w:footnote w:id="5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تاریخ طبری،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البدایة والنهایة،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w:t>
      </w:r>
    </w:p>
  </w:footnote>
  <w:footnote w:id="5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عمدة الطالب، ص</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w:t>
      </w:r>
    </w:p>
  </w:footnote>
  <w:footnote w:id="5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جامع الانساب،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5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تاریخ طبری،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p>
  </w:footnote>
  <w:footnote w:id="5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عیون اخبارالرضا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w:t>
      </w:r>
    </w:p>
  </w:footnote>
  <w:footnote w:id="5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تحفة الازهار،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عیون اخبارالرضا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w:t>
      </w:r>
    </w:p>
  </w:footnote>
  <w:footnote w:id="5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الصواعق المحرقة، ص</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w:t>
      </w:r>
    </w:p>
  </w:footnote>
  <w:footnote w:id="5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عیون اخبار الرضا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w:t>
      </w:r>
    </w:p>
  </w:footnote>
  <w:footnote w:id="5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عیون اخبارالرضا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w:t>
      </w:r>
    </w:p>
  </w:footnote>
  <w:footnote w:id="5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همان،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w:t>
      </w:r>
    </w:p>
  </w:footnote>
  <w:footnote w:id="5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تفسیرعیاشی،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البرهان،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w:t>
      </w:r>
    </w:p>
  </w:footnote>
  <w:footnote w:id="5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دائرة المعارف بستانی،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p>
  </w:footnote>
  <w:footnote w:id="5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معجم الرجال الحدیث،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w:t>
      </w:r>
    </w:p>
  </w:footnote>
  <w:footnote w:id="5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همان، ج</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جامع الرواة،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393</w:t>
      </w:r>
      <w:r>
        <w:rPr>
          <w:rFonts w:eastAsia="IRNazanin" w:cs="IRNazanin"/>
          <w:b w:val="false"/>
          <w:bCs w:val="false"/>
          <w:i w:val="false"/>
          <w:iCs w:val="false"/>
          <w:color w:val="333333"/>
          <w:sz w:val="20"/>
          <w:szCs w:val="20"/>
          <w:rtl w:val="true"/>
        </w:rPr>
        <w:t>.</w:t>
      </w:r>
    </w:p>
  </w:footnote>
  <w:footnote w:id="5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همان،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405</w:t>
      </w:r>
      <w:r>
        <w:rPr>
          <w:rFonts w:eastAsia="IRNazanin" w:cs="IRNazanin"/>
          <w:b w:val="false"/>
          <w:bCs w:val="false"/>
          <w:i w:val="false"/>
          <w:iCs w:val="false"/>
          <w:color w:val="333333"/>
          <w:sz w:val="20"/>
          <w:szCs w:val="20"/>
          <w:rtl w:val="true"/>
        </w:rPr>
        <w:t>.</w:t>
      </w:r>
    </w:p>
  </w:footnote>
  <w:footnote w:id="5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اصول کافی،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w:t>
      </w:r>
    </w:p>
  </w:footnote>
  <w:footnote w:id="5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انوار النعمانیه،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w:t>
      </w:r>
    </w:p>
  </w:footnote>
  <w:footnote w:id="5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اصول کافی،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5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5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w:t>
      </w:r>
    </w:p>
  </w:footnote>
  <w:footnote w:id="5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الارشاد،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w:t>
      </w:r>
    </w:p>
  </w:footnote>
  <w:footnote w:id="5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w:t>
      </w:r>
    </w:p>
  </w:footnote>
  <w:footnote w:id="5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فرق الشیعه نوبختی، ص</w:t>
      </w:r>
      <w:r>
        <w:rPr>
          <w:rFonts w:eastAsia="IRNazanin" w:cs="IRNazanin"/>
          <w:b w:val="false"/>
          <w:bCs w:val="false"/>
          <w:i w:val="false"/>
          <w:iCs w:val="false"/>
          <w:color w:val="333333"/>
          <w:sz w:val="20"/>
          <w:szCs w:val="20"/>
        </w:rPr>
        <w:t>118</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5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667</w:t>
      </w:r>
      <w:r>
        <w:rPr>
          <w:rFonts w:eastAsia="IRNazanin" w:cs="IRNazanin"/>
          <w:b w:val="false"/>
          <w:bCs w:val="false"/>
          <w:i w:val="false"/>
          <w:iCs w:val="false"/>
          <w:color w:val="333333"/>
          <w:sz w:val="20"/>
          <w:szCs w:val="20"/>
          <w:rtl w:val="true"/>
        </w:rPr>
        <w:t>.</w:t>
      </w:r>
    </w:p>
  </w:footnote>
  <w:footnote w:id="5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تحفة العالم،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5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اصول کافی،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w:t>
      </w:r>
    </w:p>
  </w:footnote>
  <w:footnote w:id="5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الملل و النحل،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w:t>
      </w:r>
    </w:p>
  </w:footnote>
  <w:footnote w:id="5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مقالات الاسلامیین، ص</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5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فرق الشیعه نوبختی، ص</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5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5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رجال کشی، ص</w:t>
      </w:r>
      <w:r>
        <w:rPr>
          <w:rFonts w:eastAsia="IRNazanin" w:cs="IRNazanin"/>
          <w:b w:val="false"/>
          <w:bCs w:val="false"/>
          <w:i w:val="false"/>
          <w:iCs w:val="false"/>
          <w:color w:val="333333"/>
          <w:sz w:val="20"/>
          <w:szCs w:val="20"/>
        </w:rPr>
        <w:t>472</w:t>
      </w:r>
      <w:r>
        <w:rPr>
          <w:rFonts w:eastAsia="IRNazanin" w:cs="IRNazanin"/>
          <w:b w:val="false"/>
          <w:bCs w:val="false"/>
          <w:i w:val="false"/>
          <w:iCs w:val="false"/>
          <w:color w:val="333333"/>
          <w:sz w:val="20"/>
          <w:szCs w:val="20"/>
          <w:rtl w:val="true"/>
        </w:rPr>
        <w:t>.</w:t>
      </w:r>
    </w:p>
  </w:footnote>
  <w:footnote w:id="5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الارشاد،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w:t>
      </w:r>
    </w:p>
  </w:footnote>
  <w:footnote w:id="5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رجال کشی، ص</w:t>
      </w:r>
      <w:r>
        <w:rPr>
          <w:rFonts w:eastAsia="IRNazanin" w:cs="IRNazanin"/>
          <w:b w:val="false"/>
          <w:bCs w:val="false"/>
          <w:i w:val="false"/>
          <w:iCs w:val="false"/>
          <w:color w:val="333333"/>
          <w:sz w:val="20"/>
          <w:szCs w:val="20"/>
        </w:rPr>
        <w:t>472</w:t>
      </w:r>
      <w:r>
        <w:rPr>
          <w:rFonts w:eastAsia="IRNazanin" w:cs="IRNazanin"/>
          <w:b w:val="false"/>
          <w:bCs w:val="false"/>
          <w:i w:val="false"/>
          <w:iCs w:val="false"/>
          <w:color w:val="333333"/>
          <w:sz w:val="20"/>
          <w:szCs w:val="20"/>
          <w:rtl w:val="true"/>
        </w:rPr>
        <w:t>.</w:t>
      </w:r>
    </w:p>
  </w:footnote>
  <w:footnote w:id="5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جامع الانساب، ص</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5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اعیان الشیعة، ج</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186</w:t>
      </w:r>
      <w:r>
        <w:rPr>
          <w:rFonts w:ascii="IRNazanin" w:hAnsi="IRNazanin" w:eastAsia="IRNazanin"/>
          <w:b w:val="false"/>
          <w:b w:val="false"/>
          <w:bCs w:val="false"/>
          <w:i w:val="false"/>
          <w:i w:val="false"/>
          <w:iCs w:val="false"/>
          <w:color w:val="333333"/>
          <w:sz w:val="20"/>
          <w:sz w:val="20"/>
          <w:szCs w:val="20"/>
          <w:rtl w:val="true"/>
        </w:rPr>
        <w:t>، به نقل از لباب الانساب و جامع الانساب، ص</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 به نقل از لباب الانساب مخطوط، ص</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w:t>
      </w:r>
    </w:p>
  </w:footnote>
  <w:footnote w:id="5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ریاض الانساب، ص</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p>
  </w:footnote>
  <w:footnote w:id="5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قیام سادات علوی، ص</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w:t>
      </w:r>
    </w:p>
  </w:footnote>
  <w:footnote w:id="5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زندگانی سیاسی هشتمین امام، ص</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w:t>
      </w:r>
    </w:p>
  </w:footnote>
  <w:footnote w:id="5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شب‌های پیشاور، ص</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5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117</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p>
  </w:footnote>
  <w:footnote w:id="5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تحفة العالم فی شرح خطبه المعالم، ص</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5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جلوه‌گاه نور، ص</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آثارالاحمدیه، ص</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قیام سادات علوی، ص</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w:t>
      </w:r>
    </w:p>
  </w:footnote>
  <w:footnote w:id="5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ریاض الانساب، ص</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150</w:t>
      </w:r>
      <w:r>
        <w:rPr>
          <w:rFonts w:ascii="IRNazanin" w:hAnsi="IRNazanin" w:eastAsia="IRNazanin"/>
          <w:b w:val="false"/>
          <w:b w:val="false"/>
          <w:bCs w:val="false"/>
          <w:i w:val="false"/>
          <w:i w:val="false"/>
          <w:iCs w:val="false"/>
          <w:color w:val="333333"/>
          <w:sz w:val="20"/>
          <w:sz w:val="20"/>
          <w:szCs w:val="20"/>
          <w:rtl w:val="true"/>
        </w:rPr>
        <w:t>؛ آثار الاحمدیه، ص</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بارگاه نور، ص</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5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زندگانی و قیام احمد ابن موسی، ص</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فارسی‌نامه، ص</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w:t>
      </w:r>
    </w:p>
  </w:footnote>
  <w:footnote w:id="5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تاریخ علوی در عصر آل بویه، ص</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روضة الصفا،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619</w:t>
      </w:r>
      <w:r>
        <w:rPr>
          <w:rFonts w:eastAsia="IRNazanin" w:cs="IRNazanin"/>
          <w:b w:val="false"/>
          <w:bCs w:val="false"/>
          <w:i w:val="false"/>
          <w:iCs w:val="false"/>
          <w:color w:val="333333"/>
          <w:sz w:val="20"/>
          <w:szCs w:val="20"/>
          <w:rtl w:val="true"/>
        </w:rPr>
        <w:t>.</w:t>
      </w:r>
    </w:p>
  </w:footnote>
  <w:footnote w:id="5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زندگانی و قیام احمد ابن موسی، ص</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5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جلوگاه نور، ص</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زندگانی و قیام احمد بن موسی، ص</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5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ریاض الانساب، ص</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5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نفحاة الانس، ص</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احوال وی را بسیاری از منابع که درباره تصوف و عرفا نوشته شده، آورده‌اند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منابعی که شرح حال وی را ذکر نموده‌اند عبارتند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تذکرة الاولیاء، ص</w:t>
      </w:r>
      <w:r>
        <w:rPr>
          <w:rFonts w:eastAsia="IRNazanin" w:cs="IRNazanin"/>
          <w:b w:val="false"/>
          <w:bCs w:val="false"/>
          <w:i w:val="false"/>
          <w:iCs w:val="false"/>
          <w:color w:val="333333"/>
          <w:sz w:val="20"/>
          <w:szCs w:val="20"/>
        </w:rPr>
        <w:t>571</w:t>
      </w:r>
      <w:r>
        <w:rPr>
          <w:rFonts w:ascii="IRNazanin" w:hAnsi="IRNazanin" w:eastAsia="IRNazanin"/>
          <w:b w:val="false"/>
          <w:b w:val="false"/>
          <w:bCs w:val="false"/>
          <w:i w:val="false"/>
          <w:i w:val="false"/>
          <w:iCs w:val="false"/>
          <w:color w:val="333333"/>
          <w:sz w:val="20"/>
          <w:sz w:val="20"/>
          <w:szCs w:val="20"/>
          <w:rtl w:val="true"/>
        </w:rPr>
        <w:t>؛ الانساب سمعانی،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173</w:t>
      </w:r>
      <w:r>
        <w:rPr>
          <w:rFonts w:ascii="IRNazanin" w:hAnsi="IRNazanin" w:eastAsia="IRNazanin"/>
          <w:b w:val="false"/>
          <w:b w:val="false"/>
          <w:bCs w:val="false"/>
          <w:i w:val="false"/>
          <w:i w:val="false"/>
          <w:iCs w:val="false"/>
          <w:color w:val="333333"/>
          <w:sz w:val="20"/>
          <w:sz w:val="20"/>
          <w:szCs w:val="20"/>
          <w:rtl w:val="true"/>
        </w:rPr>
        <w:t>؛ نزهة الاخبار، ص</w:t>
      </w:r>
      <w:r>
        <w:rPr>
          <w:rFonts w:eastAsia="IRNazanin" w:cs="IRNazanin"/>
          <w:b w:val="false"/>
          <w:bCs w:val="false"/>
          <w:i w:val="false"/>
          <w:iCs w:val="false"/>
          <w:color w:val="333333"/>
          <w:sz w:val="20"/>
          <w:szCs w:val="20"/>
        </w:rPr>
        <w:t>595</w:t>
      </w:r>
      <w:r>
        <w:rPr>
          <w:rFonts w:ascii="IRNazanin" w:hAnsi="IRNazanin" w:eastAsia="IRNazanin"/>
          <w:b w:val="false"/>
          <w:b w:val="false"/>
          <w:bCs w:val="false"/>
          <w:i w:val="false"/>
          <w:i w:val="false"/>
          <w:iCs w:val="false"/>
          <w:color w:val="333333"/>
          <w:sz w:val="20"/>
          <w:sz w:val="20"/>
          <w:szCs w:val="20"/>
          <w:rtl w:val="true"/>
        </w:rPr>
        <w:t>؛ الرسالة القشریة، ص</w:t>
      </w:r>
      <w:r>
        <w:rPr>
          <w:rFonts w:eastAsia="IRNazanin" w:cs="IRNazanin"/>
          <w:b w:val="false"/>
          <w:bCs w:val="false"/>
          <w:i w:val="false"/>
          <w:iCs w:val="false"/>
          <w:color w:val="333333"/>
          <w:sz w:val="20"/>
          <w:szCs w:val="20"/>
        </w:rPr>
        <w:t>82</w:t>
      </w:r>
      <w:r>
        <w:rPr>
          <w:rFonts w:ascii="IRNazanin" w:hAnsi="IRNazanin" w:eastAsia="IRNazanin"/>
          <w:b w:val="false"/>
          <w:b w:val="false"/>
          <w:bCs w:val="false"/>
          <w:i w:val="false"/>
          <w:i w:val="false"/>
          <w:iCs w:val="false"/>
          <w:color w:val="333333"/>
          <w:sz w:val="20"/>
          <w:sz w:val="20"/>
          <w:szCs w:val="20"/>
          <w:rtl w:val="true"/>
        </w:rPr>
        <w:t>؛ جلوه‌های عرفان و تصوف، ص</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سیرت شیخ کبیر، ص</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5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انوار پراکنده، ص</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قیام سادات علوی، ص</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w:t>
      </w:r>
    </w:p>
  </w:footnote>
  <w:footnote w:id="5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شب‌های پیشاور، ص</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5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نزهة القلوب، ص</w:t>
      </w:r>
      <w:r>
        <w:rPr>
          <w:rFonts w:eastAsia="IRNazanin" w:cs="IRNazanin"/>
          <w:b w:val="false"/>
          <w:bCs w:val="false"/>
          <w:i w:val="false"/>
          <w:iCs w:val="false"/>
          <w:color w:val="333333"/>
          <w:sz w:val="20"/>
          <w:szCs w:val="20"/>
        </w:rPr>
        <w:t>172</w:t>
      </w:r>
      <w:r>
        <w:rPr>
          <w:rFonts w:ascii="IRNazanin" w:hAnsi="IRNazanin" w:eastAsia="IRNazanin"/>
          <w:b w:val="false"/>
          <w:b w:val="false"/>
          <w:bCs w:val="false"/>
          <w:i w:val="false"/>
          <w:i w:val="false"/>
          <w:iCs w:val="false"/>
          <w:color w:val="333333"/>
          <w:sz w:val="20"/>
          <w:sz w:val="20"/>
          <w:szCs w:val="20"/>
          <w:rtl w:val="true"/>
        </w:rPr>
        <w:t>و فلک النجاة، ص</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w:t>
      </w:r>
    </w:p>
  </w:footnote>
  <w:footnote w:id="5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تنقیح المقال فی علم الرجال،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5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سفرنامه ابن بطوطه،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w:t>
      </w:r>
    </w:p>
  </w:footnote>
  <w:footnote w:id="5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بدایع الانوار، ص</w:t>
      </w:r>
      <w:r>
        <w:rPr>
          <w:rFonts w:eastAsia="IRNazanin" w:cs="IRNazanin"/>
          <w:b w:val="false"/>
          <w:bCs w:val="false"/>
          <w:i w:val="false"/>
          <w:iCs w:val="false"/>
          <w:color w:val="333333"/>
          <w:sz w:val="20"/>
          <w:szCs w:val="20"/>
        </w:rPr>
        <w:t>271</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w:t>
      </w:r>
    </w:p>
  </w:footnote>
  <w:footnote w:id="5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آثار عجم، ص</w:t>
      </w:r>
      <w:r>
        <w:rPr>
          <w:rFonts w:eastAsia="IRNazanin" w:cs="IRNazanin"/>
          <w:b w:val="false"/>
          <w:bCs w:val="false"/>
          <w:i w:val="false"/>
          <w:iCs w:val="false"/>
          <w:color w:val="333333"/>
          <w:sz w:val="20"/>
          <w:szCs w:val="20"/>
        </w:rPr>
        <w:t>445</w:t>
      </w:r>
      <w:r>
        <w:rPr>
          <w:rFonts w:eastAsia="IRNazanin" w:cs="IRNazanin"/>
          <w:b w:val="false"/>
          <w:bCs w:val="false"/>
          <w:i w:val="false"/>
          <w:iCs w:val="false"/>
          <w:color w:val="333333"/>
          <w:sz w:val="20"/>
          <w:szCs w:val="20"/>
          <w:rtl w:val="true"/>
        </w:rPr>
        <w:t>.</w:t>
      </w:r>
    </w:p>
  </w:footnote>
  <w:footnote w:id="5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شیراز نامه، ص</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5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شدّالازار، ص</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w:t>
      </w:r>
    </w:p>
  </w:footnote>
  <w:footnote w:id="5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بزرگان شیراز، ص</w:t>
      </w:r>
      <w:r>
        <w:rPr>
          <w:rFonts w:eastAsia="IRNazanin" w:cs="IRNazanin"/>
          <w:b w:val="false"/>
          <w:bCs w:val="false"/>
          <w:i w:val="false"/>
          <w:iCs w:val="false"/>
          <w:color w:val="333333"/>
          <w:sz w:val="20"/>
          <w:szCs w:val="20"/>
        </w:rPr>
        <w:t>478</w:t>
      </w:r>
      <w:r>
        <w:rPr>
          <w:rFonts w:eastAsia="IRNazanin" w:cs="IRNazanin"/>
          <w:b w:val="false"/>
          <w:bCs w:val="false"/>
          <w:i w:val="false"/>
          <w:iCs w:val="false"/>
          <w:color w:val="333333"/>
          <w:sz w:val="20"/>
          <w:szCs w:val="20"/>
          <w:rtl w:val="true"/>
        </w:rPr>
        <w:t>.</w:t>
      </w:r>
    </w:p>
  </w:footnote>
  <w:footnote w:id="5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اعیان الشیعة، ج</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186</w:t>
      </w:r>
      <w:r>
        <w:rPr>
          <w:rFonts w:ascii="IRNazanin" w:hAnsi="IRNazanin" w:eastAsia="IRNazanin"/>
          <w:b w:val="false"/>
          <w:b w:val="false"/>
          <w:bCs w:val="false"/>
          <w:i w:val="false"/>
          <w:i w:val="false"/>
          <w:iCs w:val="false"/>
          <w:color w:val="333333"/>
          <w:sz w:val="20"/>
          <w:sz w:val="20"/>
          <w:szCs w:val="20"/>
          <w:rtl w:val="true"/>
        </w:rPr>
        <w:t>؛ به نقل از لباب الانساب</w:t>
      </w:r>
      <w:r>
        <w:rPr>
          <w:rFonts w:eastAsia="IRNazanin" w:cs="IRNazanin"/>
          <w:b w:val="false"/>
          <w:bCs w:val="false"/>
          <w:i w:val="false"/>
          <w:iCs w:val="false"/>
          <w:color w:val="333333"/>
          <w:sz w:val="20"/>
          <w:szCs w:val="20"/>
          <w:rtl w:val="true"/>
        </w:rPr>
        <w:t>.</w:t>
      </w:r>
    </w:p>
  </w:footnote>
  <w:footnote w:id="5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تهذیب الاحکام،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150</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w:t>
      </w:r>
    </w:p>
  </w:footnote>
  <w:footnote w:id="5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عیون اخبار الرضا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5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671</w:t>
      </w:r>
      <w:r>
        <w:rPr>
          <w:rFonts w:ascii="IRNazanin" w:hAnsi="IRNazanin" w:eastAsia="IRNazanin"/>
          <w:b w:val="false"/>
          <w:b w:val="false"/>
          <w:bCs w:val="false"/>
          <w:i w:val="false"/>
          <w:i w:val="false"/>
          <w:iCs w:val="false"/>
          <w:color w:val="333333"/>
          <w:sz w:val="20"/>
          <w:sz w:val="20"/>
          <w:szCs w:val="20"/>
          <w:rtl w:val="true"/>
        </w:rPr>
        <w:t>؛ مجمع الرجال،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رجال کشی، ص</w:t>
      </w:r>
      <w:r>
        <w:rPr>
          <w:rFonts w:eastAsia="IRNazanin" w:cs="IRNazanin"/>
          <w:b w:val="false"/>
          <w:bCs w:val="false"/>
          <w:i w:val="false"/>
          <w:iCs w:val="false"/>
          <w:color w:val="333333"/>
          <w:sz w:val="20"/>
          <w:szCs w:val="20"/>
        </w:rPr>
        <w:t>423</w:t>
      </w:r>
      <w:r>
        <w:rPr>
          <w:rFonts w:eastAsia="IRNazanin" w:cs="IRNazanin"/>
          <w:b w:val="false"/>
          <w:bCs w:val="false"/>
          <w:i w:val="false"/>
          <w:iCs w:val="false"/>
          <w:color w:val="333333"/>
          <w:sz w:val="20"/>
          <w:szCs w:val="20"/>
          <w:rtl w:val="true"/>
        </w:rPr>
        <w:t>.</w:t>
      </w:r>
    </w:p>
  </w:footnote>
  <w:footnote w:id="5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رجال نجاشی، ص</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معالم العلماء، ص</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مجمع الرجال، ص</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w:t>
      </w:r>
    </w:p>
  </w:footnote>
  <w:footnote w:id="5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رجال بحرالعلوم،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اعیان الشیعة،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436</w:t>
      </w:r>
      <w:r>
        <w:rPr>
          <w:rFonts w:eastAsia="IRNazanin" w:cs="IRNazanin"/>
          <w:b w:val="false"/>
          <w:bCs w:val="false"/>
          <w:i w:val="false"/>
          <w:iCs w:val="false"/>
          <w:color w:val="333333"/>
          <w:sz w:val="20"/>
          <w:szCs w:val="20"/>
          <w:rtl w:val="true"/>
        </w:rPr>
        <w:t>.</w:t>
      </w:r>
    </w:p>
  </w:footnote>
  <w:footnote w:id="5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تاریخ طبری،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مقاتل الطالبیین، ص</w:t>
      </w:r>
      <w:r>
        <w:rPr>
          <w:rFonts w:eastAsia="IRNazanin" w:cs="IRNazanin"/>
          <w:b w:val="false"/>
          <w:bCs w:val="false"/>
          <w:i w:val="false"/>
          <w:iCs w:val="false"/>
          <w:color w:val="333333"/>
          <w:sz w:val="20"/>
          <w:szCs w:val="20"/>
        </w:rPr>
        <w:t>550</w:t>
      </w:r>
      <w:r>
        <w:rPr>
          <w:rFonts w:eastAsia="IRNazanin" w:cs="IRNazanin"/>
          <w:b w:val="false"/>
          <w:bCs w:val="false"/>
          <w:i w:val="false"/>
          <w:iCs w:val="false"/>
          <w:color w:val="333333"/>
          <w:sz w:val="20"/>
          <w:szCs w:val="20"/>
          <w:rtl w:val="true"/>
        </w:rPr>
        <w:t>.</w:t>
      </w:r>
    </w:p>
  </w:footnote>
  <w:footnote w:id="5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الکامل فی التاریخ،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w:t>
      </w:r>
    </w:p>
  </w:footnote>
  <w:footnote w:id="5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شاگردان مکتب ائمه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204</w:t>
      </w:r>
      <w:r>
        <w:rPr>
          <w:rFonts w:ascii="IRNazanin" w:hAnsi="IRNazanin" w:eastAsia="IRNazanin"/>
          <w:b w:val="false"/>
          <w:b w:val="false"/>
          <w:bCs w:val="false"/>
          <w:i w:val="false"/>
          <w:i w:val="false"/>
          <w:iCs w:val="false"/>
          <w:color w:val="333333"/>
          <w:sz w:val="20"/>
          <w:sz w:val="20"/>
          <w:szCs w:val="20"/>
          <w:rtl w:val="true"/>
        </w:rPr>
        <w:t>؛ قاموس الرجال،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جامع الرواة،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5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671</w:t>
      </w:r>
      <w:r>
        <w:rPr>
          <w:rFonts w:eastAsia="IRNazanin" w:cs="IRNazanin"/>
          <w:b w:val="false"/>
          <w:bCs w:val="false"/>
          <w:i w:val="false"/>
          <w:iCs w:val="false"/>
          <w:color w:val="333333"/>
          <w:sz w:val="20"/>
          <w:szCs w:val="20"/>
          <w:rtl w:val="true"/>
        </w:rPr>
        <w:t>.</w:t>
      </w:r>
    </w:p>
  </w:footnote>
  <w:footnote w:id="5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تاریخ المشاهد المشرفه،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تاریخ کاظمین، ص</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w:t>
      </w:r>
    </w:p>
  </w:footnote>
  <w:footnote w:id="5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تحفة العالم،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5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جامع الانساب، ص</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5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الارشاد،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244</w:t>
      </w:r>
      <w:r>
        <w:rPr>
          <w:rFonts w:ascii="IRNazanin" w:hAnsi="IRNazanin" w:eastAsia="IRNazanin"/>
          <w:b w:val="false"/>
          <w:b w:val="false"/>
          <w:bCs w:val="false"/>
          <w:i w:val="false"/>
          <w:i w:val="false"/>
          <w:iCs w:val="false"/>
          <w:color w:val="333333"/>
          <w:sz w:val="20"/>
          <w:sz w:val="20"/>
          <w:szCs w:val="20"/>
          <w:rtl w:val="true"/>
        </w:rPr>
        <w:t xml:space="preserve">؛ تاج الموالید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مجموعة نفیسة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المجدی، ص</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5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تاریخ الموالید الائمة و وفیاتهم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مجموعة نفیسة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5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تاریخ قم، ص</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w:t>
      </w:r>
    </w:p>
  </w:footnote>
  <w:footnote w:id="5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مستدرک سفینة البحار،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w:t>
      </w:r>
    </w:p>
  </w:footnote>
  <w:footnote w:id="5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تألیف سید موسی برزنجی شافعی مدنی است، الذریعة، ج</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5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جغرافیای تاریخی هجرت حضرت فاطمه معصومه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علیها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وسیلة المعصومیة، ص</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5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ریاحین الشریعة،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5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گنجینه آثار قم، ص</w:t>
      </w:r>
      <w:r>
        <w:rPr>
          <w:rFonts w:eastAsia="IRNazanin" w:cs="IRNazanin"/>
          <w:b w:val="false"/>
          <w:bCs w:val="false"/>
          <w:i w:val="false"/>
          <w:iCs w:val="false"/>
          <w:color w:val="333333"/>
          <w:sz w:val="20"/>
          <w:szCs w:val="20"/>
        </w:rPr>
        <w:t>386</w:t>
      </w:r>
      <w:r>
        <w:rPr>
          <w:rFonts w:eastAsia="IRNazanin" w:cs="IRNazanin"/>
          <w:b w:val="false"/>
          <w:bCs w:val="false"/>
          <w:i w:val="false"/>
          <w:iCs w:val="false"/>
          <w:color w:val="333333"/>
          <w:sz w:val="20"/>
          <w:szCs w:val="20"/>
          <w:rtl w:val="true"/>
        </w:rPr>
        <w:t>.</w:t>
      </w:r>
    </w:p>
  </w:footnote>
  <w:footnote w:id="5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دلائل الامامة، ص</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w:t>
      </w:r>
    </w:p>
  </w:footnote>
  <w:footnote w:id="5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اعلام الوری،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5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مناقب ابن شهر آشوب،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w:t>
      </w:r>
    </w:p>
  </w:footnote>
  <w:footnote w:id="5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جنات الخلود، ص</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5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جلاءالعیون، ص</w:t>
      </w:r>
      <w:r>
        <w:rPr>
          <w:rFonts w:eastAsia="IRNazanin" w:cs="IRNazanin"/>
          <w:b w:val="false"/>
          <w:bCs w:val="false"/>
          <w:i w:val="false"/>
          <w:iCs w:val="false"/>
          <w:color w:val="333333"/>
          <w:sz w:val="20"/>
          <w:szCs w:val="20"/>
        </w:rPr>
        <w:t>927</w:t>
      </w:r>
      <w:r>
        <w:rPr>
          <w:rFonts w:ascii="IRNazanin" w:hAnsi="IRNazanin" w:eastAsia="IRNazanin"/>
          <w:b w:val="false"/>
          <w:b w:val="false"/>
          <w:bCs w:val="false"/>
          <w:i w:val="false"/>
          <w:i w:val="false"/>
          <w:iCs w:val="false"/>
          <w:color w:val="333333"/>
          <w:sz w:val="20"/>
          <w:sz w:val="20"/>
          <w:szCs w:val="20"/>
          <w:rtl w:val="true"/>
        </w:rPr>
        <w:t>؛عیون اخبار الرضا،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اعلام الوری،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5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همان،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5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ریاض الانساب، ص</w:t>
      </w:r>
      <w:r>
        <w:rPr>
          <w:rFonts w:eastAsia="IRNazanin" w:cs="IRNazanin"/>
          <w:b w:val="false"/>
          <w:bCs w:val="false"/>
          <w:i w:val="false"/>
          <w:iCs w:val="false"/>
          <w:color w:val="333333"/>
          <w:sz w:val="20"/>
          <w:szCs w:val="20"/>
        </w:rPr>
        <w:t>159</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جغرافیای تاریخی هجرت حضرت فاطمه معصومه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علیها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5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ریاض الانساب، ص</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p>
  </w:footnote>
  <w:footnote w:id="5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شهیده غربت، ص</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5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99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w:t>
      </w:r>
    </w:p>
  </w:footnote>
  <w:footnote w:id="5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دلائل الامامة، ص</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w:t>
      </w:r>
    </w:p>
  </w:footnote>
  <w:footnote w:id="5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کریمه اهل‌بیت، ص</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w:t>
      </w:r>
    </w:p>
  </w:footnote>
  <w:footnote w:id="5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معجم البلدان،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415</w:t>
      </w:r>
      <w:r>
        <w:rPr>
          <w:rFonts w:eastAsia="IRNazanin" w:cs="IRNazanin"/>
          <w:b w:val="false"/>
          <w:bCs w:val="false"/>
          <w:i w:val="false"/>
          <w:iCs w:val="false"/>
          <w:color w:val="333333"/>
          <w:sz w:val="20"/>
          <w:szCs w:val="20"/>
          <w:rtl w:val="true"/>
        </w:rPr>
        <w:t>.</w:t>
      </w:r>
    </w:p>
  </w:footnote>
  <w:footnote w:id="5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رجال کشی، ص</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w:t>
      </w:r>
    </w:p>
  </w:footnote>
  <w:footnote w:id="5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سفینة البحار،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5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عیون اخبار الرضا،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218</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اثبات الوصیة، ص</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w:t>
      </w:r>
    </w:p>
  </w:footnote>
  <w:footnote w:id="5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تاریخ قم، ص</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w:t>
      </w:r>
    </w:p>
  </w:footnote>
  <w:footnote w:id="5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213</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w:t>
      </w:r>
    </w:p>
  </w:footnote>
  <w:footnote w:id="6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عوالم العلوم، ج</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330</w:t>
      </w:r>
      <w:r>
        <w:rPr>
          <w:rFonts w:ascii="IRNazanin" w:hAnsi="IRNazanin" w:eastAsia="IRNazanin"/>
          <w:b w:val="false"/>
          <w:b w:val="false"/>
          <w:bCs w:val="false"/>
          <w:i w:val="false"/>
          <w:i w:val="false"/>
          <w:iCs w:val="false"/>
          <w:color w:val="333333"/>
          <w:sz w:val="20"/>
          <w:sz w:val="20"/>
          <w:szCs w:val="20"/>
          <w:rtl w:val="true"/>
        </w:rPr>
        <w:t>؛ سفیة البحار،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تاریخ قم، ص</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w:t>
      </w:r>
    </w:p>
  </w:footnote>
  <w:footnote w:id="6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منهاج الدموع، ص</w:t>
      </w:r>
      <w:r>
        <w:rPr>
          <w:rFonts w:eastAsia="IRNazanin" w:cs="IRNazanin"/>
          <w:b w:val="false"/>
          <w:bCs w:val="false"/>
          <w:i w:val="false"/>
          <w:iCs w:val="false"/>
          <w:color w:val="333333"/>
          <w:sz w:val="20"/>
          <w:szCs w:val="20"/>
        </w:rPr>
        <w:t>441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اثبات الهداة،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495</w:t>
      </w:r>
      <w:r>
        <w:rPr>
          <w:rFonts w:eastAsia="IRNazanin" w:cs="IRNazanin"/>
          <w:b w:val="false"/>
          <w:bCs w:val="false"/>
          <w:i w:val="false"/>
          <w:iCs w:val="false"/>
          <w:color w:val="333333"/>
          <w:sz w:val="20"/>
          <w:szCs w:val="20"/>
          <w:rtl w:val="true"/>
        </w:rPr>
        <w:t>.</w:t>
      </w:r>
    </w:p>
  </w:footnote>
  <w:footnote w:id="6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عن سعد بن سعد عن ابی‌الحسن الرضا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سألته و عن فاطمه بنت موسی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علیها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 جعفر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زارها فله الجنة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الاعمال، ص</w:t>
      </w:r>
      <w:r>
        <w:rPr>
          <w:rFonts w:eastAsia="IRNazanin" w:cs="IRNazanin"/>
          <w:b w:val="false"/>
          <w:bCs w:val="false"/>
          <w:i w:val="false"/>
          <w:iCs w:val="false"/>
          <w:color w:val="333333"/>
          <w:sz w:val="20"/>
          <w:szCs w:val="20"/>
        </w:rPr>
        <w:t>124</w:t>
      </w:r>
      <w:r>
        <w:rPr>
          <w:rFonts w:ascii="IRNazanin" w:hAnsi="IRNazanin" w:eastAsia="IRNazanin"/>
          <w:b w:val="false"/>
          <w:b w:val="false"/>
          <w:bCs w:val="false"/>
          <w:i w:val="false"/>
          <w:i w:val="false"/>
          <w:iCs w:val="false"/>
          <w:color w:val="333333"/>
          <w:sz w:val="20"/>
          <w:sz w:val="20"/>
          <w:szCs w:val="20"/>
          <w:rtl w:val="true"/>
        </w:rPr>
        <w:t>؛ کامل الزیارات، ص</w:t>
      </w:r>
      <w:r>
        <w:rPr>
          <w:rFonts w:eastAsia="IRNazanin" w:cs="IRNazanin"/>
          <w:b w:val="false"/>
          <w:bCs w:val="false"/>
          <w:i w:val="false"/>
          <w:iCs w:val="false"/>
          <w:color w:val="333333"/>
          <w:sz w:val="20"/>
          <w:szCs w:val="20"/>
        </w:rPr>
        <w:t>536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مستدرک السفینة البحار،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w:t>
      </w:r>
    </w:p>
  </w:footnote>
  <w:footnote w:id="6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عن ابن الرضا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زار عمتی بقم فله الجنة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کامل الزیارات، ص</w:t>
      </w:r>
      <w:r>
        <w:rPr>
          <w:rFonts w:eastAsia="IRNazanin" w:cs="IRNazanin"/>
          <w:b w:val="false"/>
          <w:bCs w:val="false"/>
          <w:i w:val="false"/>
          <w:iCs w:val="false"/>
          <w:color w:val="333333"/>
          <w:sz w:val="20"/>
          <w:szCs w:val="20"/>
        </w:rPr>
        <w:t>536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مستدرک السفینة البحار،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6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 زار المعصومهُ بقُم کمن زارنی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ریاحین الشریعة،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6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قلتُ جعلتُ فداک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قَبرُ فاطِمهٌ بِنتُ مُوسی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نَعَمُ من زارها عارفاً بِحقها فَلَهُ الجَنّة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99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فضائل المعصومیة، ص</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6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حدثنی فاطمه، زینب و ام‌کلثوم بنات موسی بن جعفر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فاطمه بنت النبی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یوم الغدیر خم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کُنتُ مولاه فعلیٌ مولاه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الغدیر،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احقاق الحق،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w:t>
      </w:r>
    </w:p>
  </w:footnote>
  <w:footnote w:id="6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حدثنا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فاطمه، زینب و ام‌کلثوم بنات موسی بن جعفر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فاطمه بنت النبی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رضی عنها قالت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قوله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أنتَ مِنّی بِمنزله هارون مِن موسی ألّا أنّهُ لانبّی بعدی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الغدیر،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w:t>
      </w:r>
    </w:p>
  </w:footnote>
  <w:footnote w:id="6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عن فاطمه بنت موسی بن جعفر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علیها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فاطمه بنت سول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رسول‌الله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الا مَن ماتَ عَلی حُبَّ آلِ محمد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ماتَ شهیداً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فروعی از کوثر، ص</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الؤلؤه الثمینة، ص</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w:t>
      </w:r>
    </w:p>
  </w:footnote>
  <w:footnote w:id="6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عن فاطمه بنت موسی بن جعفر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علیها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صفیه بنت عبدالمطلب قالت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لما سقط الحسین مِن بطنِ امّه و کُنتُ ولیّتُها قال النبی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عَمَّة هَلمِّنی إلی إن الله تَبارَک و تَعالی قَد نُنَظفهُ و طَهَّرَه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امالی صدوق، ص</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6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عوالم العلوم، ج</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بانوی ملکوت، ص</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w:t>
      </w:r>
    </w:p>
  </w:footnote>
  <w:footnote w:id="6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تاریخ قم، ص</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w:t>
      </w:r>
    </w:p>
  </w:footnote>
  <w:footnote w:id="6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بانوی ملکوت، ص</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6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شهیده غربت، ص</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6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تاریخ مذهبی قم، ص</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6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تاریخ قم، ص</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w:t>
      </w:r>
    </w:p>
  </w:footnote>
  <w:footnote w:id="6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انوار پراکنده، ص</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گنجینه آثار قم،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407</w:t>
      </w:r>
      <w:r>
        <w:rPr>
          <w:rFonts w:eastAsia="IRNazanin" w:cs="IRNazanin"/>
          <w:b w:val="false"/>
          <w:bCs w:val="false"/>
          <w:i w:val="false"/>
          <w:iCs w:val="false"/>
          <w:color w:val="333333"/>
          <w:sz w:val="20"/>
          <w:szCs w:val="20"/>
          <w:rtl w:val="true"/>
        </w:rPr>
        <w:t>.</w:t>
      </w:r>
    </w:p>
  </w:footnote>
  <w:footnote w:id="6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مشاهد العترة الطاهرة، ص</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w:t>
      </w:r>
    </w:p>
  </w:footnote>
  <w:footnote w:id="6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مزارات اصفهان، ص</w:t>
      </w:r>
      <w:r>
        <w:rPr>
          <w:rFonts w:eastAsia="IRNazanin" w:cs="IRNazanin"/>
          <w:b w:val="false"/>
          <w:bCs w:val="false"/>
          <w:i w:val="false"/>
          <w:iCs w:val="false"/>
          <w:color w:val="333333"/>
          <w:sz w:val="20"/>
          <w:szCs w:val="20"/>
        </w:rPr>
        <w:t>243</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w:t>
      </w:r>
    </w:p>
  </w:footnote>
  <w:footnote w:id="6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گنجینه آثار تاریخی اصفهان، ص</w:t>
      </w:r>
      <w:r>
        <w:rPr>
          <w:rFonts w:eastAsia="IRNazanin" w:cs="IRNazanin"/>
          <w:b w:val="false"/>
          <w:bCs w:val="false"/>
          <w:i w:val="false"/>
          <w:iCs w:val="false"/>
          <w:color w:val="333333"/>
          <w:sz w:val="20"/>
          <w:szCs w:val="20"/>
        </w:rPr>
        <w:t>604</w:t>
      </w:r>
      <w:r>
        <w:rPr>
          <w:rFonts w:eastAsia="IRNazanin" w:cs="IRNazanin"/>
          <w:b w:val="false"/>
          <w:bCs w:val="false"/>
          <w:i w:val="false"/>
          <w:iCs w:val="false"/>
          <w:color w:val="333333"/>
          <w:sz w:val="20"/>
          <w:szCs w:val="20"/>
          <w:rtl w:val="true"/>
        </w:rPr>
        <w:t>.</w:t>
      </w:r>
    </w:p>
  </w:footnote>
  <w:footnote w:id="6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تاریخ نائینی، ص</w:t>
      </w:r>
      <w:r>
        <w:rPr>
          <w:rFonts w:eastAsia="IRNazanin" w:cs="IRNazanin"/>
          <w:b w:val="false"/>
          <w:bCs w:val="false"/>
          <w:i w:val="false"/>
          <w:iCs w:val="false"/>
          <w:color w:val="333333"/>
          <w:sz w:val="20"/>
          <w:szCs w:val="20"/>
        </w:rPr>
        <w:t>213</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w:t>
      </w:r>
    </w:p>
  </w:footnote>
  <w:footnote w:id="6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w:t>
      </w:r>
    </w:p>
  </w:footnote>
  <w:footnote w:id="6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از آستارا تا استرآباد،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w:t>
      </w:r>
    </w:p>
  </w:footnote>
  <w:footnote w:id="6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سفیران رستگاری، ص</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6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6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6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تذکرة الخواص، ص</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6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فاطمه اخری، ص</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6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تحفة العالم،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6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اعلام النساء المؤمنات، ص</w:t>
      </w:r>
      <w:r>
        <w:rPr>
          <w:rFonts w:eastAsia="IRNazanin" w:cs="IRNazanin"/>
          <w:b w:val="false"/>
          <w:bCs w:val="false"/>
          <w:i w:val="false"/>
          <w:iCs w:val="false"/>
          <w:color w:val="333333"/>
          <w:sz w:val="20"/>
          <w:szCs w:val="20"/>
        </w:rPr>
        <w:t>585</w:t>
      </w:r>
      <w:r>
        <w:rPr>
          <w:rFonts w:eastAsia="IRNazanin" w:cs="IRNazanin"/>
          <w:b w:val="false"/>
          <w:bCs w:val="false"/>
          <w:i w:val="false"/>
          <w:iCs w:val="false"/>
          <w:color w:val="333333"/>
          <w:sz w:val="20"/>
          <w:szCs w:val="20"/>
          <w:rtl w:val="true"/>
        </w:rPr>
        <w:t>.</w:t>
      </w:r>
    </w:p>
  </w:footnote>
  <w:footnote w:id="6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فاطمه اخری، ص</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6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6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معجم الرجال الحدیث، ج</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w:t>
      </w:r>
    </w:p>
  </w:footnote>
  <w:footnote w:id="6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مناقب ابن شهر آشوب،ج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w:t>
      </w:r>
    </w:p>
  </w:footnote>
  <w:footnote w:id="6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مناقب ابن شهر آشوب،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394</w:t>
      </w:r>
      <w:r>
        <w:rPr>
          <w:rFonts w:ascii="IRNazanin" w:hAnsi="IRNazanin" w:eastAsia="IRNazanin"/>
          <w:b w:val="false"/>
          <w:b w:val="false"/>
          <w:bCs w:val="false"/>
          <w:i w:val="false"/>
          <w:i w:val="false"/>
          <w:iCs w:val="false"/>
          <w:color w:val="333333"/>
          <w:sz w:val="20"/>
          <w:sz w:val="20"/>
          <w:szCs w:val="20"/>
          <w:rtl w:val="true"/>
        </w:rPr>
        <w:t>؛ جلاء العیون،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104</w:t>
      </w:r>
      <w:r>
        <w:rPr>
          <w:rFonts w:ascii="IRNazanin" w:hAnsi="IRNazanin" w:eastAsia="IRNazanin"/>
          <w:b w:val="false"/>
          <w:b w:val="false"/>
          <w:bCs w:val="false"/>
          <w:i w:val="false"/>
          <w:i w:val="false"/>
          <w:iCs w:val="false"/>
          <w:color w:val="333333"/>
          <w:sz w:val="20"/>
          <w:sz w:val="20"/>
          <w:szCs w:val="20"/>
          <w:rtl w:val="true"/>
        </w:rPr>
        <w:t>؛ تراجم اعلام النساء،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ریاحین الشریعة،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6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سیمای استان کهگلویه و بویر احمد، ص</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6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تاریخ کرمان، ص</w:t>
      </w:r>
      <w:r>
        <w:rPr>
          <w:rFonts w:eastAsia="IRNazanin" w:cs="IRNazanin"/>
          <w:b w:val="false"/>
          <w:bCs w:val="false"/>
          <w:i w:val="false"/>
          <w:iCs w:val="false"/>
          <w:color w:val="333333"/>
          <w:sz w:val="20"/>
          <w:szCs w:val="20"/>
        </w:rPr>
        <w:t>448</w:t>
      </w:r>
      <w:r>
        <w:rPr>
          <w:rFonts w:eastAsia="IRNazanin" w:cs="IRNazanin"/>
          <w:b w:val="false"/>
          <w:bCs w:val="false"/>
          <w:i w:val="false"/>
          <w:iCs w:val="false"/>
          <w:color w:val="333333"/>
          <w:sz w:val="20"/>
          <w:szCs w:val="20"/>
          <w:rtl w:val="true"/>
        </w:rPr>
        <w:t>.</w:t>
      </w:r>
    </w:p>
  </w:footnote>
  <w:footnote w:id="6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تاریخ تشیع و مزارات شهرستان ساری، ص</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w:t>
      </w:r>
    </w:p>
  </w:footnote>
  <w:footnote w:id="6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کشف الغمه،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تذکرة الخواص، ص</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w:t>
      </w:r>
    </w:p>
  </w:footnote>
  <w:footnote w:id="6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تاریخچه ارزنان، ص</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مزارات اصفهان، ص</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w:t>
      </w:r>
    </w:p>
  </w:footnote>
  <w:footnote w:id="6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w:t>
      </w:r>
    </w:p>
  </w:footnote>
  <w:footnote w:id="6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مزارات اصفهان، ص</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w:t>
      </w:r>
    </w:p>
  </w:footnote>
  <w:footnote w:id="6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تاریخ تشیع اصفهان، ص</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w:t>
      </w:r>
    </w:p>
  </w:footnote>
  <w:footnote w:id="6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ریشه‌ها و جلوه‌های تشیع وحوزه علمیه اصفهان، ص</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w:t>
      </w:r>
    </w:p>
  </w:footnote>
  <w:footnote w:id="6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تاریخچه ارزنان، ص</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6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کشف الخبیّة عن مقبرة الزینبیة، ص</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6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6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6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6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کشف الخبیّة عن مقبرة الزینبیّة، ص</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6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ریشه و جلوه‌های تشیع وحوزه علمیه، اصفهان، ص</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w:t>
      </w:r>
    </w:p>
  </w:footnote>
  <w:footnote w:id="6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النفحة العنبریة، ص</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6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لباب الانساب،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394</w:t>
      </w:r>
      <w:r>
        <w:rPr>
          <w:rFonts w:ascii="IRNazanin" w:hAnsi="IRNazanin" w:eastAsia="IRNazanin"/>
          <w:b w:val="false"/>
          <w:b w:val="false"/>
          <w:bCs w:val="false"/>
          <w:i w:val="false"/>
          <w:i w:val="false"/>
          <w:iCs w:val="false"/>
          <w:color w:val="333333"/>
          <w:sz w:val="20"/>
          <w:sz w:val="20"/>
          <w:szCs w:val="20"/>
          <w:rtl w:val="true"/>
        </w:rPr>
        <w:t>؛ الارشاد،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244</w:t>
      </w:r>
      <w:r>
        <w:rPr>
          <w:rFonts w:ascii="IRNazanin" w:hAnsi="IRNazanin" w:eastAsia="IRNazanin"/>
          <w:b w:val="false"/>
          <w:b w:val="false"/>
          <w:bCs w:val="false"/>
          <w:i w:val="false"/>
          <w:i w:val="false"/>
          <w:iCs w:val="false"/>
          <w:color w:val="333333"/>
          <w:sz w:val="20"/>
          <w:sz w:val="20"/>
          <w:szCs w:val="20"/>
          <w:rtl w:val="true"/>
        </w:rPr>
        <w:t>و تاریخ اهل‌بیت، ص</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p>
  </w:footnote>
  <w:footnote w:id="6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تاریخ المشاهد المشرفة،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6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نورالابصار، ص</w:t>
      </w:r>
      <w:r>
        <w:rPr>
          <w:rFonts w:eastAsia="IRNazanin" w:cs="IRNazanin"/>
          <w:b w:val="false"/>
          <w:bCs w:val="false"/>
          <w:i w:val="false"/>
          <w:iCs w:val="false"/>
          <w:color w:val="333333"/>
          <w:sz w:val="20"/>
          <w:szCs w:val="20"/>
        </w:rPr>
        <w:t>218</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image" Target="media/image2.jpeg"/><Relationship Id="rId289" Type="http://schemas.openxmlformats.org/officeDocument/2006/relationships/image" Target="media/image2.jpeg"/><Relationship Id="rId290" Type="http://schemas.openxmlformats.org/officeDocument/2006/relationships/footer" Target="footer283.xml"/><Relationship Id="rId291" Type="http://schemas.openxmlformats.org/officeDocument/2006/relationships/footnotes" Target="footnotes.xml"/><Relationship Id="rId292" Type="http://schemas.openxmlformats.org/officeDocument/2006/relationships/numbering" Target="numbering.xml"/><Relationship Id="rId293" Type="http://schemas.openxmlformats.org/officeDocument/2006/relationships/fontTable" Target="fontTable.xml"/><Relationship Id="rId294" Type="http://schemas.openxmlformats.org/officeDocument/2006/relationships/settings" Target="settings.xml"/><Relationship Id="rId295"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290</Pages>
  <Words>62380</Words>
  <Characters>251676</Characters>
  <CharactersWithSpaces>311796</CharactersWithSpaces>
  <Paragraphs>2261</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2026-08-19T01:44:08Z</dcterms:created>
  <dc:creator>ghaemiyeh.com</dc:creator>
  <dc:description/>
  <dc:language>en-US</dc:language>
  <cp:lastModifiedBy/>
  <dcterms:modified xsi:type="dcterms:W3CDTF">2026-08-19T05:14:18Z</dcterms:modified>
  <cp:revision>1</cp:revision>
  <dc:subject/>
  <dc:title>بررسی احوال فرزندان امام موسی کاظم علیه السلام و نقش آنها در تاریخ تشیع</dc:title>
</cp:coreProperties>
</file>

<file path=docProps/custom.xml><?xml version="1.0" encoding="utf-8"?>
<Properties xmlns="http://schemas.openxmlformats.org/officeDocument/2006/custom-properties" xmlns:vt="http://schemas.openxmlformats.org/officeDocument/2006/docPropsVTypes"/>
</file>