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1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8.xml" ContentType="application/vnd.openxmlformats-officedocument.wordprocessingml.footer+xml"/>
  <Override PartName="/word/footer21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12.xml" ContentType="application/vnd.openxmlformats-officedocument.wordprocessingml.footer+xml"/>
  <Override PartName="/word/footer57.xml" ContentType="application/vnd.openxmlformats-officedocument.wordprocessingml.footer+xml"/>
  <Override PartName="/word/footer20.xml" ContentType="application/vnd.openxmlformats-officedocument.wordprocessingml.footer+xml"/>
  <Override PartName="/word/footer60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8.xml" ContentType="application/vnd.openxmlformats-officedocument.wordprocessingml.footer+xml"/>
  <Override PartName="/word/document.xml" ContentType="application/vnd.openxmlformats-officedocument.wordprocessingml.document.main+xml"/>
  <Override PartName="/word/footer65.xml" ContentType="application/vnd.openxmlformats-officedocument.wordprocessingml.footer+xml"/>
  <Override PartName="/word/fontTable.xml" ContentType="application/vnd.openxmlformats-officedocument.wordprocessingml.fontTable+xml"/>
  <Override PartName="/word/footer25.xml" ContentType="application/vnd.openxmlformats-officedocument.wordprocessingml.footer+xml"/>
  <Override PartName="/word/footer62.xml" ContentType="application/vnd.openxmlformats-officedocument.wordprocessingml.footer+xml"/>
  <Override PartName="/word/numbering.xml" ContentType="application/vnd.openxmlformats-officedocument.wordprocessingml.numbering+xml"/>
  <Override PartName="/word/footer68.xml" ContentType="application/vnd.openxmlformats-officedocument.wordprocessingml.footer+xml"/>
  <Override PartName="/word/footer31.xml" ContentType="application/vnd.openxmlformats-officedocument.wordprocessingml.footer+xml"/>
  <Override PartName="/word/theme/theme1.xml" ContentType="application/vnd.openxmlformats-officedocument.theme+xml"/>
  <Override PartName="/word/footer67.xml" ContentType="application/vnd.openxmlformats-officedocument.wordprocessingml.footer+xml"/>
  <Override PartName="/word/styles.xml" ContentType="application/vnd.openxmlformats-officedocument.wordprocessingml.styles+xml"/>
  <Override PartName="/word/footer64.xml" ContentType="application/vnd.openxmlformats-officedocument.wordprocessingml.footer+xml"/>
  <Override PartName="/word/footer66.xml" ContentType="application/vnd.openxmlformats-officedocument.wordprocessingml.footer+xml"/>
  <Override PartName="/word/footer26.xml" ContentType="application/vnd.openxmlformats-officedocument.wordprocessingml.footer+xml"/>
  <Override PartName="/word/footer63.xml" ContentType="application/vnd.openxmlformats-officedocument.wordprocessingml.footer+xml"/>
  <Override PartName="/word/footer24.xml" ContentType="application/vnd.openxmlformats-officedocument.wordprocessingml.footer+xml"/>
  <Override PartName="/word/footer59.xml" ContentType="application/vnd.openxmlformats-officedocument.wordprocessingml.footer+xml"/>
  <Override PartName="/word/footer22.xml" ContentType="application/vnd.openxmlformats-officedocument.wordprocessingml.footer+xml"/>
  <Override PartName="/word/footer61.xml" ContentType="application/vnd.openxmlformats-officedocument.wordprocessingml.footer+xml"/>
  <Override PartName="/word/footer19.xml" ContentType="application/vnd.openxmlformats-officedocument.wordprocessingml.footer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media/image9.jpeg" ContentType="image/jpeg"/>
  <Override PartName="/word/media/image11.jpeg" ContentType="image/jpeg"/>
  <Override PartName="/word/media/image13.jpeg" ContentType="image/jpeg"/>
  <Override PartName="/word/media/image8.jpeg" ContentType="image/jpeg"/>
  <Override PartName="/word/media/image10.jpeg" ContentType="image/jpeg"/>
  <Override PartName="/word/media/image12.jpeg" ContentType="image/jpeg"/>
  <Override PartName="/word/media/image7.jpeg" ContentType="image/jpeg"/>
  <Override PartName="/word/media/image6.jpeg" ContentType="image/jpeg"/>
  <Override PartName="/word/media/image21.jpeg" ContentType="image/jpeg"/>
  <Override PartName="/word/media/image16.jpeg" ContentType="image/jpeg"/>
  <Override PartName="/word/media/image20.jpeg" ContentType="image/jpeg"/>
  <Override PartName="/word/media/image15.jpeg" ContentType="image/jpeg"/>
  <Override PartName="/word/media/image19.jpeg" ContentType="image/jpeg"/>
  <Override PartName="/word/media/image18.jpeg" ContentType="image/jpeg"/>
  <Override PartName="/word/media/image17.jpeg" ContentType="image/jpeg"/>
  <Override PartName="/word/media/image14.jpeg" ContentType="image/jpeg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media/image5.jpeg" ContentType="image/jpeg"/>
  <Override PartName="/word/footer32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عجاله المعرفه فی اصول الدین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098234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98236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98238_581953129">
            <w:r>
              <w:rPr>
                <w:webHidden/>
                <w:rStyle w:val="IndexLink"/>
                <w:rtl w:val="true"/>
              </w:rPr>
              <w:t>مقدّمة المؤسّسة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98240_581953129">
            <w:r>
              <w:rPr>
                <w:webHidden/>
                <w:rStyle w:val="IndexLink"/>
                <w:rtl w:val="true"/>
              </w:rPr>
              <w:t>مقدّمة التحقیق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98242_581953129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مع المؤلف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98244_581953129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اسمه وأوصافه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98246_581953129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لقبه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98248_581953129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کنیته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98250_581953129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نسبته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98252_581953129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أُسرته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98254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98256_581953129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أبوه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98258_581953129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أخوه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98260_581953129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أخوه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98262_581953129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أخوه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98264_581953129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ابنه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98266_581953129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ابن أخیه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98268_581953129">
            <w:r>
              <w:rPr>
                <w:webHidden/>
                <w:rStyle w:val="IndexLink"/>
                <w:rtl w:val="true"/>
              </w:rPr>
              <w:t xml:space="preserve">تنبیه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98270_581953129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مشایخه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98272_581953129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الرواة عنه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98274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98276_581953129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ابنه محمّد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98278_581953129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قطب الدین الکیدری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98280_581953129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الجاسبی القمّی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98282_581953129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أبو طالب ابن الحسین الحسینی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98284_581953129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علی بن یوسف بن الحسن ، علاء الدین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98286_581953129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مؤلفاته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98288_581953129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مع الکتاب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98290_581953129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مَوْضُوعُهُ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98292_581953129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منهج المولف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98294_581953129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أسلوب الکتاب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98296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98298_581953129">
            <w:r>
              <w:rPr>
                <w:webHidden/>
                <w:rStyle w:val="IndexLink"/>
                <w:rtl w:val="true"/>
              </w:rPr>
              <w:t xml:space="preserve">ففی العبارة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98300_581953129">
            <w:r>
              <w:rPr>
                <w:webHidden/>
                <w:rStyle w:val="IndexLink"/>
                <w:rtl w:val="true"/>
              </w:rPr>
              <w:t xml:space="preserve">وفی الترتیب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98302_581953129">
            <w:r>
              <w:rPr>
                <w:webHidden/>
                <w:rStyle w:val="IndexLink"/>
                <w:rtl w:val="true"/>
              </w:rPr>
              <w:t xml:space="preserve">ففی مقدّمة الکتاب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98304_581953129">
            <w:r>
              <w:rPr>
                <w:webHidden/>
                <w:rStyle w:val="IndexLink"/>
                <w:rtl w:val="true"/>
              </w:rPr>
              <w:t xml:space="preserve">وفی الفصل الأوّل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98306_581953129">
            <w:r>
              <w:rPr>
                <w:webHidden/>
                <w:rStyle w:val="IndexLink"/>
                <w:rtl w:val="true"/>
              </w:rPr>
              <w:t xml:space="preserve">وفی الفصل الثانی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98308_581953129">
            <w:r>
              <w:rPr>
                <w:webHidden/>
                <w:rStyle w:val="IndexLink"/>
                <w:rtl w:val="true"/>
              </w:rPr>
              <w:t xml:space="preserve">وفی الفصل الثالث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98310_581953129">
            <w:r>
              <w:rPr>
                <w:webHidden/>
                <w:rStyle w:val="IndexLink"/>
                <w:rtl w:val="true"/>
              </w:rPr>
              <w:t xml:space="preserve">وفی الفصل الرابع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98312_581953129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أهمیة الکتاب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98314_581953129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اسم الکتاب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98316_581953129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نسخة الکتاب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98318_581953129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تحقیقه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98320_581953129">
            <w:r>
              <w:rPr>
                <w:webHidden/>
                <w:rStyle w:val="IndexLink"/>
                <w:rtl w:val="true"/>
              </w:rPr>
              <w:t>متن الکتاب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98322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98324_581953129">
            <w:r>
              <w:rPr>
                <w:webHidden/>
                <w:rStyle w:val="IndexLink"/>
                <w:rtl w:val="true"/>
              </w:rPr>
              <w:t xml:space="preserve">[ </w:t>
            </w:r>
            <w:r>
              <w:rPr>
                <w:rStyle w:val="IndexLink"/>
                <w:rtl w:val="true"/>
              </w:rPr>
              <w:t xml:space="preserve">مقدِّمة 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98326_581953129">
            <w:r>
              <w:rPr>
                <w:webHidden/>
                <w:rStyle w:val="IndexLink"/>
                <w:rtl w:val="true"/>
              </w:rPr>
              <w:t xml:space="preserve">فصل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 الصانع وصفاته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98328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98330_581953129">
            <w:r>
              <w:rPr>
                <w:webHidden/>
                <w:rStyle w:val="IndexLink"/>
                <w:rtl w:val="true"/>
              </w:rPr>
              <w:t xml:space="preserve">مسألَةٌ </w:t>
            </w:r>
            <w:r>
              <w:rPr>
                <w:rStyle w:val="IndexLink"/>
                <w:rtl w:val="true"/>
              </w:rPr>
              <w:t xml:space="preserve">[ </w:t>
            </w:r>
            <w:r>
              <w:rPr>
                <w:rStyle w:val="IndexLink"/>
                <w:rtl w:val="true"/>
              </w:rPr>
              <w:t xml:space="preserve">فی غناه ، ووجوبه ، وقدرته 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98332_581953129">
            <w:r>
              <w:rPr>
                <w:webHidden/>
                <w:rStyle w:val="IndexLink"/>
                <w:rtl w:val="true"/>
              </w:rPr>
              <w:t xml:space="preserve">مسألة </w:t>
            </w:r>
            <w:r>
              <w:rPr>
                <w:rStyle w:val="IndexLink"/>
                <w:rtl w:val="true"/>
              </w:rPr>
              <w:t xml:space="preserve">[ </w:t>
            </w:r>
            <w:r>
              <w:rPr>
                <w:rStyle w:val="IndexLink"/>
                <w:rtl w:val="true"/>
              </w:rPr>
              <w:t xml:space="preserve">فی علمه 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98334_581953129">
            <w:r>
              <w:rPr>
                <w:webHidden/>
                <w:rStyle w:val="IndexLink"/>
                <w:rtl w:val="true"/>
              </w:rPr>
              <w:t xml:space="preserve">مسألة </w:t>
            </w:r>
            <w:r>
              <w:rPr>
                <w:rStyle w:val="IndexLink"/>
                <w:rtl w:val="true"/>
              </w:rPr>
              <w:t xml:space="preserve">[ </w:t>
            </w:r>
            <w:r>
              <w:rPr>
                <w:rStyle w:val="IndexLink"/>
                <w:rtl w:val="true"/>
              </w:rPr>
              <w:t xml:space="preserve">فی حیاته ، ووجوده 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98336_581953129">
            <w:r>
              <w:rPr>
                <w:webHidden/>
                <w:rStyle w:val="IndexLink"/>
                <w:rtl w:val="true"/>
              </w:rPr>
              <w:t xml:space="preserve">مسألة </w:t>
            </w:r>
            <w:r>
              <w:rPr>
                <w:rStyle w:val="IndexLink"/>
                <w:rtl w:val="true"/>
              </w:rPr>
              <w:t xml:space="preserve">[ </w:t>
            </w:r>
            <w:r>
              <w:rPr>
                <w:rStyle w:val="IndexLink"/>
                <w:rtl w:val="true"/>
              </w:rPr>
              <w:t xml:space="preserve">فی الارادة ، والاختیار 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98338_581953129">
            <w:r>
              <w:rPr>
                <w:webHidden/>
                <w:rStyle w:val="IndexLink"/>
                <w:rtl w:val="true"/>
              </w:rPr>
              <w:t>مسألة</w:t>
            </w:r>
            <w:r>
              <w:rPr>
                <w:rStyle w:val="IndexLink"/>
                <w:rtl w:val="true"/>
              </w:rPr>
              <w:t xml:space="preserve">[ </w:t>
            </w:r>
            <w:r>
              <w:rPr>
                <w:rStyle w:val="IndexLink"/>
                <w:rtl w:val="true"/>
              </w:rPr>
              <w:t xml:space="preserve">فی الادراک 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98340_581953129">
            <w:r>
              <w:rPr>
                <w:webHidden/>
                <w:rStyle w:val="IndexLink"/>
                <w:rtl w:val="true"/>
              </w:rPr>
              <w:t>مسألة</w:t>
            </w:r>
            <w:r>
              <w:rPr>
                <w:rStyle w:val="IndexLink"/>
                <w:rtl w:val="true"/>
              </w:rPr>
              <w:t xml:space="preserve">[ </w:t>
            </w:r>
            <w:r>
              <w:rPr>
                <w:rStyle w:val="IndexLink"/>
                <w:rtl w:val="true"/>
              </w:rPr>
              <w:t xml:space="preserve">فی القدم ولوازمه 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98342_581953129">
            <w:r>
              <w:rPr>
                <w:webHidden/>
                <w:rStyle w:val="IndexLink"/>
                <w:rtl w:val="true"/>
              </w:rPr>
              <w:t xml:space="preserve">مسألة </w:t>
            </w:r>
            <w:r>
              <w:rPr>
                <w:rStyle w:val="IndexLink"/>
                <w:rtl w:val="true"/>
              </w:rPr>
              <w:t xml:space="preserve">[ </w:t>
            </w:r>
            <w:r>
              <w:rPr>
                <w:rStyle w:val="IndexLink"/>
                <w:rtl w:val="true"/>
              </w:rPr>
              <w:t xml:space="preserve">فی التوحید ولوازمه </w:t>
            </w:r>
            <w:r>
              <w:rPr>
                <w:rStyle w:val="IndexLink"/>
                <w:rtl w:val="true"/>
              </w:rPr>
              <w:t>] :</w:t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98344_581953129">
            <w:r>
              <w:rPr>
                <w:webHidden/>
                <w:rStyle w:val="IndexLink"/>
                <w:rtl w:val="true"/>
              </w:rPr>
              <w:t xml:space="preserve">مسألة فی التنزیه ولوازمه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98346_581953129">
            <w:r>
              <w:rPr>
                <w:webHidden/>
                <w:rStyle w:val="IndexLink"/>
                <w:rtl w:val="true"/>
              </w:rPr>
              <w:t xml:space="preserve">فصل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 النبوّة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98348_581953129">
            <w:r>
              <w:rPr>
                <w:webHidden/>
                <w:rStyle w:val="IndexLink"/>
                <w:rtl w:val="true"/>
              </w:rPr>
              <w:t xml:space="preserve">فصل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 الإمامة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98350_581953129">
            <w:r>
              <w:rPr>
                <w:webHidden/>
                <w:rStyle w:val="IndexLink"/>
                <w:rtl w:val="true"/>
              </w:rPr>
              <w:t xml:space="preserve">فصل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 الکلام فی العدل والوعد والوعید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98352_581953129">
            <w:r>
              <w:rPr>
                <w:webHidden/>
                <w:rStyle w:val="IndexLink"/>
                <w:rtl w:val="true"/>
              </w:rPr>
              <w:t>لزوم الشفاعة ، والصراط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98354_581953129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الآیات القرآنیة الکریمة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98356_581953129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الأحادیث الشریفة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98358_581953129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الأعلام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98360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98362_581953129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الأسماء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98364_581953129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الکنی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98366_581953129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الألقاب والانساب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98368_581953129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أسماء الکتب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98370_581953129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أسماء المدن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98372_581953129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المصطلحات والألفاظ الخاصة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98374_581953129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فهرس المصادر والمراجع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  <w:r>
            <w:rPr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5338_29390"/>
      <w:bookmarkStart w:id="1" w:name="pg5338_29390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5338_29390"/>
      <w:bookmarkStart w:id="3" w:name="__RefHeading___Toc1098234_581953129"/>
      <w:bookmarkStart w:id="4" w:name="_Toc1"/>
      <w:bookmarkEnd w:id="2"/>
      <w:bookmarkEnd w:id="3"/>
      <w:r>
        <w:rPr>
          <w:rtl w:val="true"/>
        </w:rPr>
        <w:t>اشارة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راوندی، محمدبن سعید، قرن ق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عجاله المعرفه فی اصول الدین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تالیف قطب‌الدین سعید بن عبدالله راوندی؛ بتحقیق محمدرضا الحسینی الجلالی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ال‌البیت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لاحیاآ التراث، </w:t>
      </w:r>
      <w:r>
        <w:rPr>
          <w:rFonts w:eastAsia="IRNazanin" w:cs="IRNazanin"/>
          <w:color w:val="111111"/>
          <w:sz w:val="28"/>
          <w:szCs w:val="28"/>
          <w:lang w:bidi="fa-IR"/>
        </w:rPr>
        <w:t>1417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موسسه ال‌البیت علیهاالسلام لاحیاآ التراث؛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سلسله ذخائر تراثنا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شیعه امامیه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حسینی جلالی، محمدرضا، </w:t>
      </w:r>
      <w:r>
        <w:rPr>
          <w:rFonts w:eastAsia="IRNazanin" w:cs="IRNazanin"/>
          <w:color w:val="111111"/>
          <w:sz w:val="28"/>
          <w:szCs w:val="28"/>
          <w:lang w:bidi="fa-IR"/>
        </w:rPr>
        <w:t>1324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مصحح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آل‌البیت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لاحیاآ التراث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BP210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297/4172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098236_581953129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جمیع الحقوق محفوظة ومسجلة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لموسسة آل البیت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لإحیاء التراث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1998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آل‌البیت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لاحیاآ التراث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بئرالعبد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مقابل بنک بیروت والبلاد العربیة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تلفاکس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820843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حلیوی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890820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الله الرحمن الرحیم </w:t>
      </w:r>
      <w:bookmarkStart w:id="7" w:name="pg5338_29394"/>
    </w:p>
    <w:p>
      <w:pPr>
        <w:pStyle w:val="Heading2"/>
        <w:numPr>
          <w:ilvl w:val="1"/>
          <w:numId w:val="1"/>
        </w:numPr>
        <w:rPr/>
      </w:pPr>
      <w:bookmarkStart w:id="8" w:name="__RefHeading___Toc1098238_581953129"/>
      <w:bookmarkStart w:id="9" w:name="_Toc3"/>
      <w:bookmarkEnd w:id="7"/>
      <w:bookmarkEnd w:id="8"/>
      <w:r>
        <w:rPr>
          <w:rtl w:val="true"/>
        </w:rPr>
        <w:t>مقدّمة المؤسّسة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 لله ربّ العالمین علی نعمه وآلائه ، وأفضل الصلاة والتسلیم علی محمّد سید أنبیائه ، وعلی الأئمة المعصومین من آله خلفائه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وبعد ، فالمکتبة الشیعیّة الإمامیّة ، تزخر بالمؤلّفات الأصولیّة الکلامیة ، لما لمسائل علم الکلام من بالغ الأهمّیّة ، فمعرفتها من الواجبات العینیّة ، التی تجب علی کلّ مسلم بالأدلّة العقلیة القطعیة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ولقد تفنّن علماء الکلام فی بلورة هذا العلم ، وابدعوا فی عرض مناهجه ، وسبک کتبه ، کلّ حسب قناعته ، وأسلوبه بما یناسب زمانه ، ومدارک أهل عصره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والمتتبِّع الذی یجوس خلال معاجم تراجم علماء الکلام ، وفهارس کتب الأعلام ، فی مختلف الطبقات وعلی مدی العصور والأعوام ، یقف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لکلّ واحد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کتاب أو أکثر فی هذا العلم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والمتوغّل فی الثروة الکلامیة الموجودة ، یعرف دلالتها علی ما ذکرنا من اختلاف المناهج ، وتعدّد الأسالیب ، بوضوح ، ویطمئنّ علی أنّ المفقود 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لیس بالقلیل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قائمٌ علی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العیّنات القیّمة التی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تشهد علی ما قلنا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عجالة المعرفة فی أصول الدین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الإمام ، ظهیر الدین ، محمّد ابن الإمام قطب الدین سعید بن هبة الله ، الراوندیّ ، من أعلام القرن السابع الهجری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فقد کان فی عداد المفقود من التراث ، حتّی لم یذکر اسمه فی شیء من الفهارس أو المعاجم ، سواء القدیمة منها او الحدیثة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کتاب بدیع فی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نهجه وعرضه للقواعد الکلامیة ، بما لم یسبق له مثیل فی ما سبقه من الکتب الکلامیة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أنّه یعتمد عنصر الإیجاز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المخلّ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بما یناسب عنوانه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العجالة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الالتزام بقوة العبارة ، وأدائها المتمیّز بالبلاغة العالیة ، والفصاحة المتینة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بکل ممیزاته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یمثل قلة رفیعة بلغتها الثقافة الکلامیة عند الطائفة فی عصر المؤلّف ، مما یدلّ علی وجود الجذور الرصینة والثابتة لعقائدها منذ القدم ، وعدم انفصام عری السلسلة الذهبیة المتواصلة فی حلقاتها ، برغم الإرجاف الذی یحاول أن یوحیه الجاهلون المعادون للعلم وأهله ، والمرجفون بالحق وحزبه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غرو فی کلّ ذلک من مثل المؤلّف الإمام الراوندیّ ، الذی ینتمی الی بیئة علمیة وبیت عریق فی الطائفة من اشهر الأسر الشیعیة فی عصرها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ولقد ازدانت مجلة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تراثنا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بنشر هذا الکتاب النادر ، لأول مرة ، محققاًً علی صفحاتنا فی حقل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ذخائر التراث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العدد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وهو الرابع من سنتها السابعة ، شوال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 الحجّة </w:t>
      </w:r>
      <w:r>
        <w:rPr>
          <w:rFonts w:eastAsia="IRNazanin" w:cs="IRNazanin"/>
          <w:color w:val="111111"/>
          <w:sz w:val="28"/>
          <w:szCs w:val="28"/>
          <w:lang w:bidi="fa-IR"/>
        </w:rPr>
        <w:t>1412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، فی الصحفات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ونقوم بنشره ثانیة ، ضمن ما التزمنا نشره مستقلاً من المنشور هناک ، ولتعمیم الفائدة ، مزداناً بمراجعة ثانیة ، وبإضافات مهمّة وفهارس فنّیّة ، تزید من قیِّمة العمل وکماله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المأمول للقبول بإفضاله ، وله الحمد فی الاخرة والاولی بمحمّد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مؤسسة آل البیت علیهم السلام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لإحیاء التراث </w:t>
      </w:r>
      <w:bookmarkStart w:id="10" w:name="pg5338_29396"/>
    </w:p>
    <w:p>
      <w:pPr>
        <w:pStyle w:val="Heading2"/>
        <w:numPr>
          <w:ilvl w:val="1"/>
          <w:numId w:val="1"/>
        </w:numPr>
        <w:rPr/>
      </w:pPr>
      <w:bookmarkStart w:id="11" w:name="__RefHeading___Toc1098240_581953129"/>
      <w:bookmarkStart w:id="12" w:name="_Toc4"/>
      <w:bookmarkEnd w:id="10"/>
      <w:bookmarkEnd w:id="11"/>
      <w:r>
        <w:rPr>
          <w:rtl w:val="true"/>
        </w:rPr>
        <w:t>مقدّمة التحقیق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 لله ربّ العالمین الذی هدانا لدینه الحقّ ، والصلاة والسلام علی رسوله الأمین الذی جاء بالصدق ، وعلی الأئمة المعصومین من آله حجج الله علی الخلق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وبعد ، فممّا وفّقنی له ربّی أن وقفتُ علی هذا الکتاب القیّم ، فوجدتُه من نوادر تراثنا الغالی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فهو نادرٌ حیثُ لم یُعرف من ذی قبل ، ولم توجد له نسخة ، بل لم یذکر اسمه فی شیء من الفهارس ، حتّی فات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الذریعة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لشیخنا الإمام الطهرانی علی سعة تتبعه قدّس الله روحه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نادرٌ فی نسبته إلی مؤلفه الموصوف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بالإمام العلامة الفقیه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نادرٌ فی اُسلوب تألیفه ومنهج ترتیبه الرائع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وفقنی الله جل اسمه للعمل فیه ، فکانت حصیلة الجهد الذی بذلته ، ما أقدمه بهذا الشکل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هو المسؤول أن یتقبّل عملنا بأحسن القبول ، وان یوفقنا للمزید من فضله المأمول بمحمّد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" w:name="pg5338_29397"/>
    </w:p>
    <w:p>
      <w:pPr>
        <w:pStyle w:val="Heading2"/>
        <w:numPr>
          <w:ilvl w:val="1"/>
          <w:numId w:val="1"/>
        </w:numPr>
        <w:rPr/>
      </w:pPr>
      <w:bookmarkStart w:id="14" w:name="__RefHeading___Toc1098242_581953129"/>
      <w:bookmarkStart w:id="15" w:name="_Toc5"/>
      <w:bookmarkEnd w:id="13"/>
      <w:bookmarkEnd w:id="14"/>
      <w:r>
        <w:rPr/>
        <w:t>1</w:t>
      </w:r>
      <w:r>
        <w:rPr>
          <w:rtl w:val="true"/>
        </w:rPr>
        <w:t xml:space="preserve"> - </w:t>
      </w:r>
      <w:r>
        <w:rPr>
          <w:rtl w:val="true"/>
        </w:rPr>
        <w:t>مع المؤلف</w:t>
      </w:r>
      <w:bookmarkEnd w:id="15"/>
    </w:p>
    <w:p>
      <w:pPr>
        <w:pStyle w:val="Heading3"/>
        <w:numPr>
          <w:ilvl w:val="2"/>
          <w:numId w:val="1"/>
        </w:numPr>
        <w:rPr/>
      </w:pPr>
      <w:bookmarkStart w:id="16" w:name="__RefHeading___Toc1098244_581953129"/>
      <w:bookmarkStart w:id="17" w:name="_Toc6"/>
      <w:bookmarkEnd w:id="16"/>
      <w:r>
        <w:rPr/>
        <w:t>1</w:t>
      </w:r>
      <w:r>
        <w:rPr>
          <w:rtl w:val="true"/>
        </w:rPr>
        <w:t xml:space="preserve"> - </w:t>
      </w:r>
      <w:r>
        <w:rPr>
          <w:rtl w:val="true"/>
        </w:rPr>
        <w:t xml:space="preserve">اسمه وأوصافه </w:t>
      </w:r>
      <w:r>
        <w:rPr>
          <w:rtl w:val="true"/>
        </w:rPr>
        <w:t>: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الشیخ منتجب الدین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سعید بن هبة الله ، الراوندیّ ، الشیخ ، الإمام ، ظهیر الدین ، أبو الفضل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 ، ثقة ، عدل ، 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والشیخ منتجب الدین من معاصری المؤلف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ووصفه تلمیذه القطب الکیدری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الشیخ الإمام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ووصفه کاتب هذه النسخة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الإمام السعید العلامة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" w:name="__RefHeading___Toc1098246_581953129"/>
      <w:bookmarkStart w:id="19" w:name="_Toc7"/>
      <w:bookmarkEnd w:id="18"/>
      <w:r>
        <w:rPr/>
        <w:t>2</w:t>
      </w:r>
      <w:r>
        <w:rPr>
          <w:rtl w:val="true"/>
        </w:rPr>
        <w:t xml:space="preserve"> - </w:t>
      </w:r>
      <w:r>
        <w:rPr>
          <w:rtl w:val="true"/>
        </w:rPr>
        <w:t xml:space="preserve">لقبه </w:t>
      </w:r>
      <w:r>
        <w:rPr>
          <w:rtl w:val="true"/>
        </w:rPr>
        <w:t>:</w:t>
      </w:r>
      <w:bookmarkEnd w:id="19"/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ملقب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ظهیر الدین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عرفنا فی نصّ المنتجب ، إلا أن کاتب هذه النسخة لقبه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قطب الدین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فلیلاحظ </w:t>
      </w:r>
      <w:r>
        <w:rPr>
          <w:rStyle w:val="FootnoteAnchor"/>
          <w:rtl w:val="true"/>
        </w:rPr>
        <w:footnoteReference w:id="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0" w:name="pg5338_29398"/>
    </w:p>
    <w:p>
      <w:pPr>
        <w:pStyle w:val="Heading3"/>
        <w:numPr>
          <w:ilvl w:val="2"/>
          <w:numId w:val="1"/>
        </w:numPr>
        <w:rPr/>
      </w:pPr>
      <w:bookmarkStart w:id="21" w:name="__RefHeading___Toc1098248_581953129"/>
      <w:bookmarkStart w:id="22" w:name="_Toc8"/>
      <w:bookmarkEnd w:id="20"/>
      <w:bookmarkEnd w:id="21"/>
      <w:r>
        <w:rPr/>
        <w:t>3</w:t>
      </w:r>
      <w:r>
        <w:rPr>
          <w:rtl w:val="true"/>
        </w:rPr>
        <w:t xml:space="preserve"> - </w:t>
      </w:r>
      <w:r>
        <w:rPr>
          <w:rtl w:val="true"/>
        </w:rPr>
        <w:t xml:space="preserve">کنیته </w:t>
      </w:r>
      <w:r>
        <w:rPr>
          <w:rtl w:val="true"/>
        </w:rPr>
        <w:t>:</w:t>
      </w:r>
      <w:bookmarkEnd w:id="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کنی نفسه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أبی الفضل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فی اجازته لبعض تلامذته </w:t>
      </w:r>
      <w:r>
        <w:rPr>
          <w:rStyle w:val="FootnoteAnchor"/>
          <w:rtl w:val="true"/>
        </w:rPr>
        <w:footnoteReference w:id="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کناه منتجب الدین کما عرفنا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" w:name="__RefHeading___Toc1098250_581953129"/>
      <w:bookmarkStart w:id="24" w:name="_Toc9"/>
      <w:bookmarkEnd w:id="23"/>
      <w:r>
        <w:rPr/>
        <w:t>4</w:t>
      </w:r>
      <w:r>
        <w:rPr>
          <w:rtl w:val="true"/>
        </w:rPr>
        <w:t xml:space="preserve"> - </w:t>
      </w:r>
      <w:r>
        <w:rPr>
          <w:rtl w:val="true"/>
        </w:rPr>
        <w:t xml:space="preserve">نسبته </w:t>
      </w:r>
      <w:r>
        <w:rPr>
          <w:rtl w:val="true"/>
        </w:rPr>
        <w:t>: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 المؤلّف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راوندیاً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نسبة أسرته جمعیاً 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المنسوب الیها بفتح الراء والواو ، بینهما الالف ، وسکون النون ، وفی آخرها الدال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المهملة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قال السمعانی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قریة شیعیة من قری قاشان بنواحی أصبهان </w:t>
      </w:r>
      <w:r>
        <w:rPr>
          <w:rStyle w:val="FootnoteAnchor"/>
          <w:rtl w:val="true"/>
        </w:rPr>
        <w:footnoteReference w:id="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لا تزال قائمة ، وفیها آثار قدیمة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" w:name="__RefHeading___Toc1098252_581953129"/>
      <w:bookmarkStart w:id="26" w:name="_Toc10"/>
      <w:bookmarkEnd w:id="25"/>
      <w:r>
        <w:rPr/>
        <w:t>5</w:t>
      </w:r>
      <w:r>
        <w:rPr>
          <w:rtl w:val="true"/>
        </w:rPr>
        <w:t xml:space="preserve"> - </w:t>
      </w:r>
      <w:r>
        <w:rPr>
          <w:rtl w:val="true"/>
        </w:rPr>
        <w:t xml:space="preserve">أُسرته </w:t>
      </w:r>
      <w:r>
        <w:rPr>
          <w:rtl w:val="true"/>
        </w:rPr>
        <w:t>:</w:t>
      </w:r>
      <w:bookmarkEnd w:id="26"/>
    </w:p>
    <w:p>
      <w:pPr>
        <w:pStyle w:val="Heading4"/>
        <w:numPr>
          <w:ilvl w:val="3"/>
          <w:numId w:val="1"/>
        </w:numPr>
        <w:rPr/>
      </w:pPr>
      <w:bookmarkStart w:id="27" w:name="__RefHeading___Toc1098254_581953129"/>
      <w:bookmarkStart w:id="28" w:name="_Toc11"/>
      <w:bookmarkEnd w:id="27"/>
      <w:r>
        <w:rPr>
          <w:rtl w:val="true"/>
        </w:rPr>
        <w:t>اشارة</w:t>
      </w:r>
      <w:bookmarkEnd w:id="2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الراوندیّون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العلماء کثیرون جداً ، وأکثرهم ینتسبون إلی عائلتین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إحداهما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علویة النسب ، وجدهم أبو الرضا فضل الله بن علی الراوندیّ الحسینی بعد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571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والأخری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عائلة القطب الراوندیّ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573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 المؤلف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وإلیک أسماء من وقفنا علی اسمه من عائلة المؤلّف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29" w:name="__RefHeading___Toc1098256_581953129"/>
      <w:bookmarkStart w:id="30" w:name="_Toc12"/>
      <w:bookmarkEnd w:id="29"/>
      <w:r>
        <w:rPr/>
        <w:t>1</w:t>
      </w:r>
      <w:r>
        <w:rPr>
          <w:rtl w:val="true"/>
        </w:rPr>
        <w:t xml:space="preserve"> - </w:t>
      </w:r>
      <w:r>
        <w:rPr>
          <w:rtl w:val="true"/>
        </w:rPr>
        <w:t xml:space="preserve">أبوه </w:t>
      </w:r>
      <w:r>
        <w:rPr>
          <w:rtl w:val="true"/>
        </w:rPr>
        <w:t>:</w:t>
      </w:r>
      <w:bookmarkEnd w:id="30"/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الشیخ الإمام ، قطب الدین ، أبو الحسین ، سعید بن هبة الله ، الراوندیّ ، الفقیه ، المتکلّم ، الفاضل فی جمیع العلوم ، والمصنّف فی کلّ نوع ، توفّی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صاحب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الخرائج والجرائح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القرآن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وغیرهما من المؤلّفات </w:t>
      </w:r>
      <w:bookmarkStart w:id="31" w:name="pg5338_29399"/>
    </w:p>
    <w:p>
      <w:pPr>
        <w:pStyle w:val="BookText"/>
        <w:rPr/>
      </w:pPr>
      <w:bookmarkEnd w:id="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الکثیرة الممتعة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 له الشیخ منتجب الدین فی الفهرست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وفی تاریخ الریّ ، علی ما نقله ابن حجر فی لسان المیزان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وترجم له ابن الفوطی فی تلخیص مجمع الآداب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639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2799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یروی عنه أبناؤه ، وکثیر من معاصریه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2" w:name="__RefHeading___Toc1098258_581953129"/>
      <w:bookmarkStart w:id="33" w:name="_Toc13"/>
      <w:bookmarkEnd w:id="32"/>
      <w:r>
        <w:rPr/>
        <w:t>2</w:t>
      </w:r>
      <w:r>
        <w:rPr>
          <w:rtl w:val="true"/>
        </w:rPr>
        <w:t xml:space="preserve"> - </w:t>
      </w:r>
      <w:r>
        <w:rPr>
          <w:rtl w:val="true"/>
        </w:rPr>
        <w:t xml:space="preserve">أخوه </w:t>
      </w:r>
      <w:r>
        <w:rPr>
          <w:rtl w:val="true"/>
        </w:rPr>
        <w:t>: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الشیخ ، نصیر الدین ، أبو عبد الله ، الحسین ، العالم الصالح ، الشهید ، ترجم له المنتجب فی الفهرست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ولاحظ الثقات العیون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وشهداء الفضیلة للأمینی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).</w:t>
      </w:r>
    </w:p>
    <w:p>
      <w:pPr>
        <w:pStyle w:val="Heading4"/>
        <w:numPr>
          <w:ilvl w:val="3"/>
          <w:numId w:val="1"/>
        </w:numPr>
        <w:rPr/>
      </w:pPr>
      <w:bookmarkStart w:id="34" w:name="__RefHeading___Toc1098260_581953129"/>
      <w:bookmarkStart w:id="35" w:name="_Toc14"/>
      <w:bookmarkEnd w:id="34"/>
      <w:r>
        <w:rPr/>
        <w:t>3</w:t>
      </w:r>
      <w:r>
        <w:rPr>
          <w:rtl w:val="true"/>
        </w:rPr>
        <w:t xml:space="preserve"> - </w:t>
      </w:r>
      <w:r>
        <w:rPr>
          <w:rtl w:val="true"/>
        </w:rPr>
        <w:t xml:space="preserve">أخوه </w:t>
      </w:r>
      <w:r>
        <w:rPr>
          <w:rtl w:val="true"/>
        </w:rPr>
        <w:t>: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، عماد الدین ، الفقیه ، الثقة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وکنّاه ابن طاوس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أبا الفَرَج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ونقل روایة أسعد بن عبد القاهر عنه سنة </w:t>
      </w:r>
      <w:r>
        <w:rPr>
          <w:rFonts w:eastAsia="IRNazanin" w:cs="IRNazanin"/>
          <w:color w:val="111111"/>
          <w:sz w:val="28"/>
          <w:szCs w:val="28"/>
          <w:lang w:bidi="fa-IR"/>
        </w:rPr>
        <w:t>635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وروایته هو عن أبی جعفر محمّد بن علی بن المحسّن الحلبی ، فی سعد السعود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ولاحظ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فتح الأبواب فی الاستخارات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والیقین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لاحظ الفهرست للمنتجب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والثقات العیون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).</w:t>
      </w:r>
    </w:p>
    <w:p>
      <w:pPr>
        <w:pStyle w:val="Heading4"/>
        <w:numPr>
          <w:ilvl w:val="3"/>
          <w:numId w:val="1"/>
        </w:numPr>
        <w:rPr/>
      </w:pPr>
      <w:bookmarkStart w:id="36" w:name="__RefHeading___Toc1098262_581953129"/>
      <w:bookmarkStart w:id="37" w:name="_Toc15"/>
      <w:bookmarkEnd w:id="36"/>
      <w:r>
        <w:rPr/>
        <w:t>4</w:t>
      </w:r>
      <w:r>
        <w:rPr>
          <w:rtl w:val="true"/>
        </w:rPr>
        <w:t xml:space="preserve"> - </w:t>
      </w:r>
      <w:r>
        <w:rPr>
          <w:rtl w:val="true"/>
        </w:rPr>
        <w:t xml:space="preserve">أخوه </w:t>
      </w:r>
      <w:r>
        <w:rPr>
          <w:rtl w:val="true"/>
        </w:rPr>
        <w:t>:</w:t>
      </w:r>
      <w:bookmarkEnd w:id="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سعید ، هبة الله بن سعید بن هبة الله بن الحسن الراوندیّ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ذکره فی الروضات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8" w:name="__RefHeading___Toc1098264_581953129"/>
      <w:bookmarkStart w:id="39" w:name="_Toc16"/>
      <w:bookmarkEnd w:id="38"/>
      <w:r>
        <w:rPr/>
        <w:t>5</w:t>
      </w:r>
      <w:r>
        <w:rPr>
          <w:rtl w:val="true"/>
        </w:rPr>
        <w:t xml:space="preserve"> - </w:t>
      </w:r>
      <w:r>
        <w:rPr>
          <w:rtl w:val="true"/>
        </w:rPr>
        <w:t xml:space="preserve">ابنه </w:t>
      </w:r>
      <w:r>
        <w:rPr>
          <w:rtl w:val="true"/>
        </w:rPr>
        <w:t>: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محمّد بن سعید بن هبة الله الراوندیّ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وقع راویاً عن أبیه المؤلّف کما سیأتی فی الرواة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0" w:name="pg5338_29400"/>
    </w:p>
    <w:p>
      <w:pPr>
        <w:pStyle w:val="Heading4"/>
        <w:numPr>
          <w:ilvl w:val="3"/>
          <w:numId w:val="1"/>
        </w:numPr>
        <w:rPr/>
      </w:pPr>
      <w:bookmarkStart w:id="41" w:name="__RefHeading___Toc1098266_581953129"/>
      <w:bookmarkStart w:id="42" w:name="_Toc17"/>
      <w:bookmarkEnd w:id="40"/>
      <w:bookmarkEnd w:id="41"/>
      <w:r>
        <w:rPr/>
        <w:t>6</w:t>
      </w:r>
      <w:r>
        <w:rPr>
          <w:rtl w:val="true"/>
        </w:rPr>
        <w:t xml:space="preserve"> - </w:t>
      </w:r>
      <w:r>
        <w:rPr>
          <w:rtl w:val="true"/>
        </w:rPr>
        <w:t xml:space="preserve">ابن أخیه </w:t>
      </w:r>
      <w:r>
        <w:rPr>
          <w:rtl w:val="true"/>
        </w:rPr>
        <w:t>: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علی بن سعید ، الشیخ ، برهان الدین ، أبو الفضائل ، الفاضل ،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ذکره المنتجب فی الفهرست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).</w:t>
      </w:r>
    </w:p>
    <w:p>
      <w:pPr>
        <w:pStyle w:val="Heading4"/>
        <w:numPr>
          <w:ilvl w:val="3"/>
          <w:numId w:val="1"/>
        </w:numPr>
        <w:rPr/>
      </w:pPr>
      <w:bookmarkStart w:id="43" w:name="__RefHeading___Toc1098268_581953129"/>
      <w:bookmarkStart w:id="44" w:name="_Toc18"/>
      <w:bookmarkEnd w:id="43"/>
      <w:r>
        <w:rPr>
          <w:rtl w:val="true"/>
        </w:rPr>
        <w:t xml:space="preserve">تنبیه </w:t>
      </w:r>
      <w:r>
        <w:rPr>
          <w:rtl w:val="true"/>
        </w:rPr>
        <w:t>:</w:t>
      </w:r>
      <w:bookmarkEnd w:id="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بدّ أن یمیز المؤلّف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سعید بن هبة الله بن دعویدار القمّی القاضی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نسخة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سَعْد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مترجم فی الفهرست للمنتجب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 دعویدار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اسرة علمیة عریقة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أنجبت کثیراً من العلماء والقضاة فی القرنین الخامس والسادس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فلاحظ الفهرست للمنتجب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Heading3"/>
        <w:numPr>
          <w:ilvl w:val="2"/>
          <w:numId w:val="1"/>
        </w:numPr>
        <w:rPr/>
      </w:pPr>
      <w:bookmarkStart w:id="45" w:name="__RefHeading___Toc1098270_581953129"/>
      <w:bookmarkStart w:id="46" w:name="_Toc19"/>
      <w:bookmarkEnd w:id="45"/>
      <w:r>
        <w:rPr/>
        <w:t>6</w:t>
      </w:r>
      <w:r>
        <w:rPr>
          <w:rtl w:val="true"/>
        </w:rPr>
        <w:t xml:space="preserve"> - </w:t>
      </w:r>
      <w:r>
        <w:rPr>
          <w:rtl w:val="true"/>
        </w:rPr>
        <w:t xml:space="preserve">مشایخه </w:t>
      </w:r>
      <w:r>
        <w:rPr>
          <w:rtl w:val="true"/>
        </w:rPr>
        <w:t>:</w:t>
      </w:r>
      <w:bookmarkEnd w:id="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یروی عن أبیه القطب الراوندیّ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وقع فی سند روایة أوردها ابن العدیم فی ترجمة أبی جعفر الحلبی </w:t>
      </w:r>
      <w:r>
        <w:rPr>
          <w:rStyle w:val="FootnoteAnchor"/>
          <w:rtl w:val="true"/>
        </w:rPr>
        <w:footnoteReference w:id="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من تلامذة الشیخ الطوسیّ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العدیم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أخبرنا أبو المؤیّد ، محمّد بن محمود بن محمّد ، قاضی خوارزم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أخبرنا محمّد بن محمّد بن سعید الراوندیّ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أخبرنی والدی ، محمّد بن سعید بن هبة الله ، الراوندیّ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أخبرنی والدی ، قطب الدین ، سعید بن هبة الله بن الحسن ، الراوندیّ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أخبرنا الشیخ أبو جعفر </w:t>
      </w:r>
      <w:bookmarkStart w:id="47" w:name="pg5338_29401"/>
    </w:p>
    <w:p>
      <w:pPr>
        <w:pStyle w:val="BookText"/>
        <w:rPr/>
      </w:pPr>
      <w:bookmarkEnd w:id="4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الحلبیّ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أخبرنا الشیخ ، الفقیه ، الثقة ، أبو جعفر ، محمّد بن الحسن ، الطوسیّ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أخبرنا الشیخ المفید ، محمّد بن محمّد بن نعمان الحارثی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أخبرنا أبو الطیب ، الحسین بن علی بن محمّد ، التمّار ، عن محمّد بن أحمد ، عن جدّه ، عن علی بن حفص المدائنی ، عن ابراهیم بن الحارث ، عن عبد الله بن دینار عن ابن عمر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الله صلی الله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وسلّم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تُکْثروا الکلامَ بغیر ذکر الله ، فان کثرة الکلام بغیر ذکر الله قسوة القلب ، وان أبعد الناس من الله القلب القاسی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الحدیث هو أوّل أحادیث کتاب أمالی الطوسیّ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صرّح القطب الکیدریّ أنّ المؤلّف یروی کتب أصحابنا عن أبیه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سیأتی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بدّ أنّ المؤلّف لَقِیَ أعلاماً من رجال الطائفة وروی عنهم إلا أنّا لم نقف علی شیء من أسمائهم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8" w:name="__RefHeading___Toc1098272_581953129"/>
      <w:bookmarkStart w:id="49" w:name="_Toc20"/>
      <w:bookmarkEnd w:id="48"/>
      <w:r>
        <w:rPr/>
        <w:t>7</w:t>
      </w:r>
      <w:r>
        <w:rPr>
          <w:rtl w:val="true"/>
        </w:rPr>
        <w:t xml:space="preserve"> - </w:t>
      </w:r>
      <w:r>
        <w:rPr>
          <w:rtl w:val="true"/>
        </w:rPr>
        <w:t xml:space="preserve">الرواة عنه </w:t>
      </w:r>
      <w:r>
        <w:rPr>
          <w:rtl w:val="true"/>
        </w:rPr>
        <w:t>:</w:t>
      </w:r>
      <w:bookmarkEnd w:id="49"/>
    </w:p>
    <w:p>
      <w:pPr>
        <w:pStyle w:val="Heading4"/>
        <w:numPr>
          <w:ilvl w:val="3"/>
          <w:numId w:val="1"/>
        </w:numPr>
        <w:rPr/>
      </w:pPr>
      <w:bookmarkStart w:id="50" w:name="__RefHeading___Toc1098274_581953129"/>
      <w:bookmarkStart w:id="51" w:name="_Toc21"/>
      <w:bookmarkEnd w:id="50"/>
      <w:r>
        <w:rPr>
          <w:rtl w:val="true"/>
        </w:rPr>
        <w:t>اشارة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عن المؤلّف عدّة من العلماء ، وقفنا منهم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52" w:name="__RefHeading___Toc1098276_581953129"/>
      <w:bookmarkStart w:id="53" w:name="_Toc22"/>
      <w:bookmarkEnd w:id="52"/>
      <w:r>
        <w:rPr/>
        <w:t>1</w:t>
      </w:r>
      <w:r>
        <w:rPr>
          <w:rtl w:val="true"/>
        </w:rPr>
        <w:t xml:space="preserve"> - </w:t>
      </w:r>
      <w:r>
        <w:rPr>
          <w:rtl w:val="true"/>
        </w:rPr>
        <w:t xml:space="preserve">ابنه محمّد </w:t>
      </w:r>
      <w:r>
        <w:rPr>
          <w:rtl w:val="true"/>
        </w:rPr>
        <w:t>:</w:t>
      </w:r>
      <w:bookmarkEnd w:id="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مرّ فی سَنَد الحدیث الی رواه ابن العدیم ، ونقلناه سابقاً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4" w:name="__RefHeading___Toc1098278_581953129"/>
      <w:bookmarkStart w:id="55" w:name="_Toc23"/>
      <w:bookmarkEnd w:id="54"/>
      <w:r>
        <w:rPr/>
        <w:t>2</w:t>
      </w:r>
      <w:r>
        <w:rPr>
          <w:rtl w:val="true"/>
        </w:rPr>
        <w:t xml:space="preserve"> - </w:t>
      </w:r>
      <w:r>
        <w:rPr>
          <w:rtl w:val="true"/>
        </w:rPr>
        <w:t xml:space="preserve">قطب الدین الکیدری </w:t>
      </w:r>
      <w:r>
        <w:rPr>
          <w:rtl w:val="true"/>
        </w:rPr>
        <w:t>:</w:t>
      </w:r>
      <w:bookmarkEnd w:id="55"/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محمّد بن الحسین بن الحسن ، البیهقی ، الشیخ أبو الحسن النیسابوریّ ذکر فی کتابه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بصائر الاُنس بحظائر القُدْس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له اجازة روایة کتب </w:t>
      </w:r>
      <w:bookmarkStart w:id="56" w:name="pg5338_29402"/>
    </w:p>
    <w:p>
      <w:pPr>
        <w:pStyle w:val="BookText"/>
        <w:rPr/>
      </w:pPr>
      <w:bookmarkEnd w:id="5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الأصحاب ، عن الشیخ الإمام محمّد ، بن السعید بن هبة الله ، الراوندیّ ، وهو یرویها عن والده القطب الراوندیّ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 ذلک الشیخ النباطی فی کتابه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الصراط المستقیم إلی مستحقّی التقدیم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7" w:name="__RefHeading___Toc1098280_581953129"/>
      <w:bookmarkStart w:id="58" w:name="_Toc24"/>
      <w:bookmarkEnd w:id="57"/>
      <w:r>
        <w:rPr/>
        <w:t>3</w:t>
      </w:r>
      <w:r>
        <w:rPr>
          <w:rtl w:val="true"/>
        </w:rPr>
        <w:t xml:space="preserve"> - </w:t>
      </w:r>
      <w:r>
        <w:rPr>
          <w:rtl w:val="true"/>
        </w:rPr>
        <w:t xml:space="preserve">الجاسبی القمّی </w:t>
      </w:r>
      <w:r>
        <w:rPr>
          <w:rtl w:val="true"/>
        </w:rPr>
        <w:t>:</w:t>
      </w:r>
      <w:bookmarkEnd w:id="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الشیخ علی بن محمّد بن علی ، رشید الدین ، الجاسبی القمّی ، الفقیه </w:t>
      </w:r>
      <w:r>
        <w:rPr>
          <w:rStyle w:val="FootnoteAnchor"/>
          <w:rtl w:val="true"/>
        </w:rPr>
        <w:footnoteReference w:id="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قرأ علی المؤلّف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النهایة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للشیخ الطوسیّ ، فکتب المؤلّف علی نسخته بلاغ القراءة ، وأجاز له الکتاب عنه ، والیک نصّ ما کتبه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قرأه علیّ الشیخ ، الإمام ، العالم ، وحید الدین ، جمال الاسلام ، أبو القاسم ، علی بن محمّد بن علی ، الجاسبی ، أدام الله سداده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وأجزت له روایته عنی ، عن مشایخی ، عن المصنف ، رضی الله عنهم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بیّنْتُ له الطرق فی روایاتی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وکَتَبَ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الفضل الراوندیّ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سعید بن هبة الله الراوندیّ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شهور سنة ثمانین وخمسمائة هجریة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حامداً ، مصلّیاً ، مسلّماً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"/>
      </w:r>
      <w:bookmarkStart w:id="59" w:name="pg5338_29403"/>
    </w:p>
    <w:p>
      <w:pPr>
        <w:pStyle w:val="BookText"/>
        <w:rPr/>
      </w:pPr>
      <w:bookmarkEnd w:id="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جاسْب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المنسوب الیها الشیخ الراوی ، من قُری مدینة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قائمة آهلة حتّی الآن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0" w:name="__RefHeading___Toc1098282_581953129"/>
      <w:bookmarkStart w:id="61" w:name="_Toc25"/>
      <w:bookmarkEnd w:id="60"/>
      <w:r>
        <w:rPr/>
        <w:t>4</w:t>
      </w:r>
      <w:r>
        <w:rPr>
          <w:rtl w:val="true"/>
        </w:rPr>
        <w:t xml:space="preserve"> - </w:t>
      </w:r>
      <w:r>
        <w:rPr>
          <w:rtl w:val="true"/>
        </w:rPr>
        <w:t xml:space="preserve">أبو طالب ابن الحسین الحسینی </w:t>
      </w:r>
      <w:r>
        <w:rPr>
          <w:rtl w:val="true"/>
        </w:rPr>
        <w:t>:</w:t>
      </w:r>
      <w:bookmarkEnd w:id="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شیخنا العلامة الطهرانی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أنّه وجد علی نسخة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النهایة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للشیخ الطوسیّ ، محفوظة فی مکتبة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طهران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أبا 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المذکور تلمیذ الراوندیّ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المؤلّف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وأنّ أبا طالب أجاز تلک النسخة لکاتبها محمّد بن الحسین بن محمّد بن الحسن فی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2" w:name="__RefHeading___Toc1098284_581953129"/>
      <w:bookmarkStart w:id="63" w:name="_Toc26"/>
      <w:bookmarkEnd w:id="62"/>
      <w:r>
        <w:rPr/>
        <w:t>5</w:t>
      </w:r>
      <w:r>
        <w:rPr>
          <w:rtl w:val="true"/>
        </w:rPr>
        <w:t xml:space="preserve"> - </w:t>
      </w:r>
      <w:r>
        <w:rPr>
          <w:rtl w:val="true"/>
        </w:rPr>
        <w:t xml:space="preserve">علی بن یوسف بن الحسن ، علاء الدین </w:t>
      </w:r>
      <w:r>
        <w:rPr>
          <w:rtl w:val="true"/>
        </w:rPr>
        <w:t>: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5690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فی المکتبة المرعشیة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، کما فی فهرسها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ومصورات من بعض صفحاتها فی نهایة ذلک الجزء بالأرقام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وعلی النسخة قراءات واجازات وبلاغات انهاء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یحیی بن أحمد بن یحیی بن سعید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الفضل الراوندیّ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سعید بن هبة الله بن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القطب الراوندیّ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ونصّ بلاغ قراءة أبی الفضل واجازته لروایته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قرأ علیّ الشیخ الإمام علاء الدین جمال الحاج والمحرمین ، علیّ بن یوسف بن الحسن دام توفیقه والی کلّ طریقه هذا المجلد قراءة محقّق مدقّق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وأجزت له روایته عنی عن جماعة عن المصنف رضی الله </w:t>
      </w:r>
      <w:bookmarkStart w:id="64" w:name="pg5338_29404"/>
    </w:p>
    <w:p>
      <w:pPr>
        <w:pStyle w:val="BookText"/>
        <w:rPr/>
      </w:pPr>
      <w:bookmarkEnd w:id="6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عنهم وعنا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وکتب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الفضل الراوندیّ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حامداً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ترجم صاحب الریاض للمجاز فی ریاض العلماء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هذه الاجازة بعینها ، وتحدث عن تلک النسخة بتفصیل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النماذج المصوّرة الآتیة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صورة خط المؤلّف من هذه النسخة ، وکذلک صورة خط والده القطب الراوندیّ الموجودة فی نفس النسخة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5" w:name="__RefHeading___Toc1098286_581953129"/>
      <w:bookmarkStart w:id="66" w:name="_Toc27"/>
      <w:bookmarkEnd w:id="65"/>
      <w:r>
        <w:rPr/>
        <w:t>7</w:t>
      </w:r>
      <w:r>
        <w:rPr>
          <w:rtl w:val="true"/>
        </w:rPr>
        <w:t xml:space="preserve"> - </w:t>
      </w:r>
      <w:r>
        <w:rPr>
          <w:rtl w:val="true"/>
        </w:rPr>
        <w:t xml:space="preserve">مؤلفاته </w:t>
      </w:r>
      <w:r>
        <w:rPr>
          <w:rtl w:val="true"/>
        </w:rPr>
        <w:t>:</w:t>
      </w:r>
      <w:bookmarkEnd w:id="6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الکتاب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عجالة المعرفة فی أصول الدین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ذکره صدیقنا الفقید المغفور له العلامة المفهرس السیّد عبدالعزیز الطباطبائی رحمه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الأربعون حدیثاً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ذکره السیّد الطباطبائی رحمه الله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یوجد فی المکتبة المرکزیة لجامعة طهران ، ضمن المجموعة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بخطّ العلامة الجلیل سردار کابلی رحمه الله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، کما ذکرت فی فهرسها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773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Style w:val="FootnoteAnchor"/>
          <w:rtl w:val="true"/>
        </w:rPr>
        <w:footnoteReference w:id="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وممّا یذکر أنّ السیّد قد ترجم للمؤلّف ضمن ترجمة والده الإمام قطب الدین الراوندیّ ، شارح نهج البلاغة ، کما ترجم لسائر أفراد الاُسرة فی حلقة من مقاله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البلاغة عبر القرون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7" w:name="pg5338_29405"/>
    </w:p>
    <w:p>
      <w:pPr>
        <w:pStyle w:val="Heading2"/>
        <w:numPr>
          <w:ilvl w:val="1"/>
          <w:numId w:val="1"/>
        </w:numPr>
        <w:rPr/>
      </w:pPr>
      <w:bookmarkStart w:id="68" w:name="__RefHeading___Toc1098288_581953129"/>
      <w:bookmarkStart w:id="69" w:name="_Toc28"/>
      <w:bookmarkEnd w:id="67"/>
      <w:bookmarkEnd w:id="68"/>
      <w:r>
        <w:rPr/>
        <w:t>2</w:t>
      </w:r>
      <w:r>
        <w:rPr>
          <w:rtl w:val="true"/>
        </w:rPr>
        <w:t xml:space="preserve"> - </w:t>
      </w:r>
      <w:r>
        <w:rPr>
          <w:rtl w:val="true"/>
        </w:rPr>
        <w:t>مع الکتاب</w:t>
      </w:r>
      <w:bookmarkEnd w:id="69"/>
    </w:p>
    <w:p>
      <w:pPr>
        <w:pStyle w:val="Heading3"/>
        <w:numPr>
          <w:ilvl w:val="2"/>
          <w:numId w:val="1"/>
        </w:numPr>
        <w:rPr/>
      </w:pPr>
      <w:bookmarkStart w:id="70" w:name="__RefHeading___Toc1098290_581953129"/>
      <w:bookmarkStart w:id="71" w:name="_Toc29"/>
      <w:bookmarkEnd w:id="70"/>
      <w:r>
        <w:rPr/>
        <w:t>1</w:t>
      </w:r>
      <w:r>
        <w:rPr>
          <w:rtl w:val="true"/>
        </w:rPr>
        <w:t xml:space="preserve"> - </w:t>
      </w:r>
      <w:r>
        <w:rPr>
          <w:rtl w:val="true"/>
        </w:rPr>
        <w:t xml:space="preserve">مَوْضُوعُهُ </w:t>
      </w:r>
      <w:r>
        <w:rPr>
          <w:rtl w:val="true"/>
        </w:rPr>
        <w:t>:</w:t>
      </w:r>
      <w:bookmarkEnd w:id="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یبحث الکتاب عن أصول الدین ، والعلم المتکفّل لمثل هذا البحث 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الکلام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ویتمیّز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بینَ العلوم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بوجوبه العینیّ علی کلّ مُنْتَمٍ إلی الدین الإسلامیّ الحنیف ، بل علی کلّ انسان یتمتّع بنعمة العقل ، ومخاطب بنداء الضمیر والفطرة ، حیث تدعوه إلی البحث عن المسائل الأساسیة المطروحة فی هذا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سلک العلماء مناهج عددةً للوصول إلی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إثْبات هذه الحقیقة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وتوضیح هذا الوجوب ، وایصال ذلک الخطاب ، وتوجیه تلک الدعوة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ویمکن اختصار القول فی ذلک بأنّ الالتزام بعقیدة محدّدة ، وهو الأساس اللازم لیرسم الانسان خُطّةً معیّنة یسیر علیها فی حیاته ، وکلّما کان الأساسُ قویماً رصیناً ، کانت الخطّة المبتنیةُ علیه والمرسومة حسبه موصلةًً ، شاملةً موثوقةً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الواضح ، أنّ الانسان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مهما کانت اتّجاهاته وقدراته وتطلّعاته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فإنّه مجبول علی الفطرة السلیمة ، وموهوب له العقل الهادی ، فهو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خُلّیَ وطبعه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یحسّ بهاجس هذین العاملین ، فلا بدّ أن یحسّ بضرورة مثل هذا المعتقّد ، ویتوجّه إلی لزوم مثل تلک الخطّة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وإنّ من أهمّ ما یعتنی به علماءُ الکلام ، ویُحاولون ابراز قدراتهم العلمیة ، وابداعاتهم المنهجیّة فیه ، هو ابراز هذه الحقیقة واثباتها ، ولهذا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اختلفت مناهجهم ، وتعدّدت اسالیبهم فی عرض الکتب والمؤلّفات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72" w:name="pg5338_29406"/>
    </w:p>
    <w:p>
      <w:pPr>
        <w:pStyle w:val="Heading3"/>
        <w:numPr>
          <w:ilvl w:val="2"/>
          <w:numId w:val="1"/>
        </w:numPr>
        <w:rPr/>
      </w:pPr>
      <w:bookmarkStart w:id="73" w:name="__RefHeading___Toc1098292_581953129"/>
      <w:bookmarkStart w:id="74" w:name="_Toc30"/>
      <w:bookmarkEnd w:id="72"/>
      <w:bookmarkEnd w:id="73"/>
      <w:r>
        <w:rPr/>
        <w:t>2</w:t>
      </w:r>
      <w:r>
        <w:rPr>
          <w:rtl w:val="true"/>
        </w:rPr>
        <w:t xml:space="preserve"> - </w:t>
      </w:r>
      <w:r>
        <w:rPr>
          <w:rtl w:val="true"/>
        </w:rPr>
        <w:t xml:space="preserve">منهج المولف </w:t>
      </w:r>
      <w:r>
        <w:rPr>
          <w:rtl w:val="true"/>
        </w:rPr>
        <w:t>:</w:t>
      </w:r>
      <w:bookmarkEnd w:id="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أبدع المؤلّف فی رسم منهج فرید ، یعتمد عنصر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التی یحسها کلّ انسانٍ فی وجوده ، فهو لیس بمستغنٍ عمّن سواه ، وهذا احساس فطریّ ، وبدیهیٌّ ، غیر قابل للانکار ، وقد ذکر الله تعالی بهذا الإحساس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أیُّها النّاسُ ، أنْتُمُ الفُقَراءُ إلی اللهِ ، واللهُ هُوَ الغَنِیُّ الحَمِیْدُ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فاطر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واللهُ الغَنِیُّ ، وَأنْتُمُ الفُقَراءُ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إنْ کانت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الحاجةُ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محسوسةً ، فطریاً ، فإنّ رفضها ونفیها أمر مطلوب للانسان ، لأنّها نقصٌ ملموس ، ولذلک 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الکمالُ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یضادّه أمراً مطلوباً ، بالطبع الأولی ، والفطرة السلیمة ، بل هو من المقاصد العالیة والشریفة للإنسان علی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الإحساس هو الذی تؤکّد علیه الشرائع بأنبیائها وکتبها ، وإرشاداتها ، ومدارسها ، وما تملک من سُبُل ، وطُرُقٍ ، وأدوات ، وعوامل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بدّ للانسان أن یتجاوز حدّ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الحاجة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فیها من نقص ، ویصل إلی الکمال ، فیکون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غنیّاً بالله عمّن سواه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کیْ یلیق بمقام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الخلافة عن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الأرض ، وإلا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فالفقر سواد الوجه فی الدارین ، کما ورد فی الأثر الشریف </w:t>
      </w:r>
      <w:r>
        <w:rPr>
          <w:rStyle w:val="FootnoteAnchor"/>
          <w:rtl w:val="true"/>
        </w:rPr>
        <w:footnoteReference w:id="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5" w:name="__RefHeading___Toc1098294_581953129"/>
      <w:bookmarkStart w:id="76" w:name="_Toc31"/>
      <w:bookmarkEnd w:id="75"/>
      <w:r>
        <w:rPr/>
        <w:t>3</w:t>
      </w:r>
      <w:r>
        <w:rPr>
          <w:rtl w:val="true"/>
        </w:rPr>
        <w:t xml:space="preserve"> - </w:t>
      </w:r>
      <w:r>
        <w:rPr>
          <w:rtl w:val="true"/>
        </w:rPr>
        <w:t xml:space="preserve">أسلوب الکتاب </w:t>
      </w:r>
      <w:r>
        <w:rPr>
          <w:rtl w:val="true"/>
        </w:rPr>
        <w:t>:</w:t>
      </w:r>
      <w:bookmarkEnd w:id="76"/>
    </w:p>
    <w:p>
      <w:pPr>
        <w:pStyle w:val="Heading4"/>
        <w:numPr>
          <w:ilvl w:val="3"/>
          <w:numId w:val="1"/>
        </w:numPr>
        <w:rPr/>
      </w:pPr>
      <w:bookmarkStart w:id="77" w:name="__RefHeading___Toc1098296_581953129"/>
      <w:bookmarkStart w:id="78" w:name="_Toc32"/>
      <w:bookmarkEnd w:id="77"/>
      <w:r>
        <w:rPr>
          <w:rtl w:val="true"/>
        </w:rPr>
        <w:t>اشارة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وعلی أساس من ذلک المنهج القویم ، والراسخ ، والمتین ، ألّف الشیخ الإمام المؤلّف کتابه القیّم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عجالة المعرفة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الذی نقدّم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اتّخذ له أسلوباً رائعاً ، فی جانبی العبارة ، والترتیب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79" w:name="pg5338_29407"/>
    </w:p>
    <w:p>
      <w:pPr>
        <w:pStyle w:val="Heading4"/>
        <w:numPr>
          <w:ilvl w:val="3"/>
          <w:numId w:val="1"/>
        </w:numPr>
        <w:rPr/>
      </w:pPr>
      <w:bookmarkStart w:id="80" w:name="__RefHeading___Toc1098298_581953129"/>
      <w:bookmarkStart w:id="81" w:name="_Toc33"/>
      <w:bookmarkEnd w:id="79"/>
      <w:bookmarkEnd w:id="80"/>
      <w:r>
        <w:rPr>
          <w:rtl w:val="true"/>
        </w:rPr>
        <w:t xml:space="preserve">ففی العبارة </w:t>
      </w:r>
      <w:r>
        <w:rPr>
          <w:rtl w:val="true"/>
        </w:rPr>
        <w:t>:</w:t>
      </w:r>
      <w:bookmarkEnd w:id="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تجد أیّ تعقید ، أو غرابة ، أو صعوبة ، بل علی العکس من کلّ ذلک ، یُحاول التوضیح والتیسیر ، والتقریب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ویعتمد علی الحجّة والاستدلال علی کلّ حکم فی کلّ قضیّة ، حتّی لا نجد فیه أمراً ، غیر مستدلٍ علیه ، علی الاطلاق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الالتزام بالاختصار الشدید والوجازة البلیغة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 مُلْفِت للنظر ، ویدل علی عبقریة أدبیة فائقة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جهة أخری لا تکاد تجد فی کلّ الکتاب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استیعابه لموضوعات أصول الدین کلّها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جملة زائدة مستغنیً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یدلّ علی نَباهة ودقّة وعمق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2" w:name="__RefHeading___Toc1098300_581953129"/>
      <w:bookmarkStart w:id="83" w:name="_Toc34"/>
      <w:bookmarkEnd w:id="82"/>
      <w:r>
        <w:rPr>
          <w:rtl w:val="true"/>
        </w:rPr>
        <w:t xml:space="preserve">وفی الترتیب </w:t>
      </w:r>
      <w:r>
        <w:rPr>
          <w:rtl w:val="true"/>
        </w:rPr>
        <w:t>:</w:t>
      </w:r>
      <w:bookmarkEnd w:id="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 عمد إلی ربط فصول الکتاب ، علی اختلاف مواضیعها وبحوثها ، بشکل یلمس القارئ أنّها حلقات مترابطة فی قلادة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نهایة کلّ فصل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یمهّد للفصل التالی ، بحیث یوحی للقارئ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منطقیة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ترتیب الفصول ، کما هو الحال فی ترتیب مقدّمات قیاس برهانیّ متکامل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ما یجعل القارئ یتابع الکتاب ، متنقلاًَ من فصل إلی آخر بیُسْر ، ورغبة ، واستیعاب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4" w:name="__RefHeading___Toc1098302_581953129"/>
      <w:bookmarkStart w:id="85" w:name="_Toc35"/>
      <w:bookmarkEnd w:id="84"/>
      <w:r>
        <w:rPr>
          <w:rtl w:val="true"/>
        </w:rPr>
        <w:t xml:space="preserve">ففی مقدّمة الکتاب </w:t>
      </w:r>
      <w:r>
        <w:rPr>
          <w:rtl w:val="true"/>
        </w:rPr>
        <w:t>:</w:t>
      </w:r>
      <w:bookmarkEnd w:id="85"/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أورد الاعتماد علی الأساس الذی اعتبره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منهجاً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لتفکیره ، وهو اثبات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 الحاجة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الذی یتوصل به إلی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المعرفة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ولزومها وضرورتها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6" w:name="pg5338_29408"/>
    </w:p>
    <w:p>
      <w:pPr>
        <w:pStyle w:val="Heading4"/>
        <w:numPr>
          <w:ilvl w:val="3"/>
          <w:numId w:val="1"/>
        </w:numPr>
        <w:rPr/>
      </w:pPr>
      <w:bookmarkStart w:id="87" w:name="__RefHeading___Toc1098304_581953129"/>
      <w:bookmarkStart w:id="88" w:name="_Toc36"/>
      <w:bookmarkEnd w:id="86"/>
      <w:bookmarkEnd w:id="87"/>
      <w:r>
        <w:rPr>
          <w:rtl w:val="true"/>
        </w:rPr>
        <w:t xml:space="preserve">وفی الفصل الأوّل </w:t>
      </w:r>
      <w:r>
        <w:rPr>
          <w:rtl w:val="true"/>
        </w:rPr>
        <w:t>:</w:t>
      </w:r>
      <w:bookmarkEnd w:id="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 ذلک الأساس ، اثبت وجود الصانع ، وأثبت له الصفات الإلهیّة ، الثبوتیّة الجلالیّة ، والسلبیّة الإکرامیّة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ومهّد فی آخر الفصل للحاجة إلی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النبوّة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باعتبارها طریقاً إلی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9" w:name="__RefHeading___Toc1098306_581953129"/>
      <w:bookmarkStart w:id="90" w:name="_Toc37"/>
      <w:bookmarkEnd w:id="89"/>
      <w:r>
        <w:rPr>
          <w:rtl w:val="true"/>
        </w:rPr>
        <w:t xml:space="preserve">وفی الفصل الثانی </w:t>
      </w:r>
      <w:r>
        <w:rPr>
          <w:rtl w:val="true"/>
        </w:rPr>
        <w:t>: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دخل فی بحث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النبوّة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وخصائصها ، ولوازمها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ومهد فی نهایته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للإمامة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باعتبارها استمراراً لأداء مهمة هدایة الامة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1" w:name="__RefHeading___Toc1098308_581953129"/>
      <w:bookmarkStart w:id="92" w:name="_Toc38"/>
      <w:bookmarkEnd w:id="91"/>
      <w:r>
        <w:rPr>
          <w:rtl w:val="true"/>
        </w:rPr>
        <w:t xml:space="preserve">وفی الفصل الثالث </w:t>
      </w:r>
      <w:r>
        <w:rPr>
          <w:rtl w:val="true"/>
        </w:rPr>
        <w:t>:</w:t>
      </w:r>
      <w:bookmarkEnd w:id="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دخل فی بحث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الإمامة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وتحدید شرائطها ، وتعیین المتأهّلین لها ، وهم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الأئمة الاثنا عشر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حتّی الإمام الثانی عشر ، الذی أثبت صحّة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غَیْبته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وأسرارها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نهایة الفصل مهّد للبحث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وشؤونه ، علی أساس أنّ الداعی إلی وجود الإمام ، وهو حفظ النظام ، لا یتمّ الا بثبوت الجزاء ، من ثواب للطاعة ، وعقاب للعصیان ، إلی آخر ما تستتبعه من اُمور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3" w:name="__RefHeading___Toc1098310_581953129"/>
      <w:bookmarkStart w:id="94" w:name="_Toc39"/>
      <w:bookmarkEnd w:id="93"/>
      <w:r>
        <w:rPr>
          <w:rtl w:val="true"/>
        </w:rPr>
        <w:t xml:space="preserve">وفی الفصل الرابع </w:t>
      </w:r>
      <w:r>
        <w:rPr>
          <w:rtl w:val="true"/>
        </w:rPr>
        <w:t>:</w:t>
      </w:r>
      <w:bookmarkEnd w:id="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یدخل فی البحث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العدل والوعد والوعید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یترتب علی ذلک من شؤون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مستنداً إلی أنّ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البشری المنشود ، لا یتوصّل إلیه إلا بوجود </w:t>
      </w:r>
      <w:bookmarkStart w:id="95" w:name="pg5338_29409"/>
    </w:p>
    <w:p>
      <w:pPr>
        <w:pStyle w:val="BookText"/>
        <w:rPr/>
      </w:pPr>
      <w:bookmarkEnd w:id="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ذلک ، إذْ لولاه لما استقرَّ للتکلیف والنظام أثر منظور ، ولم یفرق بین الحقّ والباطل ، ولا بین المعصیة والطاعة ، فلم یتوصّل إلی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وهکذا قدم المؤلّف فی هذه الرسالة مجموعة موجزة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أصول الدین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الاعتقادیة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التوحید والنبوّة والامامة والعدل والمعاد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6" w:name="__RefHeading___Toc1098312_581953129"/>
      <w:bookmarkStart w:id="97" w:name="_Toc40"/>
      <w:bookmarkEnd w:id="96"/>
      <w:r>
        <w:rPr/>
        <w:t>4</w:t>
      </w:r>
      <w:r>
        <w:rPr>
          <w:rtl w:val="true"/>
        </w:rPr>
        <w:t xml:space="preserve"> - </w:t>
      </w:r>
      <w:r>
        <w:rPr>
          <w:rtl w:val="true"/>
        </w:rPr>
        <w:t xml:space="preserve">أهمیة الکتاب </w:t>
      </w:r>
      <w:r>
        <w:rPr>
          <w:rtl w:val="true"/>
        </w:rPr>
        <w:t>:</w:t>
      </w:r>
      <w:bookmarkEnd w:id="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وبعد الالتفات إلی أن الکتاب واحد من عیون التراث الکلامی فی المکتبة الاسلامیة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وواحد من مؤلفات علمائنا ، التی کانت من الکنوز المخفیّة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فإنّ أهمّیّته لیس فی تلک الجوانب ، فحسب ، بل باعتباره دالاً علی اتصال حلقات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العقیدة الشیعیّة الامامیة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وتواصل حلقاتها المعرفیة ، عبر القرون ، إذْ یمثّل هذا الکتاب هذا الفکر فی القرن السابع الهجریّ ، وبنفس العمق والقوة والأبعاد التی یتمتّع بها فی القرن الحاضر ، والحمد 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8" w:name="__RefHeading___Toc1098314_581953129"/>
      <w:bookmarkStart w:id="99" w:name="_Toc41"/>
      <w:bookmarkEnd w:id="98"/>
      <w:r>
        <w:rPr/>
        <w:t>5</w:t>
      </w:r>
      <w:r>
        <w:rPr>
          <w:rtl w:val="true"/>
        </w:rPr>
        <w:t xml:space="preserve"> - </w:t>
      </w:r>
      <w:r>
        <w:rPr>
          <w:rtl w:val="true"/>
        </w:rPr>
        <w:t xml:space="preserve">اسم الکتاب </w:t>
      </w:r>
      <w:r>
        <w:rPr>
          <w:rtl w:val="true"/>
        </w:rPr>
        <w:t>: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 فی آخر النسخة المعتمدة ما نصّه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نجز تحریر هذه الرسالة ، وهی مختصر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عجالة المعرفة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والظاهر أن أضافة کلمة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مختصر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عجالة المعرفة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أضافةٌ بیانیّة ، أیّ المختصر الذی هو العجالة ، ولیست أضافةً لامیّةً حتّی یکون هذا مختصراً لکتاب آخر مسمّی بالعجالة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لم نجد فی ما بأیدینا من مصادر التراث کتاباًَ آخر بهذا الاسم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أنّه یبعده تکرار المؤلّف فی هذا الکتاب التعبیر بأنّه لا یتحمل التفصیل ، مما یدلّ علی أنّ بناءه علی الایجاز والاختصار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أنّ لفظة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العجالة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تقتضی أن یکون وضع الکتاب المسمّی بها علی </w:t>
      </w:r>
      <w:bookmarkStart w:id="100" w:name="pg5338_29410"/>
    </w:p>
    <w:p>
      <w:pPr>
        <w:pStyle w:val="BookText"/>
        <w:rPr/>
      </w:pPr>
      <w:bookmarkEnd w:id="10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الایجاز فلا مورد لأن یختصر منها کتاب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العجالة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بضم العین وکسرها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تأتی فی اللغة لمعانٍ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یعجل الراعی من الرعی لبناً إلی أصحاب الغنم قبل أن تروح إلیهم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تعجَّلته من شیء ، کطعام یُقدّم قبل إدراک الغذاء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تزوّده الراکب مما لا یُتعبه أکله کالتمر والسویق ، لأنّه یستعجله ، أو لأن السفر یعجّله عمّا سوی ذلک من الطعام المعالج </w:t>
      </w:r>
      <w:r>
        <w:rPr>
          <w:rStyle w:val="FootnoteAnchor"/>
          <w:rtl w:val="true"/>
        </w:rPr>
        <w:footnoteReference w:id="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وتستبطن الاختصار ، والاقتصار علی الجاهز من الحاجة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والمناسب لاسم الکتاب ، أنّه یؤدّی دوراً جاهزاً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المعرفة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بشکل یغنی عمّا سواه بصورة مستعجلة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سمیت کتب تراثیّة بهذا الاسم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العجالة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منفردةً ، أو مضافة إلی شیء </w:t>
      </w:r>
      <w:r>
        <w:rPr>
          <w:rStyle w:val="FootnoteAnchor"/>
          <w:rtl w:val="true"/>
        </w:rPr>
        <w:footnoteReference w:id="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 یرد اسم هذا الکتاب فی شیء من فهارس الکتب والمخطوطات إلا فی فهرس مکتبة جامعة طهران المرکزیة ، حیث توجد النسخة المعتمدة </w:t>
      </w:r>
      <w:r>
        <w:rPr>
          <w:rStyle w:val="FootnoteAnchor"/>
          <w:rtl w:val="true"/>
        </w:rPr>
        <w:footnoteReference w:id="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1" w:name="__RefHeading___Toc1098316_581953129"/>
      <w:bookmarkStart w:id="102" w:name="_Toc42"/>
      <w:bookmarkEnd w:id="101"/>
      <w:r>
        <w:rPr/>
        <w:t>6</w:t>
      </w:r>
      <w:r>
        <w:rPr>
          <w:rtl w:val="true"/>
        </w:rPr>
        <w:t xml:space="preserve"> - </w:t>
      </w:r>
      <w:r>
        <w:rPr>
          <w:rtl w:val="true"/>
        </w:rPr>
        <w:t xml:space="preserve">نسخة الکتاب </w:t>
      </w:r>
      <w:r>
        <w:rPr>
          <w:rtl w:val="true"/>
        </w:rPr>
        <w:t>: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النسخة المعتمدة للکتاب هی نسخة فریدة ، موجودة فی مجموعة کبیرة معروفة باسم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الدستور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برقم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المکتبة المرکزیة لجامعة طهران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وتقع رسالتنا فی الصفحات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). </w:t>
      </w:r>
      <w:bookmarkStart w:id="103" w:name="pg5338_29411"/>
    </w:p>
    <w:p>
      <w:pPr>
        <w:pStyle w:val="BookText"/>
        <w:rPr/>
      </w:pPr>
      <w:bookmarkEnd w:id="10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جاء فی نهایتها ما نصّه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نجز تحریر هذه الرسالة ، وهی مختصر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عجالة المعرفة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تصانیف الإمام السعید العلامة ، قطب الدین ، محمّد ، ابن الإمام الصدر ، السعید ، حجّة الحقّ ، هادی الخلق ، قطب الدین ، شیخ الإسلام ، أبی الحسین ، سعید بن هبة الله بن الحسن ، الراوندیّ ، قدّس الله تعالی أرواحهم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بحقّ محمّد وآله الطاهرین ، صلوات الله تعالی وسلامه علیهم أجمعین الطیّبین الطاهرین ، وذلک فی بعض من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 الخمیس ثامن عشر شوّال ، تمّ بالخیر والإقبال سنة </w:t>
      </w:r>
      <w:r>
        <w:rPr>
          <w:rFonts w:eastAsia="IRNazanin" w:cs="IRNazanin"/>
          <w:color w:val="111111"/>
          <w:sz w:val="28"/>
          <w:szCs w:val="28"/>
          <w:lang w:bidi="fa-IR"/>
        </w:rPr>
        <w:t>986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Style w:val="FootnoteAnchor"/>
          <w:rtl w:val="true"/>
        </w:rPr>
        <w:footnoteReference w:id="21"/>
      </w:r>
      <w:r>
        <w:rPr>
          <w:rStyle w:val="FootnoteAnchor"/>
          <w:rtl w:val="true"/>
        </w:rPr>
        <w:footnoteReference w:id="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4" w:name="__RefHeading___Toc1098318_581953129"/>
      <w:bookmarkStart w:id="105" w:name="_Toc43"/>
      <w:bookmarkEnd w:id="104"/>
      <w:r>
        <w:rPr/>
        <w:t>7</w:t>
      </w:r>
      <w:r>
        <w:rPr>
          <w:rtl w:val="true"/>
        </w:rPr>
        <w:t xml:space="preserve"> - </w:t>
      </w:r>
      <w:r>
        <w:rPr>
          <w:rtl w:val="true"/>
        </w:rPr>
        <w:t xml:space="preserve">تحقیقه </w:t>
      </w:r>
      <w:r>
        <w:rPr>
          <w:rtl w:val="true"/>
        </w:rPr>
        <w:t>:</w:t>
      </w:r>
      <w:bookmarkEnd w:id="1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قمنا فی سبیل إحیاء هذا الکتاب بالأعمال التالیة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ضبط نصّه ، حسب النسخة الفریدة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تقطیعه بشکل تبدو قوّة بناء الجملة فیه ، ویبدو نسْق مطالبه المعروضة وفق القانون المنطقی ، باعتباره کتاباً یعتمد الحجّة والدلیل فی کلّ قضایاه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أشرنا إلی اعتماد المؤلّف لهذا الأسلوب فی تألیف 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تحصیح ما بدا من عبارته ، إمّا بتعدیل النصّ مباشرة ، ثمّ الأشارة إلی ما کان فی النسخة فی الهوامش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بجعل ما أضفناه علی النصّ بین معقوفتین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أعربنا تمام المتن ، إبرازاً لأهمیّته ، وإسهاماً فی توضیح مراده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ووضعنا له هذه المقدّمة المحتویة علی الحدیث عن المؤلّف ثمّ عن الکتاب ، سعیاًَ فی التعریف بالمؤلف بوسع ما بالامکان ، ومن خلال ما وقع فی أیدینا من أدوات ومصادر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ونری لزاماً علینا أن نقدّم وافر التقدیر إلی سماحة العلامه المحقِّق السیّد الطباطبائی ، حیث أسعفنا بمعلومات قیِّمة عن المؤلّف ، ووضع تعلیقاته القیِّمة علی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الفهرست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لمنتجب الدین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الذین حقّقه قبل سنوات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فاستفدنا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ونحن إذْ نشکر الله علی هذا التوفیق ، حیث ادّخر هذا الکتاب القیّم لنعمل فی إحیائه ، نسأله أن یسهّل لنا الطریق لما یحب ویرضی ، وان یتقبل أعمالنا ، ویغفر ما سلف من سیّئاتنا ، ویعصمنا فیما بقی من عمرنا ، ویحشرنا مع الصالحین ، بحقّ محمّد وآله الطاهرین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تمّ تحقیقه والتقدیم له یوم الجمعة العشرین من شهر شعبان المعظّم سنة ثلاث عشر وأربعمائة وألف للهجرة النبویّة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وکَتَبَ السیّد محمّد رضا الحُسینیّ حامداً مُصَلّیاً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64100" cy="6985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9"/>
                        <a:stretch/>
                      </pic:blipFill>
                      <pic:spPr>
                        <a:xfrm>
                          <a:off x="0" y="0"/>
                          <a:ext cx="4863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2.95pt;height:549.95pt;mso-wrap-style:none;v-text-anchor:middle;mso-position-horizontal:left;mso-position-vertical:top" type="_x0000_t75">
                <v:imagedata r:id="rId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64100" cy="6985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32"/>
                        <a:stretch/>
                      </pic:blipFill>
                      <pic:spPr>
                        <a:xfrm>
                          <a:off x="0" y="0"/>
                          <a:ext cx="4863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2.95pt;height:549.95pt;mso-wrap-style:none;v-text-anchor:middle;mso-position-horizontal:left;mso-position-vertical:top" type="_x0000_t75">
                <v:imagedata r:id="rId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64100" cy="6985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35"/>
                        <a:stretch/>
                      </pic:blipFill>
                      <pic:spPr>
                        <a:xfrm>
                          <a:off x="0" y="0"/>
                          <a:ext cx="4863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2.95pt;height:549.95pt;mso-wrap-style:none;v-text-anchor:middle;mso-position-horizontal:left;mso-position-vertical:top" type="_x0000_t75">
                <v:imagedata r:id="rId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64100" cy="69850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38"/>
                        <a:stretch/>
                      </pic:blipFill>
                      <pic:spPr>
                        <a:xfrm>
                          <a:off x="0" y="0"/>
                          <a:ext cx="4863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2.95pt;height:549.95pt;mso-wrap-style:none;v-text-anchor:middle;mso-position-horizontal:left;mso-position-vertical:top" type="_x0000_t75">
                <v:imagedata r:id="rId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06" w:name="pg5338_29418"/>
      <w:bookmarkStart w:id="107" w:name="pg5338_29418"/>
      <w:bookmarkEnd w:id="107"/>
    </w:p>
    <w:p>
      <w:pPr>
        <w:pStyle w:val="Heading2"/>
        <w:numPr>
          <w:ilvl w:val="1"/>
          <w:numId w:val="1"/>
        </w:numPr>
        <w:rPr/>
      </w:pPr>
      <w:bookmarkStart w:id="108" w:name="pg5338_29418"/>
      <w:bookmarkStart w:id="109" w:name="__RefHeading___Toc1098320_581953129"/>
      <w:bookmarkStart w:id="110" w:name="_Toc44"/>
      <w:bookmarkEnd w:id="108"/>
      <w:bookmarkEnd w:id="109"/>
      <w:r>
        <w:rPr>
          <w:rtl w:val="true"/>
        </w:rPr>
        <w:t>متن الکتاب</w:t>
      </w:r>
      <w:bookmarkEnd w:id="110"/>
    </w:p>
    <w:p>
      <w:pPr>
        <w:pStyle w:val="Heading3"/>
        <w:numPr>
          <w:ilvl w:val="2"/>
          <w:numId w:val="1"/>
        </w:numPr>
        <w:rPr/>
      </w:pPr>
      <w:bookmarkStart w:id="111" w:name="__RefHeading___Toc1098322_581953129"/>
      <w:bookmarkStart w:id="112" w:name="_Toc45"/>
      <w:bookmarkEnd w:id="111"/>
      <w:r>
        <w:rPr>
          <w:rtl w:val="true"/>
        </w:rPr>
        <w:t>اشارة</w:t>
      </w:r>
      <w:bookmarkEnd w:id="1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الله الرحمن الرحیم </w:t>
      </w:r>
      <w:r>
        <w:rPr>
          <w:rStyle w:val="FootnoteAnchor"/>
          <w:rtl w:val="true"/>
        </w:rPr>
        <w:footnoteReference w:id="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الحمدُ للهِ کما هُوَ أهْلُهُ ، وصَلواتُه علی محمّد وآله أجْمعین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3" w:name="__RefHeading___Toc1098324_581953129"/>
      <w:bookmarkStart w:id="114" w:name="_Toc46"/>
      <w:bookmarkEnd w:id="113"/>
      <w:r>
        <w:rPr>
          <w:rtl w:val="true"/>
        </w:rPr>
        <w:t xml:space="preserve">[ </w:t>
      </w:r>
      <w:r>
        <w:rPr>
          <w:rtl w:val="true"/>
        </w:rPr>
        <w:t xml:space="preserve">مقدِّمة </w:t>
      </w:r>
      <w:r>
        <w:rPr>
          <w:rtl w:val="true"/>
        </w:rPr>
        <w:t>] :</w:t>
      </w:r>
      <w:bookmarkEnd w:id="1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إعلمْ أنَّ العبدَ إذا نشأَ بانشاءِ اللهِ إیّاهُ ؛ لا یخلُو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أنْ ینشأ وحدَهُ ، أو مع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ووحدهَُ لا یخلُو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إمّا أن یکون مُستقلاً بنفسه ، أو لا یکون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ومعلومٌ أنّ أکثر الناسِ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 کُلّهُمْ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یَعلمونَ من أنْفُسِهم احتیاجَهم إلی غَیْرهم ، وذلکَ أوّلُ مَراتِبِ الاحتیاجِ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کان وحْدَهُ محتاجاً ؛ یَعلَمُ أنَّ المحتاجَ إلیه ممّنِ تنتهی إلیه الحاجة ، وهو لا یحتاجُ إلی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إذْ لَو احتاجَ إلی غیره لانتهی إلی غیر نهایةٍ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محالٌ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والذی ینشأ مع غیره یعلمُ أنّ غیرَهُ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حقیقة الحاجة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مشارِکُه فیعلمُ أنّ حال غیره کحاله فی الحاجة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فیُضْطَرُّ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المحتاجَ لا بُدَّ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مُحتاجٍ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5" w:name="pg5338_29419"/>
    </w:p>
    <w:p>
      <w:pPr>
        <w:pStyle w:val="Heading2"/>
        <w:numPr>
          <w:ilvl w:val="1"/>
          <w:numId w:val="1"/>
        </w:numPr>
        <w:rPr/>
      </w:pPr>
      <w:bookmarkStart w:id="116" w:name="__RefHeading___Toc1098326_581953129"/>
      <w:bookmarkStart w:id="117" w:name="_Toc47"/>
      <w:bookmarkEnd w:id="115"/>
      <w:bookmarkEnd w:id="116"/>
      <w:r>
        <w:rPr>
          <w:rtl w:val="true"/>
        </w:rPr>
        <w:t xml:space="preserve">فصل </w:t>
      </w:r>
      <w:r>
        <w:rPr>
          <w:rtl w:val="true"/>
        </w:rPr>
        <w:t xml:space="preserve">: </w:t>
      </w:r>
      <w:r>
        <w:rPr>
          <w:rtl w:val="true"/>
        </w:rPr>
        <w:t>فی الصانع وصفاته</w:t>
      </w:r>
      <w:bookmarkEnd w:id="117"/>
    </w:p>
    <w:p>
      <w:pPr>
        <w:pStyle w:val="Heading3"/>
        <w:numPr>
          <w:ilvl w:val="2"/>
          <w:numId w:val="1"/>
        </w:numPr>
        <w:rPr/>
      </w:pPr>
      <w:bookmarkStart w:id="118" w:name="__RefHeading___Toc1098328_581953129"/>
      <w:bookmarkStart w:id="119" w:name="_Toc48"/>
      <w:bookmarkEnd w:id="118"/>
      <w:r>
        <w:rPr>
          <w:rtl w:val="true"/>
        </w:rPr>
        <w:t>اشارة</w:t>
      </w:r>
      <w:bookmarkEnd w:id="1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ثَبَتَ أنّ المتغیّرَ مُحتاجٌ ، والعالَم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بجمیع أجزائه وترکیبه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مُتغیّر فهو مُحتاجٌ ، والمحتاجُ لا بُدّ له من مُحتاجٍ إلیه ، وهو صانعه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0" w:name="__RefHeading___Toc1098330_581953129"/>
      <w:bookmarkStart w:id="121" w:name="_Toc49"/>
      <w:bookmarkEnd w:id="120"/>
      <w:r>
        <w:rPr>
          <w:rtl w:val="true"/>
        </w:rPr>
        <w:t xml:space="preserve">مسألَةٌ </w:t>
      </w:r>
      <w:r>
        <w:rPr>
          <w:rtl w:val="true"/>
        </w:rPr>
        <w:t xml:space="preserve">[ </w:t>
      </w:r>
      <w:r>
        <w:rPr>
          <w:rtl w:val="true"/>
        </w:rPr>
        <w:t xml:space="preserve">فی غناه ، ووجوبه ، وقدرته </w:t>
      </w:r>
      <w:r>
        <w:rPr>
          <w:rtl w:val="true"/>
        </w:rPr>
        <w:t>] :</w:t>
      </w:r>
      <w:bookmarkEnd w:id="1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ولمّا ثَبَتَ هذا ، فلا بُدَّ أنْ یکون هو غنیّاً من کلّ وَجهٍ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إذْ بَیَّنّا أنَّ الحاجة عِلّةٌ لإثبات المحتاج إلیه ، فَهُوَ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مُستَغْنٍ کلّ شیءٍ ، فیکون واجبَ الوجودِ بذاتهِ ، وکلُّ شیءٍ سواه یحتاج الیه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کان مُؤثّراً ؛ فلا بُدَّ أنْ یکونَ وَجْهٍ یَصِحُّ أنْ یفعلَ ، ویَصِحُّ أنْ لا یفعلَ ، وهذا معنی کونه قادراً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2" w:name="__RefHeading___Toc1098332_581953129"/>
      <w:bookmarkStart w:id="123" w:name="_Toc50"/>
      <w:bookmarkEnd w:id="122"/>
      <w:r>
        <w:rPr>
          <w:rtl w:val="true"/>
        </w:rPr>
        <w:t xml:space="preserve">مسألة </w:t>
      </w:r>
      <w:r>
        <w:rPr>
          <w:rtl w:val="true"/>
        </w:rPr>
        <w:t xml:space="preserve">[ </w:t>
      </w:r>
      <w:r>
        <w:rPr>
          <w:rtl w:val="true"/>
        </w:rPr>
        <w:t xml:space="preserve">فی علمه </w:t>
      </w:r>
      <w:r>
        <w:rPr>
          <w:rtl w:val="true"/>
        </w:rPr>
        <w:t>] :</w:t>
      </w:r>
      <w:bookmarkEnd w:id="123"/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ولمّا میَّزَ بین أجزاءِ الأفعالِ ، وقَصَدَ بَعْضَها دُون بَعْضٍ ، ورَکَّبَها علی وَجْهٍ تَصْلُحُ للنَفْعِ ، واستَمَرَّ ذلک منه ؛ دَلَّ علی کَوْنِهِ عالِماً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24" w:name="pg5338_29420"/>
    </w:p>
    <w:p>
      <w:pPr>
        <w:pStyle w:val="Heading3"/>
        <w:numPr>
          <w:ilvl w:val="2"/>
          <w:numId w:val="1"/>
        </w:numPr>
        <w:rPr/>
      </w:pPr>
      <w:bookmarkStart w:id="125" w:name="__RefHeading___Toc1098334_581953129"/>
      <w:bookmarkStart w:id="126" w:name="_Toc51"/>
      <w:bookmarkEnd w:id="124"/>
      <w:bookmarkEnd w:id="125"/>
      <w:r>
        <w:rPr>
          <w:rtl w:val="true"/>
        </w:rPr>
        <w:t xml:space="preserve">مسألة </w:t>
      </w:r>
      <w:r>
        <w:rPr>
          <w:rtl w:val="true"/>
        </w:rPr>
        <w:t xml:space="preserve">[ </w:t>
      </w:r>
      <w:r>
        <w:rPr>
          <w:rtl w:val="true"/>
        </w:rPr>
        <w:t xml:space="preserve">فی حیاته ، ووجوده </w:t>
      </w:r>
      <w:r>
        <w:rPr>
          <w:rtl w:val="true"/>
        </w:rPr>
        <w:t>] :</w:t>
      </w:r>
      <w:bookmarkEnd w:id="1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ولمّا عُلِمَ أنّه عالمٌ قادرٌ ؛ ثَبَتَ أنّه حَیٌّ ، موجود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إذْ یَسْتحیلُ تصوُّرُ عالمٍ قادرٍ غَیْرَ حَیّ ، ولا موجودٍ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أنّا أثْبَتْنا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أوّلاًَ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وجُوبَ وجودِهِ ، وإذا کانَ المُمکِنُ المحتاجُ مَوْجُوداً ؛ فَواجِبُ الوجُودِ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لا یحتاجُ إلی غَیْره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بالوجود أوْلی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7" w:name="__RefHeading___Toc1098336_581953129"/>
      <w:bookmarkStart w:id="128" w:name="_Toc52"/>
      <w:bookmarkEnd w:id="127"/>
      <w:r>
        <w:rPr>
          <w:rtl w:val="true"/>
        </w:rPr>
        <w:t xml:space="preserve">مسألة </w:t>
      </w:r>
      <w:r>
        <w:rPr>
          <w:rtl w:val="true"/>
        </w:rPr>
        <w:t xml:space="preserve">[ </w:t>
      </w:r>
      <w:r>
        <w:rPr>
          <w:rtl w:val="true"/>
        </w:rPr>
        <w:t xml:space="preserve">فی الارادة ، والاختیار </w:t>
      </w:r>
      <w:r>
        <w:rPr>
          <w:rtl w:val="true"/>
        </w:rPr>
        <w:t>] :</w:t>
      </w:r>
      <w:bookmarkEnd w:id="1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ویتفرّعُ من کونه حیّاً ، وعالماً أنّهُ لا بُدَّ أنْ یَعْلَمَ الأشیاء کما هِیَ ، إذْ لا اختصاصَ لِکَوْنِهِ عالماً بمعلومٍ دونَ مَعلومٍ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فیَعْلمُ ما یُفْضی إلی صَلاحِ الخَلْقِ ، وما یُؤدّی إلی فسادِهِم ؛ فیخْتارُ ما یُفْضی إلی صَلاحِهِم ، ویُعَبَّرُ عنهُ بِالحَسَنِ ؛ ولا یَخْتارُ ما یُؤدّی إلی فَسادِهِم ، وهو القَبِیْحُ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ذلکَ الاختیارُ ، لا یخلُو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أنْ یتعلّقَ بِفِعلِه ، أوْ بِفِعْل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یَتَعَلّقُ بِفِعْلهِ یکونُ عِلْمُهُ بحُسْنِهِ داعیاً إلی فِعْلهِ ؛ فیُسمّی مُریْداً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یَتَعَلّق بفعل غیره ، یُعْلِمُهُ أنّ صلاحَهُ فی بعضٍ ، وفسادَهُ فی بَعْضٍ ، فیکونُ إعلامُهُ ، أمراً ونهیاً ، وخَبراً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ویُسمّی کارِهاً ؛ إذا تَعَلَّقَ عِلمهُ بِقُبحِ شیءٍ ، ویصرِفُهُ علمُه عنه ، أو ینهی عنه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9" w:name="pg5338_29421"/>
    </w:p>
    <w:p>
      <w:pPr>
        <w:pStyle w:val="Heading3"/>
        <w:numPr>
          <w:ilvl w:val="2"/>
          <w:numId w:val="1"/>
        </w:numPr>
        <w:rPr/>
      </w:pPr>
      <w:bookmarkStart w:id="130" w:name="__RefHeading___Toc1098338_581953129"/>
      <w:bookmarkStart w:id="131" w:name="_Toc53"/>
      <w:bookmarkEnd w:id="129"/>
      <w:bookmarkEnd w:id="130"/>
      <w:r>
        <w:rPr>
          <w:rtl w:val="true"/>
        </w:rPr>
        <w:t>مسألة</w:t>
      </w:r>
      <w:r>
        <w:rPr>
          <w:rtl w:val="true"/>
        </w:rPr>
        <w:t xml:space="preserve">[ </w:t>
      </w:r>
      <w:r>
        <w:rPr>
          <w:rtl w:val="true"/>
        </w:rPr>
        <w:t xml:space="preserve">فی الادراک </w:t>
      </w:r>
      <w:r>
        <w:rPr>
          <w:rtl w:val="true"/>
        </w:rPr>
        <w:t>] :</w:t>
      </w:r>
      <w:bookmarkEnd w:id="1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وعلمه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أیضاً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یتعلّق بالمعدوم والموجود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یتعلّق بالمعدوم یسمی کونه عالماً ، فحسب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یتعلّق بالموجود المدرک یسمی کونه مدرکاً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والسمع ورد بأن یوصف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بکونه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مدرکاً سمیعاً ، بصیراً ، وإلا؛ فقد کفانا إثبات کونه عالماً بجمیع المعلومات أنّه یعلم المدرکات ، والمسموعات ، والمبصرات ؛ إذ لیس إدراکه لشیء منها من جهة الحاسة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2" w:name="__RefHeading___Toc1098340_581953129"/>
      <w:bookmarkStart w:id="133" w:name="_Toc54"/>
      <w:bookmarkEnd w:id="132"/>
      <w:r>
        <w:rPr>
          <w:rtl w:val="true"/>
        </w:rPr>
        <w:t>مسألة</w:t>
      </w:r>
      <w:r>
        <w:rPr>
          <w:rtl w:val="true"/>
        </w:rPr>
        <w:t xml:space="preserve">[ </w:t>
      </w:r>
      <w:r>
        <w:rPr>
          <w:rtl w:val="true"/>
        </w:rPr>
        <w:t xml:space="preserve">فی القدم ولوازمه </w:t>
      </w:r>
      <w:r>
        <w:rPr>
          <w:rtl w:val="true"/>
        </w:rPr>
        <w:t>] :</w:t>
      </w:r>
      <w:bookmarkEnd w:id="1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ثبت أنّه تعالی واجب الوجود من کلّ وجه؛ فلا یتوقف وجوده علی غیره ، فلا یحتاج إلی فاعلٍ ، ولا شرطٍ ، ولا علّة ، ولا زمانٍ ، ولا مکانٍ ، ولا غایة ، ولا ابتداءٍ ، ولا انتهاءٍ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هذه الأشیاء غیره ، وقد قررنا أنّه لا یحیاج إلی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فیکون قدیماً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موجوداً أزلاً؛ إذْ هو عبارة عمّا لا أوّل له ، ولا یزال؛ إذْ هو عبارة عمّا لا آخر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لو توقف وجوده علی الابتداء والانتهاء؛ لبطل وجوب وجوده ، وقد ثبت وجوبه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4" w:name="__RefHeading___Toc1098342_581953129"/>
      <w:bookmarkStart w:id="135" w:name="_Toc55"/>
      <w:bookmarkEnd w:id="134"/>
      <w:r>
        <w:rPr>
          <w:rtl w:val="true"/>
        </w:rPr>
        <w:t xml:space="preserve">مسألة </w:t>
      </w:r>
      <w:r>
        <w:rPr>
          <w:rtl w:val="true"/>
        </w:rPr>
        <w:t xml:space="preserve">[ </w:t>
      </w:r>
      <w:r>
        <w:rPr>
          <w:rtl w:val="true"/>
        </w:rPr>
        <w:t xml:space="preserve">فی التوحید ولوازمه </w:t>
      </w:r>
      <w:r>
        <w:rPr>
          <w:rtl w:val="true"/>
        </w:rPr>
        <w:t>] :</w:t>
      </w:r>
      <w:bookmarkEnd w:id="135"/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واذ قد ثبت وجوب وجوده؛ فهو واحد من کلّ وجهٍ؛ لا ثانی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36" w:name="pg5338_29422"/>
    </w:p>
    <w:p>
      <w:pPr>
        <w:pStyle w:val="BookText"/>
        <w:rPr/>
      </w:pPr>
      <w:bookmarkEnd w:id="13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لأنّه لوکان له ثانٍ واستَغْنی عنه من کلّ وَجْهٍ ؛ لَما استَغْنی عنه فی العَدَدِ ، وهو کونُهما اثْنینِ ، وقد فرضناهُ غَنِیّاً من کلِّ وَجْهٍ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تَمیَّزَ الواحِدُ من اثْنینِ ، إذْ کانَ من کلّ وجهٍ مِثْلَهُ ، فبماذا یَتَمَیَّزُ منه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وإثباتُ ما لا یَتَمَیَّزُ یُفضی إلی الجهالاتِ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وکما لا ثانی له ؛ فلا جُزْءِ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لأنّه لو کان له جُزْءَ ؛ لاحْتاجَ إلی ذلک الجُزْءِ ؛ فیکونُ محتاجاً إلی غیره ، وقد فرضناهُ غَنِیّاً من کُلّ أحَدٍ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ثَبَتَ أنّهُ واحِدٌ لا ثانی له ، ولا جُزْءَ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7" w:name="__RefHeading___Toc1098344_581953129"/>
      <w:bookmarkStart w:id="138" w:name="_Toc56"/>
      <w:bookmarkEnd w:id="137"/>
      <w:r>
        <w:rPr>
          <w:rtl w:val="true"/>
        </w:rPr>
        <w:t xml:space="preserve">مسألة فی التنزیه ولوازمه </w:t>
      </w:r>
      <w:r>
        <w:rPr>
          <w:rtl w:val="true"/>
        </w:rPr>
        <w:t>:</w:t>
      </w:r>
      <w:bookmarkEnd w:id="1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مسألة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التنزیه ولوازمه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ولما ثَبَتَ غِناهُ وعِلمُهُ ؛ فکُلّ ما یجوزُ علی المحتاج لا یجوزُ 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یحتاجُ إلی الجهَةِ ، لِیَشْغَلَها ؛ فلا یکونُ جَوْهَراً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إلی التَرکیبِ ، فلا یکونُ جِسْماً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إلی المحلّ ، فلا یکونُ عَرَضاً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إلی الزَمانِ ؛ إذْ قد ثَبَتَ قِدَمُهُ ، فَبَطَلَ عَدَمُهُ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إلی المَکانِ ؛ إذْ هُوَ من لواحِقِ الجِسْمِ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یختارُ إلا ما هوَ صَلاح العِبادِ ؛ لأنّهُ لا یحتاجُ إلی فِعْله ، فلا بُدّ مِن أنْ یکونَ قد خَلَقَ الخَلْقَ لِغایةٍ تُؤدّی إلیها حِکْمَتُهُ ، وتلکَ الغایَةُ تکونُ کمالَ خَلقِه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والطریقُ إلی ذلک الکمالِ لا یَخْلُو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أنْ یَفْعَلَهُ هُوَ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وْ أنْ یُعَلِّمنا الطریقَ إلیه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یَفْعَلُه هُوَ ، لا یَخْلُو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أنْ یَفْعَلَهُ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مِنْ شَیءٍ ، ویُسمّی ذلکَ الفِعْلُ مُخْتَرعاً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یَخلقُ شَیْئاً من شَیءٍ ، وهُو المُتولِّدُ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والمُخْتَرَعُ یکونُ مَبْدَأ المُتَوَلّدُ ، لأنّهُ لا بُدّ وأنْ یَبتدِئ أوّلاً ، ثمّ یَخلُقَ منه شیئاً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عَرفْتَ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حیئنذٍ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الملائکةَ ملأٌ خَلَقَهم اللهُ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عن شیءٍ ، لمّا عَلِمَ أنّ کُنْهَ قُدرةِ البَشَرِ لا یبلُغُ أدنی أثر ؛ جعلَ الملائکةِ واسطةَ المتولّداتِ ، وهُم الذینَ ذَکَرَهُمُ اللهُ فی کتابِهِ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حَمَلة عَرشِهِ وسُکّانِ سماواتِهِ والذاریاتِ والمُرْسلاتِ و غیرهم ، ممّن لا یَعْلمهُمْ إلا اللهُ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یَعْلمُ جُنُودَ رَبِّکَ إلا هُوَ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سوره المدثر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والمقصودُ من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 العَبْدَ لا یَصِلُ إلی کمالهِ ونجاتهِ إلا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إمّا بفعله ، کخلقه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وْ بَعْثَ الملائکِةِ إلی ما یحتاجُ إلیه ، وإعلامِهِ بأنّ کماله فیما هو ؟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الکلام فی النُبوّات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39" w:name="pg5338_29424"/>
    </w:p>
    <w:p>
      <w:pPr>
        <w:pStyle w:val="Heading2"/>
        <w:numPr>
          <w:ilvl w:val="1"/>
          <w:numId w:val="1"/>
        </w:numPr>
        <w:rPr/>
      </w:pPr>
      <w:bookmarkStart w:id="140" w:name="__RefHeading___Toc1098346_581953129"/>
      <w:bookmarkStart w:id="141" w:name="_Toc57"/>
      <w:bookmarkEnd w:id="139"/>
      <w:bookmarkEnd w:id="140"/>
      <w:r>
        <w:rPr>
          <w:rtl w:val="true"/>
        </w:rPr>
        <w:t xml:space="preserve">فصل </w:t>
      </w:r>
      <w:r>
        <w:rPr>
          <w:rtl w:val="true"/>
        </w:rPr>
        <w:t xml:space="preserve">: </w:t>
      </w:r>
      <w:r>
        <w:rPr>
          <w:rtl w:val="true"/>
        </w:rPr>
        <w:t>فی النبوّة</w:t>
      </w:r>
      <w:bookmarkEnd w:id="1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تقتضی حِکْمَةُ الصانعِ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إعلامَ العَبْدِ أنَّ کماله فیما هُوَ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وکم هُوَ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وکیف هُوَ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وأین هُوَ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ومتی هُوَ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الأشیاء ممّا لا تهتدی إلیه عُقولُ البَشَر ؛ لأنّها تفاصیلُ مُقْتَضَی العَقْلِ ؛ لأنّهُ یَقْتضی أنّ طَلَبَ الکَمالِ حَسَنٌ ، والهرَبَ من الهلاکِ واجِبُ ، وَهُوَ دَفْعُ المضرّةِ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ولکنّه لا یهْتَدی إلی طَریقِ کُلّ واحدٍ منهما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الکمال والهلاک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فیختارُ الحکیمُ مَنْ </w:t>
      </w:r>
      <w:r>
        <w:rPr>
          <w:rStyle w:val="FootnoteAnchor"/>
          <w:rtl w:val="true"/>
        </w:rPr>
        <w:footnoteReference w:id="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یستعدُّ لِقَبُول تفاصِیل الکَمال ، ولکنْ بواسطة الملائِکة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الّذینَ هُمْ خواصُّ حَضرنِهِ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فیُفضی إلیه ما هُوَ سَبَبُ کمالِهِمْ ؛ فیُسمّی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نبیّاً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وقبولُهُ من الملائکة یُسمّی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وَحْیاً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وتَبْلیغُهُ إلی الخلْقِ یُسمّی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نبوّة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بُدّ أنْ یکونَ ممّنْ لا یُغَیِّرُ ما یُوحَی إلیه ، ویؤمَنُ علیه مِن الکَذِبِ ، والتَغْییر ، وَیُسمّی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عصمة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وهِیَ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لُطْفٌ یختارُ عندَه الطاعَة ، ویَصْرِفُهُ عن المعصیَةِ ، مع قُدرته علی خلافِهِ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فیُظهِرُ الله علیه من العِلْم ما یَدلُّ علی صِدْقه بَعْدَ دَعْواه ، ویکونُ ذلِکَ خارقاً للعادَةِ ، وممّا یعجُزُ عنه غیرُه ؛ فیُسمّی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مُعجِزاً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یُظهره من الطریق إلی النجاة والدرجات ، یسمّی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شریعة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لا تخلُو تلکَ الشریعةُ من أنْ تَتَعَلّقَ بمصالحِ العَبْد آجِلاً ، أو عاجِلاً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فالمصَالحُ الآجلةُ تُسمّی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عِباداتٍ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والمصالحُ العاجِلةُ تُسمّی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معاملاتٍ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هی مذکورة فی کُتُب الفِقه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فیضَعُ کلَّ أمْرٍ مَوضِعَهُ ، ویُعَلّمُ کلَّ مَنْ یطلبُ مَبْدأهُ ، ومَعادَهُ ، والطریقَ إلیه ، ویُنَظّمُ الخَلْقَ علی نِظامٍ مُستَقیم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وتلک الغایةُ التی یُعلِمُنا أنّها کمالُنا ، تُسمّی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مَعاداً وآخرة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ویُعلّمنا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مقادیرَ العِباداتِ ، والمعامَلاتِ ، وکیفیّاتِها ، وأینَ یختصُّ بالتَوجُّهِ الیه ؟ کالقبلة ، ومتی یجبُ ؟ کأوقات العبادات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ومتی خالفنا ذلک ؛ إلی ماذا یَصیرُ أمرُنا ؟ ونهلکُ هلاکاً دائِماً ؟ أو مُنقطعاً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کلّها مما لا یُعْلَمُ إلا بواسطةٍ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فَعَلِمْنا أنّ الخلقَ محتاجونَ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هذه الوجوهِ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إلی من یُعلّمُهُم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الأشیاءَ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ثبتَ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الجملةِ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وجُوبُ النبوَّة ؛ بَقِیَ علینا أنْ نُثْبِتَ نبوّةَ نَبیّنا صلی الله علیه و آله ، وهُوَ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 الناسَ ضَرْبانِ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ضربٌ منهم مَن یُنکرُ النبوّة ، أصلاً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مَن یُثبِتُها ، ولکنّهُ یُنکِرُ نُبُوّةَ نبیّنا صلی الله علیه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بیّنّا أنّ الدلیلَ علی صحّةِ نبوّةِ کُلّ نَبیٍ العِلمُ المعجِز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تقرّرَ هذا ، فَظُهُورُ مُعْجز نبیّنا صلی الله علیه و آله أجلی ، وأمرُهُ فی ذلک أعْلی ، فهو بالنبوّة أولی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وَهُوَ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القُرآن ؛ الظاهرُ بین ظهرانیّ البرّ والفاجِرِ ، والباهِرُ بفصاحَتِهِ علی فَصَاحَةِ کلّ ماهِرٍ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وغیرُهُ ، مما ذِکْرُ أقلّهِ لا یحتملُه هذا الموضعُ ، فضلاً عن أکثره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ولمّا ثبتَ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بالتَجْرِبَةِ ، وعلیه البراهینُ المعقولةُ التی لیسَ هیهنا موضِعُ ذِکرها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الانسانَ لا یَبقی فی الدُنیا أبَداً ؛ فلا بُدّ أنْ یَرْجِعَ النبیُّ إلی مَعادِهِ ، ویَبْقی بَعْدَه من یحتاجُ إلی هذِهِ الأشیاءِ وإلی النِظام فی أمُورِ الخلق ، فَیُفضی جمیعَ ما تحتاجُ إلیه أمّتهُ إلی مَن یؤمَنُ علیه من التغییر والتبدیل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وَهُوَ الکلامُ فی الإمامة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42" w:name="pg5338_29427"/>
    </w:p>
    <w:p>
      <w:pPr>
        <w:pStyle w:val="Heading2"/>
        <w:numPr>
          <w:ilvl w:val="1"/>
          <w:numId w:val="1"/>
        </w:numPr>
        <w:rPr/>
      </w:pPr>
      <w:bookmarkStart w:id="143" w:name="__RefHeading___Toc1098348_581953129"/>
      <w:bookmarkStart w:id="144" w:name="_Toc58"/>
      <w:bookmarkEnd w:id="142"/>
      <w:bookmarkEnd w:id="143"/>
      <w:r>
        <w:rPr>
          <w:rtl w:val="true"/>
        </w:rPr>
        <w:t xml:space="preserve">فصل </w:t>
      </w:r>
      <w:r>
        <w:rPr>
          <w:rtl w:val="true"/>
        </w:rPr>
        <w:t xml:space="preserve">: </w:t>
      </w:r>
      <w:r>
        <w:rPr>
          <w:rtl w:val="true"/>
        </w:rPr>
        <w:t>فی الإمامة</w:t>
      </w:r>
      <w:bookmarkEnd w:id="1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إعْلَمْ أنّ الوصولَ إلی الکمالِ والتمامِ لا یحصلُ إلا بالنظامِ ، وذلک لا یَتمُّ إلا بوجودِ الإمام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فوجودُه مُقرّبٌ إلی الطریقِ المُفْضی إلی الکَمال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ویأمُرُ بالعَدْل ، ویَنْهی عن الفَحْشاء والمُنْکر ، فلا بُدّ من وجوده ، ما دام التکلیف باقیاً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ویجبُ أنْ یُؤْمَنَ علیه مِثْلِ ما یُؤمَنُ علی النبیُّ صلی الله علیه و آله ، من التَغْییر والتَبْدیلِ ، فیکونُ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معصُوماً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ویجبُ أنْ یکونَ أعْلَمَ أهلِ زمانه ، فیما یَتَعَلَّقَ بالمصالحِ الدینیّة والدُنیویّةِ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ونعلَمُ أنّا لا نَعْرِفُ مَنْ هذهِ صفتُهُ إلا بإعلامٍ مِنْ قِبَلِ اللهِ ، وَهُوَ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أنْ یُعْلِمنا علی لسانِ نبیّهِ ، وهذا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النّصُّ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وإمّا بالعلمِ المعجزِ عَقیبَ دعواهُ ، عند فقدِ حضور النبیّ صلی الله علیه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ثبتَ هذا ، فالإمامُ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هذه الصفاتِ ، بعدَ نبیّنا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صلی الله علیه و آله ، بلا واسطةٍ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أمیرُ المؤمنینَ علیٌّ علیه الصلاةُ والسلامُ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لأنَّ الناسَ ضَرْبانِ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أحدُهما لا یوجِبُ الإمامةَ ، وهذا یُکَذّبُهُ فِعْلُهُ ، واحتیاجُهُ إلی الإمام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والآخَرُ یوجِبُها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والقائِلُ بوجوبها علی ضرْبیْنِ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من قال بوجوبها شرعاً ، وهوَ باطلٌ ؛ لأنّهُ لو لم یرد الشرعُ لَعَلِمنا أنَّ الخلقَ لا بُدَّ لهم من ناظمٍ یکونُ أعْلَمَ منهم بِنَظْمِهم علی طریقٍ مُسْتَقیمٍ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ومَنْ قال بِوُجُوبها عَقْلاً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یَعْتَبِرُ الصفاتِ التی ذَکَرْناها ، وکُلُّ من أثبتَ الصفاتِ لم یُثْبِتْها إلا لأمیر المؤمنین علیٍّ علیه الصلاةُ والسلامُ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فالقولُ بوجوب العصمةِ ، مع إثباتها لغیره ، خروجٌ عن الإجماع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ولأنَّ الأخبارَ المتواتِرةَ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طریق الخاصَّةِ والعامَّةِ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دَلَّتْ علی تَنْصِیْص النبیّ علیه وآله السلام ، علیه وعلی أولادِهِ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والأخبارُ المتواترةُ تُفضی إلی العلْمِ ؛ إذا لم تکنْ عن تواطُؤٍ ، ولا ما یجری مجری التواطُؤِ ؛ من المراسلةِ ، وهذا لا یُمکنُ فی رواة أخبارِ النصّ مع تباعُدِ الدیارِ ، وعدم معرفَة أهلِ کلّ بلدٍ لأهل بلدٍ آخر ؛ فَعُلِمَ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أنّهُ لا جامِعَ لهم علی نقْلِ هذهِ الأخبارِ إلا صِدْقُها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وبعدَهُ لأولادِهِ ، إلی الثانی عَشَر عَجَّل الله فَرَجَهُ ، والدلیلُ علی إمامتِهِ نصُّ النبی علیه ، ونَصُّ آبائِهِ ، وقولهُمُ حُجّةٌ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ودلیل وجودِهِ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الجملَةِ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ما دَلَّ علی أن الزمانَ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بقاء التکلیفِ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یجوزُ أن یخلُو من إمامٍ معصومٍ هو أعلَمُ أهلِ زمانِهِ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سَبَبُ غَیْبَة الإمام الثانی عشر عجلَ الله فرجه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بَقِیَ علینا أنْ نُبیّنَ سَبَبَ غیبتهِ علیه الصلاةُ والسلامُ ، وهو السببُ المحوِجُ للأنبیاءِ إلی الغیبةِ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هَرَبِ موسی علیه السلام ، الذی دلَّ علیه القرآنُ ، حیثُ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ففررت منکم لما خفتکم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) 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سورة الشعراء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وهَرَب یونس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ودُخُول </w:t>
      </w:r>
      <w:r>
        <w:rPr>
          <w:rStyle w:val="FootnoteAnchor"/>
          <w:rtl w:val="true"/>
        </w:rPr>
        <w:footnoteReference w:id="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إبراهیمَ علیه السلام النارَ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ودُخُول نبیّنا صلی الله علیه و آله الغارَ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لم یُوْجِبْ هَرَبُ الأنبیاءِ خَلَلاً فی نُبُوَّتهم ، فَبِأنْ لا یُوجِبَ هَرَبُ الإمامِ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 الأعداءَ الآن أکثَرُ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طُولُ حیاتِهِ ؛ فممّا لا یُتَعَجَّبُ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لأنَّ هذا الإنکارَ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أن یکونَ ممّن یُثبِتُ قُدرَةَ الله ، أو ممّن لا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یُثْبِتُها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أثبتَها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إنْ شَکَّ فی أنّ اللهَ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قادرٌ علی إبقائِهِ أحدَاً ، مع أنّهُ قادرٌ علی جمیع المقدوراتِ ؛ فَهُوَ کمَنْ شَکّ فی أنّ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عالمٌ بجمیعِ الجُزئیّاتِ ، مع أنّهُ عالمٌ بجمیعِ المعلوماتِ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وإنْ کان لا یُثْبِتُهُ قادراً علی ذلکَ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فالکلامُ مَعَهُ لا یکونُ فی الإمامة ، والغیبةِ ، ولکنّهُ فی کونِهِ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قادِراً ، ومِنْ ثَمَّ إلی هُنا بَونٌ بعیدٌ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فَعَلِمْنا أنّ ذلک غیرُ منکرٍ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کانَ سببُ الغیبةِ الخوفَ ، واللهُ عالمٌ بجمیع المعلومات ؛ فَمَهْما عَلِمَ أنّ تلک العلّةَ المحوجةَ زالت ؛ أظهرهُ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قُلْتَ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فاللهُ قادرٌ علی إزالةِ الخوفِ ، فإذا لم یُزِلْهُ ؛ فَهُوَ محوجُهُ إلی الغیبةِ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إزالةُ عِلّةِ المکلَّفِ فی التَکْلیف واجِبَةٌ ، ولکنْ حَمْلُهُ علی فِعْل التکلیف بالقَهْر غیر جائزٍ ، فَضْلاً عن أن یکونَ واجباً ، لأنّهُ لو حَمَلَهُ علی ذلِکَ بالجبرِ ؛ لزالَ التکلیفُ ، وبطلَ الثوابُ والعقابُ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45" w:name="pg5338_29431"/>
    </w:p>
    <w:p>
      <w:pPr>
        <w:pStyle w:val="Heading2"/>
        <w:numPr>
          <w:ilvl w:val="1"/>
          <w:numId w:val="1"/>
        </w:numPr>
        <w:rPr/>
      </w:pPr>
      <w:bookmarkStart w:id="146" w:name="__RefHeading___Toc1098350_581953129"/>
      <w:bookmarkStart w:id="147" w:name="_Toc59"/>
      <w:bookmarkEnd w:id="145"/>
      <w:bookmarkEnd w:id="146"/>
      <w:r>
        <w:rPr>
          <w:rtl w:val="true"/>
        </w:rPr>
        <w:t xml:space="preserve">فصل </w:t>
      </w:r>
      <w:r>
        <w:rPr>
          <w:rtl w:val="true"/>
        </w:rPr>
        <w:t xml:space="preserve">: </w:t>
      </w:r>
      <w:r>
        <w:rPr>
          <w:rtl w:val="true"/>
        </w:rPr>
        <w:t>فی الکلام فی العدل والوعد والوعید</w:t>
      </w:r>
      <w:bookmarkEnd w:id="1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الطاعةُ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فِعْلٌ یُعرّضُ العبدَ لِعِوَضٍ مع التَعْظیمِ ، ویُسمّی ذلک العِوَضُ المقارِنُ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والمَعْصِیَةُ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فِعْلٌ یُفْضی إلی عِوَضٍ یُقارِنُ الاستخفافَ ، ویُسمّی 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والعَبْدُ مخلوقٌ علی أنّهُ یَقدرُ علی اکتسابِ کِلَی الطرفین ، وإلی ذلکَ أشارَ بقولِهِ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وَهَدَیْناهُ النَّجْدَینِ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سورة البلد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طریق الخَیْرِ ، وطریق الشَرّ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وَلَوْ لم یَقْدِرْ علی ذلک ؛ لما أمَرَهُ اللهُ تعالی ولا نهاهُ ، کما أنّهُ لم یأمرهُ بتغییر هیئاتِهِ ، وألوانِهِ ، وأشکالِهِ ، التی لا یَقْدِرُ الإنسانُ علی تَغییرها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ثَبَتَ هذا ؛ فالعبدُ مُعَرَّضٌ بالطاعاتِ والتکالیفِ العقلیّةِ والشرعیّةِ ، لعوضٍِ مقارنٍ للتعظیم ، وَهُوَ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الثوابُ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هو الذی بیّنّا أنّ العبدَ مخلوقٌ لَهُ ، وَهُوَ أنّهُ خُلِقَ لا لانتفاعِ الخالِقِ ، بل لانتفاعِ الخلقِ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وکلّما کان النفعُ أجلَّ وأجمَلَ ؛ دلَّ علی أنّ فاعلَهُ أجودُ وأکملُ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وأجلُّ المنافع أنْ تکونَ دائمةً لا تزولُ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ولمّا ثبتَ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هذه الدّار لیست بدارِ الخلودِ ؛ ثبت أنّ دارّ الخلودِ غیرُ هذهِ ، وَهِیَ دارُ الآخرةِ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فَعُلِمَ أنَّ هناکَ بقاءاً لا فناءَ معهُ ، وعلْماً لا جَهْلَ مَعَهُ ، ولَذَّةً لا نفرةَ معها ، وعزّاً لا ذُلَّ معهُ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ولمّا لم تصَِلْ إلی تفاصیل ما قلناهُ عقولُ البشرِ ؛ شرحهُ الشرعُ بالجنّةِ ، والحورِ ، والقصورِ ، والأنهارِ ، والأشجار والأثمار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وکلّ مَن فوَّتَ </w:t>
      </w:r>
      <w:r>
        <w:rPr>
          <w:rStyle w:val="FootnoteAnchor"/>
          <w:rtl w:val="true"/>
        </w:rPr>
        <w:footnoteReference w:id="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نَفْسه هذه الدرجاتِ ؛ بقی فی درکاتِ الهلاکِ ، وهی مقابلاتُ ما قلناهُ ، من الفناءِ ، و الجهلِ ، والنفرةِ ، والذُلّ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وشَرَحَ جمیعَ ذلک السمعُ بالجَحیم ، والحمیم ، والعقابِ ، والعذابِ الألیم ، والعقاربِ ، والحیّاتِ ، والنیرانِ ، واللّظی ، أعاذَنا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ولمّا کان الخلقُ فی بابِ التکلیفِ علی دَرَجتیْنِ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مطیعٍ ، وعاصٍ ؛ کان العدلُ أنْ یبنِیَ دارَیْنِ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جَنّةٍ ونارٍ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والمطیعُ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أنْ یکونَ فی الغایة القُصوی ، وَهُوَ الذی یطیعُ ولا یَعْصی ، کَالملائکةِ ، والأنبیاءِ ، والأئمةِ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الصحیح من المذهبِ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وإمّا أنْ یطیعَ ویَعْصیَ ، کسائِرِ المسلمینَ ، من المجرمینَ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وإمّا أنْ یَعْصیَ ولا یُطِیْعَ ، کالشیاطینِ ، والکفرةِ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کانتِ الطاعةُ ضربینِ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علمیّ ، وعملیّ ؛ کانَ العوضُ فی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مَعْرضِها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والعلمیُّ دائمٌ ، کمعرفةِ اللهِ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ومعرفةِ رسولِهِ ، والأئمّةِ ، ومعرفَةِ الشرائِعِ ؛ فثوابُهُ دائِمٌ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والعملیُّ منقطِعٌ ، کالصلاةِ والصدقَةِ ، فَعِوَضُهُ منقطِعٌ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والمعصیةُ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أیضاً ضربانِ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اعتقادیّ ، وعملیٌ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فالاعتقادیّ عقابُه دائمٌ ، کالشِرْکِ باللهِ ، وتکذیبِ حُجَجِ اللهِ من الأنبیاء والأئمةِ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والعملیّ عقابُهُ منقطع ، کلطمةِ الیتیمِ ، وترکِ الصلاةِ ، والزِنا ، والرِیاء ، وتَفاصیل ذلک ممّا أورَدَهُ الشَرْعُ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المعاد وشؤونه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ولمّا کانَ لا بُدَّ من إیصالِ الثوابِ والعقابِ إلی مُستحقّهما ، ولا یَصِحُّ ذلکَ إلا بالحَشْرِ والنَشْرِ ؛ وَجَبَ الحشرُ للعبادِ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ولما کانَ عدلُهُ یقتَضی أن لا یؤاخذَ أحداً علی غفلةً ؛ فلا بُدّ من حسابٍ یُعْلِمهم اللهُ أن ذلِکَ جزاءُ أعمالِهم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ولمّا کانت الأعمالُ تتفاضَلُ ، ولا یُمْکِنُ معرفةُ ذلکَ إلا بتعدیلٍ وتسویةٍ ؛ فلا بُدّ من المِیزان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بُدّ مِن أنْ تکونَ مثبتَةً فی کتابٍ لتقرأ کلُّ نفسٍ کتابها ، کما 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کَفی بِنَفْسِکَ الیَوْمَ عَلَیْکَ حَسِیْباً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سورة 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فالکتابُ حقٌّ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ثَبَتَ بالسَمْعِ أنّ القبرَ روضةٌ من ریاض الجنّةِ ، أو حُفْرَةٌ من حُفَر النیرانِ ؛ فلا بُدَّ من أنْ یُشْعَرَ ذلک حتّی لا یکونَ عبثاً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کان النبیُّ صادقاً مُصَدَّقاً ، وأخبَرَ بشفاعتِهِ للأمَّةِ ؛ وَجَبَ تصدیقُهُ ؛ لأنّا صدّقناهُ علی الجُملة ، فمتی لم نُصَدّقْهُ فی هذه القضیّة بَطَلَ ما أثبتناهُ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تصدیقِهِ علیه وآله الصلاةُ والسلامُ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ولمّا کانَ الناسُ فَریقَیْنِ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فریقٍ فی الجنّة ، وفریقٍ فی السَعیرِ ؛ فلا بُدَّ من طَریقٍ لکلّ فریقٍ ، وذلکِ هُوَ الصِراط ، الذی وُصِفَ بأنّهُ أدَقُّ من الشعرِ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هذه الدارِ لَهُ نظیرٌ ، وهو الطریقةُ الوُسطی التی هِیَ واسطةٌ بَیْنَ الإفراطِ والتفریطِ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فمتی عَبَرَ السالِکُ هذا الصراطَ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هو بَیْنَ التفریطِ والإفراطِ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عَبَرَ ذلک الصراطَ ، کالبَرق الخاطِف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ومتی کانَ هیهنا فی الطریق عاثِراً </w:t>
      </w:r>
      <w:r>
        <w:rPr>
          <w:rStyle w:val="FootnoteAnchor"/>
          <w:rtl w:val="true"/>
        </w:rPr>
        <w:footnoteReference w:id="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یکونُ هناکَ کذلِکَ </w:t>
      </w:r>
      <w:r>
        <w:rPr>
          <w:rStyle w:val="FootnoteAnchor"/>
          <w:rtl w:val="true"/>
        </w:rPr>
        <w:footnoteReference w:id="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قالَ النبیُّ صلی الله علیه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یموتُ المرءُ علی ما عاشَ علیه ، ویُحْشَرُ علی ما ماتَ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ثبَّتَنا الله تعالی بالقَوْل الثابِتِ فی الحیاة الدُنیا وفی الآخِرَةِ ، وأقامَنا علی الصِراطِ المستقیمِ ، أنّه رَؤوفٌ رَحِیْم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48" w:name="pg5338_29436"/>
      <w:bookmarkStart w:id="149" w:name="pg5338_29436"/>
      <w:bookmarkEnd w:id="149"/>
    </w:p>
    <w:p>
      <w:pPr>
        <w:pStyle w:val="Heading2"/>
        <w:numPr>
          <w:ilvl w:val="1"/>
          <w:numId w:val="1"/>
        </w:numPr>
        <w:rPr/>
      </w:pPr>
      <w:bookmarkStart w:id="150" w:name="pg5338_29436"/>
      <w:bookmarkStart w:id="151" w:name="__RefHeading___Toc1098352_581953129"/>
      <w:bookmarkStart w:id="152" w:name="_Toc60"/>
      <w:bookmarkEnd w:id="150"/>
      <w:bookmarkEnd w:id="151"/>
      <w:r>
        <w:rPr>
          <w:rtl w:val="true"/>
        </w:rPr>
        <w:t>لزوم الشفاعة ، والصراط</w:t>
      </w:r>
      <w:bookmarkEnd w:id="1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الفارس العامة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الآیات القرآنیة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الأحادیث الشریفة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الأسماء والکنی والألقاب ، وأسماء الکتب والمدن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المصطلحات والألفاظ الخاصة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المصادر والمراجع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53" w:name="pg5338_29438"/>
      <w:bookmarkStart w:id="154" w:name="pg5338_29438"/>
      <w:bookmarkEnd w:id="154"/>
    </w:p>
    <w:p>
      <w:pPr>
        <w:pStyle w:val="Heading2"/>
        <w:numPr>
          <w:ilvl w:val="1"/>
          <w:numId w:val="1"/>
        </w:numPr>
        <w:rPr/>
      </w:pPr>
      <w:bookmarkStart w:id="155" w:name="pg5338_29438"/>
      <w:bookmarkStart w:id="156" w:name="__RefHeading___Toc1098354_581953129"/>
      <w:bookmarkStart w:id="157" w:name="_Toc61"/>
      <w:bookmarkEnd w:id="155"/>
      <w:bookmarkEnd w:id="156"/>
      <w:r>
        <w:rPr/>
        <w:t>1</w:t>
      </w:r>
      <w:r>
        <w:rPr>
          <w:rtl w:val="true"/>
        </w:rPr>
        <w:t xml:space="preserve"> - </w:t>
      </w:r>
      <w:r>
        <w:rPr>
          <w:rtl w:val="true"/>
        </w:rPr>
        <w:t>الآیات القرآنیة الکریمة</w:t>
      </w:r>
      <w:bookmarkEnd w:id="15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حسب ترتیب السور وآیاتها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سورة الإسراء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کفی بنفسک الیوم علیک حسیباً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الصفحة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سورة الشعراء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ففررتُ منکم لمّا خفتکم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الصفحة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سورة فاطر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أیّها الناس أنتم الفقراء إلی الله والله هو الغنیّ الحمید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الصفحة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سورة محمّد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والله الغنیّ وأنتم الفقراء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الصفحة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سورة المدّثّر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یعلم جنود ربّک إلا 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الصفحة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سورة البلد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وهدیناه النجدین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الصفحة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bookmarkStart w:id="158" w:name="pg5338_29439"/>
    </w:p>
    <w:p>
      <w:pPr>
        <w:pStyle w:val="Heading2"/>
        <w:numPr>
          <w:ilvl w:val="1"/>
          <w:numId w:val="1"/>
        </w:numPr>
        <w:rPr/>
      </w:pPr>
      <w:bookmarkStart w:id="159" w:name="__RefHeading___Toc1098356_581953129"/>
      <w:bookmarkStart w:id="160" w:name="_Toc62"/>
      <w:bookmarkEnd w:id="158"/>
      <w:bookmarkEnd w:id="159"/>
      <w:r>
        <w:rPr/>
        <w:t>2</w:t>
      </w:r>
      <w:r>
        <w:rPr>
          <w:rtl w:val="true"/>
        </w:rPr>
        <w:t xml:space="preserve"> - </w:t>
      </w:r>
      <w:r>
        <w:rPr>
          <w:rtl w:val="true"/>
        </w:rPr>
        <w:t>الأحادیث الشریفة</w:t>
      </w:r>
      <w:bookmarkEnd w:id="16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حسب أطرافها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الفقر سواد الوجه فی الدارین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أثر الشریف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الصفحة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القبر روضة من ریاض الجنّة أو حفرة من حفر النیران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ثابت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الصفحة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تکثروا الکلام بغیر ذکر الله ، فإنّ کثرة الکلام بغیر ذکر الله قسوة القلب ، وإنّ أبعد الناس من الله القلب القاسی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الله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الصفحة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یموت المرء علی ما عاش علیه ، ویُحشر علی ما مات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النبیّ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الصفحة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bookmarkStart w:id="161" w:name="pg5338_29440"/>
    </w:p>
    <w:p>
      <w:pPr>
        <w:pStyle w:val="Heading2"/>
        <w:numPr>
          <w:ilvl w:val="1"/>
          <w:numId w:val="1"/>
        </w:numPr>
        <w:rPr/>
      </w:pPr>
      <w:bookmarkStart w:id="162" w:name="__RefHeading___Toc1098358_581953129"/>
      <w:bookmarkStart w:id="163" w:name="_Toc63"/>
      <w:bookmarkEnd w:id="161"/>
      <w:bookmarkEnd w:id="162"/>
      <w:r>
        <w:rPr/>
        <w:t>3</w:t>
      </w:r>
      <w:r>
        <w:rPr>
          <w:rtl w:val="true"/>
        </w:rPr>
        <w:t xml:space="preserve"> - </w:t>
      </w:r>
      <w:r>
        <w:rPr>
          <w:rtl w:val="true"/>
        </w:rPr>
        <w:t>الأعلام</w:t>
      </w:r>
      <w:bookmarkEnd w:id="163"/>
    </w:p>
    <w:p>
      <w:pPr>
        <w:pStyle w:val="Heading3"/>
        <w:numPr>
          <w:ilvl w:val="2"/>
          <w:numId w:val="1"/>
        </w:numPr>
        <w:rPr/>
      </w:pPr>
      <w:bookmarkStart w:id="164" w:name="__RefHeading___Toc1098360_581953129"/>
      <w:bookmarkStart w:id="165" w:name="_Toc64"/>
      <w:bookmarkEnd w:id="164"/>
      <w:r>
        <w:rPr>
          <w:rtl w:val="true"/>
        </w:rPr>
        <w:t>اشارة</w:t>
      </w:r>
      <w:bookmarkEnd w:id="16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ویشمل أعلام الناس ، أسماء ، وکنی ، وألقاب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أسماء الکتب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أسماء البلدان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166" w:name="__RefHeading___Toc1098362_581953129"/>
      <w:bookmarkStart w:id="167" w:name="_Toc65"/>
      <w:bookmarkEnd w:id="166"/>
      <w:r>
        <w:rPr/>
        <w:t>1</w:t>
      </w:r>
      <w:r>
        <w:rPr>
          <w:rtl w:val="true"/>
        </w:rPr>
        <w:t xml:space="preserve"> - </w:t>
      </w:r>
      <w:r>
        <w:rPr>
          <w:rtl w:val="true"/>
        </w:rPr>
        <w:t>الأسماء</w:t>
      </w:r>
      <w:bookmarkEnd w:id="1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1402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64"/>
                        <a:stretch/>
                      </pic:blipFill>
                      <pic:spPr>
                        <a:xfrm>
                          <a:off x="0" y="0"/>
                          <a:ext cx="5334120" cy="4140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26.05pt;width:419.95pt;height:325.95pt;mso-wrap-style:none;v-text-anchor:middle;mso-position-horizontal:left;mso-position-vertical:top" type="_x0000_t75">
                <v:imagedata r:id="rId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64100" cy="69850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67"/>
                        <a:stretch/>
                      </pic:blipFill>
                      <pic:spPr>
                        <a:xfrm>
                          <a:off x="0" y="0"/>
                          <a:ext cx="4863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2.95pt;height:549.95pt;mso-wrap-style:none;v-text-anchor:middle;mso-position-horizontal:left;mso-position-vertical:top" type="_x0000_t75">
                <v:imagedata r:id="rId6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68" w:name="pg5338_29442"/>
    </w:p>
    <w:p>
      <w:pPr>
        <w:pStyle w:val="Heading3"/>
        <w:numPr>
          <w:ilvl w:val="2"/>
          <w:numId w:val="1"/>
        </w:numPr>
        <w:rPr/>
      </w:pPr>
      <w:bookmarkStart w:id="169" w:name="__RefHeading___Toc1098364_581953129"/>
      <w:bookmarkStart w:id="170" w:name="_Toc66"/>
      <w:bookmarkEnd w:id="168"/>
      <w:bookmarkEnd w:id="169"/>
      <w:r>
        <w:rPr/>
        <w:t>2</w:t>
      </w:r>
      <w:r>
        <w:rPr>
          <w:rtl w:val="true"/>
        </w:rPr>
        <w:t xml:space="preserve"> - </w:t>
      </w:r>
      <w:r>
        <w:rPr>
          <w:rtl w:val="true"/>
        </w:rPr>
        <w:t>الکنی</w:t>
      </w:r>
      <w:bookmarkEnd w:id="1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8260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70"/>
                        <a:stretch/>
                      </pic:blipFill>
                      <pic:spPr>
                        <a:xfrm>
                          <a:off x="0" y="0"/>
                          <a:ext cx="5334120" cy="4826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80.05pt;width:419.95pt;height:379.95pt;mso-wrap-style:none;v-text-anchor:middle;mso-position-horizontal:left;mso-position-vertical:top" type="_x0000_t75">
                <v:imagedata r:id="rId7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71" w:name="pg5338_29443"/>
    </w:p>
    <w:p>
      <w:pPr>
        <w:pStyle w:val="Heading3"/>
        <w:numPr>
          <w:ilvl w:val="2"/>
          <w:numId w:val="1"/>
        </w:numPr>
        <w:rPr/>
      </w:pPr>
      <w:bookmarkStart w:id="172" w:name="__RefHeading___Toc1098366_581953129"/>
      <w:bookmarkStart w:id="173" w:name="_Toc67"/>
      <w:bookmarkEnd w:id="171"/>
      <w:bookmarkEnd w:id="172"/>
      <w:r>
        <w:rPr/>
        <w:t>3</w:t>
      </w:r>
      <w:r>
        <w:rPr>
          <w:rtl w:val="true"/>
        </w:rPr>
        <w:t xml:space="preserve"> - </w:t>
      </w:r>
      <w:r>
        <w:rPr>
          <w:rtl w:val="true"/>
        </w:rPr>
        <w:t>الألقاب والانساب</w:t>
      </w:r>
      <w:bookmarkEnd w:id="1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8674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73"/>
                        <a:stretch/>
                      </pic:blipFill>
                      <pic:spPr>
                        <a:xfrm>
                          <a:off x="0" y="0"/>
                          <a:ext cx="5334120" cy="58672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62.05pt;width:419.95pt;height:461.95pt;mso-wrap-style:none;v-text-anchor:middle;mso-position-horizontal:left;mso-position-vertical:top" type="_x0000_t75">
                <v:imagedata r:id="rId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5085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76"/>
                        <a:stretch/>
                      </pic:blipFill>
                      <pic:spPr>
                        <a:xfrm>
                          <a:off x="0" y="0"/>
                          <a:ext cx="5334120" cy="4508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55.05pt;width:419.95pt;height:354.95pt;mso-wrap-style:none;v-text-anchor:middle;mso-position-horizontal:left;mso-position-vertical:top" type="_x0000_t75">
                <v:imagedata r:id="rId7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74" w:name="pg5338_29445"/>
    </w:p>
    <w:p>
      <w:pPr>
        <w:pStyle w:val="Heading3"/>
        <w:numPr>
          <w:ilvl w:val="2"/>
          <w:numId w:val="1"/>
        </w:numPr>
        <w:rPr/>
      </w:pPr>
      <w:bookmarkStart w:id="175" w:name="__RefHeading___Toc1098368_581953129"/>
      <w:bookmarkStart w:id="176" w:name="_Toc68"/>
      <w:bookmarkEnd w:id="174"/>
      <w:bookmarkEnd w:id="175"/>
      <w:r>
        <w:rPr/>
        <w:t>4</w:t>
      </w:r>
      <w:r>
        <w:rPr>
          <w:rtl w:val="true"/>
        </w:rPr>
        <w:t xml:space="preserve"> - </w:t>
      </w:r>
      <w:r>
        <w:rPr>
          <w:rtl w:val="true"/>
        </w:rPr>
        <w:t>أسماء الکتب</w:t>
      </w:r>
      <w:bookmarkEnd w:id="1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7117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79"/>
                        <a:stretch/>
                      </pic:blipFill>
                      <pic:spPr>
                        <a:xfrm>
                          <a:off x="0" y="0"/>
                          <a:ext cx="5334120" cy="4711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71.05pt;width:419.95pt;height:370.95pt;mso-wrap-style:none;v-text-anchor:middle;mso-position-horizontal:left;mso-position-vertical:top" type="_x0000_t75">
                <v:imagedata r:id="rId80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77" w:name="pg5338_29446"/>
    </w:p>
    <w:p>
      <w:pPr>
        <w:pStyle w:val="Heading3"/>
        <w:numPr>
          <w:ilvl w:val="2"/>
          <w:numId w:val="1"/>
        </w:numPr>
        <w:rPr/>
      </w:pPr>
      <w:bookmarkStart w:id="178" w:name="__RefHeading___Toc1098370_581953129"/>
      <w:bookmarkStart w:id="179" w:name="_Toc69"/>
      <w:bookmarkEnd w:id="177"/>
      <w:bookmarkEnd w:id="178"/>
      <w:r>
        <w:rPr/>
        <w:t>5</w:t>
      </w:r>
      <w:r>
        <w:rPr>
          <w:rtl w:val="true"/>
        </w:rPr>
        <w:t xml:space="preserve"> - </w:t>
      </w:r>
      <w:r>
        <w:rPr>
          <w:rtl w:val="true"/>
        </w:rPr>
        <w:t>أسماء المدن</w:t>
      </w:r>
      <w:bookmarkEnd w:id="1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3876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82"/>
                        <a:stretch/>
                      </pic:blipFill>
                      <pic:spPr>
                        <a:xfrm>
                          <a:off x="0" y="0"/>
                          <a:ext cx="5334120" cy="23875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88.05pt;width:419.95pt;height:187.95pt;mso-wrap-style:none;v-text-anchor:middle;mso-position-horizontal:left;mso-position-vertical:top" type="_x0000_t75">
                <v:imagedata r:id="rId83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80" w:name="pg5338_29447"/>
    </w:p>
    <w:p>
      <w:pPr>
        <w:pStyle w:val="Heading2"/>
        <w:numPr>
          <w:ilvl w:val="1"/>
          <w:numId w:val="1"/>
        </w:numPr>
        <w:rPr/>
      </w:pPr>
      <w:bookmarkStart w:id="181" w:name="__RefHeading___Toc1098372_581953129"/>
      <w:bookmarkStart w:id="182" w:name="_Toc70"/>
      <w:bookmarkEnd w:id="180"/>
      <w:bookmarkEnd w:id="181"/>
      <w:r>
        <w:rPr/>
        <w:t>4</w:t>
      </w:r>
      <w:r>
        <w:rPr>
          <w:rtl w:val="true"/>
        </w:rPr>
        <w:t xml:space="preserve"> - </w:t>
      </w:r>
      <w:r>
        <w:rPr>
          <w:rtl w:val="true"/>
        </w:rPr>
        <w:t>المصطلحات والألفاظ الخاصة</w:t>
      </w:r>
      <w:bookmarkEnd w:id="1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2832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85"/>
                        <a:stretch/>
                      </pic:blipFill>
                      <pic:spPr>
                        <a:xfrm>
                          <a:off x="0" y="0"/>
                          <a:ext cx="5334120" cy="5283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16.05pt;width:419.95pt;height:415.95pt;mso-wrap-style:none;v-text-anchor:middle;mso-position-horizontal:left;mso-position-vertical:top" type="_x0000_t75">
                <v:imagedata r:id="rId8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64100" cy="69850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88"/>
                        <a:stretch/>
                      </pic:blipFill>
                      <pic:spPr>
                        <a:xfrm>
                          <a:off x="0" y="0"/>
                          <a:ext cx="4863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2.95pt;height:549.95pt;mso-wrap-style:none;v-text-anchor:middle;mso-position-horizontal:left;mso-position-vertical:top" type="_x0000_t75">
                <v:imagedata r:id="rId8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64100" cy="69850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91"/>
                        <a:stretch/>
                      </pic:blipFill>
                      <pic:spPr>
                        <a:xfrm>
                          <a:off x="0" y="0"/>
                          <a:ext cx="4863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2.95pt;height:549.95pt;mso-wrap-style:none;v-text-anchor:middle;mso-position-horizontal:left;mso-position-vertical:top" type="_x0000_t75">
                <v:imagedata r:id="rId9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64100" cy="69850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94"/>
                        <a:stretch/>
                      </pic:blipFill>
                      <pic:spPr>
                        <a:xfrm>
                          <a:off x="0" y="0"/>
                          <a:ext cx="4863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2.95pt;height:549.95pt;mso-wrap-style:none;v-text-anchor:middle;mso-position-horizontal:left;mso-position-vertical:top" type="_x0000_t75">
                <v:imagedata r:id="rId9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16002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97"/>
                        <a:stretch/>
                      </pic:blipFill>
                      <pic:spPr>
                        <a:xfrm>
                          <a:off x="0" y="0"/>
                          <a:ext cx="5334120" cy="16002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26.05pt;width:419.95pt;height:125.95pt;mso-wrap-style:none;v-text-anchor:middle;mso-position-horizontal:left;mso-position-vertical:top" type="_x0000_t75">
                <v:imagedata r:id="rId9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83" w:name="pg5338_29452"/>
    </w:p>
    <w:p>
      <w:pPr>
        <w:pStyle w:val="Heading2"/>
        <w:numPr>
          <w:ilvl w:val="1"/>
          <w:numId w:val="1"/>
        </w:numPr>
        <w:rPr/>
      </w:pPr>
      <w:bookmarkStart w:id="184" w:name="__RefHeading___Toc1098374_581953129"/>
      <w:bookmarkStart w:id="185" w:name="_Toc71"/>
      <w:bookmarkEnd w:id="183"/>
      <w:bookmarkEnd w:id="184"/>
      <w:r>
        <w:rPr/>
        <w:t>5</w:t>
      </w:r>
      <w:r>
        <w:rPr>
          <w:rtl w:val="true"/>
        </w:rPr>
        <w:t xml:space="preserve"> - </w:t>
      </w:r>
      <w:r>
        <w:rPr>
          <w:rtl w:val="true"/>
        </w:rPr>
        <w:t>فهرس المصادر والمراجع</w:t>
      </w:r>
      <w:bookmarkEnd w:id="18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أمل الآمل فی علماء جبل عامل ، للحرّ العاملیّ ، الشیخ محمد بن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السیّد أحمد الحسینی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الکتاب الإسلامیّ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الأنساب ، للسمعانی عبد الکریم بن محمد ، أبی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562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طبعة مرجلیوث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لیدن </w:t>
      </w:r>
      <w:r>
        <w:rPr>
          <w:rFonts w:eastAsia="IRNazanin" w:cs="IRNazanin"/>
          <w:color w:val="111111"/>
          <w:sz w:val="28"/>
          <w:szCs w:val="28"/>
          <w:lang w:bidi="fa-IR"/>
        </w:rPr>
        <w:t>1912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بغیة الطلب فی تاریخ حَلَب ، لابن العدیم ، الصاحب کمال الدین ابن أبی جرادة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660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حقّقه الدکتور سهیل زکّار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تلخیص مجمع الآداب ، لابن الفُوطی البغدادی ن تحقیق الدکتور مصطفی جواد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طبع المجمع العلمی بدمشق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الثقات العیون فی سادس القرون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طبقات أعلام الشیعة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للشیخ آغا بزرک الطهرانی ، تحقیق علی نقی المنزوی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الکتاب العربی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الذریعة إلی تصانیف الشیعة ، للشیخ آغا برزک الطهرانی ، المولی محمد محسن ابن محمد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الطبعة الأولی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النجف وطهران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روضات الجنّات فی أحوال العلماء والسادات ، للأصفهانی ، السیّد محمد باقر الخونساری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1313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أسد الله إسماعیلیان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إنتشارات إسماعیلیان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ریاض العلماء وحیاض الفضلاء ، للشیخ المولی عبد الله الأصفهانی الشهیر بالأفندی ، إعداد السیّد أحمد الحسینی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مطبعة الخیّام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1401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سفینة البحار ، للقمی الشیخ عباس بن محمد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المرتضی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شهداء الفضیلة ، للأمینی ، الشیخ عبد الحسین بن أحمد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الطبعة الأولی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النجف أعادته دار الشهاب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الفهارس والأثبات ، للکتّانی ، عبد الحیّ المغربی ، حقّقه وفهرسه الدکتور إحسان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الغرب الإسلامیّ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أسماء علماء الشیعة ومصنّفیهم ، للشیخ منتجب الدین علی بن عبید الله أبی الحسین الرازی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السیّد عبد العزیز الطباطبائی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مطبعة الخیّام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کتابخانه مرکزی دانشگاه تهران ، لمحمد تقی دانش پژوه ، طهران </w:t>
      </w:r>
      <w:r>
        <w:rPr>
          <w:rFonts w:eastAsia="IRNazanin" w:cs="IRNazanin"/>
          <w:color w:val="111111"/>
          <w:sz w:val="28"/>
          <w:szCs w:val="28"/>
          <w:lang w:bidi="fa-IR"/>
        </w:rPr>
        <w:t>1340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 شمسی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الفوائد الرضویة ، للقمی ، الشیخ عبّاس بن محمد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لسان المیزان ، لابن حجر العسقلانی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دائرة المعارف العثمانیة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حیدر آباد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أعادته مؤسسة الأعلمی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مجلّة معهد المخطوطات العربیّة ، تصدر من المعهد فی القاهرة ، السنة </w:t>
      </w:r>
      <w:r>
        <w:rPr>
          <w:rFonts w:eastAsia="IRNazanin" w:cs="IRNazanin"/>
          <w:color w:val="111111"/>
          <w:sz w:val="28"/>
          <w:szCs w:val="28"/>
          <w:lang w:bidi="fa-IR"/>
        </w:rPr>
        <w:t>1376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سعد السعود ، للسیّد علی بن موسی بن جعفر الحلّی ابن طاوس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664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المطبعة الحیدریة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النجف </w:t>
      </w:r>
      <w:r>
        <w:rPr>
          <w:rFonts w:eastAsia="IRNazanin" w:cs="IRNazanin"/>
          <w:color w:val="111111"/>
          <w:sz w:val="28"/>
          <w:szCs w:val="28"/>
          <w:lang w:bidi="fa-IR"/>
        </w:rPr>
        <w:t>1369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أمالی الطوسیّ ، للشیخ أبی جعفر محمد بن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الطبعة الحدیثة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البعثة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فتح الأبواب ، فی الاستخارات ، للسیّد ابن طاوس علی بن موسی بن جعفر الحلّی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664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حامد الخفّاف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آل البیت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لإحیاء التراث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الیقین ، للسیّد ابن طاوس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664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الأنصاری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 دار العلوم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64100" cy="6985000"/>
                <wp:effectExtent l="0" t="0" r="0" b="0"/>
                <wp:docPr id="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descr=""/>
                        <pic:cNvPicPr/>
                      </pic:nvPicPr>
                      <pic:blipFill>
                        <a:blip r:embed="rId102"/>
                        <a:stretch/>
                      </pic:blipFill>
                      <pic:spPr>
                        <a:xfrm>
                          <a:off x="0" y="0"/>
                          <a:ext cx="4863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2.95pt;height:549.95pt;mso-wrap-style:none;v-text-anchor:middle;mso-position-horizontal:left;mso-position-vertical:top" type="_x0000_t75">
                <v:imagedata r:id="rId1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64100" cy="6985000"/>
                <wp:effectExtent l="0" t="0" r="0" b="0"/>
                <wp:docPr id="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descr=""/>
                        <pic:cNvPicPr/>
                      </pic:nvPicPr>
                      <pic:blipFill>
                        <a:blip r:embed="rId105"/>
                        <a:stretch/>
                      </pic:blipFill>
                      <pic:spPr>
                        <a:xfrm>
                          <a:off x="0" y="0"/>
                          <a:ext cx="4863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2.95pt;height:549.95pt;mso-wrap-style:none;v-text-anchor:middle;mso-position-horizontal:left;mso-position-vertical:top" type="_x0000_t75">
                <v:imagedata r:id="rId10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737100" cy="6985000"/>
                <wp:effectExtent l="0" t="0" r="0" b="0"/>
                <wp:docPr id="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descr=""/>
                        <pic:cNvPicPr/>
                      </pic:nvPicPr>
                      <pic:blipFill>
                        <a:blip r:embed="rId108"/>
                        <a:stretch/>
                      </pic:blipFill>
                      <pic:spPr>
                        <a:xfrm>
                          <a:off x="0" y="0"/>
                          <a:ext cx="47372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2.95pt;height:549.95pt;mso-wrap-style:none;v-text-anchor:middle;mso-position-horizontal:left;mso-position-vertical:top" type="_x0000_t75">
                <v:imagedata r:id="rId1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descr=""/>
                        <pic:cNvPicPr/>
                      </pic:nvPicPr>
                      <pic:blipFill>
                        <a:blip r:embed="rId111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13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فهرست أسماء علماء الشیعة ومصنفیهم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تناقل العلماء هذا النصّ ، فانظر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أمل الآمل ، للحر العاملی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والفوائد الرضویة للقمی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والثقات العیون للطهرانی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سیأتی نقل کلامه عند ذکره فی تلامذة المؤلف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لاحظ خاتمة النسخة من کتابنا هذا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لاحظ نهایة هذه النسخة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سنقف علی نصّ الاجازة عند ذکر التلمیذ المذکور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الأنساب ، للسمعانی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محمّد بن علی بن المحسّن ، أبو جعفر الحلبی ، ترجم له المنتجب فی الفهرست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وصرّح بروایة القطب الراوندیّ عنه ، فلاحظ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بغیة الطلب ، لابن العدیم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الجزء العاشر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لاحظ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الثقات العیون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ترجمة المنتجب فی الفهرست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نصّ هذه الاجازة فی مجلة معهد المخطوطات العربیّة ، التی تصدر فی القاهرة ، فی المجلد الثالث ، الجزء الأوّل ، الصادر فی شوال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نسخة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کانت فی خزانة محمّد أمین الخونجی فی طهران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لاحظ الذریعة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البلاغة عبر القرون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للطباطبائی ، مجلة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تراثنا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العددان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البلاغة عبر القرون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للطباطبائی ، مجلة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تراثنا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العددان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لاحظ المصدر السابق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حدیث نبوی ، لاحظ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سفینة البحار ، للقمی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،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لاحظ فهرس الفهارس والإثبات ، للکتانی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فهرست کتابخانه مرکزی دانشگاه طهران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کتب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قوبل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فهرست کتابخانهء مرکزی دانشکاه طهران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کتب فی النسخة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ربّ وفّق بحقّ ولیّک الرضا علیه الصلاة والتحیة والتسلیم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المخطوط جاءت کلمة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إنْ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 ، ویمکن أن تکون شرطیة ، فلیلاحظ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ودخل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النسخة ، واستعمال باب التفعیل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غیر فصیح ، ولعل الاصل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فرّط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فلاحظ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کان فی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عابَرَا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کان فی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image" Target="media/image3.jpeg"/><Relationship Id="rId30" Type="http://schemas.openxmlformats.org/officeDocument/2006/relationships/image" Target="media/image3.jpeg"/><Relationship Id="rId31" Type="http://schemas.openxmlformats.org/officeDocument/2006/relationships/footer" Target="footer24.xml"/><Relationship Id="rId32" Type="http://schemas.openxmlformats.org/officeDocument/2006/relationships/image" Target="media/image4.jpeg"/><Relationship Id="rId33" Type="http://schemas.openxmlformats.org/officeDocument/2006/relationships/image" Target="media/image4.jpeg"/><Relationship Id="rId34" Type="http://schemas.openxmlformats.org/officeDocument/2006/relationships/footer" Target="footer25.xml"/><Relationship Id="rId35" Type="http://schemas.openxmlformats.org/officeDocument/2006/relationships/image" Target="media/image5.jpeg"/><Relationship Id="rId36" Type="http://schemas.openxmlformats.org/officeDocument/2006/relationships/image" Target="media/image5.jpeg"/><Relationship Id="rId37" Type="http://schemas.openxmlformats.org/officeDocument/2006/relationships/footer" Target="footer26.xml"/><Relationship Id="rId38" Type="http://schemas.openxmlformats.org/officeDocument/2006/relationships/image" Target="media/image6.jpeg"/><Relationship Id="rId39" Type="http://schemas.openxmlformats.org/officeDocument/2006/relationships/image" Target="media/image6.jpeg"/><Relationship Id="rId40" Type="http://schemas.openxmlformats.org/officeDocument/2006/relationships/footer" Target="footer27.xml"/><Relationship Id="rId41" Type="http://schemas.openxmlformats.org/officeDocument/2006/relationships/footer" Target="footer28.xml"/><Relationship Id="rId42" Type="http://schemas.openxmlformats.org/officeDocument/2006/relationships/footer" Target="footer29.xml"/><Relationship Id="rId43" Type="http://schemas.openxmlformats.org/officeDocument/2006/relationships/footer" Target="footer30.xml"/><Relationship Id="rId44" Type="http://schemas.openxmlformats.org/officeDocument/2006/relationships/footer" Target="footer31.xml"/><Relationship Id="rId45" Type="http://schemas.openxmlformats.org/officeDocument/2006/relationships/footer" Target="footer32.xml"/><Relationship Id="rId46" Type="http://schemas.openxmlformats.org/officeDocument/2006/relationships/footer" Target="footer33.xml"/><Relationship Id="rId47" Type="http://schemas.openxmlformats.org/officeDocument/2006/relationships/footer" Target="footer34.xml"/><Relationship Id="rId48" Type="http://schemas.openxmlformats.org/officeDocument/2006/relationships/footer" Target="footer35.xml"/><Relationship Id="rId49" Type="http://schemas.openxmlformats.org/officeDocument/2006/relationships/footer" Target="footer36.xml"/><Relationship Id="rId50" Type="http://schemas.openxmlformats.org/officeDocument/2006/relationships/footer" Target="footer37.xml"/><Relationship Id="rId51" Type="http://schemas.openxmlformats.org/officeDocument/2006/relationships/footer" Target="footer38.xml"/><Relationship Id="rId52" Type="http://schemas.openxmlformats.org/officeDocument/2006/relationships/footer" Target="footer39.xml"/><Relationship Id="rId53" Type="http://schemas.openxmlformats.org/officeDocument/2006/relationships/footer" Target="footer40.xml"/><Relationship Id="rId54" Type="http://schemas.openxmlformats.org/officeDocument/2006/relationships/footer" Target="footer41.xml"/><Relationship Id="rId55" Type="http://schemas.openxmlformats.org/officeDocument/2006/relationships/footer" Target="footer42.xml"/><Relationship Id="rId56" Type="http://schemas.openxmlformats.org/officeDocument/2006/relationships/footer" Target="footer43.xml"/><Relationship Id="rId57" Type="http://schemas.openxmlformats.org/officeDocument/2006/relationships/footer" Target="footer44.xml"/><Relationship Id="rId58" Type="http://schemas.openxmlformats.org/officeDocument/2006/relationships/footer" Target="footer45.xml"/><Relationship Id="rId59" Type="http://schemas.openxmlformats.org/officeDocument/2006/relationships/footer" Target="footer46.xml"/><Relationship Id="rId60" Type="http://schemas.openxmlformats.org/officeDocument/2006/relationships/footer" Target="footer47.xml"/><Relationship Id="rId61" Type="http://schemas.openxmlformats.org/officeDocument/2006/relationships/footer" Target="footer48.xml"/><Relationship Id="rId62" Type="http://schemas.openxmlformats.org/officeDocument/2006/relationships/footer" Target="footer49.xml"/><Relationship Id="rId63" Type="http://schemas.openxmlformats.org/officeDocument/2006/relationships/footer" Target="footer50.xml"/><Relationship Id="rId64" Type="http://schemas.openxmlformats.org/officeDocument/2006/relationships/image" Target="media/image7.jpeg"/><Relationship Id="rId65" Type="http://schemas.openxmlformats.org/officeDocument/2006/relationships/image" Target="media/image7.jpeg"/><Relationship Id="rId66" Type="http://schemas.openxmlformats.org/officeDocument/2006/relationships/footer" Target="footer51.xml"/><Relationship Id="rId67" Type="http://schemas.openxmlformats.org/officeDocument/2006/relationships/image" Target="media/image8.jpeg"/><Relationship Id="rId68" Type="http://schemas.openxmlformats.org/officeDocument/2006/relationships/image" Target="media/image8.jpeg"/><Relationship Id="rId69" Type="http://schemas.openxmlformats.org/officeDocument/2006/relationships/footer" Target="footer52.xml"/><Relationship Id="rId70" Type="http://schemas.openxmlformats.org/officeDocument/2006/relationships/image" Target="media/image9.jpeg"/><Relationship Id="rId71" Type="http://schemas.openxmlformats.org/officeDocument/2006/relationships/image" Target="media/image9.jpeg"/><Relationship Id="rId72" Type="http://schemas.openxmlformats.org/officeDocument/2006/relationships/footer" Target="footer53.xml"/><Relationship Id="rId73" Type="http://schemas.openxmlformats.org/officeDocument/2006/relationships/image" Target="media/image10.jpeg"/><Relationship Id="rId74" Type="http://schemas.openxmlformats.org/officeDocument/2006/relationships/image" Target="media/image10.jpeg"/><Relationship Id="rId75" Type="http://schemas.openxmlformats.org/officeDocument/2006/relationships/footer" Target="footer54.xml"/><Relationship Id="rId76" Type="http://schemas.openxmlformats.org/officeDocument/2006/relationships/image" Target="media/image11.jpeg"/><Relationship Id="rId77" Type="http://schemas.openxmlformats.org/officeDocument/2006/relationships/image" Target="media/image11.jpeg"/><Relationship Id="rId78" Type="http://schemas.openxmlformats.org/officeDocument/2006/relationships/footer" Target="footer55.xml"/><Relationship Id="rId79" Type="http://schemas.openxmlformats.org/officeDocument/2006/relationships/image" Target="media/image12.jpeg"/><Relationship Id="rId80" Type="http://schemas.openxmlformats.org/officeDocument/2006/relationships/image" Target="media/image12.jpeg"/><Relationship Id="rId81" Type="http://schemas.openxmlformats.org/officeDocument/2006/relationships/footer" Target="footer56.xml"/><Relationship Id="rId82" Type="http://schemas.openxmlformats.org/officeDocument/2006/relationships/image" Target="media/image13.jpeg"/><Relationship Id="rId83" Type="http://schemas.openxmlformats.org/officeDocument/2006/relationships/image" Target="media/image13.jpeg"/><Relationship Id="rId84" Type="http://schemas.openxmlformats.org/officeDocument/2006/relationships/footer" Target="footer57.xml"/><Relationship Id="rId85" Type="http://schemas.openxmlformats.org/officeDocument/2006/relationships/image" Target="media/image14.jpeg"/><Relationship Id="rId86" Type="http://schemas.openxmlformats.org/officeDocument/2006/relationships/image" Target="media/image14.jpeg"/><Relationship Id="rId87" Type="http://schemas.openxmlformats.org/officeDocument/2006/relationships/footer" Target="footer58.xml"/><Relationship Id="rId88" Type="http://schemas.openxmlformats.org/officeDocument/2006/relationships/image" Target="media/image15.jpeg"/><Relationship Id="rId89" Type="http://schemas.openxmlformats.org/officeDocument/2006/relationships/image" Target="media/image15.jpeg"/><Relationship Id="rId90" Type="http://schemas.openxmlformats.org/officeDocument/2006/relationships/footer" Target="footer59.xml"/><Relationship Id="rId91" Type="http://schemas.openxmlformats.org/officeDocument/2006/relationships/image" Target="media/image16.jpeg"/><Relationship Id="rId92" Type="http://schemas.openxmlformats.org/officeDocument/2006/relationships/image" Target="media/image16.jpeg"/><Relationship Id="rId93" Type="http://schemas.openxmlformats.org/officeDocument/2006/relationships/footer" Target="footer60.xml"/><Relationship Id="rId94" Type="http://schemas.openxmlformats.org/officeDocument/2006/relationships/image" Target="media/image17.jpeg"/><Relationship Id="rId95" Type="http://schemas.openxmlformats.org/officeDocument/2006/relationships/image" Target="media/image17.jpeg"/><Relationship Id="rId96" Type="http://schemas.openxmlformats.org/officeDocument/2006/relationships/footer" Target="footer61.xml"/><Relationship Id="rId97" Type="http://schemas.openxmlformats.org/officeDocument/2006/relationships/image" Target="media/image18.jpeg"/><Relationship Id="rId98" Type="http://schemas.openxmlformats.org/officeDocument/2006/relationships/image" Target="media/image18.jpeg"/><Relationship Id="rId99" Type="http://schemas.openxmlformats.org/officeDocument/2006/relationships/footer" Target="footer62.xml"/><Relationship Id="rId100" Type="http://schemas.openxmlformats.org/officeDocument/2006/relationships/footer" Target="footer63.xml"/><Relationship Id="rId101" Type="http://schemas.openxmlformats.org/officeDocument/2006/relationships/footer" Target="footer64.xml"/><Relationship Id="rId102" Type="http://schemas.openxmlformats.org/officeDocument/2006/relationships/image" Target="media/image19.jpeg"/><Relationship Id="rId103" Type="http://schemas.openxmlformats.org/officeDocument/2006/relationships/image" Target="media/image19.jpeg"/><Relationship Id="rId104" Type="http://schemas.openxmlformats.org/officeDocument/2006/relationships/footer" Target="footer65.xml"/><Relationship Id="rId105" Type="http://schemas.openxmlformats.org/officeDocument/2006/relationships/image" Target="media/image20.jpeg"/><Relationship Id="rId106" Type="http://schemas.openxmlformats.org/officeDocument/2006/relationships/image" Target="media/image20.jpeg"/><Relationship Id="rId107" Type="http://schemas.openxmlformats.org/officeDocument/2006/relationships/footer" Target="footer66.xml"/><Relationship Id="rId108" Type="http://schemas.openxmlformats.org/officeDocument/2006/relationships/image" Target="media/image21.jpeg"/><Relationship Id="rId109" Type="http://schemas.openxmlformats.org/officeDocument/2006/relationships/image" Target="media/image21.jpeg"/><Relationship Id="rId110" Type="http://schemas.openxmlformats.org/officeDocument/2006/relationships/footer" Target="footer67.xml"/><Relationship Id="rId111" Type="http://schemas.openxmlformats.org/officeDocument/2006/relationships/image" Target="media/image2.jpeg"/><Relationship Id="rId112" Type="http://schemas.openxmlformats.org/officeDocument/2006/relationships/image" Target="media/image2.jpeg"/><Relationship Id="rId113" Type="http://schemas.openxmlformats.org/officeDocument/2006/relationships/footer" Target="footer68.xml"/><Relationship Id="rId114" Type="http://schemas.openxmlformats.org/officeDocument/2006/relationships/footnotes" Target="footnotes.xml"/><Relationship Id="rId115" Type="http://schemas.openxmlformats.org/officeDocument/2006/relationships/numbering" Target="numbering.xml"/><Relationship Id="rId116" Type="http://schemas.openxmlformats.org/officeDocument/2006/relationships/fontTable" Target="fontTable.xml"/><Relationship Id="rId117" Type="http://schemas.openxmlformats.org/officeDocument/2006/relationships/settings" Target="settings.xml"/><Relationship Id="rId118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72</Pages>
  <Words>8187</Words>
  <Characters>30066</Characters>
  <CharactersWithSpaces>37741</CharactersWithSpaces>
  <Paragraphs>667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2026-08-19T01:17:21Z</dcterms:created>
  <dc:creator>ghaemiyeh.com</dc:creator>
  <dc:description/>
  <dc:language>en-US</dc:language>
  <cp:lastModifiedBy/>
  <dcterms:modified xsi:type="dcterms:W3CDTF">2026-08-19T04:47:26Z</dcterms:modified>
  <cp:revision>1</cp:revision>
  <dc:subject/>
  <dc:title>عجاله المعرفه فی اصول الدین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