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مصرف در آموزه های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146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3146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31466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31468_581953129">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731470_581953129">
            <w:r>
              <w:rPr>
                <w:webHidden/>
                <w:rStyle w:val="IndexLink"/>
                <w:rtl w:val="true"/>
              </w:rPr>
              <w:t>الگوی مصرف در آموزه‌های اسلامی</w:t>
            </w:r>
            <w:r>
              <w:rPr>
                <w:rStyle w:val="IndexLink"/>
                <w:rtl w:val="true"/>
              </w:rPr>
              <w:tab/>
            </w:r>
            <w:r>
              <w:rPr>
                <w:rStyle w:val="IndexLink"/>
              </w:rPr>
              <w:t>16</w:t>
            </w:r>
          </w:hyperlink>
        </w:p>
        <w:p>
          <w:pPr>
            <w:pStyle w:val="Contents2"/>
            <w:tabs>
              <w:tab w:val="clear" w:pos="8743"/>
              <w:tab w:val="right" w:pos="9026" w:leader="dot"/>
            </w:tabs>
            <w:rPr/>
          </w:pPr>
          <w:hyperlink w:anchor="__RefHeading___Toc731472_58195312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731474_581953129">
            <w:r>
              <w:rPr>
                <w:webHidden/>
                <w:rStyle w:val="IndexLink"/>
                <w:rtl w:val="true"/>
              </w:rPr>
              <w:t>مصرف در آموزه‌های دینی</w:t>
            </w:r>
            <w:r>
              <w:rPr>
                <w:rStyle w:val="IndexLink"/>
                <w:rtl w:val="true"/>
              </w:rPr>
              <w:tab/>
            </w:r>
            <w:r>
              <w:rPr>
                <w:rStyle w:val="IndexLink"/>
              </w:rPr>
              <w:t>17</w:t>
            </w:r>
          </w:hyperlink>
        </w:p>
        <w:p>
          <w:pPr>
            <w:pStyle w:val="Contents2"/>
            <w:tabs>
              <w:tab w:val="clear" w:pos="8743"/>
              <w:tab w:val="right" w:pos="9026" w:leader="dot"/>
            </w:tabs>
            <w:rPr/>
          </w:pPr>
          <w:hyperlink w:anchor="__RefHeading___Toc731476_581953129">
            <w:r>
              <w:rPr>
                <w:webHidden/>
                <w:rStyle w:val="IndexLink"/>
                <w:rtl w:val="true"/>
              </w:rPr>
              <w:t>اهداف و انگیزه‌های مصرف</w:t>
            </w:r>
            <w:r>
              <w:rPr>
                <w:rStyle w:val="IndexLink"/>
                <w:rtl w:val="true"/>
              </w:rPr>
              <w:tab/>
            </w:r>
            <w:r>
              <w:rPr>
                <w:rStyle w:val="IndexLink"/>
              </w:rPr>
              <w:t>18</w:t>
            </w:r>
          </w:hyperlink>
        </w:p>
        <w:p>
          <w:pPr>
            <w:pStyle w:val="Contents2"/>
            <w:tabs>
              <w:tab w:val="clear" w:pos="8743"/>
              <w:tab w:val="right" w:pos="9026" w:leader="dot"/>
            </w:tabs>
            <w:rPr/>
          </w:pPr>
          <w:hyperlink w:anchor="__RefHeading___Toc731478_581953129">
            <w:r>
              <w:rPr>
                <w:webHidden/>
                <w:rStyle w:val="IndexLink"/>
                <w:rtl w:val="true"/>
              </w:rPr>
              <w:t xml:space="preserve">محدودیتهای مصرف </w:t>
            </w:r>
            <w:r>
              <w:rPr>
                <w:rStyle w:val="IndexLink"/>
                <w:rtl w:val="true"/>
              </w:rPr>
              <w:t>(</w:t>
            </w:r>
            <w:r>
              <w:rPr>
                <w:rStyle w:val="IndexLink"/>
                <w:rtl w:val="true"/>
              </w:rPr>
              <w:t>کالاها و خدمات ممنوع</w:t>
            </w:r>
            <w:r>
              <w:rPr>
                <w:rStyle w:val="IndexLink"/>
                <w:rtl w:val="true"/>
              </w:rPr>
              <w:t>)</w:t>
              <w:tab/>
            </w:r>
            <w:r>
              <w:rPr>
                <w:rStyle w:val="IndexLink"/>
              </w:rPr>
              <w:t>21</w:t>
            </w:r>
          </w:hyperlink>
        </w:p>
        <w:p>
          <w:pPr>
            <w:pStyle w:val="Contents2"/>
            <w:tabs>
              <w:tab w:val="clear" w:pos="8743"/>
              <w:tab w:val="right" w:pos="9026" w:leader="dot"/>
            </w:tabs>
            <w:rPr/>
          </w:pPr>
          <w:hyperlink w:anchor="__RefHeading___Toc731480_581953129">
            <w:r>
              <w:rPr>
                <w:webHidden/>
                <w:rStyle w:val="IndexLink"/>
                <w:rtl w:val="true"/>
              </w:rPr>
              <w:t>اصول حاکم بر مصرف</w:t>
            </w:r>
            <w:r>
              <w:rPr>
                <w:rStyle w:val="IndexLink"/>
                <w:rtl w:val="true"/>
              </w:rPr>
              <w:tab/>
            </w:r>
            <w:r>
              <w:rPr>
                <w:rStyle w:val="IndexLink"/>
              </w:rPr>
              <w:t>24</w:t>
            </w:r>
          </w:hyperlink>
        </w:p>
        <w:p>
          <w:pPr>
            <w:pStyle w:val="Contents3"/>
            <w:tabs>
              <w:tab w:val="clear" w:pos="8459"/>
              <w:tab w:val="right" w:pos="9026" w:leader="dot"/>
            </w:tabs>
            <w:rPr/>
          </w:pPr>
          <w:hyperlink w:anchor="__RefHeading___Toc731482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31484_581953129">
            <w:r>
              <w:rPr>
                <w:webHidden/>
                <w:rStyle w:val="IndexLink"/>
              </w:rPr>
              <w:t>1</w:t>
            </w:r>
            <w:r>
              <w:rPr>
                <w:rStyle w:val="IndexLink"/>
                <w:rtl w:val="true"/>
              </w:rPr>
              <w:t xml:space="preserve">. </w:t>
            </w:r>
            <w:r>
              <w:rPr>
                <w:rStyle w:val="IndexLink"/>
                <w:rtl w:val="true"/>
              </w:rPr>
              <w:t>اصل نیاز</w:t>
            </w:r>
            <w:r>
              <w:rPr>
                <w:rStyle w:val="IndexLink"/>
                <w:rtl w:val="true"/>
              </w:rPr>
              <w:tab/>
            </w:r>
            <w:r>
              <w:rPr>
                <w:rStyle w:val="IndexLink"/>
              </w:rPr>
              <w:t>24</w:t>
            </w:r>
          </w:hyperlink>
        </w:p>
        <w:p>
          <w:pPr>
            <w:pStyle w:val="Contents4"/>
            <w:tabs>
              <w:tab w:val="clear" w:pos="8176"/>
              <w:tab w:val="right" w:pos="9026" w:leader="dot"/>
            </w:tabs>
            <w:rPr/>
          </w:pPr>
          <w:hyperlink w:anchor="__RefHeading___Toc731486_58195312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731488_581953129">
            <w:r>
              <w:rPr>
                <w:webHidden/>
                <w:rStyle w:val="IndexLink"/>
                <w:rtl w:val="true"/>
              </w:rPr>
              <w:t>چیستی نیاز</w:t>
            </w:r>
            <w:r>
              <w:rPr>
                <w:rStyle w:val="IndexLink"/>
                <w:rtl w:val="true"/>
              </w:rPr>
              <w:tab/>
            </w:r>
            <w:r>
              <w:rPr>
                <w:rStyle w:val="IndexLink"/>
              </w:rPr>
              <w:t>24</w:t>
            </w:r>
          </w:hyperlink>
        </w:p>
        <w:p>
          <w:pPr>
            <w:pStyle w:val="Contents4"/>
            <w:tabs>
              <w:tab w:val="clear" w:pos="8176"/>
              <w:tab w:val="right" w:pos="9026" w:leader="dot"/>
            </w:tabs>
            <w:rPr/>
          </w:pPr>
          <w:hyperlink w:anchor="__RefHeading___Toc731490_581953129">
            <w:r>
              <w:rPr>
                <w:webHidden/>
                <w:rStyle w:val="IndexLink"/>
                <w:rtl w:val="true"/>
              </w:rPr>
              <w:t>گسترة نیازهای مادی</w:t>
            </w:r>
            <w:r>
              <w:rPr>
                <w:rStyle w:val="IndexLink"/>
                <w:rtl w:val="true"/>
              </w:rPr>
              <w:tab/>
            </w:r>
            <w:r>
              <w:rPr>
                <w:rStyle w:val="IndexLink"/>
              </w:rPr>
              <w:t>25</w:t>
            </w:r>
          </w:hyperlink>
        </w:p>
        <w:p>
          <w:pPr>
            <w:pStyle w:val="Contents4"/>
            <w:tabs>
              <w:tab w:val="clear" w:pos="8176"/>
              <w:tab w:val="right" w:pos="9026" w:leader="dot"/>
            </w:tabs>
            <w:rPr/>
          </w:pPr>
          <w:hyperlink w:anchor="__RefHeading___Toc731492_581953129">
            <w:r>
              <w:rPr>
                <w:webHidden/>
                <w:rStyle w:val="IndexLink"/>
                <w:rtl w:val="true"/>
              </w:rPr>
              <w:t>نفی نیازهای کاذب</w:t>
            </w:r>
            <w:r>
              <w:rPr>
                <w:rStyle w:val="IndexLink"/>
                <w:rtl w:val="true"/>
              </w:rPr>
              <w:tab/>
            </w:r>
            <w:r>
              <w:rPr>
                <w:rStyle w:val="IndexLink"/>
              </w:rPr>
              <w:t>27</w:t>
            </w:r>
          </w:hyperlink>
        </w:p>
        <w:p>
          <w:pPr>
            <w:pStyle w:val="Contents5"/>
            <w:tabs>
              <w:tab w:val="clear" w:pos="7892"/>
              <w:tab w:val="right" w:pos="9026" w:leader="dot"/>
            </w:tabs>
            <w:rPr/>
          </w:pPr>
          <w:hyperlink w:anchor="__RefHeading___Toc731494_58195312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731496_581953129">
            <w:r>
              <w:rPr>
                <w:webHidden/>
                <w:rStyle w:val="IndexLink"/>
                <w:rtl w:val="true"/>
              </w:rPr>
              <w:t>الف</w:t>
            </w:r>
            <w:r>
              <w:rPr>
                <w:rStyle w:val="IndexLink"/>
                <w:rtl w:val="true"/>
              </w:rPr>
              <w:t xml:space="preserve">) </w:t>
            </w:r>
            <w:r>
              <w:rPr>
                <w:rStyle w:val="IndexLink"/>
                <w:rtl w:val="true"/>
              </w:rPr>
              <w:t>نیازهای ناشی از خواسته‌های نفس</w:t>
            </w:r>
            <w:r>
              <w:rPr>
                <w:rStyle w:val="IndexLink"/>
                <w:rtl w:val="true"/>
              </w:rPr>
              <w:tab/>
            </w:r>
            <w:r>
              <w:rPr>
                <w:rStyle w:val="IndexLink"/>
              </w:rPr>
              <w:t>27</w:t>
            </w:r>
          </w:hyperlink>
        </w:p>
        <w:p>
          <w:pPr>
            <w:pStyle w:val="Contents5"/>
            <w:tabs>
              <w:tab w:val="clear" w:pos="7892"/>
              <w:tab w:val="right" w:pos="9026" w:leader="dot"/>
            </w:tabs>
            <w:rPr/>
          </w:pPr>
          <w:hyperlink w:anchor="__RefHeading___Toc731498_581953129">
            <w:r>
              <w:rPr>
                <w:webHidden/>
                <w:rStyle w:val="IndexLink"/>
                <w:rtl w:val="true"/>
              </w:rPr>
              <w:t>ب</w:t>
            </w:r>
            <w:r>
              <w:rPr>
                <w:rStyle w:val="IndexLink"/>
                <w:rtl w:val="true"/>
              </w:rPr>
              <w:t xml:space="preserve">) </w:t>
            </w:r>
            <w:r>
              <w:rPr>
                <w:rStyle w:val="IndexLink"/>
                <w:rtl w:val="true"/>
              </w:rPr>
              <w:t>نیازهای ناشی از تبلیغات</w:t>
            </w:r>
            <w:r>
              <w:rPr>
                <w:rStyle w:val="IndexLink"/>
                <w:rtl w:val="true"/>
              </w:rPr>
              <w:tab/>
            </w:r>
            <w:r>
              <w:rPr>
                <w:rStyle w:val="IndexLink"/>
              </w:rPr>
              <w:t>29</w:t>
            </w:r>
          </w:hyperlink>
        </w:p>
        <w:p>
          <w:pPr>
            <w:pStyle w:val="Contents5"/>
            <w:tabs>
              <w:tab w:val="clear" w:pos="7892"/>
              <w:tab w:val="right" w:pos="9026" w:leader="dot"/>
            </w:tabs>
            <w:rPr/>
          </w:pPr>
          <w:hyperlink w:anchor="__RefHeading___Toc731500_581953129">
            <w:r>
              <w:rPr>
                <w:webHidden/>
                <w:rStyle w:val="IndexLink"/>
                <w:rtl w:val="true"/>
              </w:rPr>
              <w:t>ج</w:t>
            </w:r>
            <w:r>
              <w:rPr>
                <w:rStyle w:val="IndexLink"/>
                <w:rtl w:val="true"/>
              </w:rPr>
              <w:t xml:space="preserve">) </w:t>
            </w:r>
            <w:r>
              <w:rPr>
                <w:rStyle w:val="IndexLink"/>
                <w:rtl w:val="true"/>
              </w:rPr>
              <w:t>نیازهای ناشی از شأنهای اعتباری</w:t>
            </w:r>
            <w:r>
              <w:rPr>
                <w:rStyle w:val="IndexLink"/>
                <w:rtl w:val="true"/>
              </w:rPr>
              <w:tab/>
            </w:r>
            <w:r>
              <w:rPr>
                <w:rStyle w:val="IndexLink"/>
              </w:rPr>
              <w:t>33</w:t>
            </w:r>
          </w:hyperlink>
        </w:p>
        <w:p>
          <w:pPr>
            <w:pStyle w:val="Contents3"/>
            <w:tabs>
              <w:tab w:val="clear" w:pos="8459"/>
              <w:tab w:val="right" w:pos="9026" w:leader="dot"/>
            </w:tabs>
            <w:rPr/>
          </w:pPr>
          <w:hyperlink w:anchor="__RefHeading___Toc731502_581953129">
            <w:r>
              <w:rPr>
                <w:webHidden/>
                <w:rStyle w:val="IndexLink"/>
              </w:rPr>
              <w:t>2</w:t>
            </w:r>
            <w:r>
              <w:rPr>
                <w:rStyle w:val="IndexLink"/>
                <w:rtl w:val="true"/>
              </w:rPr>
              <w:t xml:space="preserve">. </w:t>
            </w:r>
            <w:r>
              <w:rPr>
                <w:rStyle w:val="IndexLink"/>
                <w:rtl w:val="true"/>
              </w:rPr>
              <w:t>اصل تقدیر معیشت</w:t>
            </w:r>
            <w:r>
              <w:rPr>
                <w:rStyle w:val="IndexLink"/>
                <w:rtl w:val="true"/>
              </w:rPr>
              <w:tab/>
            </w:r>
            <w:r>
              <w:rPr>
                <w:rStyle w:val="IndexLink"/>
              </w:rPr>
              <w:t>37</w:t>
            </w:r>
          </w:hyperlink>
        </w:p>
        <w:p>
          <w:pPr>
            <w:pStyle w:val="Contents3"/>
            <w:tabs>
              <w:tab w:val="clear" w:pos="8459"/>
              <w:tab w:val="right" w:pos="9026" w:leader="dot"/>
            </w:tabs>
            <w:rPr/>
          </w:pPr>
          <w:hyperlink w:anchor="__RefHeading___Toc731504_581953129">
            <w:r>
              <w:rPr>
                <w:webHidden/>
                <w:rStyle w:val="IndexLink"/>
              </w:rPr>
              <w:t>3</w:t>
            </w:r>
            <w:r>
              <w:rPr>
                <w:rStyle w:val="IndexLink"/>
                <w:rtl w:val="true"/>
              </w:rPr>
              <w:t xml:space="preserve">. </w:t>
            </w:r>
            <w:r>
              <w:rPr>
                <w:rStyle w:val="IndexLink"/>
                <w:rtl w:val="true"/>
              </w:rPr>
              <w:t>اصل اعتدال</w:t>
            </w:r>
            <w:r>
              <w:rPr>
                <w:rStyle w:val="IndexLink"/>
                <w:rtl w:val="true"/>
              </w:rPr>
              <w:tab/>
            </w:r>
            <w:r>
              <w:rPr>
                <w:rStyle w:val="IndexLink"/>
              </w:rPr>
              <w:t>40</w:t>
            </w:r>
          </w:hyperlink>
        </w:p>
        <w:p>
          <w:pPr>
            <w:pStyle w:val="Contents4"/>
            <w:tabs>
              <w:tab w:val="clear" w:pos="8176"/>
              <w:tab w:val="right" w:pos="9026" w:leader="dot"/>
            </w:tabs>
            <w:rPr/>
          </w:pPr>
          <w:hyperlink w:anchor="__RefHeading___Toc731506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731508_581953129">
            <w:r>
              <w:rPr>
                <w:webHidden/>
                <w:rStyle w:val="IndexLink"/>
                <w:rtl w:val="true"/>
              </w:rPr>
              <w:t>جایگاه و گسترة اعتدال در مصرف</w:t>
            </w:r>
            <w:r>
              <w:rPr>
                <w:rStyle w:val="IndexLink"/>
                <w:rtl w:val="true"/>
              </w:rPr>
              <w:tab/>
            </w:r>
            <w:r>
              <w:rPr>
                <w:rStyle w:val="IndexLink"/>
              </w:rPr>
              <w:t>40</w:t>
            </w:r>
          </w:hyperlink>
        </w:p>
        <w:p>
          <w:pPr>
            <w:pStyle w:val="Contents4"/>
            <w:tabs>
              <w:tab w:val="clear" w:pos="8176"/>
              <w:tab w:val="right" w:pos="9026" w:leader="dot"/>
            </w:tabs>
            <w:rPr/>
          </w:pPr>
          <w:hyperlink w:anchor="__RefHeading___Toc731510_581953129">
            <w:r>
              <w:rPr>
                <w:webHidden/>
                <w:rStyle w:val="IndexLink"/>
                <w:rtl w:val="true"/>
              </w:rPr>
              <w:t>معیارهای اعتدال</w:t>
            </w:r>
            <w:r>
              <w:rPr>
                <w:rStyle w:val="IndexLink"/>
                <w:rtl w:val="true"/>
              </w:rPr>
              <w:tab/>
            </w:r>
            <w:r>
              <w:rPr>
                <w:rStyle w:val="IndexLink"/>
              </w:rPr>
              <w:t>42</w:t>
            </w:r>
          </w:hyperlink>
        </w:p>
        <w:p>
          <w:pPr>
            <w:pStyle w:val="Contents4"/>
            <w:tabs>
              <w:tab w:val="clear" w:pos="8176"/>
              <w:tab w:val="right" w:pos="9026" w:leader="dot"/>
            </w:tabs>
            <w:rPr/>
          </w:pPr>
          <w:hyperlink w:anchor="__RefHeading___Toc731512_581953129">
            <w:r>
              <w:rPr>
                <w:webHidden/>
                <w:rStyle w:val="IndexLink"/>
                <w:rtl w:val="true"/>
              </w:rPr>
              <w:t>آثار مثبت اعتدال</w:t>
            </w:r>
            <w:r>
              <w:rPr>
                <w:rStyle w:val="IndexLink"/>
                <w:rtl w:val="true"/>
              </w:rPr>
              <w:tab/>
            </w:r>
            <w:r>
              <w:rPr>
                <w:rStyle w:val="IndexLink"/>
              </w:rPr>
              <w:t>45</w:t>
            </w:r>
          </w:hyperlink>
        </w:p>
        <w:p>
          <w:pPr>
            <w:pStyle w:val="Contents5"/>
            <w:tabs>
              <w:tab w:val="clear" w:pos="7892"/>
              <w:tab w:val="right" w:pos="9026" w:leader="dot"/>
            </w:tabs>
            <w:rPr/>
          </w:pPr>
          <w:hyperlink w:anchor="__RefHeading___Toc731514_58195312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731516_581953129">
            <w:r>
              <w:rPr>
                <w:webHidden/>
                <w:rStyle w:val="IndexLink"/>
                <w:rtl w:val="true"/>
              </w:rPr>
              <w:t>الف</w:t>
            </w:r>
            <w:r>
              <w:rPr>
                <w:rStyle w:val="IndexLink"/>
                <w:rtl w:val="true"/>
              </w:rPr>
              <w:t xml:space="preserve">) </w:t>
            </w:r>
            <w:r>
              <w:rPr>
                <w:rStyle w:val="IndexLink"/>
                <w:rtl w:val="true"/>
              </w:rPr>
              <w:t>آثار اقتصادی</w:t>
            </w:r>
            <w:r>
              <w:rPr>
                <w:rStyle w:val="IndexLink"/>
                <w:rtl w:val="true"/>
              </w:rPr>
              <w:tab/>
            </w:r>
            <w:r>
              <w:rPr>
                <w:rStyle w:val="IndexLink"/>
              </w:rPr>
              <w:t>45</w:t>
            </w:r>
          </w:hyperlink>
        </w:p>
        <w:p>
          <w:pPr>
            <w:pStyle w:val="Contents5"/>
            <w:tabs>
              <w:tab w:val="clear" w:pos="7892"/>
              <w:tab w:val="right" w:pos="9026" w:leader="dot"/>
            </w:tabs>
            <w:rPr/>
          </w:pPr>
          <w:hyperlink w:anchor="__RefHeading___Toc731518_581953129">
            <w:r>
              <w:rPr>
                <w:webHidden/>
                <w:rStyle w:val="IndexLink"/>
                <w:rtl w:val="true"/>
              </w:rPr>
              <w:t>ب</w:t>
            </w:r>
            <w:r>
              <w:rPr>
                <w:rStyle w:val="IndexLink"/>
                <w:rtl w:val="true"/>
              </w:rPr>
              <w:t xml:space="preserve">) </w:t>
            </w:r>
            <w:r>
              <w:rPr>
                <w:rStyle w:val="IndexLink"/>
                <w:rtl w:val="true"/>
              </w:rPr>
              <w:t>سلامت جسم و جان</w:t>
            </w:r>
            <w:r>
              <w:rPr>
                <w:rStyle w:val="IndexLink"/>
                <w:rtl w:val="true"/>
              </w:rPr>
              <w:tab/>
            </w:r>
            <w:r>
              <w:rPr>
                <w:rStyle w:val="IndexLink"/>
              </w:rPr>
              <w:t>46</w:t>
            </w:r>
          </w:hyperlink>
        </w:p>
        <w:p>
          <w:pPr>
            <w:pStyle w:val="Contents5"/>
            <w:tabs>
              <w:tab w:val="clear" w:pos="7892"/>
              <w:tab w:val="right" w:pos="9026" w:leader="dot"/>
            </w:tabs>
            <w:rPr/>
          </w:pPr>
          <w:hyperlink w:anchor="__RefHeading___Toc731520_581953129">
            <w:r>
              <w:rPr>
                <w:webHidden/>
                <w:rStyle w:val="IndexLink"/>
                <w:rtl w:val="true"/>
              </w:rPr>
              <w:t>ج</w:t>
            </w:r>
            <w:r>
              <w:rPr>
                <w:rStyle w:val="IndexLink"/>
                <w:rtl w:val="true"/>
              </w:rPr>
              <w:t xml:space="preserve">) </w:t>
            </w:r>
            <w:r>
              <w:rPr>
                <w:rStyle w:val="IndexLink"/>
                <w:rtl w:val="true"/>
              </w:rPr>
              <w:t>محبوبیت الهی</w:t>
            </w:r>
            <w:r>
              <w:rPr>
                <w:rStyle w:val="IndexLink"/>
                <w:rtl w:val="true"/>
              </w:rPr>
              <w:tab/>
            </w:r>
            <w:r>
              <w:rPr>
                <w:rStyle w:val="IndexLink"/>
              </w:rPr>
              <w:t>46</w:t>
            </w:r>
          </w:hyperlink>
        </w:p>
        <w:p>
          <w:pPr>
            <w:pStyle w:val="Contents3"/>
            <w:tabs>
              <w:tab w:val="clear" w:pos="8459"/>
              <w:tab w:val="right" w:pos="9026" w:leader="dot"/>
            </w:tabs>
            <w:rPr/>
          </w:pPr>
          <w:hyperlink w:anchor="__RefHeading___Toc731522_581953129">
            <w:r>
              <w:rPr>
                <w:webHidden/>
                <w:rStyle w:val="IndexLink"/>
              </w:rPr>
              <w:t>4</w:t>
            </w:r>
            <w:r>
              <w:rPr>
                <w:rStyle w:val="IndexLink"/>
                <w:rtl w:val="true"/>
              </w:rPr>
              <w:t xml:space="preserve">. </w:t>
            </w:r>
            <w:r>
              <w:rPr>
                <w:rStyle w:val="IndexLink"/>
                <w:rtl w:val="true"/>
              </w:rPr>
              <w:t>اصل توجه به اولویتها</w:t>
            </w:r>
            <w:r>
              <w:rPr>
                <w:rStyle w:val="IndexLink"/>
                <w:rtl w:val="true"/>
              </w:rPr>
              <w:tab/>
            </w:r>
            <w:r>
              <w:rPr>
                <w:rStyle w:val="IndexLink"/>
              </w:rPr>
              <w:t>47</w:t>
            </w:r>
          </w:hyperlink>
        </w:p>
        <w:p>
          <w:pPr>
            <w:pStyle w:val="Contents3"/>
            <w:tabs>
              <w:tab w:val="clear" w:pos="8459"/>
              <w:tab w:val="right" w:pos="9026" w:leader="dot"/>
            </w:tabs>
            <w:rPr/>
          </w:pPr>
          <w:hyperlink w:anchor="__RefHeading___Toc731524_581953129">
            <w:r>
              <w:rPr>
                <w:webHidden/>
                <w:rStyle w:val="IndexLink"/>
              </w:rPr>
              <w:t>5</w:t>
            </w:r>
            <w:r>
              <w:rPr>
                <w:rStyle w:val="IndexLink"/>
                <w:rtl w:val="true"/>
              </w:rPr>
              <w:t xml:space="preserve">. </w:t>
            </w:r>
            <w:r>
              <w:rPr>
                <w:rStyle w:val="IndexLink"/>
                <w:rtl w:val="true"/>
              </w:rPr>
              <w:t>اصل ساده‌زیستی و قناعت</w:t>
            </w:r>
            <w:r>
              <w:rPr>
                <w:rStyle w:val="IndexLink"/>
                <w:rtl w:val="true"/>
              </w:rPr>
              <w:tab/>
            </w:r>
            <w:r>
              <w:rPr>
                <w:rStyle w:val="IndexLink"/>
              </w:rPr>
              <w:t>49</w:t>
            </w:r>
          </w:hyperlink>
        </w:p>
        <w:p>
          <w:pPr>
            <w:pStyle w:val="Contents3"/>
            <w:tabs>
              <w:tab w:val="clear" w:pos="8459"/>
              <w:tab w:val="right" w:pos="9026" w:leader="dot"/>
            </w:tabs>
            <w:rPr/>
          </w:pPr>
          <w:hyperlink w:anchor="__RefHeading___Toc731526_581953129">
            <w:r>
              <w:rPr>
                <w:webHidden/>
                <w:rStyle w:val="IndexLink"/>
              </w:rPr>
              <w:t>6</w:t>
            </w:r>
            <w:r>
              <w:rPr>
                <w:rStyle w:val="IndexLink"/>
                <w:rtl w:val="true"/>
              </w:rPr>
              <w:t xml:space="preserve"> . </w:t>
            </w:r>
            <w:r>
              <w:rPr>
                <w:rStyle w:val="IndexLink"/>
                <w:rtl w:val="true"/>
              </w:rPr>
              <w:t>اصل الگوناپذیری از بیگانگان</w:t>
            </w:r>
            <w:r>
              <w:rPr>
                <w:rStyle w:val="IndexLink"/>
                <w:rtl w:val="true"/>
              </w:rPr>
              <w:tab/>
            </w:r>
            <w:r>
              <w:rPr>
                <w:rStyle w:val="IndexLink"/>
              </w:rPr>
              <w:t>51</w:t>
            </w:r>
          </w:hyperlink>
        </w:p>
        <w:p>
          <w:pPr>
            <w:pStyle w:val="Contents3"/>
            <w:tabs>
              <w:tab w:val="clear" w:pos="8459"/>
              <w:tab w:val="right" w:pos="9026" w:leader="dot"/>
            </w:tabs>
            <w:rPr/>
          </w:pPr>
          <w:hyperlink w:anchor="__RefHeading___Toc731528_581953129">
            <w:r>
              <w:rPr>
                <w:webHidden/>
                <w:rStyle w:val="IndexLink"/>
              </w:rPr>
              <w:t>7</w:t>
            </w:r>
            <w:r>
              <w:rPr>
                <w:rStyle w:val="IndexLink"/>
                <w:rtl w:val="true"/>
              </w:rPr>
              <w:t xml:space="preserve">. </w:t>
            </w:r>
            <w:r>
              <w:rPr>
                <w:rStyle w:val="IndexLink"/>
                <w:rtl w:val="true"/>
              </w:rPr>
              <w:t>اصل انفاق مازاد درآمد</w:t>
            </w:r>
            <w:r>
              <w:rPr>
                <w:rStyle w:val="IndexLink"/>
                <w:rtl w:val="true"/>
              </w:rPr>
              <w:tab/>
            </w:r>
            <w:r>
              <w:rPr>
                <w:rStyle w:val="IndexLink"/>
              </w:rPr>
              <w:t>52</w:t>
            </w:r>
          </w:hyperlink>
        </w:p>
        <w:p>
          <w:pPr>
            <w:pStyle w:val="Contents2"/>
            <w:tabs>
              <w:tab w:val="clear" w:pos="8743"/>
              <w:tab w:val="right" w:pos="9026" w:leader="dot"/>
            </w:tabs>
            <w:rPr/>
          </w:pPr>
          <w:hyperlink w:anchor="__RefHeading___Toc731530_581953129">
            <w:r>
              <w:rPr>
                <w:webHidden/>
                <w:rStyle w:val="IndexLink"/>
                <w:rtl w:val="true"/>
              </w:rPr>
              <w:t>آسیبهای مصرف</w:t>
            </w:r>
            <w:r>
              <w:rPr>
                <w:rStyle w:val="IndexLink"/>
                <w:rtl w:val="true"/>
              </w:rPr>
              <w:tab/>
            </w:r>
            <w:r>
              <w:rPr>
                <w:rStyle w:val="IndexLink"/>
              </w:rPr>
              <w:t>53</w:t>
            </w:r>
          </w:hyperlink>
        </w:p>
        <w:p>
          <w:pPr>
            <w:pStyle w:val="Contents3"/>
            <w:tabs>
              <w:tab w:val="clear" w:pos="8459"/>
              <w:tab w:val="right" w:pos="9026" w:leader="dot"/>
            </w:tabs>
            <w:rPr/>
          </w:pPr>
          <w:hyperlink w:anchor="__RefHeading___Toc731532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731534_581953129">
            <w:r>
              <w:rPr>
                <w:webHidden/>
                <w:rStyle w:val="IndexLink"/>
              </w:rPr>
              <w:t>1</w:t>
            </w:r>
            <w:r>
              <w:rPr>
                <w:rStyle w:val="IndexLink"/>
                <w:rtl w:val="true"/>
              </w:rPr>
              <w:t xml:space="preserve">. </w:t>
            </w:r>
            <w:r>
              <w:rPr>
                <w:rStyle w:val="IndexLink"/>
                <w:rtl w:val="true"/>
              </w:rPr>
              <w:t>نفی اسراف و تبذیر</w:t>
            </w:r>
            <w:r>
              <w:rPr>
                <w:rStyle w:val="IndexLink"/>
                <w:rtl w:val="true"/>
              </w:rPr>
              <w:tab/>
            </w:r>
            <w:r>
              <w:rPr>
                <w:rStyle w:val="IndexLink"/>
              </w:rPr>
              <w:t>53</w:t>
            </w:r>
          </w:hyperlink>
        </w:p>
        <w:p>
          <w:pPr>
            <w:pStyle w:val="Contents4"/>
            <w:tabs>
              <w:tab w:val="clear" w:pos="8176"/>
              <w:tab w:val="right" w:pos="9026" w:leader="dot"/>
            </w:tabs>
            <w:rPr/>
          </w:pPr>
          <w:hyperlink w:anchor="__RefHeading___Toc731536_58195312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31538_581953129">
            <w:r>
              <w:rPr>
                <w:webHidden/>
                <w:rStyle w:val="IndexLink"/>
                <w:rtl w:val="true"/>
              </w:rPr>
              <w:t>مفهوم اسراف و تبذیر و تفاوت آن دو</w:t>
            </w:r>
            <w:r>
              <w:rPr>
                <w:rStyle w:val="IndexLink"/>
                <w:rtl w:val="true"/>
              </w:rPr>
              <w:tab/>
            </w:r>
            <w:r>
              <w:rPr>
                <w:rStyle w:val="IndexLink"/>
              </w:rPr>
              <w:t>54</w:t>
            </w:r>
          </w:hyperlink>
        </w:p>
        <w:p>
          <w:pPr>
            <w:pStyle w:val="Contents4"/>
            <w:tabs>
              <w:tab w:val="clear" w:pos="8176"/>
              <w:tab w:val="right" w:pos="9026" w:leader="dot"/>
            </w:tabs>
            <w:rPr/>
          </w:pPr>
          <w:hyperlink w:anchor="__RefHeading___Toc731540_581953129">
            <w:r>
              <w:rPr>
                <w:webHidden/>
                <w:rStyle w:val="IndexLink"/>
                <w:rtl w:val="true"/>
              </w:rPr>
              <w:t>معیارهای تشخیص اسراف و تبذیر</w:t>
            </w:r>
            <w:r>
              <w:rPr>
                <w:rStyle w:val="IndexLink"/>
                <w:rtl w:val="true"/>
              </w:rPr>
              <w:tab/>
            </w:r>
            <w:r>
              <w:rPr>
                <w:rStyle w:val="IndexLink"/>
              </w:rPr>
              <w:t>55</w:t>
            </w:r>
          </w:hyperlink>
        </w:p>
        <w:p>
          <w:pPr>
            <w:pStyle w:val="Contents5"/>
            <w:tabs>
              <w:tab w:val="clear" w:pos="7892"/>
              <w:tab w:val="right" w:pos="9026" w:leader="dot"/>
            </w:tabs>
            <w:rPr/>
          </w:pPr>
          <w:hyperlink w:anchor="__RefHeading___Toc731542_581953129">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731544_581953129">
            <w:r>
              <w:rPr>
                <w:webHidden/>
                <w:rStyle w:val="IndexLink"/>
                <w:rtl w:val="true"/>
              </w:rPr>
              <w:t>الف</w:t>
            </w:r>
            <w:r>
              <w:rPr>
                <w:rStyle w:val="IndexLink"/>
                <w:rtl w:val="true"/>
              </w:rPr>
              <w:t xml:space="preserve">) </w:t>
            </w:r>
            <w:r>
              <w:rPr>
                <w:rStyle w:val="IndexLink"/>
                <w:rtl w:val="true"/>
              </w:rPr>
              <w:t>ملاک شرعی</w:t>
            </w:r>
            <w:r>
              <w:rPr>
                <w:rStyle w:val="IndexLink"/>
                <w:rtl w:val="true"/>
              </w:rPr>
              <w:tab/>
            </w:r>
            <w:r>
              <w:rPr>
                <w:rStyle w:val="IndexLink"/>
              </w:rPr>
              <w:t>55</w:t>
            </w:r>
          </w:hyperlink>
        </w:p>
        <w:p>
          <w:pPr>
            <w:pStyle w:val="Contents5"/>
            <w:tabs>
              <w:tab w:val="clear" w:pos="7892"/>
              <w:tab w:val="right" w:pos="9026" w:leader="dot"/>
            </w:tabs>
            <w:rPr/>
          </w:pPr>
          <w:hyperlink w:anchor="__RefHeading___Toc731546_581953129">
            <w:r>
              <w:rPr>
                <w:webHidden/>
                <w:rStyle w:val="IndexLink"/>
                <w:rtl w:val="true"/>
              </w:rPr>
              <w:t>ب</w:t>
            </w:r>
            <w:r>
              <w:rPr>
                <w:rStyle w:val="IndexLink"/>
                <w:rtl w:val="true"/>
              </w:rPr>
              <w:t xml:space="preserve">) </w:t>
            </w:r>
            <w:r>
              <w:rPr>
                <w:rStyle w:val="IndexLink"/>
                <w:rtl w:val="true"/>
              </w:rPr>
              <w:t>ملاک عرفی</w:t>
            </w:r>
            <w:r>
              <w:rPr>
                <w:rStyle w:val="IndexLink"/>
                <w:rtl w:val="true"/>
              </w:rPr>
              <w:tab/>
            </w:r>
            <w:r>
              <w:rPr>
                <w:rStyle w:val="IndexLink"/>
              </w:rPr>
              <w:t>56</w:t>
            </w:r>
          </w:hyperlink>
        </w:p>
        <w:p>
          <w:pPr>
            <w:pStyle w:val="Contents4"/>
            <w:tabs>
              <w:tab w:val="clear" w:pos="8176"/>
              <w:tab w:val="right" w:pos="9026" w:leader="dot"/>
            </w:tabs>
            <w:rPr/>
          </w:pPr>
          <w:hyperlink w:anchor="__RefHeading___Toc731548_581953129">
            <w:r>
              <w:rPr>
                <w:webHidden/>
                <w:rStyle w:val="IndexLink"/>
                <w:rtl w:val="true"/>
              </w:rPr>
              <w:t>گناه سنگین اسراف و تبذیر</w:t>
            </w:r>
            <w:r>
              <w:rPr>
                <w:rStyle w:val="IndexLink"/>
                <w:rtl w:val="true"/>
              </w:rPr>
              <w:tab/>
            </w:r>
            <w:r>
              <w:rPr>
                <w:rStyle w:val="IndexLink"/>
              </w:rPr>
              <w:t>59</w:t>
            </w:r>
          </w:hyperlink>
        </w:p>
        <w:p>
          <w:pPr>
            <w:pStyle w:val="Contents4"/>
            <w:tabs>
              <w:tab w:val="clear" w:pos="8176"/>
              <w:tab w:val="right" w:pos="9026" w:leader="dot"/>
            </w:tabs>
            <w:rPr/>
          </w:pPr>
          <w:hyperlink w:anchor="__RefHeading___Toc731550_581953129">
            <w:r>
              <w:rPr>
                <w:webHidden/>
                <w:rStyle w:val="IndexLink"/>
                <w:rtl w:val="true"/>
              </w:rPr>
              <w:t>گسترة اسراف و تبذیر</w:t>
            </w:r>
            <w:r>
              <w:rPr>
                <w:rStyle w:val="IndexLink"/>
                <w:rtl w:val="true"/>
              </w:rPr>
              <w:tab/>
            </w:r>
            <w:r>
              <w:rPr>
                <w:rStyle w:val="IndexLink"/>
              </w:rPr>
              <w:t>60</w:t>
            </w:r>
          </w:hyperlink>
        </w:p>
        <w:p>
          <w:pPr>
            <w:pStyle w:val="Contents5"/>
            <w:tabs>
              <w:tab w:val="clear" w:pos="7892"/>
              <w:tab w:val="right" w:pos="9026" w:leader="dot"/>
            </w:tabs>
            <w:rPr/>
          </w:pPr>
          <w:hyperlink w:anchor="__RefHeading___Toc731552_58195312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731554_581953129">
            <w:r>
              <w:rPr>
                <w:webHidden/>
                <w:rStyle w:val="IndexLink"/>
                <w:rtl w:val="true"/>
              </w:rPr>
              <w:t>الف</w:t>
            </w:r>
            <w:r>
              <w:rPr>
                <w:rStyle w:val="IndexLink"/>
                <w:rtl w:val="true"/>
              </w:rPr>
              <w:t xml:space="preserve">) </w:t>
            </w:r>
            <w:r>
              <w:rPr>
                <w:rStyle w:val="IndexLink"/>
                <w:rtl w:val="true"/>
              </w:rPr>
              <w:t>اسراف در آب</w:t>
            </w:r>
            <w:r>
              <w:rPr>
                <w:rStyle w:val="IndexLink"/>
                <w:rtl w:val="true"/>
              </w:rPr>
              <w:tab/>
            </w:r>
            <w:r>
              <w:rPr>
                <w:rStyle w:val="IndexLink"/>
              </w:rPr>
              <w:t>61</w:t>
            </w:r>
          </w:hyperlink>
        </w:p>
        <w:p>
          <w:pPr>
            <w:pStyle w:val="Contents5"/>
            <w:tabs>
              <w:tab w:val="clear" w:pos="7892"/>
              <w:tab w:val="right" w:pos="9026" w:leader="dot"/>
            </w:tabs>
            <w:rPr/>
          </w:pPr>
          <w:hyperlink w:anchor="__RefHeading___Toc731556_581953129">
            <w:r>
              <w:rPr>
                <w:webHidden/>
                <w:rStyle w:val="IndexLink"/>
                <w:rtl w:val="true"/>
              </w:rPr>
              <w:t>ب</w:t>
            </w:r>
            <w:r>
              <w:rPr>
                <w:rStyle w:val="IndexLink"/>
                <w:rtl w:val="true"/>
              </w:rPr>
              <w:t xml:space="preserve">) </w:t>
            </w:r>
            <w:r>
              <w:rPr>
                <w:rStyle w:val="IndexLink"/>
                <w:rtl w:val="true"/>
              </w:rPr>
              <w:t>اسراف در خوردنیها و سایر آشامیدنیها</w:t>
            </w:r>
            <w:r>
              <w:rPr>
                <w:rStyle w:val="IndexLink"/>
                <w:rtl w:val="true"/>
              </w:rPr>
              <w:tab/>
            </w:r>
            <w:r>
              <w:rPr>
                <w:rStyle w:val="IndexLink"/>
              </w:rPr>
              <w:t>62</w:t>
            </w:r>
          </w:hyperlink>
        </w:p>
        <w:p>
          <w:pPr>
            <w:pStyle w:val="Contents6"/>
            <w:tabs>
              <w:tab w:val="clear" w:pos="7609"/>
              <w:tab w:val="right" w:pos="9026" w:leader="dot"/>
            </w:tabs>
            <w:rPr/>
          </w:pPr>
          <w:hyperlink w:anchor="__RefHeading___Toc731558_581953129">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731560_581953129">
            <w:r>
              <w:rPr>
                <w:webHidden/>
                <w:rStyle w:val="IndexLink"/>
                <w:rtl w:val="true"/>
              </w:rPr>
              <w:t>اسراف در نان</w:t>
            </w:r>
            <w:r>
              <w:rPr>
                <w:rStyle w:val="IndexLink"/>
                <w:rtl w:val="true"/>
              </w:rPr>
              <w:tab/>
            </w:r>
            <w:r>
              <w:rPr>
                <w:rStyle w:val="IndexLink"/>
              </w:rPr>
              <w:t>63</w:t>
            </w:r>
          </w:hyperlink>
        </w:p>
        <w:p>
          <w:pPr>
            <w:pStyle w:val="Contents5"/>
            <w:tabs>
              <w:tab w:val="clear" w:pos="7892"/>
              <w:tab w:val="right" w:pos="9026" w:leader="dot"/>
            </w:tabs>
            <w:rPr/>
          </w:pPr>
          <w:hyperlink w:anchor="__RefHeading___Toc731562_581953129">
            <w:r>
              <w:rPr>
                <w:webHidden/>
                <w:rStyle w:val="IndexLink"/>
                <w:rtl w:val="true"/>
              </w:rPr>
              <w:t>ج</w:t>
            </w:r>
            <w:r>
              <w:rPr>
                <w:rStyle w:val="IndexLink"/>
                <w:rtl w:val="true"/>
              </w:rPr>
              <w:t xml:space="preserve">) </w:t>
            </w:r>
            <w:r>
              <w:rPr>
                <w:rStyle w:val="IndexLink"/>
                <w:rtl w:val="true"/>
              </w:rPr>
              <w:t>اسراف در لباس</w:t>
            </w:r>
            <w:r>
              <w:rPr>
                <w:rStyle w:val="IndexLink"/>
                <w:rtl w:val="true"/>
              </w:rPr>
              <w:tab/>
            </w:r>
            <w:r>
              <w:rPr>
                <w:rStyle w:val="IndexLink"/>
              </w:rPr>
              <w:t>64</w:t>
            </w:r>
          </w:hyperlink>
        </w:p>
        <w:p>
          <w:pPr>
            <w:pStyle w:val="Contents5"/>
            <w:tabs>
              <w:tab w:val="clear" w:pos="7892"/>
              <w:tab w:val="right" w:pos="9026" w:leader="dot"/>
            </w:tabs>
            <w:rPr/>
          </w:pPr>
          <w:hyperlink w:anchor="__RefHeading___Toc731564_581953129">
            <w:r>
              <w:rPr>
                <w:webHidden/>
                <w:rStyle w:val="IndexLink"/>
                <w:rtl w:val="true"/>
              </w:rPr>
              <w:t>د</w:t>
            </w:r>
            <w:r>
              <w:rPr>
                <w:rStyle w:val="IndexLink"/>
                <w:rtl w:val="true"/>
              </w:rPr>
              <w:t xml:space="preserve">) </w:t>
            </w:r>
            <w:r>
              <w:rPr>
                <w:rStyle w:val="IndexLink"/>
                <w:rtl w:val="true"/>
              </w:rPr>
              <w:t>اسراف در مسکن و احداث بنا</w:t>
            </w:r>
            <w:r>
              <w:rPr>
                <w:rStyle w:val="IndexLink"/>
                <w:rtl w:val="true"/>
              </w:rPr>
              <w:tab/>
            </w:r>
            <w:r>
              <w:rPr>
                <w:rStyle w:val="IndexLink"/>
              </w:rPr>
              <w:t>65</w:t>
            </w:r>
          </w:hyperlink>
        </w:p>
        <w:p>
          <w:pPr>
            <w:pStyle w:val="Contents5"/>
            <w:tabs>
              <w:tab w:val="clear" w:pos="7892"/>
              <w:tab w:val="right" w:pos="9026" w:leader="dot"/>
            </w:tabs>
            <w:rPr/>
          </w:pPr>
          <w:hyperlink w:anchor="__RefHeading___Toc731566_581953129">
            <w:r>
              <w:rPr>
                <w:webHidden/>
                <w:rStyle w:val="IndexLink"/>
                <w:rtl w:val="true"/>
              </w:rPr>
              <w:t xml:space="preserve">ه </w:t>
            </w:r>
            <w:r>
              <w:rPr>
                <w:rStyle w:val="IndexLink"/>
                <w:rtl w:val="true"/>
              </w:rPr>
              <w:t xml:space="preserve">) </w:t>
            </w:r>
            <w:r>
              <w:rPr>
                <w:rStyle w:val="IndexLink"/>
                <w:rtl w:val="true"/>
              </w:rPr>
              <w:t>اسراف در وسائل زندگی</w:t>
            </w:r>
            <w:r>
              <w:rPr>
                <w:rStyle w:val="IndexLink"/>
                <w:rtl w:val="true"/>
              </w:rPr>
              <w:tab/>
            </w:r>
            <w:r>
              <w:rPr>
                <w:rStyle w:val="IndexLink"/>
              </w:rPr>
              <w:t>66</w:t>
            </w:r>
          </w:hyperlink>
        </w:p>
        <w:p>
          <w:pPr>
            <w:pStyle w:val="Contents6"/>
            <w:tabs>
              <w:tab w:val="clear" w:pos="7609"/>
              <w:tab w:val="right" w:pos="9026" w:leader="dot"/>
            </w:tabs>
            <w:rPr/>
          </w:pPr>
          <w:hyperlink w:anchor="__RefHeading___Toc731568_581953129">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731570_581953129">
            <w:r>
              <w:rPr>
                <w:webHidden/>
                <w:rStyle w:val="IndexLink"/>
                <w:rtl w:val="true"/>
              </w:rPr>
              <w:t>بی‌توجهی به بازیافت مواد</w:t>
            </w:r>
            <w:r>
              <w:rPr>
                <w:rStyle w:val="IndexLink"/>
                <w:rtl w:val="true"/>
              </w:rPr>
              <w:tab/>
            </w:r>
            <w:r>
              <w:rPr>
                <w:rStyle w:val="IndexLink"/>
              </w:rPr>
              <w:t>67</w:t>
            </w:r>
          </w:hyperlink>
        </w:p>
        <w:p>
          <w:pPr>
            <w:pStyle w:val="Contents5"/>
            <w:tabs>
              <w:tab w:val="clear" w:pos="7892"/>
              <w:tab w:val="right" w:pos="9026" w:leader="dot"/>
            </w:tabs>
            <w:rPr/>
          </w:pPr>
          <w:hyperlink w:anchor="__RefHeading___Toc731572_581953129">
            <w:r>
              <w:rPr>
                <w:webHidden/>
                <w:rStyle w:val="IndexLink"/>
                <w:rtl w:val="true"/>
              </w:rPr>
              <w:t>و</w:t>
            </w:r>
            <w:r>
              <w:rPr>
                <w:rStyle w:val="IndexLink"/>
                <w:rtl w:val="true"/>
              </w:rPr>
              <w:t xml:space="preserve">) </w:t>
            </w:r>
            <w:r>
              <w:rPr>
                <w:rStyle w:val="IndexLink"/>
                <w:rtl w:val="true"/>
              </w:rPr>
              <w:t>اسراف در وسایل نقلیه</w:t>
            </w:r>
            <w:r>
              <w:rPr>
                <w:rStyle w:val="IndexLink"/>
                <w:rtl w:val="true"/>
              </w:rPr>
              <w:tab/>
            </w:r>
            <w:r>
              <w:rPr>
                <w:rStyle w:val="IndexLink"/>
              </w:rPr>
              <w:t>67</w:t>
            </w:r>
          </w:hyperlink>
        </w:p>
        <w:p>
          <w:pPr>
            <w:pStyle w:val="Contents5"/>
            <w:tabs>
              <w:tab w:val="clear" w:pos="7892"/>
              <w:tab w:val="right" w:pos="9026" w:leader="dot"/>
            </w:tabs>
            <w:rPr/>
          </w:pPr>
          <w:hyperlink w:anchor="__RefHeading___Toc731574_581953129">
            <w:r>
              <w:rPr>
                <w:webHidden/>
                <w:rStyle w:val="IndexLink"/>
                <w:rtl w:val="true"/>
              </w:rPr>
              <w:t>ز</w:t>
            </w:r>
            <w:r>
              <w:rPr>
                <w:rStyle w:val="IndexLink"/>
                <w:rtl w:val="true"/>
              </w:rPr>
              <w:t xml:space="preserve">) </w:t>
            </w:r>
            <w:r>
              <w:rPr>
                <w:rStyle w:val="IndexLink"/>
                <w:rtl w:val="true"/>
              </w:rPr>
              <w:t>اسراف در هزینه‌های ازدواج</w:t>
            </w:r>
            <w:r>
              <w:rPr>
                <w:rStyle w:val="IndexLink"/>
                <w:rtl w:val="true"/>
              </w:rPr>
              <w:tab/>
            </w:r>
            <w:r>
              <w:rPr>
                <w:rStyle w:val="IndexLink"/>
              </w:rPr>
              <w:t>68</w:t>
            </w:r>
          </w:hyperlink>
        </w:p>
        <w:p>
          <w:pPr>
            <w:pStyle w:val="Contents5"/>
            <w:tabs>
              <w:tab w:val="clear" w:pos="7892"/>
              <w:tab w:val="right" w:pos="9026" w:leader="dot"/>
            </w:tabs>
            <w:rPr/>
          </w:pPr>
          <w:hyperlink w:anchor="__RefHeading___Toc731576_581953129">
            <w:r>
              <w:rPr>
                <w:webHidden/>
                <w:rStyle w:val="IndexLink"/>
                <w:rtl w:val="true"/>
              </w:rPr>
              <w:t>ح</w:t>
            </w:r>
            <w:r>
              <w:rPr>
                <w:rStyle w:val="IndexLink"/>
                <w:rtl w:val="true"/>
              </w:rPr>
              <w:t xml:space="preserve">) </w:t>
            </w:r>
            <w:r>
              <w:rPr>
                <w:rStyle w:val="IndexLink"/>
                <w:rtl w:val="true"/>
              </w:rPr>
              <w:t>اسراف در حاملهای انرژی</w:t>
            </w:r>
            <w:r>
              <w:rPr>
                <w:rStyle w:val="IndexLink"/>
                <w:rtl w:val="true"/>
              </w:rPr>
              <w:tab/>
            </w:r>
            <w:r>
              <w:rPr>
                <w:rStyle w:val="IndexLink"/>
              </w:rPr>
              <w:t>69</w:t>
            </w:r>
          </w:hyperlink>
        </w:p>
        <w:p>
          <w:pPr>
            <w:pStyle w:val="Contents6"/>
            <w:tabs>
              <w:tab w:val="clear" w:pos="7609"/>
              <w:tab w:val="right" w:pos="9026" w:leader="dot"/>
            </w:tabs>
            <w:rPr/>
          </w:pPr>
          <w:hyperlink w:anchor="__RefHeading___Toc731578_581953129">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731580_581953129">
            <w:r>
              <w:rPr>
                <w:webHidden/>
                <w:rStyle w:val="IndexLink"/>
                <w:rtl w:val="true"/>
              </w:rPr>
              <w:t>نفت و گاز، سرمایه‌های ملی</w:t>
            </w:r>
            <w:r>
              <w:rPr>
                <w:rStyle w:val="IndexLink"/>
                <w:rtl w:val="true"/>
              </w:rPr>
              <w:tab/>
            </w:r>
            <w:r>
              <w:rPr>
                <w:rStyle w:val="IndexLink"/>
              </w:rPr>
              <w:t>69</w:t>
            </w:r>
          </w:hyperlink>
        </w:p>
        <w:p>
          <w:pPr>
            <w:pStyle w:val="Contents5"/>
            <w:tabs>
              <w:tab w:val="clear" w:pos="7892"/>
              <w:tab w:val="right" w:pos="9026" w:leader="dot"/>
            </w:tabs>
            <w:rPr/>
          </w:pPr>
          <w:hyperlink w:anchor="__RefHeading___Toc731582_581953129">
            <w:r>
              <w:rPr>
                <w:webHidden/>
                <w:rStyle w:val="IndexLink"/>
                <w:rtl w:val="true"/>
              </w:rPr>
              <w:t>ط</w:t>
            </w:r>
            <w:r>
              <w:rPr>
                <w:rStyle w:val="IndexLink"/>
                <w:rtl w:val="true"/>
              </w:rPr>
              <w:t xml:space="preserve">) </w:t>
            </w:r>
            <w:r>
              <w:rPr>
                <w:rStyle w:val="IndexLink"/>
                <w:rtl w:val="true"/>
              </w:rPr>
              <w:t>اسراف در برگزاری مجالس و محافل</w:t>
            </w:r>
            <w:r>
              <w:rPr>
                <w:rStyle w:val="IndexLink"/>
                <w:rtl w:val="true"/>
              </w:rPr>
              <w:tab/>
            </w:r>
            <w:r>
              <w:rPr>
                <w:rStyle w:val="IndexLink"/>
              </w:rPr>
              <w:t>70</w:t>
            </w:r>
          </w:hyperlink>
        </w:p>
        <w:p>
          <w:pPr>
            <w:pStyle w:val="Contents5"/>
            <w:tabs>
              <w:tab w:val="clear" w:pos="7892"/>
              <w:tab w:val="right" w:pos="9026" w:leader="dot"/>
            </w:tabs>
            <w:rPr/>
          </w:pPr>
          <w:hyperlink w:anchor="__RefHeading___Toc731584_581953129">
            <w:r>
              <w:rPr>
                <w:webHidden/>
                <w:rStyle w:val="IndexLink"/>
                <w:rtl w:val="true"/>
              </w:rPr>
              <w:t>ی</w:t>
            </w:r>
            <w:r>
              <w:rPr>
                <w:rStyle w:val="IndexLink"/>
                <w:rtl w:val="true"/>
              </w:rPr>
              <w:t xml:space="preserve">) </w:t>
            </w:r>
            <w:r>
              <w:rPr>
                <w:rStyle w:val="IndexLink"/>
                <w:rtl w:val="true"/>
              </w:rPr>
              <w:t>اسراف از اموال عمومی و بیت المال</w:t>
            </w:r>
            <w:r>
              <w:rPr>
                <w:rStyle w:val="IndexLink"/>
                <w:rtl w:val="true"/>
              </w:rPr>
              <w:tab/>
            </w:r>
            <w:r>
              <w:rPr>
                <w:rStyle w:val="IndexLink"/>
              </w:rPr>
              <w:t>71</w:t>
            </w:r>
          </w:hyperlink>
        </w:p>
        <w:p>
          <w:pPr>
            <w:pStyle w:val="Contents5"/>
            <w:tabs>
              <w:tab w:val="clear" w:pos="7892"/>
              <w:tab w:val="right" w:pos="9026" w:leader="dot"/>
            </w:tabs>
            <w:rPr/>
          </w:pPr>
          <w:hyperlink w:anchor="__RefHeading___Toc731586_581953129">
            <w:r>
              <w:rPr>
                <w:webHidden/>
                <w:rStyle w:val="IndexLink"/>
                <w:rtl w:val="true"/>
              </w:rPr>
              <w:t>یا</w:t>
            </w:r>
            <w:r>
              <w:rPr>
                <w:rStyle w:val="IndexLink"/>
                <w:rtl w:val="true"/>
              </w:rPr>
              <w:t xml:space="preserve">) </w:t>
            </w:r>
            <w:r>
              <w:rPr>
                <w:rStyle w:val="IndexLink"/>
                <w:rtl w:val="true"/>
              </w:rPr>
              <w:t>استفاده غیر بهینه از زمان</w:t>
            </w:r>
            <w:r>
              <w:rPr>
                <w:rStyle w:val="IndexLink"/>
                <w:rtl w:val="true"/>
              </w:rPr>
              <w:tab/>
            </w:r>
            <w:r>
              <w:rPr>
                <w:rStyle w:val="IndexLink"/>
              </w:rPr>
              <w:t>73</w:t>
            </w:r>
          </w:hyperlink>
        </w:p>
        <w:p>
          <w:pPr>
            <w:pStyle w:val="Contents5"/>
            <w:tabs>
              <w:tab w:val="clear" w:pos="7892"/>
              <w:tab w:val="right" w:pos="9026" w:leader="dot"/>
            </w:tabs>
            <w:rPr/>
          </w:pPr>
          <w:hyperlink w:anchor="__RefHeading___Toc731588_581953129">
            <w:r>
              <w:rPr>
                <w:webHidden/>
                <w:rStyle w:val="IndexLink"/>
                <w:rtl w:val="true"/>
              </w:rPr>
              <w:t>جمع‌بندی</w:t>
            </w:r>
            <w:r>
              <w:rPr>
                <w:rStyle w:val="IndexLink"/>
                <w:rtl w:val="true"/>
              </w:rPr>
              <w:tab/>
            </w:r>
            <w:r>
              <w:rPr>
                <w:rStyle w:val="IndexLink"/>
              </w:rPr>
              <w:t>74</w:t>
            </w:r>
          </w:hyperlink>
        </w:p>
        <w:p>
          <w:pPr>
            <w:pStyle w:val="Contents4"/>
            <w:tabs>
              <w:tab w:val="clear" w:pos="8176"/>
              <w:tab w:val="right" w:pos="9026" w:leader="dot"/>
            </w:tabs>
            <w:rPr/>
          </w:pPr>
          <w:hyperlink w:anchor="__RefHeading___Toc731590_581953129">
            <w:r>
              <w:rPr>
                <w:webHidden/>
                <w:rStyle w:val="IndexLink"/>
                <w:rtl w:val="true"/>
              </w:rPr>
              <w:t>زمینه‌ها و عوامل اسراف و تبذیر</w:t>
            </w:r>
            <w:r>
              <w:rPr>
                <w:rStyle w:val="IndexLink"/>
                <w:rtl w:val="true"/>
              </w:rPr>
              <w:tab/>
            </w:r>
            <w:r>
              <w:rPr>
                <w:rStyle w:val="IndexLink"/>
              </w:rPr>
              <w:t>76</w:t>
            </w:r>
          </w:hyperlink>
        </w:p>
        <w:p>
          <w:pPr>
            <w:pStyle w:val="Contents5"/>
            <w:tabs>
              <w:tab w:val="clear" w:pos="7892"/>
              <w:tab w:val="right" w:pos="9026" w:leader="dot"/>
            </w:tabs>
            <w:rPr/>
          </w:pPr>
          <w:hyperlink w:anchor="__RefHeading___Toc731592_58195312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731594_581953129">
            <w:r>
              <w:rPr>
                <w:webHidden/>
                <w:rStyle w:val="IndexLink"/>
                <w:rtl w:val="true"/>
              </w:rPr>
              <w:t>الف</w:t>
            </w:r>
            <w:r>
              <w:rPr>
                <w:rStyle w:val="IndexLink"/>
                <w:rtl w:val="true"/>
              </w:rPr>
              <w:t xml:space="preserve">) </w:t>
            </w:r>
            <w:r>
              <w:rPr>
                <w:rStyle w:val="IndexLink"/>
                <w:rtl w:val="true"/>
              </w:rPr>
              <w:t>ناآگاهی</w:t>
            </w:r>
            <w:r>
              <w:rPr>
                <w:rStyle w:val="IndexLink"/>
                <w:rtl w:val="true"/>
              </w:rPr>
              <w:tab/>
            </w:r>
            <w:r>
              <w:rPr>
                <w:rStyle w:val="IndexLink"/>
              </w:rPr>
              <w:t>76</w:t>
            </w:r>
          </w:hyperlink>
        </w:p>
        <w:p>
          <w:pPr>
            <w:pStyle w:val="Contents5"/>
            <w:tabs>
              <w:tab w:val="clear" w:pos="7892"/>
              <w:tab w:val="right" w:pos="9026" w:leader="dot"/>
            </w:tabs>
            <w:rPr/>
          </w:pPr>
          <w:hyperlink w:anchor="__RefHeading___Toc731596_581953129">
            <w:r>
              <w:rPr>
                <w:webHidden/>
                <w:rStyle w:val="IndexLink"/>
                <w:rtl w:val="true"/>
              </w:rPr>
              <w:t>ب</w:t>
            </w:r>
            <w:r>
              <w:rPr>
                <w:rStyle w:val="IndexLink"/>
                <w:rtl w:val="true"/>
              </w:rPr>
              <w:t xml:space="preserve">) </w:t>
            </w:r>
            <w:r>
              <w:rPr>
                <w:rStyle w:val="IndexLink"/>
                <w:rtl w:val="true"/>
              </w:rPr>
              <w:t>هواپرستی</w:t>
            </w:r>
            <w:r>
              <w:rPr>
                <w:rStyle w:val="IndexLink"/>
                <w:rtl w:val="true"/>
              </w:rPr>
              <w:tab/>
            </w:r>
            <w:r>
              <w:rPr>
                <w:rStyle w:val="IndexLink"/>
              </w:rPr>
              <w:t>76</w:t>
            </w:r>
          </w:hyperlink>
        </w:p>
        <w:p>
          <w:pPr>
            <w:pStyle w:val="Contents5"/>
            <w:tabs>
              <w:tab w:val="clear" w:pos="7892"/>
              <w:tab w:val="right" w:pos="9026" w:leader="dot"/>
            </w:tabs>
            <w:rPr/>
          </w:pPr>
          <w:hyperlink w:anchor="__RefHeading___Toc731598_581953129">
            <w:r>
              <w:rPr>
                <w:webHidden/>
                <w:rStyle w:val="IndexLink"/>
                <w:rtl w:val="true"/>
              </w:rPr>
              <w:t>ج</w:t>
            </w:r>
            <w:r>
              <w:rPr>
                <w:rStyle w:val="IndexLink"/>
                <w:rtl w:val="true"/>
              </w:rPr>
              <w:t xml:space="preserve">) </w:t>
            </w:r>
            <w:r>
              <w:rPr>
                <w:rStyle w:val="IndexLink"/>
                <w:rtl w:val="true"/>
              </w:rPr>
              <w:t>ثروت‌اندوزی و رفاه‌زدگی</w:t>
            </w:r>
            <w:r>
              <w:rPr>
                <w:rStyle w:val="IndexLink"/>
                <w:rtl w:val="true"/>
              </w:rPr>
              <w:tab/>
            </w:r>
            <w:r>
              <w:rPr>
                <w:rStyle w:val="IndexLink"/>
              </w:rPr>
              <w:t>77</w:t>
            </w:r>
          </w:hyperlink>
        </w:p>
        <w:p>
          <w:pPr>
            <w:pStyle w:val="Contents5"/>
            <w:tabs>
              <w:tab w:val="clear" w:pos="7892"/>
              <w:tab w:val="right" w:pos="9026" w:leader="dot"/>
            </w:tabs>
            <w:rPr/>
          </w:pPr>
          <w:hyperlink w:anchor="__RefHeading___Toc731600_581953129">
            <w:r>
              <w:rPr>
                <w:webHidden/>
                <w:rStyle w:val="IndexLink"/>
                <w:rtl w:val="true"/>
              </w:rPr>
              <w:t>د</w:t>
            </w:r>
            <w:r>
              <w:rPr>
                <w:rStyle w:val="IndexLink"/>
                <w:rtl w:val="true"/>
              </w:rPr>
              <w:t xml:space="preserve">) </w:t>
            </w:r>
            <w:r>
              <w:rPr>
                <w:rStyle w:val="IndexLink"/>
                <w:rtl w:val="true"/>
              </w:rPr>
              <w:t>رذیلتهای اخلاقی</w:t>
            </w:r>
            <w:r>
              <w:rPr>
                <w:rStyle w:val="IndexLink"/>
                <w:rtl w:val="true"/>
              </w:rPr>
              <w:tab/>
            </w:r>
            <w:r>
              <w:rPr>
                <w:rStyle w:val="IndexLink"/>
              </w:rPr>
              <w:t>78</w:t>
            </w:r>
          </w:hyperlink>
        </w:p>
        <w:p>
          <w:pPr>
            <w:pStyle w:val="Contents5"/>
            <w:tabs>
              <w:tab w:val="clear" w:pos="7892"/>
              <w:tab w:val="right" w:pos="9026" w:leader="dot"/>
            </w:tabs>
            <w:rPr/>
          </w:pPr>
          <w:hyperlink w:anchor="__RefHeading___Toc731602_581953129">
            <w:r>
              <w:rPr>
                <w:webHidden/>
                <w:rStyle w:val="IndexLink"/>
                <w:rtl w:val="true"/>
              </w:rPr>
              <w:t xml:space="preserve">ه </w:t>
            </w:r>
            <w:r>
              <w:rPr>
                <w:rStyle w:val="IndexLink"/>
                <w:rtl w:val="true"/>
              </w:rPr>
              <w:t xml:space="preserve">) </w:t>
            </w:r>
            <w:r>
              <w:rPr>
                <w:rStyle w:val="IndexLink"/>
                <w:rtl w:val="true"/>
              </w:rPr>
              <w:t>الگوپذیری از مسرفان</w:t>
            </w:r>
            <w:r>
              <w:rPr>
                <w:rStyle w:val="IndexLink"/>
                <w:rtl w:val="true"/>
              </w:rPr>
              <w:tab/>
            </w:r>
            <w:r>
              <w:rPr>
                <w:rStyle w:val="IndexLink"/>
              </w:rPr>
              <w:t>79</w:t>
            </w:r>
          </w:hyperlink>
        </w:p>
        <w:p>
          <w:pPr>
            <w:pStyle w:val="Contents5"/>
            <w:tabs>
              <w:tab w:val="clear" w:pos="7892"/>
              <w:tab w:val="right" w:pos="9026" w:leader="dot"/>
            </w:tabs>
            <w:rPr/>
          </w:pPr>
          <w:hyperlink w:anchor="__RefHeading___Toc731604_581953129">
            <w:r>
              <w:rPr>
                <w:webHidden/>
                <w:rStyle w:val="IndexLink"/>
                <w:rtl w:val="true"/>
              </w:rPr>
              <w:t>و</w:t>
            </w:r>
            <w:r>
              <w:rPr>
                <w:rStyle w:val="IndexLink"/>
                <w:rtl w:val="true"/>
              </w:rPr>
              <w:t xml:space="preserve">) </w:t>
            </w:r>
            <w:r>
              <w:rPr>
                <w:rStyle w:val="IndexLink"/>
                <w:rtl w:val="true"/>
              </w:rPr>
              <w:t>تولید و عرضة نادرست کالا</w:t>
            </w:r>
            <w:r>
              <w:rPr>
                <w:rStyle w:val="IndexLink"/>
                <w:rtl w:val="true"/>
              </w:rPr>
              <w:tab/>
            </w:r>
            <w:r>
              <w:rPr>
                <w:rStyle w:val="IndexLink"/>
              </w:rPr>
              <w:t>80</w:t>
            </w:r>
          </w:hyperlink>
        </w:p>
        <w:p>
          <w:pPr>
            <w:pStyle w:val="Contents4"/>
            <w:tabs>
              <w:tab w:val="clear" w:pos="8176"/>
              <w:tab w:val="right" w:pos="9026" w:leader="dot"/>
            </w:tabs>
            <w:rPr/>
          </w:pPr>
          <w:hyperlink w:anchor="__RefHeading___Toc731606_581953129">
            <w:r>
              <w:rPr>
                <w:webHidden/>
                <w:rStyle w:val="IndexLink"/>
                <w:rtl w:val="true"/>
              </w:rPr>
              <w:t>آسیبهای اسراف و تبذیر</w:t>
            </w:r>
            <w:r>
              <w:rPr>
                <w:rStyle w:val="IndexLink"/>
                <w:rtl w:val="true"/>
              </w:rPr>
              <w:tab/>
            </w:r>
            <w:r>
              <w:rPr>
                <w:rStyle w:val="IndexLink"/>
              </w:rPr>
              <w:t>80</w:t>
            </w:r>
          </w:hyperlink>
        </w:p>
        <w:p>
          <w:pPr>
            <w:pStyle w:val="Contents5"/>
            <w:tabs>
              <w:tab w:val="clear" w:pos="7892"/>
              <w:tab w:val="right" w:pos="9026" w:leader="dot"/>
            </w:tabs>
            <w:rPr/>
          </w:pPr>
          <w:hyperlink w:anchor="__RefHeading___Toc731608_58195312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731610_581953129">
            <w:r>
              <w:rPr>
                <w:webHidden/>
                <w:rStyle w:val="IndexLink"/>
                <w:rtl w:val="true"/>
              </w:rPr>
              <w:t>الف</w:t>
            </w:r>
            <w:r>
              <w:rPr>
                <w:rStyle w:val="IndexLink"/>
                <w:rtl w:val="true"/>
              </w:rPr>
              <w:t xml:space="preserve">) </w:t>
            </w:r>
            <w:r>
              <w:rPr>
                <w:rStyle w:val="IndexLink"/>
                <w:rtl w:val="true"/>
              </w:rPr>
              <w:t>نابودی سرمایه‌ها</w:t>
            </w:r>
            <w:r>
              <w:rPr>
                <w:rStyle w:val="IndexLink"/>
                <w:rtl w:val="true"/>
              </w:rPr>
              <w:tab/>
            </w:r>
            <w:r>
              <w:rPr>
                <w:rStyle w:val="IndexLink"/>
              </w:rPr>
              <w:t>80</w:t>
            </w:r>
          </w:hyperlink>
        </w:p>
        <w:p>
          <w:pPr>
            <w:pStyle w:val="Contents5"/>
            <w:tabs>
              <w:tab w:val="clear" w:pos="7892"/>
              <w:tab w:val="right" w:pos="9026" w:leader="dot"/>
            </w:tabs>
            <w:rPr/>
          </w:pPr>
          <w:hyperlink w:anchor="__RefHeading___Toc731612_581953129">
            <w:r>
              <w:rPr>
                <w:webHidden/>
                <w:rStyle w:val="IndexLink"/>
                <w:rtl w:val="true"/>
              </w:rPr>
              <w:t>ب</w:t>
            </w:r>
            <w:r>
              <w:rPr>
                <w:rStyle w:val="IndexLink"/>
                <w:rtl w:val="true"/>
              </w:rPr>
              <w:t xml:space="preserve">) </w:t>
            </w:r>
            <w:r>
              <w:rPr>
                <w:rStyle w:val="IndexLink"/>
                <w:rtl w:val="true"/>
              </w:rPr>
              <w:t>تضییع حقوق دیگران</w:t>
            </w:r>
            <w:r>
              <w:rPr>
                <w:rStyle w:val="IndexLink"/>
                <w:rtl w:val="true"/>
              </w:rPr>
              <w:tab/>
            </w:r>
            <w:r>
              <w:rPr>
                <w:rStyle w:val="IndexLink"/>
              </w:rPr>
              <w:t>82</w:t>
            </w:r>
          </w:hyperlink>
        </w:p>
        <w:p>
          <w:pPr>
            <w:pStyle w:val="Contents5"/>
            <w:tabs>
              <w:tab w:val="clear" w:pos="7892"/>
              <w:tab w:val="right" w:pos="9026" w:leader="dot"/>
            </w:tabs>
            <w:rPr/>
          </w:pPr>
          <w:hyperlink w:anchor="__RefHeading___Toc731614_581953129">
            <w:r>
              <w:rPr>
                <w:webHidden/>
                <w:rStyle w:val="IndexLink"/>
                <w:rtl w:val="true"/>
              </w:rPr>
              <w:t>ج</w:t>
            </w:r>
            <w:r>
              <w:rPr>
                <w:rStyle w:val="IndexLink"/>
                <w:rtl w:val="true"/>
              </w:rPr>
              <w:t xml:space="preserve">) </w:t>
            </w:r>
            <w:r>
              <w:rPr>
                <w:rStyle w:val="IndexLink"/>
                <w:rtl w:val="true"/>
              </w:rPr>
              <w:t>مفاسد اخلاقی و رفتاری</w:t>
            </w:r>
            <w:r>
              <w:rPr>
                <w:rStyle w:val="IndexLink"/>
                <w:rtl w:val="true"/>
              </w:rPr>
              <w:tab/>
            </w:r>
            <w:r>
              <w:rPr>
                <w:rStyle w:val="IndexLink"/>
              </w:rPr>
              <w:t>83</w:t>
            </w:r>
          </w:hyperlink>
        </w:p>
        <w:p>
          <w:pPr>
            <w:pStyle w:val="Contents5"/>
            <w:tabs>
              <w:tab w:val="clear" w:pos="7892"/>
              <w:tab w:val="right" w:pos="9026" w:leader="dot"/>
            </w:tabs>
            <w:rPr/>
          </w:pPr>
          <w:hyperlink w:anchor="__RefHeading___Toc731616_581953129">
            <w:r>
              <w:rPr>
                <w:webHidden/>
                <w:rStyle w:val="IndexLink"/>
                <w:rtl w:val="true"/>
              </w:rPr>
              <w:t>د</w:t>
            </w:r>
            <w:r>
              <w:rPr>
                <w:rStyle w:val="IndexLink"/>
                <w:rtl w:val="true"/>
              </w:rPr>
              <w:t xml:space="preserve">) </w:t>
            </w:r>
            <w:r>
              <w:rPr>
                <w:rStyle w:val="IndexLink"/>
                <w:rtl w:val="true"/>
              </w:rPr>
              <w:t>سقوط معنوی</w:t>
            </w:r>
            <w:r>
              <w:rPr>
                <w:rStyle w:val="IndexLink"/>
                <w:rtl w:val="true"/>
              </w:rPr>
              <w:tab/>
            </w:r>
            <w:r>
              <w:rPr>
                <w:rStyle w:val="IndexLink"/>
              </w:rPr>
              <w:t>84</w:t>
            </w:r>
          </w:hyperlink>
        </w:p>
        <w:p>
          <w:pPr>
            <w:pStyle w:val="Contents4"/>
            <w:tabs>
              <w:tab w:val="clear" w:pos="8176"/>
              <w:tab w:val="right" w:pos="9026" w:leader="dot"/>
            </w:tabs>
            <w:rPr/>
          </w:pPr>
          <w:hyperlink w:anchor="__RefHeading___Toc731618_581953129">
            <w:r>
              <w:rPr>
                <w:webHidden/>
                <w:rStyle w:val="IndexLink"/>
                <w:rtl w:val="true"/>
              </w:rPr>
              <w:t>راهبردهای مقابله با اسراف و تبذیر</w:t>
            </w:r>
            <w:r>
              <w:rPr>
                <w:rStyle w:val="IndexLink"/>
                <w:rtl w:val="true"/>
              </w:rPr>
              <w:tab/>
            </w:r>
            <w:r>
              <w:rPr>
                <w:rStyle w:val="IndexLink"/>
              </w:rPr>
              <w:t>84</w:t>
            </w:r>
          </w:hyperlink>
        </w:p>
        <w:p>
          <w:pPr>
            <w:pStyle w:val="Contents5"/>
            <w:tabs>
              <w:tab w:val="clear" w:pos="7892"/>
              <w:tab w:val="right" w:pos="9026" w:leader="dot"/>
            </w:tabs>
            <w:rPr/>
          </w:pPr>
          <w:hyperlink w:anchor="__RefHeading___Toc731620_58195312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731622_581953129">
            <w:r>
              <w:rPr>
                <w:webHidden/>
                <w:rStyle w:val="IndexLink"/>
                <w:rtl w:val="true"/>
              </w:rPr>
              <w:t>الف</w:t>
            </w:r>
            <w:r>
              <w:rPr>
                <w:rStyle w:val="IndexLink"/>
                <w:rtl w:val="true"/>
              </w:rPr>
              <w:t xml:space="preserve">) </w:t>
            </w:r>
            <w:r>
              <w:rPr>
                <w:rStyle w:val="IndexLink"/>
                <w:rtl w:val="true"/>
              </w:rPr>
              <w:t>تقویت باورها</w:t>
            </w:r>
            <w:r>
              <w:rPr>
                <w:rStyle w:val="IndexLink"/>
                <w:rtl w:val="true"/>
              </w:rPr>
              <w:tab/>
            </w:r>
            <w:r>
              <w:rPr>
                <w:rStyle w:val="IndexLink"/>
              </w:rPr>
              <w:t>84</w:t>
            </w:r>
          </w:hyperlink>
        </w:p>
        <w:p>
          <w:pPr>
            <w:pStyle w:val="Contents5"/>
            <w:tabs>
              <w:tab w:val="clear" w:pos="7892"/>
              <w:tab w:val="right" w:pos="9026" w:leader="dot"/>
            </w:tabs>
            <w:rPr/>
          </w:pPr>
          <w:hyperlink w:anchor="__RefHeading___Toc731624_581953129">
            <w:r>
              <w:rPr>
                <w:webHidden/>
                <w:rStyle w:val="IndexLink"/>
                <w:rtl w:val="true"/>
              </w:rPr>
              <w:t>ب</w:t>
            </w:r>
            <w:r>
              <w:rPr>
                <w:rStyle w:val="IndexLink"/>
                <w:rtl w:val="true"/>
              </w:rPr>
              <w:t xml:space="preserve">) </w:t>
            </w:r>
            <w:r>
              <w:rPr>
                <w:rStyle w:val="IndexLink"/>
                <w:rtl w:val="true"/>
              </w:rPr>
              <w:t>تثبیت ارزشهای اخلاقی</w:t>
            </w:r>
            <w:r>
              <w:rPr>
                <w:rStyle w:val="IndexLink"/>
                <w:rtl w:val="true"/>
              </w:rPr>
              <w:tab/>
            </w:r>
            <w:r>
              <w:rPr>
                <w:rStyle w:val="IndexLink"/>
              </w:rPr>
              <w:t>85</w:t>
            </w:r>
          </w:hyperlink>
        </w:p>
        <w:p>
          <w:pPr>
            <w:pStyle w:val="Contents5"/>
            <w:tabs>
              <w:tab w:val="clear" w:pos="7892"/>
              <w:tab w:val="right" w:pos="9026" w:leader="dot"/>
            </w:tabs>
            <w:rPr/>
          </w:pPr>
          <w:hyperlink w:anchor="__RefHeading___Toc731626_581953129">
            <w:r>
              <w:rPr>
                <w:webHidden/>
                <w:rStyle w:val="IndexLink"/>
                <w:rtl w:val="true"/>
              </w:rPr>
              <w:t>ج</w:t>
            </w:r>
            <w:r>
              <w:rPr>
                <w:rStyle w:val="IndexLink"/>
                <w:rtl w:val="true"/>
              </w:rPr>
              <w:t xml:space="preserve">) </w:t>
            </w:r>
            <w:r>
              <w:rPr>
                <w:rStyle w:val="IndexLink"/>
                <w:rtl w:val="true"/>
              </w:rPr>
              <w:t>افزایش آگاهیهای عمومی</w:t>
            </w:r>
            <w:r>
              <w:rPr>
                <w:rStyle w:val="IndexLink"/>
                <w:rtl w:val="true"/>
              </w:rPr>
              <w:tab/>
            </w:r>
            <w:r>
              <w:rPr>
                <w:rStyle w:val="IndexLink"/>
              </w:rPr>
              <w:t>86</w:t>
            </w:r>
          </w:hyperlink>
        </w:p>
        <w:p>
          <w:pPr>
            <w:pStyle w:val="Contents5"/>
            <w:tabs>
              <w:tab w:val="clear" w:pos="7892"/>
              <w:tab w:val="right" w:pos="9026" w:leader="dot"/>
            </w:tabs>
            <w:rPr/>
          </w:pPr>
          <w:hyperlink w:anchor="__RefHeading___Toc731628_581953129">
            <w:r>
              <w:rPr>
                <w:webHidden/>
                <w:rStyle w:val="IndexLink"/>
                <w:rtl w:val="true"/>
              </w:rPr>
              <w:t>د</w:t>
            </w:r>
            <w:r>
              <w:rPr>
                <w:rStyle w:val="IndexLink"/>
                <w:rtl w:val="true"/>
              </w:rPr>
              <w:t xml:space="preserve">) </w:t>
            </w:r>
            <w:r>
              <w:rPr>
                <w:rStyle w:val="IndexLink"/>
                <w:rtl w:val="true"/>
              </w:rPr>
              <w:t>نظارت همگانی</w:t>
            </w:r>
            <w:r>
              <w:rPr>
                <w:rStyle w:val="IndexLink"/>
                <w:rtl w:val="true"/>
              </w:rPr>
              <w:tab/>
            </w:r>
            <w:r>
              <w:rPr>
                <w:rStyle w:val="IndexLink"/>
              </w:rPr>
              <w:t>86</w:t>
            </w:r>
          </w:hyperlink>
        </w:p>
        <w:p>
          <w:pPr>
            <w:pStyle w:val="Contents5"/>
            <w:tabs>
              <w:tab w:val="clear" w:pos="7892"/>
              <w:tab w:val="right" w:pos="9026" w:leader="dot"/>
            </w:tabs>
            <w:rPr/>
          </w:pPr>
          <w:hyperlink w:anchor="__RefHeading___Toc731630_581953129">
            <w:r>
              <w:rPr>
                <w:webHidden/>
                <w:rStyle w:val="IndexLink"/>
                <w:rtl w:val="true"/>
              </w:rPr>
              <w:t xml:space="preserve">ه </w:t>
            </w:r>
            <w:r>
              <w:rPr>
                <w:rStyle w:val="IndexLink"/>
                <w:rtl w:val="true"/>
              </w:rPr>
              <w:t xml:space="preserve">) </w:t>
            </w:r>
            <w:r>
              <w:rPr>
                <w:rStyle w:val="IndexLink"/>
                <w:rtl w:val="true"/>
              </w:rPr>
              <w:t>تربیت خانوادگی</w:t>
            </w:r>
            <w:r>
              <w:rPr>
                <w:rStyle w:val="IndexLink"/>
                <w:rtl w:val="true"/>
              </w:rPr>
              <w:tab/>
            </w:r>
            <w:r>
              <w:rPr>
                <w:rStyle w:val="IndexLink"/>
              </w:rPr>
              <w:t>86</w:t>
            </w:r>
          </w:hyperlink>
        </w:p>
        <w:p>
          <w:pPr>
            <w:pStyle w:val="Contents3"/>
            <w:tabs>
              <w:tab w:val="clear" w:pos="8459"/>
              <w:tab w:val="right" w:pos="9026" w:leader="dot"/>
            </w:tabs>
            <w:rPr/>
          </w:pPr>
          <w:hyperlink w:anchor="__RefHeading___Toc731632_581953129">
            <w:r>
              <w:rPr>
                <w:webHidden/>
                <w:rStyle w:val="IndexLink"/>
              </w:rPr>
              <w:t>2</w:t>
            </w:r>
            <w:r>
              <w:rPr>
                <w:rStyle w:val="IndexLink"/>
                <w:rtl w:val="true"/>
              </w:rPr>
              <w:t xml:space="preserve">. </w:t>
            </w:r>
            <w:r>
              <w:rPr>
                <w:rStyle w:val="IndexLink"/>
                <w:rtl w:val="true"/>
              </w:rPr>
              <w:t xml:space="preserve">اتراف </w:t>
            </w:r>
            <w:r>
              <w:rPr>
                <w:rStyle w:val="IndexLink"/>
                <w:rtl w:val="true"/>
              </w:rPr>
              <w:t>(</w:t>
            </w:r>
            <w:r>
              <w:rPr>
                <w:rStyle w:val="IndexLink"/>
                <w:rtl w:val="true"/>
              </w:rPr>
              <w:t>رفاه‌زدگی و مصرف‌گرایی</w:t>
            </w:r>
            <w:r>
              <w:rPr>
                <w:rStyle w:val="IndexLink"/>
                <w:rtl w:val="true"/>
              </w:rPr>
              <w:t>)</w:t>
              <w:tab/>
            </w:r>
            <w:r>
              <w:rPr>
                <w:rStyle w:val="IndexLink"/>
              </w:rPr>
              <w:t>87</w:t>
            </w:r>
          </w:hyperlink>
        </w:p>
        <w:p>
          <w:pPr>
            <w:pStyle w:val="Contents4"/>
            <w:tabs>
              <w:tab w:val="clear" w:pos="8176"/>
              <w:tab w:val="right" w:pos="9026" w:leader="dot"/>
            </w:tabs>
            <w:rPr/>
          </w:pPr>
          <w:hyperlink w:anchor="__RefHeading___Toc731634_58195312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731636_581953129">
            <w:r>
              <w:rPr>
                <w:webHidden/>
                <w:rStyle w:val="IndexLink"/>
                <w:rtl w:val="true"/>
              </w:rPr>
              <w:t>چیستی اتراف</w:t>
            </w:r>
            <w:r>
              <w:rPr>
                <w:rStyle w:val="IndexLink"/>
                <w:rtl w:val="true"/>
              </w:rPr>
              <w:tab/>
            </w:r>
            <w:r>
              <w:rPr>
                <w:rStyle w:val="IndexLink"/>
              </w:rPr>
              <w:t>87</w:t>
            </w:r>
          </w:hyperlink>
        </w:p>
        <w:p>
          <w:pPr>
            <w:pStyle w:val="Contents4"/>
            <w:tabs>
              <w:tab w:val="clear" w:pos="8176"/>
              <w:tab w:val="right" w:pos="9026" w:leader="dot"/>
            </w:tabs>
            <w:rPr/>
          </w:pPr>
          <w:hyperlink w:anchor="__RefHeading___Toc731638_581953129">
            <w:r>
              <w:rPr>
                <w:webHidden/>
                <w:rStyle w:val="IndexLink"/>
                <w:rtl w:val="true"/>
              </w:rPr>
              <w:t>ویژگیهای مترفان</w:t>
            </w:r>
            <w:r>
              <w:rPr>
                <w:rStyle w:val="IndexLink"/>
                <w:rtl w:val="true"/>
              </w:rPr>
              <w:tab/>
            </w:r>
            <w:r>
              <w:rPr>
                <w:rStyle w:val="IndexLink"/>
              </w:rPr>
              <w:t>88</w:t>
            </w:r>
          </w:hyperlink>
        </w:p>
        <w:p>
          <w:pPr>
            <w:pStyle w:val="Contents5"/>
            <w:tabs>
              <w:tab w:val="clear" w:pos="7892"/>
              <w:tab w:val="right" w:pos="9026" w:leader="dot"/>
            </w:tabs>
            <w:rPr/>
          </w:pPr>
          <w:hyperlink w:anchor="__RefHeading___Toc731640_581953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731642_581953129">
            <w:r>
              <w:rPr>
                <w:webHidden/>
                <w:rStyle w:val="IndexLink"/>
                <w:rtl w:val="true"/>
              </w:rPr>
              <w:t>الف</w:t>
            </w:r>
            <w:r>
              <w:rPr>
                <w:rStyle w:val="IndexLink"/>
                <w:rtl w:val="true"/>
              </w:rPr>
              <w:t xml:space="preserve">) </w:t>
            </w:r>
            <w:r>
              <w:rPr>
                <w:rStyle w:val="IndexLink"/>
                <w:rtl w:val="true"/>
              </w:rPr>
              <w:t>حق‌انکاری و مقابله با پیامبران و مصلحان اجتماعی</w:t>
            </w:r>
            <w:r>
              <w:rPr>
                <w:rStyle w:val="IndexLink"/>
                <w:rtl w:val="true"/>
              </w:rPr>
              <w:tab/>
            </w:r>
            <w:r>
              <w:rPr>
                <w:rStyle w:val="IndexLink"/>
              </w:rPr>
              <w:t>89</w:t>
            </w:r>
          </w:hyperlink>
        </w:p>
        <w:p>
          <w:pPr>
            <w:pStyle w:val="Contents5"/>
            <w:tabs>
              <w:tab w:val="clear" w:pos="7892"/>
              <w:tab w:val="right" w:pos="9026" w:leader="dot"/>
            </w:tabs>
            <w:rPr/>
          </w:pPr>
          <w:hyperlink w:anchor="__RefHeading___Toc731644_581953129">
            <w:r>
              <w:rPr>
                <w:webHidden/>
                <w:rStyle w:val="IndexLink"/>
                <w:rtl w:val="true"/>
              </w:rPr>
              <w:t>ب</w:t>
            </w:r>
            <w:r>
              <w:rPr>
                <w:rStyle w:val="IndexLink"/>
                <w:rtl w:val="true"/>
              </w:rPr>
              <w:t xml:space="preserve">) </w:t>
            </w:r>
            <w:r>
              <w:rPr>
                <w:rStyle w:val="IndexLink"/>
                <w:rtl w:val="true"/>
              </w:rPr>
              <w:t>اسراف، غصب و تضییع حقوق</w:t>
            </w:r>
            <w:r>
              <w:rPr>
                <w:rStyle w:val="IndexLink"/>
                <w:rtl w:val="true"/>
              </w:rPr>
              <w:tab/>
            </w:r>
            <w:r>
              <w:rPr>
                <w:rStyle w:val="IndexLink"/>
              </w:rPr>
              <w:t>90</w:t>
            </w:r>
          </w:hyperlink>
        </w:p>
        <w:p>
          <w:pPr>
            <w:pStyle w:val="Contents5"/>
            <w:tabs>
              <w:tab w:val="clear" w:pos="7892"/>
              <w:tab w:val="right" w:pos="9026" w:leader="dot"/>
            </w:tabs>
            <w:rPr/>
          </w:pPr>
          <w:hyperlink w:anchor="__RefHeading___Toc731646_581953129">
            <w:r>
              <w:rPr>
                <w:webHidden/>
                <w:rStyle w:val="IndexLink"/>
                <w:rtl w:val="true"/>
              </w:rPr>
              <w:t>ج</w:t>
            </w:r>
            <w:r>
              <w:rPr>
                <w:rStyle w:val="IndexLink"/>
                <w:rtl w:val="true"/>
              </w:rPr>
              <w:t xml:space="preserve">) </w:t>
            </w:r>
            <w:r>
              <w:rPr>
                <w:rStyle w:val="IndexLink"/>
                <w:rtl w:val="true"/>
              </w:rPr>
              <w:t>مصرف نمادین، خودنمایی و فخرفروشی</w:t>
            </w:r>
            <w:r>
              <w:rPr>
                <w:rStyle w:val="IndexLink"/>
                <w:rtl w:val="true"/>
              </w:rPr>
              <w:tab/>
            </w:r>
            <w:r>
              <w:rPr>
                <w:rStyle w:val="IndexLink"/>
              </w:rPr>
              <w:t>90</w:t>
            </w:r>
          </w:hyperlink>
        </w:p>
        <w:p>
          <w:pPr>
            <w:pStyle w:val="Contents5"/>
            <w:tabs>
              <w:tab w:val="clear" w:pos="7892"/>
              <w:tab w:val="right" w:pos="9026" w:leader="dot"/>
            </w:tabs>
            <w:rPr/>
          </w:pPr>
          <w:hyperlink w:anchor="__RefHeading___Toc731648_581953129">
            <w:r>
              <w:rPr>
                <w:webHidden/>
                <w:rStyle w:val="IndexLink"/>
                <w:rtl w:val="true"/>
              </w:rPr>
              <w:t>د</w:t>
            </w:r>
            <w:r>
              <w:rPr>
                <w:rStyle w:val="IndexLink"/>
                <w:rtl w:val="true"/>
              </w:rPr>
              <w:t xml:space="preserve">) </w:t>
            </w:r>
            <w:r>
              <w:rPr>
                <w:rStyle w:val="IndexLink"/>
                <w:rtl w:val="true"/>
              </w:rPr>
              <w:t>بی‌توجهی به محرومان و خودداری از مشارکت در کارهای خیر</w:t>
            </w:r>
            <w:r>
              <w:rPr>
                <w:rStyle w:val="IndexLink"/>
                <w:rtl w:val="true"/>
              </w:rPr>
              <w:tab/>
            </w:r>
            <w:r>
              <w:rPr>
                <w:rStyle w:val="IndexLink"/>
              </w:rPr>
              <w:t>91</w:t>
            </w:r>
          </w:hyperlink>
        </w:p>
        <w:p>
          <w:pPr>
            <w:pStyle w:val="Contents4"/>
            <w:tabs>
              <w:tab w:val="clear" w:pos="8176"/>
              <w:tab w:val="right" w:pos="9026" w:leader="dot"/>
            </w:tabs>
            <w:rPr/>
          </w:pPr>
          <w:hyperlink w:anchor="__RefHeading___Toc731650_581953129">
            <w:r>
              <w:rPr>
                <w:webHidden/>
                <w:rStyle w:val="IndexLink"/>
                <w:rtl w:val="true"/>
              </w:rPr>
              <w:t>عوامل اتراف</w:t>
            </w:r>
            <w:r>
              <w:rPr>
                <w:rStyle w:val="IndexLink"/>
                <w:rtl w:val="true"/>
              </w:rPr>
              <w:tab/>
            </w:r>
            <w:r>
              <w:rPr>
                <w:rStyle w:val="IndexLink"/>
              </w:rPr>
              <w:t>91</w:t>
            </w:r>
          </w:hyperlink>
        </w:p>
        <w:p>
          <w:pPr>
            <w:pStyle w:val="Contents4"/>
            <w:tabs>
              <w:tab w:val="clear" w:pos="8176"/>
              <w:tab w:val="right" w:pos="9026" w:leader="dot"/>
            </w:tabs>
            <w:rPr/>
          </w:pPr>
          <w:hyperlink w:anchor="__RefHeading___Toc731652_581953129">
            <w:r>
              <w:rPr>
                <w:webHidden/>
                <w:rStyle w:val="IndexLink"/>
                <w:rtl w:val="true"/>
              </w:rPr>
              <w:t>آسیبهای اتراف</w:t>
            </w:r>
            <w:r>
              <w:rPr>
                <w:rStyle w:val="IndexLink"/>
                <w:rtl w:val="true"/>
              </w:rPr>
              <w:tab/>
            </w:r>
            <w:r>
              <w:rPr>
                <w:rStyle w:val="IndexLink"/>
              </w:rPr>
              <w:t>92</w:t>
            </w:r>
          </w:hyperlink>
        </w:p>
        <w:p>
          <w:pPr>
            <w:pStyle w:val="Contents5"/>
            <w:tabs>
              <w:tab w:val="clear" w:pos="7892"/>
              <w:tab w:val="right" w:pos="9026" w:leader="dot"/>
            </w:tabs>
            <w:rPr/>
          </w:pPr>
          <w:hyperlink w:anchor="__RefHeading___Toc731654_58195312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731656_581953129">
            <w:r>
              <w:rPr>
                <w:webHidden/>
                <w:rStyle w:val="IndexLink"/>
                <w:rtl w:val="true"/>
              </w:rPr>
              <w:t>الف</w:t>
            </w:r>
            <w:r>
              <w:rPr>
                <w:rStyle w:val="IndexLink"/>
                <w:rtl w:val="true"/>
              </w:rPr>
              <w:t xml:space="preserve">) </w:t>
            </w:r>
            <w:r>
              <w:rPr>
                <w:rStyle w:val="IndexLink"/>
                <w:rtl w:val="true"/>
              </w:rPr>
              <w:t>زیان اقتصادی</w:t>
            </w:r>
            <w:r>
              <w:rPr>
                <w:rStyle w:val="IndexLink"/>
                <w:rtl w:val="true"/>
              </w:rPr>
              <w:tab/>
            </w:r>
            <w:r>
              <w:rPr>
                <w:rStyle w:val="IndexLink"/>
              </w:rPr>
              <w:t>92</w:t>
            </w:r>
          </w:hyperlink>
        </w:p>
        <w:p>
          <w:pPr>
            <w:pStyle w:val="Contents5"/>
            <w:tabs>
              <w:tab w:val="clear" w:pos="7892"/>
              <w:tab w:val="right" w:pos="9026" w:leader="dot"/>
            </w:tabs>
            <w:rPr/>
          </w:pPr>
          <w:hyperlink w:anchor="__RefHeading___Toc731658_581953129">
            <w:r>
              <w:rPr>
                <w:webHidden/>
                <w:rStyle w:val="IndexLink"/>
                <w:rtl w:val="true"/>
              </w:rPr>
              <w:t>ب</w:t>
            </w:r>
            <w:r>
              <w:rPr>
                <w:rStyle w:val="IndexLink"/>
                <w:rtl w:val="true"/>
              </w:rPr>
              <w:t xml:space="preserve">) </w:t>
            </w:r>
            <w:r>
              <w:rPr>
                <w:rStyle w:val="IndexLink"/>
                <w:rtl w:val="true"/>
              </w:rPr>
              <w:t>فساد اخلاقی و رفتاری</w:t>
            </w:r>
            <w:r>
              <w:rPr>
                <w:rStyle w:val="IndexLink"/>
                <w:rtl w:val="true"/>
              </w:rPr>
              <w:tab/>
            </w:r>
            <w:r>
              <w:rPr>
                <w:rStyle w:val="IndexLink"/>
              </w:rPr>
              <w:t>93</w:t>
            </w:r>
          </w:hyperlink>
        </w:p>
        <w:p>
          <w:pPr>
            <w:pStyle w:val="Contents5"/>
            <w:tabs>
              <w:tab w:val="clear" w:pos="7892"/>
              <w:tab w:val="right" w:pos="9026" w:leader="dot"/>
            </w:tabs>
            <w:rPr/>
          </w:pPr>
          <w:hyperlink w:anchor="__RefHeading___Toc731660_581953129">
            <w:r>
              <w:rPr>
                <w:webHidden/>
                <w:rStyle w:val="IndexLink"/>
                <w:rtl w:val="true"/>
              </w:rPr>
              <w:t>ج</w:t>
            </w:r>
            <w:r>
              <w:rPr>
                <w:rStyle w:val="IndexLink"/>
                <w:rtl w:val="true"/>
              </w:rPr>
              <w:t xml:space="preserve">) </w:t>
            </w:r>
            <w:r>
              <w:rPr>
                <w:rStyle w:val="IndexLink"/>
                <w:rtl w:val="true"/>
              </w:rPr>
              <w:t>نابودی تمدنها و فرهنگها</w:t>
            </w:r>
            <w:r>
              <w:rPr>
                <w:rStyle w:val="IndexLink"/>
                <w:rtl w:val="true"/>
              </w:rPr>
              <w:tab/>
            </w:r>
            <w:r>
              <w:rPr>
                <w:rStyle w:val="IndexLink"/>
              </w:rPr>
              <w:t>93</w:t>
            </w:r>
          </w:hyperlink>
        </w:p>
        <w:p>
          <w:pPr>
            <w:pStyle w:val="Contents5"/>
            <w:tabs>
              <w:tab w:val="clear" w:pos="7892"/>
              <w:tab w:val="right" w:pos="9026" w:leader="dot"/>
            </w:tabs>
            <w:rPr/>
          </w:pPr>
          <w:hyperlink w:anchor="__RefHeading___Toc731662_581953129">
            <w:r>
              <w:rPr>
                <w:webHidden/>
                <w:rStyle w:val="IndexLink"/>
                <w:rtl w:val="true"/>
              </w:rPr>
              <w:t>د</w:t>
            </w:r>
            <w:r>
              <w:rPr>
                <w:rStyle w:val="IndexLink"/>
                <w:rtl w:val="true"/>
              </w:rPr>
              <w:t xml:space="preserve">) </w:t>
            </w:r>
            <w:r>
              <w:rPr>
                <w:rStyle w:val="IndexLink"/>
                <w:rtl w:val="true"/>
              </w:rPr>
              <w:t>فرجام دردناک</w:t>
            </w:r>
            <w:r>
              <w:rPr>
                <w:rStyle w:val="IndexLink"/>
                <w:rtl w:val="true"/>
              </w:rPr>
              <w:tab/>
            </w:r>
            <w:r>
              <w:rPr>
                <w:rStyle w:val="IndexLink"/>
              </w:rPr>
              <w:t>94</w:t>
            </w:r>
          </w:hyperlink>
        </w:p>
        <w:p>
          <w:pPr>
            <w:pStyle w:val="Contents4"/>
            <w:tabs>
              <w:tab w:val="clear" w:pos="8176"/>
              <w:tab w:val="right" w:pos="9026" w:leader="dot"/>
            </w:tabs>
            <w:rPr/>
          </w:pPr>
          <w:hyperlink w:anchor="__RefHeading___Toc731664_581953129">
            <w:r>
              <w:rPr>
                <w:webHidden/>
                <w:rStyle w:val="IndexLink"/>
                <w:rtl w:val="true"/>
              </w:rPr>
              <w:t>راهبردهای مقابله با اتراف</w:t>
            </w:r>
            <w:r>
              <w:rPr>
                <w:rStyle w:val="IndexLink"/>
                <w:rtl w:val="true"/>
              </w:rPr>
              <w:tab/>
            </w:r>
            <w:r>
              <w:rPr>
                <w:rStyle w:val="IndexLink"/>
              </w:rPr>
              <w:t>95</w:t>
            </w:r>
          </w:hyperlink>
        </w:p>
        <w:p>
          <w:pPr>
            <w:pStyle w:val="Contents5"/>
            <w:tabs>
              <w:tab w:val="clear" w:pos="7892"/>
              <w:tab w:val="right" w:pos="9026" w:leader="dot"/>
            </w:tabs>
            <w:rPr/>
          </w:pPr>
          <w:hyperlink w:anchor="__RefHeading___Toc731666_58195312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731668_581953129">
            <w:r>
              <w:rPr>
                <w:webHidden/>
                <w:rStyle w:val="IndexLink"/>
                <w:rtl w:val="true"/>
              </w:rPr>
              <w:t>الف</w:t>
            </w:r>
            <w:r>
              <w:rPr>
                <w:rStyle w:val="IndexLink"/>
                <w:rtl w:val="true"/>
              </w:rPr>
              <w:t xml:space="preserve">) </w:t>
            </w:r>
            <w:r>
              <w:rPr>
                <w:rStyle w:val="IndexLink"/>
                <w:rtl w:val="true"/>
              </w:rPr>
              <w:t>تقویت باورهای ایمانی و ارزشهای اخلاقی</w:t>
            </w:r>
            <w:r>
              <w:rPr>
                <w:rStyle w:val="IndexLink"/>
                <w:rtl w:val="true"/>
              </w:rPr>
              <w:tab/>
            </w:r>
            <w:r>
              <w:rPr>
                <w:rStyle w:val="IndexLink"/>
              </w:rPr>
              <w:t>95</w:t>
            </w:r>
          </w:hyperlink>
        </w:p>
        <w:p>
          <w:pPr>
            <w:pStyle w:val="Contents5"/>
            <w:tabs>
              <w:tab w:val="clear" w:pos="7892"/>
              <w:tab w:val="right" w:pos="9026" w:leader="dot"/>
            </w:tabs>
            <w:rPr/>
          </w:pPr>
          <w:hyperlink w:anchor="__RefHeading___Toc731670_581953129">
            <w:r>
              <w:rPr>
                <w:webHidden/>
                <w:rStyle w:val="IndexLink"/>
                <w:rtl w:val="true"/>
              </w:rPr>
              <w:t>ب</w:t>
            </w:r>
            <w:r>
              <w:rPr>
                <w:rStyle w:val="IndexLink"/>
                <w:rtl w:val="true"/>
              </w:rPr>
              <w:t xml:space="preserve">) </w:t>
            </w:r>
            <w:r>
              <w:rPr>
                <w:rStyle w:val="IndexLink"/>
                <w:rtl w:val="true"/>
              </w:rPr>
              <w:t>برقراری عدالت اجتماعی</w:t>
            </w:r>
            <w:r>
              <w:rPr>
                <w:rStyle w:val="IndexLink"/>
                <w:rtl w:val="true"/>
              </w:rPr>
              <w:tab/>
            </w:r>
            <w:r>
              <w:rPr>
                <w:rStyle w:val="IndexLink"/>
              </w:rPr>
              <w:t>95</w:t>
            </w:r>
          </w:hyperlink>
        </w:p>
        <w:p>
          <w:pPr>
            <w:pStyle w:val="Contents5"/>
            <w:tabs>
              <w:tab w:val="clear" w:pos="7892"/>
              <w:tab w:val="right" w:pos="9026" w:leader="dot"/>
            </w:tabs>
            <w:rPr/>
          </w:pPr>
          <w:hyperlink w:anchor="__RefHeading___Toc731672_581953129">
            <w:r>
              <w:rPr>
                <w:webHidden/>
                <w:rStyle w:val="IndexLink"/>
                <w:rtl w:val="true"/>
              </w:rPr>
              <w:t>ج</w:t>
            </w:r>
            <w:r>
              <w:rPr>
                <w:rStyle w:val="IndexLink"/>
                <w:rtl w:val="true"/>
              </w:rPr>
              <w:t xml:space="preserve">) </w:t>
            </w:r>
            <w:r>
              <w:rPr>
                <w:rStyle w:val="IndexLink"/>
                <w:rtl w:val="true"/>
              </w:rPr>
              <w:t>دوری خواص از اتراف</w:t>
            </w:r>
            <w:r>
              <w:rPr>
                <w:rStyle w:val="IndexLink"/>
                <w:rtl w:val="true"/>
              </w:rPr>
              <w:tab/>
            </w:r>
            <w:r>
              <w:rPr>
                <w:rStyle w:val="IndexLink"/>
              </w:rPr>
              <w:t>96</w:t>
            </w:r>
          </w:hyperlink>
        </w:p>
        <w:p>
          <w:pPr>
            <w:pStyle w:val="Contents2"/>
            <w:tabs>
              <w:tab w:val="clear" w:pos="8743"/>
              <w:tab w:val="right" w:pos="9026" w:leader="dot"/>
            </w:tabs>
            <w:rPr/>
          </w:pPr>
          <w:hyperlink w:anchor="__RefHeading___Toc731674_581953129">
            <w:r>
              <w:rPr>
                <w:webHidden/>
                <w:rStyle w:val="IndexLink"/>
                <w:rtl w:val="true"/>
              </w:rPr>
              <w:t>جمع‌بندی</w:t>
            </w:r>
            <w:r>
              <w:rPr>
                <w:rStyle w:val="IndexLink"/>
                <w:rtl w:val="true"/>
              </w:rPr>
              <w:tab/>
            </w:r>
            <w:r>
              <w:rPr>
                <w:rStyle w:val="IndexLink"/>
              </w:rPr>
              <w:t>97</w:t>
            </w:r>
          </w:hyperlink>
        </w:p>
        <w:p>
          <w:pPr>
            <w:pStyle w:val="Contents2"/>
            <w:tabs>
              <w:tab w:val="clear" w:pos="8743"/>
              <w:tab w:val="right" w:pos="9026" w:leader="dot"/>
            </w:tabs>
            <w:rPr/>
          </w:pPr>
          <w:hyperlink w:anchor="__RefHeading___Toc731676_581953129">
            <w:r>
              <w:rPr>
                <w:webHidden/>
                <w:rStyle w:val="IndexLink"/>
                <w:rtl w:val="true"/>
              </w:rPr>
              <w:t>کتاب‌نامه</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94_41279"/>
      <w:bookmarkStart w:id="1" w:name="pg5294_41279"/>
      <w:bookmarkEnd w:id="1"/>
    </w:p>
    <w:p>
      <w:pPr>
        <w:pStyle w:val="Heading2"/>
        <w:numPr>
          <w:ilvl w:val="1"/>
          <w:numId w:val="1"/>
        </w:numPr>
        <w:rPr/>
      </w:pPr>
      <w:bookmarkStart w:id="2" w:name="pg5294_41279"/>
      <w:bookmarkStart w:id="3" w:name="__RefHeading___Toc73146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جواد،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در آموزه‌های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Javad Iravani. The pattern of consumption in islamic teachings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۱۷۰۵۵۵۵</w:t>
      </w:r>
    </w:p>
    <w:p>
      <w:pPr>
        <w:pStyle w:val="Heading2"/>
        <w:numPr>
          <w:ilvl w:val="1"/>
          <w:numId w:val="1"/>
        </w:numPr>
        <w:rPr/>
      </w:pPr>
      <w:bookmarkStart w:id="5" w:name="__RefHeading___Toc73146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الگوی مصرف</w:t>
      </w:r>
    </w:p>
    <w:p>
      <w:pPr>
        <w:pStyle w:val="BookText"/>
        <w:rPr/>
      </w:pPr>
      <w:r>
        <w:rPr>
          <w:rFonts w:ascii="IRNazanin" w:hAnsi="IRNazanin" w:eastAsia="IRNazanin"/>
          <w:color w:val="111111"/>
          <w:sz w:val="28"/>
          <w:sz w:val="28"/>
          <w:szCs w:val="28"/>
          <w:rtl w:val="true"/>
          <w:lang w:bidi="fa-IR"/>
        </w:rPr>
        <w:t>در آموزه‌های اسلامی</w:t>
      </w:r>
    </w:p>
    <w:p>
      <w:pPr>
        <w:pStyle w:val="BookText"/>
        <w:rPr/>
      </w:pPr>
      <w:r>
        <w:rPr>
          <w:rFonts w:ascii="IRNazanin" w:hAnsi="IRNazanin" w:eastAsia="IRNazanin"/>
          <w:color w:val="111111"/>
          <w:sz w:val="28"/>
          <w:sz w:val="28"/>
          <w:szCs w:val="28"/>
          <w:rtl w:val="true"/>
          <w:lang w:bidi="fa-IR"/>
        </w:rPr>
        <w:t>حجی‌الاسلام دکتر جواد ایروانی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 دانشگاه علوم اسلامی رضوی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در آموزه‌های اسلامی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حجی‌الاسلام دکتر جواد ایروانی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بزدی ثانی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سعیدی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شهریور و دی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اجرایی پژوهش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اصغریار</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نشر دانشگاه علوم اسلامی رضوی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فرهنگی 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توزیع</w:t>
      </w:r>
    </w:p>
    <w:p>
      <w:p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انتشارات دانشگاه علوم اسلامی رضوی</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2236817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www.razavi.ac.ir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5294_41281"/>
    </w:p>
    <w:p>
      <w:pPr>
        <w:pStyle w:val="Heading2"/>
        <w:numPr>
          <w:ilvl w:val="1"/>
          <w:numId w:val="1"/>
        </w:numPr>
        <w:rPr/>
      </w:pPr>
      <w:bookmarkStart w:id="8" w:name="__RefHeading___Toc731466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مصرف در آموزه‌های دینی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اهداف و انگیزه‌های مصرف</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محدودیتهای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 و خدمات ممنوع</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اصول حاکم بر مصرف</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نیاز</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چیستی نیاز</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گسترة نیازهای مادی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نفی نیازهای کاذب</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ناشی از خواسته‌های نفس</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ناشی از تبلیغات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ناشی از شأنهای اعتباری</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تقدیر معیشت</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اعتدال</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و گسترة اعتدال در مصرف</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معیارهای اعتدال</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آثار مثبت اعتدال</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 و جان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الهی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توجه به اولویتها</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ساده‌زیستی و قناعت</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الگوناپذیری از بیگانگان</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انفاق مازاد درآمد</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آسیبهای مصرف</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اسراف و تبذیر</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مفهوم اسراف و تبذیر و تفاوت آن دو</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معیارهای تشخیص اسراف و تبذیر</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شرعی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عرفی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گناه سنگین اسراف و تبذیر</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گسترة اسراف و تبذیر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آب</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خوردنیها و سایر آشامیدنیها</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اسراف در نان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لباس</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مسکن و احداث بنا</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وسائل زندگی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بی‌توجهی به بازیافت مواد</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وسایل نقلیه</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هزینه‌های ازدواج</w:t>
      </w:r>
      <w:r>
        <w:rPr>
          <w:rFonts w:eastAsia="IRNazanin" w:cs="IRNazanin"/>
          <w:color w:val="111111"/>
          <w:sz w:val="28"/>
          <w:szCs w:val="28"/>
          <w:lang w:bidi="fa-IR"/>
        </w:rPr>
        <w:t>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حاملهای انرژی</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نفت و گاز، سرمایه‌های ملی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برگزاری مجالس و محافل</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از اموال عمومی و بیت المال</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غیر بهینه از زمان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زمینه‌ها و عوامل اسراف و تبذیر</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ثروت‌اندوزی و رفاه‌زدگی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رذیلتهای اخلاقی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مسرفان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عرضة نادرست کالا</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آسیبهای اسراف و تبذیر</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سرمایه‌ها</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حقوق دیگران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اخلاقی و رفتاری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معنوی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راهبردهای مقابله با اسراف و تبذیر</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ارزشهای اخلاقی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آگاهیهای عمومی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همگانی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خانوادگی</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رفاه‌زدگی و مصرف‌گرایی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چیستی اتراف</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ویژگیهای مترفان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حق‌انکاری و مقابله با پیامبران و مصلحان اجتماعی</w:t>
      </w:r>
      <w:r>
        <w:rPr>
          <w:rFonts w:eastAsia="IRNazanin" w:cs="IRNazanin"/>
          <w:color w:val="111111"/>
          <w:sz w:val="28"/>
          <w:szCs w:val="28"/>
          <w:lang w:bidi="fa-IR"/>
        </w:rPr>
        <w:t>84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غصب و تضییع حقوق</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نمادین، خودنمایی و فخرفروشی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محرومان و خودداری از مشارکت در کارهای خیر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عوامل اتراف</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آسیبهای اتراف</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اقتصادی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و رفتاری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تمدنها و فرهنگها</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دردناک</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راهبردهای مقابله با اتراف</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باورهای ایمانی و ارزشهای اخلاقی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اجتماعی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خواص از اتراف</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lang w:bidi="fa-IR"/>
        </w:rPr>
        <w:t>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0" w:name="pg5294_41285"/>
    </w:p>
    <w:p>
      <w:pPr>
        <w:pStyle w:val="Heading2"/>
        <w:numPr>
          <w:ilvl w:val="1"/>
          <w:numId w:val="1"/>
        </w:numPr>
        <w:rPr/>
      </w:pPr>
      <w:bookmarkStart w:id="11" w:name="__RefHeading___Toc731468_581953129"/>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مصرف در نگاه دینی، زمینه‌ای برای دست‌یابی به کمال و قرب الهی و در چرخة اقتصادی، پایان خط تولید و عرضه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مصرف باید در خدمت انسان و مسیری برای رشد و تعالی معنوی وی باشد، چگونگی مصرف،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جامعة ما که مصرف مطابق با الگوهای پذیرفته‌شدة علمی نیست، بایسته است با به کار بردن امکانات و محصولات، مطابق با نیازهای واقعی و اصلاح روند تولید و عرضه و تغییر نوع مصرف، بازنگری در زمان و مکان آن و افزایش یا کاهش میزان مصرف، زمینة بهینه نمودن مصرف را فراهم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اصلاح الگوی مصرف تنها کم نمودن مصرف نیست، بلکه در برخی موارد، تغییر نوع مصرف است، مانند چند منظوره نمودن فضاها در ساختمان‌سازی جهت استفاده‌های گوناگون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موارد نیز اصلاح به تغییر زمان و مکان مصرف است، حتی اصلاح الگوی مصرف را باید در تدوین چشم‌اندازهای بلندمدت و میان‌مدت </w:t>
      </w:r>
    </w:p>
    <w:p>
      <w:pPr>
        <w:pStyle w:val="BookText"/>
        <w:rPr/>
      </w:pPr>
      <w:r>
        <w:rPr>
          <w:rFonts w:ascii="IRNazanin" w:hAnsi="IRNazanin" w:eastAsia="IRNazanin"/>
          <w:color w:val="111111"/>
          <w:sz w:val="28"/>
          <w:sz w:val="28"/>
          <w:szCs w:val="28"/>
          <w:rtl w:val="true"/>
          <w:lang w:bidi="fa-IR"/>
        </w:rPr>
        <w:t>و تدوین نقشه‌های اجرایی برای طرحها و مصوبات پی‌گیری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برای دست‌یابی به این مهم، نخست باید زیربناهای فکری و فرهنگی آن فراهم آید، لذا بر صاحبان اندیشه است که با تحقیق در این راستا و نگاه کاربردی به مسئله، زمینة این امر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 دانشگاه علوم اسلامی رضوی در راستای این مهم و در پی فرمایشات دوراندیشانه و عمیق رهبر فرزانة انقلاب در حد توان، این موضوع را محور کار قرار داده و با استقبال از طرحها و نوشته‌های صاحبان اندیشه و قلم، بستری جهت انعکاس ایده‌های کاربردی در این زمینه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مقاله با موضوع اصلاح الگوی مصرف و چاپ کتاب پیش رو نخستین قدم در این مسیر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نوشتة فرا رو که فصل چهارم از کتاب اخلاق اقتصادی از دیدگاه قرآن و حدیث است، با قلمی روان و تحقیقی عمیق، ضمن بیان اصولِ حاکم بر مصرف به بیان برخی از آسیبهای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یادشده که پایان‌نامة کارشناسی ارشد حجی‌الاسلام دکتر جواد ایروانی در این دانشگاه است به خاطر برخورداری از شاخصه‌های پژوهشی توانسته است به مقامهای ذیل نیز دست یابد و مورد استفاده در دیگر تحقیقات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برگزیدة سال حوزه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پایان‌نامه؛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برگزیدة دومین فراخوان آثار پژوهشی حوزة علمیه خراسان؛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رتبة سوم پنجمین جشنوارة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فردوسی در قالب پایان‌نامه؛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رتبة سوم ششمین جشنوارة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فردوسی در قالب کتاب؛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برگزیدة سومین دورة انتخاب کتاب سال استان خراسان رضوی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شایان تقدیر در چهاردهمین جشنوارة کتاب سال دانشجویی و اوّلین جشنوارة کتاب سال قرآنی دانشجویی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شایسته است جهت اطلاع جوانان علاقه‌مند به تحقیق دربارة اصلاح الگوی مصرف به برخی از موضوعات در این باره اشاره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مصرف در نگاه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مصرف صحیح و مصرف‌گرایی در تولید و عرضه؛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شاخصه‌های اصلی مصرفِ صحیح و کارآمد؛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زمینه‌های شکل‌دهندة الگوی مصرف؛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راهبردهای اصلاح الگوی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چشم‌اندازها؛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نوع مصرف؛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میزان مصرف به کاهش یا افزایش؛</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زمان و مکان مصرف؛</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جامعة مصرف‌کننده؛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چرخة تولید و عرضه؛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آسیبهای مصرف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تبذیر، اتراف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تشخیص اسراف و اسراف‌کاران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زمینه‌های اسراف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موارد و مصادیق اسراف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مختلف؛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برون‌رفت از اسراف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شوم اسراف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اسراف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اخلاقی و انحطاط شخصیت؛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قوا، دستگاهها و نهادهای اجتماعی در اصلاح الگوی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دستگاههای مقننه، مجریه و قضائیه در اصلاح الگوی مصرف؛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در اصلاح الگوی مصرف؛</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رسانه‌های جمعی در فرهنگ‌سازی الگوی مصرف؛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روحانیت در اصلاح الگوی مصرف؛</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مراکز آموزشی در اصلاح الگوی مصرف؛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بایسته‌ها در اصلاح الگوی مصرف؛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الگوی مصرف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آموزشی؛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اداری؛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حاملهای انرژی؛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 به ویژه آب و نان و پوشیدنیها؛</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شهرسازی و ساختمان‌سازی؛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زیرساختها؛</w:t>
      </w:r>
    </w:p>
    <w:p>
      <w:pPr>
        <w:pStyle w:val="BookText"/>
        <w:rPr/>
      </w:pPr>
      <w:r>
        <w:rPr>
          <w:rFonts w:ascii="IRNazanin" w:hAnsi="IRNazanin" w:eastAsia="IRNazanin"/>
          <w:color w:val="111111"/>
          <w:sz w:val="28"/>
          <w:sz w:val="28"/>
          <w:szCs w:val="28"/>
          <w:rtl w:val="true"/>
          <w:lang w:bidi="fa-IR"/>
        </w:rPr>
        <w:t>در پایان لازم است از کلیة کسانی که در شکل‌گیری این اثر سهمی داشته‌اند، به ویژه مرحوم آیی‌الله محمدهادی معرفت، حجج اسلام دکتر محمدعلی مهدوی راد، سیدمحمود مرویان حسینی و رضا وطن‌دوست تشکر و قدردانی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جلائیان اکبرنیا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مرکز پژوهش </w:t>
      </w:r>
      <w:bookmarkStart w:id="13" w:name="pg5294_41289"/>
    </w:p>
    <w:p>
      <w:pPr>
        <w:pStyle w:val="Heading2"/>
        <w:numPr>
          <w:ilvl w:val="1"/>
          <w:numId w:val="1"/>
        </w:numPr>
        <w:rPr/>
      </w:pPr>
      <w:bookmarkStart w:id="14" w:name="__RefHeading___Toc731470_581953129"/>
      <w:bookmarkStart w:id="15" w:name="_Toc5"/>
      <w:bookmarkEnd w:id="13"/>
      <w:bookmarkEnd w:id="14"/>
      <w:r>
        <w:rPr>
          <w:rtl w:val="true"/>
        </w:rPr>
        <w:t>الگوی مصرف در آموزه‌های اسلامی</w:t>
      </w:r>
      <w:bookmarkEnd w:id="15"/>
    </w:p>
    <w:p>
      <w:pPr>
        <w:pStyle w:val="Heading2"/>
        <w:numPr>
          <w:ilvl w:val="1"/>
          <w:numId w:val="1"/>
        </w:numPr>
        <w:rPr/>
      </w:pPr>
      <w:bookmarkStart w:id="16" w:name="__RefHeading___Toc731472_581953129"/>
      <w:bookmarkStart w:id="17" w:name="_Toc6"/>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اصلاح الگوی مصرف بدین معناست که منابع و کالاها، به جا و به اندازة لازم به کار رفته و به صورت بهینه و با بیشترین بازدهی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الگوی مصرف به معنای مصرف نکردن و حتی لزوماً به مفهوم کم مصرف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تحقق آن موجب می‌گردد ضمن تأمین نیازهای فرد در ابعاد گوناگون، از هدر رفتن منابع و بروز مشکلات اقتصادی برای خانوار و جامعه جلوگیری شود و سرمایه‌ها به سمت تولید و پیشرفت سوق داده شود و نتیجة آن نیز، رفاه اقتصادی و امکانات بیشتر برای افراد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که تحقق این مهم، نیازمند آگاهی افراد از چگونگی مصرف صحیح و بهینه و آشنایی با راهکارهای آن و سپس عزم جدی برای اجرایی کردن آن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آموزه‌های دینی اسلام، چه در بخش اقتصاد و چه در عرصة اخلاق، به </w:t>
      </w:r>
      <w:bookmarkStart w:id="18" w:name="pg5294_41290"/>
    </w:p>
    <w:p>
      <w:pPr>
        <w:pStyle w:val="BookText"/>
        <w:rPr/>
      </w:pPr>
      <w:bookmarkEnd w:id="18"/>
      <w:r>
        <w:rPr>
          <w:rFonts w:ascii="IRNazanin" w:hAnsi="IRNazanin" w:eastAsia="IRNazanin"/>
          <w:color w:val="111111"/>
          <w:sz w:val="28"/>
          <w:sz w:val="28"/>
          <w:szCs w:val="28"/>
          <w:rtl w:val="true"/>
          <w:lang w:bidi="fa-IR"/>
        </w:rPr>
        <w:t>این موضوع، توجه ویژه‌ای کرده است و اصول، معیارها و محدودیتهایی را برای مصرف، مشخص کرده که مبتنی بر جهان‌بینی توحیدی و در راستای نیل به هدف نهایی انسان و تکامل وی،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می‌آید، ارائه و بررسی مقدماتی اصول، معیارها و محدودیتهای مصرف از نگاه قرآن و روایات است که در شناسایی الگوی مصرفِ متناسب با اهداف و جهان‌بینی اسلام،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به پاره‌ای از راهکارهای تحقق این مهم نیز اشاره شده است</w:t>
      </w:r>
      <w:r>
        <w:rPr>
          <w:rFonts w:eastAsia="IRNazanin" w:cs="IRNazanin"/>
          <w:color w:val="111111"/>
          <w:sz w:val="28"/>
          <w:szCs w:val="28"/>
          <w:rtl w:val="true"/>
          <w:lang w:bidi="fa-IR"/>
        </w:rPr>
        <w:t>.</w:t>
      </w:r>
    </w:p>
    <w:p>
      <w:pPr>
        <w:pStyle w:val="Heading2"/>
        <w:numPr>
          <w:ilvl w:val="1"/>
          <w:numId w:val="1"/>
        </w:numPr>
        <w:rPr/>
      </w:pPr>
      <w:bookmarkStart w:id="19" w:name="__RefHeading___Toc731474_581953129"/>
      <w:bookmarkStart w:id="20" w:name="_Toc7"/>
      <w:bookmarkEnd w:id="19"/>
      <w:r>
        <w:rPr>
          <w:rtl w:val="true"/>
        </w:rPr>
        <w:t>مصرف در آموزه‌های دینی</w:t>
      </w:r>
      <w:bookmarkEnd w:id="20"/>
    </w:p>
    <w:p>
      <w:pPr>
        <w:pStyle w:val="BookText"/>
        <w:rPr/>
      </w:pPr>
      <w:r>
        <w:rPr>
          <w:rFonts w:ascii="IRNazanin" w:hAnsi="IRNazanin" w:eastAsia="IRNazanin"/>
          <w:color w:val="111111"/>
          <w:sz w:val="28"/>
          <w:sz w:val="28"/>
          <w:szCs w:val="28"/>
          <w:rtl w:val="true"/>
          <w:lang w:bidi="fa-IR"/>
        </w:rPr>
        <w:t>ابعاد مادی و معنوی انسان، هریک منشأ پیدایش نیازهایی است که در آموزه‌های واقع‌گرایانه و فطرتْ‌مدار اسلام، توجه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مادی انسان همچون خوراک، پوشاک و مسکن، جنبة عمومی دارد و استثناپذیر نیست، حتی پیامبران و اولیای الهی نیز که در اوج معنویت و ملکوت بوده‌اند، به طور طبیعی، به امکانات مادی نیاز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متعدد این پندار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همچون فرشتگان، نباید به امور مادی، میل و نیازی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شمرده و نیاز آنان را به غذا، رفتن به بازار و تهیة وسایل زندگی، طبیعی و عمومی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أَرْسَلْنَا قَبْلَکَ مِنَ الْمُرْسَلِینَ إِڤ إِنَّهُمْ لَیَأْکُلُونَ الطَّعَامَ وَ یَمْشُونَ فِی الأَسْوَاقِ</w:t>
      </w:r>
      <w:r>
        <w:rPr>
          <w:rFonts w:eastAsia="IRNazanin" w:cs="IRNazanin"/>
          <w:color w:val="111111"/>
          <w:sz w:val="28"/>
          <w:szCs w:val="28"/>
          <w:rtl w:val="true"/>
          <w:lang w:bidi="fa-IR"/>
        </w:rPr>
        <w:t>))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نفرستادیم جز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می‌خوردند و در بازارها راه می‌رفتند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قرآن کریم به‌گونة مستقیم یا غیر مستقیم، مصرف را تجویز نموده و تحریم اعتقادی یا عملی نعمتهای مباح را سخت نکوهیده است، بدین‌گونه که از یک‌سو در آیات متعدد، تمام نعمتها و امکانات هستی را در </w:t>
      </w:r>
      <w:bookmarkStart w:id="21" w:name="pg5294_41291"/>
    </w:p>
    <w:p>
      <w:pPr>
        <w:pStyle w:val="BookText"/>
        <w:rPr/>
      </w:pPr>
      <w:bookmarkEnd w:id="21"/>
      <w:r>
        <w:rPr>
          <w:rFonts w:ascii="IRNazanin" w:hAnsi="IRNazanin" w:eastAsia="IRNazanin"/>
          <w:color w:val="111111"/>
          <w:sz w:val="28"/>
          <w:sz w:val="28"/>
          <w:szCs w:val="28"/>
          <w:rtl w:val="true"/>
          <w:lang w:bidi="fa-IR"/>
        </w:rPr>
        <w:t>خدمت بشر می‌داند و تصرف انسان در آن و استفادة وی را جز در اموری خاص، مجاز شمرده است و اصل را بر اباحه و حلّیت مصرف می‌نهد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سوی دیگر، با ترغیب به استفاده از نعمتهای مباح، تحریم آن را بدعت و تشریع می‌داند</w:t>
      </w:r>
      <w:r>
        <w:rPr>
          <w:rStyle w:val="FootnoteAnchor"/>
          <w:rtl w:val="true"/>
        </w:rPr>
        <w:footnoteReference w:id="4"/>
      </w:r>
      <w:r>
        <w:rPr>
          <w:rFonts w:ascii="Amiri" w:hAnsi="Amiri" w:eastAsia="Amiri" w:cs="Amiri"/>
          <w:color w:val="111111"/>
          <w:sz w:val="28"/>
          <w:sz w:val="28"/>
          <w:szCs w:val="28"/>
          <w:rtl w:val="true"/>
          <w:lang w:bidi="ar-SA"/>
        </w:rPr>
        <w:t>و خودداری از مصرف آن را سرزنش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w:t>
      </w:r>
      <w:r>
        <w:rPr>
          <w:rFonts w:eastAsia="Amiri" w:cs="Amiri" w:ascii="Amiri" w:hAnsi="Amiri"/>
          <w:color w:val="111111"/>
          <w:sz w:val="28"/>
          <w:szCs w:val="28"/>
          <w:rtl w:val="true"/>
          <w:lang w:bidi="ar-SA"/>
        </w:rPr>
        <w:t>))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بر خلاف مکاتب رایج اقتصادی، مصرف از دیدگاه اسلام، هدف نهایی نیست، بلکه هدفی میانی است و مقدمه‌ای برای اهداف والاتر که می‌باید در چارچوب معیارهای ارزشی و با رعایت محدودیتهای خاصی انجام گیرد که در ادامه به آن می‌پردازیم</w:t>
      </w:r>
      <w:r>
        <w:rPr>
          <w:rFonts w:eastAsia="IRNazanin" w:cs="IRNazanin"/>
          <w:color w:val="111111"/>
          <w:sz w:val="28"/>
          <w:szCs w:val="28"/>
          <w:rtl w:val="true"/>
          <w:lang w:bidi="fa-IR"/>
        </w:rPr>
        <w:t>.</w:t>
      </w:r>
    </w:p>
    <w:p>
      <w:pPr>
        <w:pStyle w:val="Heading2"/>
        <w:numPr>
          <w:ilvl w:val="1"/>
          <w:numId w:val="1"/>
        </w:numPr>
        <w:rPr/>
      </w:pPr>
      <w:bookmarkStart w:id="22" w:name="__RefHeading___Toc731476_581953129"/>
      <w:bookmarkStart w:id="23" w:name="_Toc8"/>
      <w:bookmarkEnd w:id="22"/>
      <w:r>
        <w:rPr>
          <w:rtl w:val="true"/>
        </w:rPr>
        <w:t>اهداف و انگیزه‌های مصرف</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اقتصاد سرمایه‌داری، هدف نهایی از مصرف، افزایش مطلوبیت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به معنای فایده و رضایت خاطری است که انسان از مصرف کالا یا خدمات، به دست می‌آورد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در این دیدگاه، سعادت آدمی در به دست آوردن بیشترین لذّت است و لذّت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اختلاف در مفهوم و </w:t>
      </w:r>
    </w:p>
    <w:p>
      <w:pPr>
        <w:pStyle w:val="BookText"/>
        <w:rPr/>
      </w:pPr>
      <w:r>
        <w:rPr>
          <w:rFonts w:ascii="IRNazanin" w:hAnsi="IRNazanin" w:eastAsia="IRNazanin"/>
          <w:color w:val="111111"/>
          <w:sz w:val="28"/>
          <w:sz w:val="28"/>
          <w:szCs w:val="28"/>
          <w:rtl w:val="true"/>
          <w:lang w:bidi="fa-IR"/>
        </w:rPr>
        <w:t>مصداق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منحصر به لذات مادی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 پایة این دیدگاه، گرایشهای مادی و امیال نفسانی، فراتر از نیازهای متعادل جسمی و روحی انسان است و نیازهای کاذب و افراطی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آدمی در طول زندگی، تنها یک وظیفه و هدف دارد و آن، جست‌وجوی بالاترین لذّت ممکن است،</w:t>
      </w:r>
      <w:r>
        <w:rPr>
          <w:rStyle w:val="FootnoteAnchor"/>
          <w:rtl w:val="true"/>
        </w:rPr>
        <w:footnoteReference w:id="8"/>
      </w:r>
      <w:r>
        <w:rPr>
          <w:rFonts w:ascii="IRNazanin" w:hAnsi="IRNazanin" w:eastAsia="IRNazanin"/>
          <w:color w:val="111111"/>
          <w:sz w:val="28"/>
          <w:sz w:val="28"/>
          <w:szCs w:val="28"/>
          <w:rtl w:val="true"/>
          <w:lang w:bidi="fa-IR"/>
        </w:rPr>
        <w:t>و بدین‌سان، آرمان نهایی تمام محاسبات و رفتارهای اقتصادی، کسب بیشترین لذّت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مکتب اسلام در پی فراهم‌سازی زمینة سعادت و خوشبختی فرد و جامعه است، ولی سعادت را منحصر در افزایش لذّتِ ناشی از مصرف کالا و خدمات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انسان دارای دو بعد جسم و روح و به دنبال آن، نیازها و لذّات روحی و جسمی است؛ بُعد زمانی او، به گسترة ابدیت است و کمال نهایی و سعادت حقیقی‌اش، در تقرب به خدا؛ در قرآن کریم، واژگانی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که مفهوم خوشبختی راستین آدمی را بیان می‌کند، همگی ناظر به چنین مفهوم بلندی است و تحقق آن، بسته به توان و شکوفایی استعدادهای درونی برای تقرب به خدا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برای دست‌یابی به هدف نهایی یادشده، اهداف میانی، و به تعبیر بهتر، راهکارهای تحقق هدف نهایی و رسیدن به کمال مطلوب را یادآور شده است؛ بدین‌گونه که غالباً در کنار امر به مصرف و تصرف در </w:t>
      </w:r>
    </w:p>
    <w:p>
      <w:pPr>
        <w:pStyle w:val="BookText"/>
        <w:rPr/>
      </w:pPr>
      <w:r>
        <w:rPr>
          <w:rFonts w:ascii="IRNazanin" w:hAnsi="IRNazanin" w:eastAsia="IRNazanin"/>
          <w:color w:val="111111"/>
          <w:sz w:val="28"/>
          <w:sz w:val="28"/>
          <w:szCs w:val="28"/>
          <w:rtl w:val="true"/>
          <w:lang w:bidi="fa-IR"/>
        </w:rPr>
        <w:t>نعمتها، دستوراتی را ارائه فرموده است که هدف از مصرف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تکامل و تقرب به حق، نخستین گام، ترک نافرمانی خدا و دوری جستن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تصرف در نعمتها باید همراه با پارسایی و ترک گناه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کُلُوا مِمَّا رَزَقَکُمُ اللهُ حَلالاً طَیِّباً وَ اتَّقُوا اللهَ</w:t>
      </w:r>
      <w:r>
        <w:rPr>
          <w:rFonts w:eastAsia="IRNazanin" w:cs="IRNazanin"/>
          <w:color w:val="111111"/>
          <w:sz w:val="28"/>
          <w:szCs w:val="28"/>
          <w:rtl w:val="true"/>
          <w:lang w:bidi="fa-IR"/>
        </w:rPr>
        <w:t>))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خداوند روزی شما گردانیده، حلال و پاکیزه را بخورید و از خدا پروا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همراه با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این نکته را یادآور می‌شود که مصرف، باید مقدمة انجام کارهای شایسته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الرُّسُلُ کُلُوا مِنَ الطَّیِّبَاتِ وَ اعْمَلُوا صَالِحاً</w:t>
      </w:r>
      <w:r>
        <w:rPr>
          <w:rFonts w:eastAsia="Amiri" w:cs="Amiri" w:ascii="Amiri" w:hAnsi="Amiri"/>
          <w:color w:val="111111"/>
          <w:sz w:val="28"/>
          <w:szCs w:val="28"/>
          <w:rtl w:val="true"/>
          <w:lang w:bidi="ar-SA"/>
        </w:rPr>
        <w:t>))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 بخورید و کار شایسته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نکات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شکر نمود می‌یابد، چراکه شکر به مفهوم گسترده‌اش، به کارگیری نعمتها در مسیر هدف آفرینش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کُلُوا مِنْ طَیِّبَاتِ مَا رَزَقْنَاکُمْ وَ اشْکُرُوا للهِ</w:t>
      </w:r>
      <w:r>
        <w:rPr>
          <w:rFonts w:eastAsia="IRNazanin" w:cs="IRNazanin"/>
          <w:color w:val="111111"/>
          <w:sz w:val="28"/>
          <w:szCs w:val="28"/>
          <w:rtl w:val="true"/>
          <w:lang w:bidi="fa-IR"/>
        </w:rPr>
        <w:t>))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نعمتهای پاکیزه‌ای که روزی شما کردیم بخورید و خدا را شکر کنید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ادای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بارز شکر عملی، پرداخت حقوق مالی و از جمله حق فقیران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کُلُوا مِنْ ثَمَرِهِ إِذَا أَثْمَرَ وَ آتُوا حَقَّهُ یَوْمَ حَصَادِهِ وَ لاتُسْرِفُوا</w:t>
      </w:r>
      <w:r>
        <w:rPr>
          <w:rFonts w:eastAsia="IRNazanin" w:cs="IRNazanin"/>
          <w:color w:val="111111"/>
          <w:sz w:val="28"/>
          <w:szCs w:val="28"/>
          <w:rtl w:val="true"/>
          <w:lang w:bidi="fa-IR"/>
        </w:rPr>
        <w:t>))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میوة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بینوایان </w:t>
      </w:r>
      <w:bookmarkStart w:id="24" w:name="pg5294_41294"/>
    </w:p>
    <w:p>
      <w:pPr>
        <w:pStyle w:val="BookText"/>
        <w:rPr/>
      </w:pPr>
      <w:bookmarkEnd w:id="24"/>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بهره‌برداری از آن بدهید، و زیاده‌روی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پایانی این بحث آن است که اهداف والایی که اسلام برای مصرف ارائه کرده است، موجب شکل‌گیری انگیزه‌های مثبت در نظر مصرف‌کنندة مسلمان می‌شود به گونه‌ای که مصرف هرگونه کالا و استفاده از هر خدمتی را به انگیزة رضایت الهی و نیل به پاداش و قرب او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لک فی کلّ شیء نیّی حتّی فی النوم و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باید که تو را در هر چیز حتی در خواب و خوراک، 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اهداف مثبت یادشده، انگیزه‌های منفی در مصرف، همچون فخرفروشی، خودنمایی، هم‌چشمی و شهوت‌خواهی است که هرچند ممکن است منع شرعی نداشته باشد، بی‌گمان بر خلاف ارزشهای دینی بوده و در قرآن و روایات، نکوهیده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اهداف اسلام در مصرف، وجود محدودیتهایی را در استفاده از کالاها و خدمات موجب می‌گردد و رعایت چارچوب ارزشی خاصی را الزامی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به محدودیتهای مهم مصرف از دیدگاه اسلام، اشاره کنیم</w:t>
      </w:r>
      <w:r>
        <w:rPr>
          <w:rFonts w:eastAsia="IRNazanin" w:cs="IRNazanin"/>
          <w:color w:val="111111"/>
          <w:sz w:val="28"/>
          <w:szCs w:val="28"/>
          <w:rtl w:val="true"/>
          <w:lang w:bidi="fa-IR"/>
        </w:rPr>
        <w:t>.</w:t>
      </w:r>
    </w:p>
    <w:p>
      <w:pPr>
        <w:pStyle w:val="Heading2"/>
        <w:numPr>
          <w:ilvl w:val="1"/>
          <w:numId w:val="1"/>
        </w:numPr>
        <w:rPr/>
      </w:pPr>
      <w:bookmarkStart w:id="25" w:name="__RefHeading___Toc731478_581953129"/>
      <w:bookmarkStart w:id="26" w:name="_Toc9"/>
      <w:bookmarkEnd w:id="25"/>
      <w:r>
        <w:rPr>
          <w:rtl w:val="true"/>
        </w:rPr>
        <w:t xml:space="preserve">محدودیتهای مصرف </w:t>
      </w:r>
      <w:r>
        <w:rPr>
          <w:rtl w:val="true"/>
        </w:rPr>
        <w:t>(</w:t>
      </w:r>
      <w:r>
        <w:rPr>
          <w:rtl w:val="true"/>
        </w:rPr>
        <w:t>کالاها و خدمات ممنوع</w:t>
      </w:r>
      <w:r>
        <w:rPr>
          <w:rtl w:val="true"/>
        </w:rPr>
        <w:t>)</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مصرف از دیدگاه اسلام، مقدمه و ابزاری است برای نیل به سعادت حقیقی و کمال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مصرف کالاها و خدماتی که آدمی را از رسیدن به مقصد و هدف نهایی باز می‌دارد،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در آیین والای اسلام، مصرف برخی کالاها به طور کلّی یا در شرایطی خاص ممنوع است و می‌باید در تعیین الگوی مصرف،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مطالب دربارة این موضوع، در علم فقه بررسی می‌شود، ولی به دلیل اهمیت و تأثیر تعیین‌کنندة آن در الگوی مصرف، اشاره به آن مناسب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کالاها و خدمات مصرفی ممنوع را می‌توان در سه دسته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مطلق برخی کالاها ممنوع است؛ بدین‌معنا که برای همة افراد و در هر زمان و مکان، حرام می‌باشد و مصرف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اموری استثنایی همچون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مصرف شراب، خون، مردار، گوشت خوک و حیوانات حلال‌گوشتی که ذبح شرعی نشده است، از چیزهایی است که در قرآن کریم، تصریح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برخی آیات قرآن، معیارها و ملاکهای اباحه و تحریم پاره‌ای کالاها را نیز بیان کرده است؛ خبیث</w:t>
      </w:r>
      <w:r>
        <w:rPr>
          <w:rStyle w:val="FootnoteAnchor"/>
          <w:rtl w:val="true"/>
        </w:rPr>
        <w:footnoteReference w:id="19"/>
      </w:r>
      <w:r>
        <w:rPr>
          <w:rFonts w:ascii="IRNazanin" w:hAnsi="IRNazanin" w:eastAsia="IRNazanin"/>
          <w:color w:val="111111"/>
          <w:sz w:val="28"/>
          <w:sz w:val="28"/>
          <w:szCs w:val="28"/>
          <w:rtl w:val="true"/>
          <w:lang w:bidi="fa-IR"/>
        </w:rPr>
        <w:t>و پلید</w:t>
      </w:r>
      <w:r>
        <w:rPr>
          <w:rStyle w:val="FootnoteAnchor"/>
          <w:rtl w:val="true"/>
        </w:rPr>
        <w:footnoteReference w:id="20"/>
      </w:r>
      <w:r>
        <w:rPr>
          <w:rFonts w:ascii="IRNazanin" w:hAnsi="IRNazanin" w:eastAsia="IRNazanin"/>
          <w:color w:val="111111"/>
          <w:sz w:val="28"/>
          <w:sz w:val="28"/>
          <w:szCs w:val="28"/>
          <w:rtl w:val="true"/>
          <w:lang w:bidi="fa-IR"/>
        </w:rPr>
        <w:t>بودن، ایجاد دشمنی، کینه‌توزی و غفلت،</w:t>
      </w:r>
      <w:r>
        <w:rPr>
          <w:rStyle w:val="FootnoteAnchor"/>
          <w:rtl w:val="true"/>
        </w:rPr>
        <w:footnoteReference w:id="21"/>
      </w:r>
      <w:r>
        <w:rPr>
          <w:rFonts w:ascii="IRNazanin" w:hAnsi="IRNazanin" w:eastAsia="IRNazanin"/>
          <w:color w:val="111111"/>
          <w:sz w:val="28"/>
          <w:sz w:val="28"/>
          <w:szCs w:val="28"/>
          <w:rtl w:val="true"/>
          <w:lang w:bidi="fa-IR"/>
        </w:rPr>
        <w:t>معیارهایی برای ممنوعیت برخی کالاها یاد شده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اموال و کالاهای دیگران بدون رضایت آنان، گونة دیگری از ممنوعیت مصرف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طرح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نهی از آن، هرگونه مصرف و تصرّفی را که از راههای غیر مشروع همچون تقلب، اختلاس، ربا، قمار، غصب، استثمار و مانند آن باشد، </w:t>
      </w:r>
    </w:p>
    <w:p>
      <w:pPr>
        <w:pStyle w:val="BookText"/>
        <w:rPr/>
      </w:pPr>
      <w:r>
        <w:rPr>
          <w:rFonts w:ascii="IRNazanin" w:hAnsi="IRNazanin" w:eastAsia="IRNazanin"/>
          <w:color w:val="111111"/>
          <w:sz w:val="28"/>
          <w:sz w:val="28"/>
          <w:szCs w:val="28"/>
          <w:rtl w:val="true"/>
          <w:lang w:bidi="fa-IR"/>
        </w:rPr>
        <w:t>ممنوع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تصرّف است، خواه به صورت خوردن باشد یا پوشیدن و سکونت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تصرف غاصبانه در اموال مردم، گناهی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تصرّف ناحق در اموال یتیم را چون خوردن آتش می‌داند که تجسّم عینی آن، آتش دوزخ خواهد بود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روایات نیز، غصب حقوق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نابخشودنی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دانسته است که حتی شهادت در راه خدا نیز کفّارة آن نمی‌باشد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سوی دیگر، بر اساس آموزه‌های دینی، حرام‌خواری بر روح و روان آدمی تأثیری منفی می‌نهد و موجب دل‌مردگی و سنگ‌دلی می‌گردد و صفای باطن را می‌زداید، چنان‌که مصرف مال حلال، زمینة روحی مناسبی برای انجام کارهای نیک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اشاره‌ای نغز به این نکته،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الرُّسُلُ کُلُوا مِنَ الطَّیِّبَاتِ وَ اعْمَلُوا صَالِحاً</w:t>
      </w:r>
      <w:r>
        <w:rPr>
          <w:rFonts w:eastAsia="IRNazanin" w:cs="IRNazanin"/>
          <w:color w:val="111111"/>
          <w:sz w:val="28"/>
          <w:szCs w:val="28"/>
          <w:rtl w:val="true"/>
          <w:lang w:bidi="fa-IR"/>
        </w:rPr>
        <w:t>))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 بخورید و کار شایسته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اشاره‌ای به ارتباط میان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چنین مفهومی آمده است، چنان‌که امام حسین علیه السلام خطاب به لشکریان عمر سعد، هنگامی که آنان حاضر به شنیدن سخنان ایشان نشدند،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علیکم أن تنصتوا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ملئت بطونکم من الحرام و طبع علی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bookmarkStart w:id="27" w:name="pg5294_41297"/>
    </w:p>
    <w:p>
      <w:pPr>
        <w:pStyle w:val="BookText"/>
        <w:rPr/>
      </w:pPr>
      <w:bookmarkEnd w:id="27"/>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شنیدن سخن مرا بر شما گران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شکمهای شما از حرام پر شده است و بر دلهایتان مهر زده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پاره‌ای کالاها در شرایط زمانی و مکانی خاصّی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خوردن و آشامیدن در حال روزه،</w:t>
      </w:r>
      <w:r>
        <w:rPr>
          <w:rStyle w:val="FootnoteAnchor"/>
          <w:rtl w:val="true"/>
        </w:rPr>
        <w:footnoteReference w:id="29"/>
      </w:r>
      <w:r>
        <w:rPr>
          <w:rFonts w:ascii="IRNazanin" w:hAnsi="IRNazanin" w:eastAsia="IRNazanin"/>
          <w:color w:val="111111"/>
          <w:sz w:val="28"/>
          <w:sz w:val="28"/>
          <w:szCs w:val="28"/>
          <w:rtl w:val="true"/>
          <w:lang w:bidi="fa-IR"/>
        </w:rPr>
        <w:t>صید برخی حیوانات صحرایی</w:t>
      </w:r>
      <w:r>
        <w:rPr>
          <w:rStyle w:val="FootnoteAnchor"/>
          <w:rtl w:val="true"/>
        </w:rPr>
        <w:footnoteReference w:id="30"/>
      </w:r>
      <w:r>
        <w:rPr>
          <w:rFonts w:ascii="IRNazanin" w:hAnsi="IRNazanin" w:eastAsia="IRNazanin"/>
          <w:color w:val="111111"/>
          <w:sz w:val="28"/>
          <w:sz w:val="28"/>
          <w:szCs w:val="28"/>
          <w:rtl w:val="true"/>
          <w:lang w:bidi="fa-IR"/>
        </w:rPr>
        <w:t>و پوشیدن برخی لباسها در حال احرام</w:t>
      </w:r>
      <w:r>
        <w:rPr>
          <w:rStyle w:val="FootnoteAnchor"/>
          <w:rtl w:val="true"/>
        </w:rPr>
        <w:footnoteReference w:id="31"/>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محدودیتهای دیگری نیز در چندوچون مصرف و به ویژه نفی اسراف و مصرف‌زدگی وجود دارد که پس از این خواهد آمد</w:t>
      </w:r>
      <w:r>
        <w:rPr>
          <w:rFonts w:eastAsia="IRNazanin" w:cs="IRNazanin"/>
          <w:color w:val="111111"/>
          <w:sz w:val="28"/>
          <w:szCs w:val="28"/>
          <w:rtl w:val="true"/>
          <w:lang w:bidi="fa-IR"/>
        </w:rPr>
        <w:t>.</w:t>
      </w:r>
    </w:p>
    <w:p>
      <w:pPr>
        <w:pStyle w:val="Heading2"/>
        <w:numPr>
          <w:ilvl w:val="1"/>
          <w:numId w:val="1"/>
        </w:numPr>
        <w:rPr/>
      </w:pPr>
      <w:bookmarkStart w:id="28" w:name="__RefHeading___Toc731480_581953129"/>
      <w:bookmarkStart w:id="29" w:name="_Toc10"/>
      <w:bookmarkEnd w:id="28"/>
      <w:r>
        <w:rPr>
          <w:rtl w:val="true"/>
        </w:rPr>
        <w:t>اصول حاکم بر مصرف</w:t>
      </w:r>
      <w:bookmarkEnd w:id="29"/>
    </w:p>
    <w:p>
      <w:pPr>
        <w:pStyle w:val="Heading3"/>
        <w:numPr>
          <w:ilvl w:val="2"/>
          <w:numId w:val="1"/>
        </w:numPr>
        <w:rPr/>
      </w:pPr>
      <w:bookmarkStart w:id="30" w:name="__RefHeading___Toc731482_581953129"/>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از دیدگاه ارزشی اسلام، چگونگی و مقدار مصرف، بر اساس معیارها و اصولی مشخص می‌گردد که معیارهای مهم آن را به اختصار بررسی می‌کنیم</w:t>
      </w:r>
      <w:r>
        <w:rPr>
          <w:rFonts w:eastAsia="IRNazanin" w:cs="IRNazanin"/>
          <w:color w:val="111111"/>
          <w:sz w:val="28"/>
          <w:szCs w:val="28"/>
          <w:rtl w:val="true"/>
          <w:lang w:bidi="fa-IR"/>
        </w:rPr>
        <w:t>.</w:t>
      </w:r>
    </w:p>
    <w:p>
      <w:pPr>
        <w:pStyle w:val="Heading3"/>
        <w:numPr>
          <w:ilvl w:val="2"/>
          <w:numId w:val="1"/>
        </w:numPr>
        <w:rPr/>
      </w:pPr>
      <w:bookmarkStart w:id="32" w:name="__RefHeading___Toc731484_581953129"/>
      <w:bookmarkStart w:id="33" w:name="_Toc12"/>
      <w:bookmarkEnd w:id="32"/>
      <w:r>
        <w:rPr/>
        <w:t>1</w:t>
      </w:r>
      <w:r>
        <w:rPr>
          <w:rtl w:val="true"/>
        </w:rPr>
        <w:t xml:space="preserve">. </w:t>
      </w:r>
      <w:r>
        <w:rPr>
          <w:rtl w:val="true"/>
        </w:rPr>
        <w:t>اصل نیاز</w:t>
      </w:r>
      <w:bookmarkEnd w:id="33"/>
    </w:p>
    <w:p>
      <w:pPr>
        <w:pStyle w:val="Heading4"/>
        <w:numPr>
          <w:ilvl w:val="3"/>
          <w:numId w:val="1"/>
        </w:numPr>
        <w:rPr/>
      </w:pPr>
      <w:bookmarkStart w:id="34" w:name="__RefHeading___Toc731486_581953129"/>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انسان در زندگی، نیازهای گوناگونی دارد که بخشی از آنها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یکی از عوامل مهم و مؤثر در تخصیص درآمد و از انگیزه‌های مصرف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بایسته است به مفهوم‌شناسی نیاز و گسترة آن بپردازیم</w:t>
      </w:r>
      <w:r>
        <w:rPr>
          <w:rFonts w:eastAsia="IRNazanin" w:cs="IRNazanin"/>
          <w:color w:val="111111"/>
          <w:sz w:val="28"/>
          <w:szCs w:val="28"/>
          <w:rtl w:val="true"/>
          <w:lang w:bidi="fa-IR"/>
        </w:rPr>
        <w:t>.</w:t>
      </w:r>
    </w:p>
    <w:p>
      <w:pPr>
        <w:pStyle w:val="Heading4"/>
        <w:numPr>
          <w:ilvl w:val="3"/>
          <w:numId w:val="1"/>
        </w:numPr>
        <w:rPr/>
      </w:pPr>
      <w:bookmarkStart w:id="36" w:name="__RefHeading___Toc731488_581953129"/>
      <w:bookmarkStart w:id="37" w:name="_Toc14"/>
      <w:bookmarkEnd w:id="36"/>
      <w:r>
        <w:rPr>
          <w:rtl w:val="true"/>
        </w:rPr>
        <w:t>چیستی نیاز</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نیاز و شناسایی مصادیق آن با در نظر گرفتن هدف نهایی انسان،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گفتیم که هدف نهایی انسان در جهان‌بینی اسلامی، دست‌یابی به مقام قرب الهی از راه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انسان را در </w:t>
      </w:r>
      <w:bookmarkStart w:id="38" w:name="pg5294_41298"/>
    </w:p>
    <w:p>
      <w:pPr>
        <w:pStyle w:val="BookText"/>
        <w:rPr/>
      </w:pPr>
      <w:bookmarkEnd w:id="38"/>
      <w:r>
        <w:rPr>
          <w:rFonts w:ascii="IRNazanin" w:hAnsi="IRNazanin" w:eastAsia="IRNazanin"/>
          <w:color w:val="111111"/>
          <w:sz w:val="28"/>
          <w:sz w:val="28"/>
          <w:szCs w:val="28"/>
          <w:rtl w:val="true"/>
          <w:lang w:bidi="fa-IR"/>
        </w:rPr>
        <w:t>وصول به این هدف یاری دهد، نیاز وی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تأمین معاش و امکانات مادی برای پیمودن این مسیر ضرورت دارد</w:t>
      </w:r>
      <w:r>
        <w:rPr>
          <w:rStyle w:val="FootnoteAnchor"/>
          <w:rtl w:val="true"/>
        </w:rPr>
        <w:footnoteReference w:id="32"/>
      </w:r>
      <w:r>
        <w:rPr>
          <w:rFonts w:ascii="IRNazanin" w:hAnsi="IRNazanin" w:eastAsia="IRNazanin"/>
          <w:color w:val="111111"/>
          <w:sz w:val="28"/>
          <w:sz w:val="28"/>
          <w:szCs w:val="28"/>
          <w:rtl w:val="true"/>
          <w:lang w:bidi="fa-IR"/>
        </w:rPr>
        <w:t>و از این رو، از دیدگاه اسلام، مصرف با هدف تأمین نیازمندیهای مادی، ضرورتی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دلیل است که مصرف کمی و کیفی کالاهایی که مانع دست‌یابی آدمی به هدف نهایی است، ممنوع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یادکردنی است که در آموزه‌های دینی، نیاز دارای دو جنبة عینی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ذهنی نیاز و به بیان دیگر احساس نیاز، امری روانی است که خاستگاه و معیار قضاوت آن، آدمی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ممکن است شخصی با وجود برخورداری از ثروت زیاد، خود را به شدت نیازمند بداند؛ احساسی که در روایات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النفس</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معارف اسلامی مورد توجه واقع شده و بر آن مهر تأیید خورده است، جنبة عینی نیاز یعنی نیازمندیهای واقعی آدمی می‌باشد که باید برای همة افراد، به اندازة کافی و متناسب با شرایط روز برآورده گردد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39" w:name="__RefHeading___Toc731490_581953129"/>
      <w:bookmarkStart w:id="40" w:name="_Toc15"/>
      <w:bookmarkEnd w:id="39"/>
      <w:r>
        <w:rPr>
          <w:rtl w:val="true"/>
        </w:rPr>
        <w:t>گسترة نیازهای مادی</w:t>
      </w:r>
      <w:bookmarkEnd w:id="40"/>
    </w:p>
    <w:p>
      <w:pPr>
        <w:pStyle w:val="BookText"/>
        <w:rPr/>
      </w:pPr>
      <w:r>
        <w:rPr>
          <w:rFonts w:ascii="IRNazanin" w:hAnsi="IRNazanin" w:eastAsia="IRNazanin"/>
          <w:color w:val="111111"/>
          <w:sz w:val="28"/>
          <w:sz w:val="28"/>
          <w:szCs w:val="28"/>
          <w:rtl w:val="true"/>
          <w:lang w:bidi="fa-IR"/>
        </w:rPr>
        <w:t>اقتصاددانان مسلمان، دسته‌بندیهای گوناگونی از نیازهای مادی انسان، ارائه نموده‌اند که به نظر می‌رسد دسته‌بندی زیر، تقسیم خوبی در سطوح نیازهای مصرفی مسلمانان،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امکانات که برای حفظ سلامت روحی و جسمی فرد، ضرورت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نیازها را در سطح متوسط عرفی پاسخ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بالاتر از کفاف به‌گونه‌ای که از دید عرف، اسراف و تجمل‌گرایی به شمار نرود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آموزه‌های اسلامی بر تأمین نیازهای رفاهی تمام انسانها تأکید شده است، بدین‌معنا که همة افراد در کنار تأمین نیازمندیهای ضروری خود، از امکانات رفاهی نسبی و متعارف نیز برخوردار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مَکَّنَّاکُمْ فِی الأَرْضِ وَ جَعَلْنَا لَکُمْ فِیهَا مَعَایِشَ</w:t>
      </w:r>
      <w:r>
        <w:rPr>
          <w:rFonts w:eastAsia="Amiri" w:cs="Amiri" w:ascii="Amiri" w:hAnsi="Amiri"/>
          <w:color w:val="111111"/>
          <w:sz w:val="28"/>
          <w:szCs w:val="28"/>
          <w:rtl w:val="true"/>
          <w:lang w:bidi="ar-SA"/>
        </w:rPr>
        <w:t>...))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شما را در زمین، قدرت عمل دادیم و برای شما در آن، وسایل معیشت نهادیم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w:t>
      </w:r>
      <w:r>
        <w:rPr>
          <w:rFonts w:eastAsia="Amiri" w:cs="Amiri" w:ascii="Amiri" w:hAnsi="Amiri"/>
          <w:color w:val="111111"/>
          <w:sz w:val="28"/>
          <w:szCs w:val="28"/>
          <w:rtl w:val="true"/>
          <w:lang w:bidi="ar-SA"/>
        </w:rPr>
        <w:t>...))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برای کسانی است که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این نکته توجه شده است و فراهم ساختن رفاه نسبی جامعه، از آرمانهای اقتصاد اسلامی است، به گونه‌ای که حتی به فقیران و تنگدستان، آن اندازه زکات و صدقه باید داده شود که به زندگی متوسط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این روایات، اقتصاد اسلامی بر آن است تا نیازهای جامعه را برای دست‌یابی به رفاه نسبی برآورده سازد؛ نیازهایی چون مسکن، آرامش اجتماعی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سعادی المسلم سعی المسکن و الجار الصالح و المرکب الهنیئ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bookmarkStart w:id="41" w:name="pg5294_41300"/>
    </w:p>
    <w:p>
      <w:pPr>
        <w:pStyle w:val="BookText"/>
        <w:rPr/>
      </w:pPr>
      <w:bookmarkEnd w:id="41"/>
      <w:r>
        <w:rPr>
          <w:rFonts w:ascii="IRNazanin" w:hAnsi="IRNazanin" w:eastAsia="IRNazanin"/>
          <w:color w:val="111111"/>
          <w:sz w:val="28"/>
          <w:sz w:val="28"/>
          <w:szCs w:val="28"/>
          <w:rtl w:val="true"/>
          <w:lang w:bidi="fa-IR"/>
        </w:rPr>
        <w:t xml:space="preserve">از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وسعت منزل، همسایة خوب و مرکب راهوار است</w:t>
      </w:r>
      <w:r>
        <w:rPr>
          <w:rFonts w:eastAsia="IRNazanin" w:cs="IRNazanin"/>
          <w:color w:val="111111"/>
          <w:sz w:val="28"/>
          <w:szCs w:val="28"/>
          <w:rtl w:val="true"/>
          <w:lang w:bidi="fa-IR"/>
        </w:rPr>
        <w:t>.</w:t>
      </w:r>
    </w:p>
    <w:p>
      <w:pPr>
        <w:pStyle w:val="Heading4"/>
        <w:numPr>
          <w:ilvl w:val="3"/>
          <w:numId w:val="1"/>
        </w:numPr>
        <w:rPr/>
      </w:pPr>
      <w:bookmarkStart w:id="42" w:name="__RefHeading___Toc731492_581953129"/>
      <w:bookmarkStart w:id="43" w:name="_Toc16"/>
      <w:bookmarkEnd w:id="42"/>
      <w:r>
        <w:rPr>
          <w:rtl w:val="true"/>
        </w:rPr>
        <w:t>نفی نیازهای کاذب</w:t>
      </w:r>
      <w:bookmarkEnd w:id="43"/>
    </w:p>
    <w:p>
      <w:pPr>
        <w:pStyle w:val="Heading5"/>
        <w:numPr>
          <w:ilvl w:val="4"/>
          <w:numId w:val="1"/>
        </w:numPr>
        <w:rPr/>
      </w:pPr>
      <w:bookmarkStart w:id="44" w:name="__RefHeading___Toc731494_581953129"/>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از مباحث اساسی اسلام در اصلاح الگوی مصرف، نفی نیازهای کاذب و غیر واقعی است که خود از تمایزات اساسی میان مکتب اقتصادی اسلام با سرمایه‌داری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نیاز مادی آدمی باید در حد متعارف تأمین گردد، ولی مصارف بیهوده و کاذب، به هیچ روی تأیید نشده است و در صورتی که در مسیر تکامل و هدف نهایی، مانعی ایجاد کند، ضد ارزش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مصادیق نیازهای غیر واقعی عبارت است از</w:t>
      </w:r>
      <w:r>
        <w:rPr>
          <w:rFonts w:eastAsia="IRNazanin" w:cs="IRNazanin"/>
          <w:color w:val="111111"/>
          <w:sz w:val="28"/>
          <w:szCs w:val="28"/>
          <w:rtl w:val="true"/>
          <w:lang w:bidi="fa-IR"/>
        </w:rPr>
        <w:t>:</w:t>
      </w:r>
    </w:p>
    <w:p>
      <w:pPr>
        <w:pStyle w:val="Heading5"/>
        <w:numPr>
          <w:ilvl w:val="4"/>
          <w:numId w:val="1"/>
        </w:numPr>
        <w:rPr/>
      </w:pPr>
      <w:bookmarkStart w:id="46" w:name="__RefHeading___Toc731496_581953129"/>
      <w:bookmarkStart w:id="47" w:name="_Toc18"/>
      <w:bookmarkEnd w:id="46"/>
      <w:r>
        <w:rPr>
          <w:rtl w:val="true"/>
        </w:rPr>
        <w:t>الف</w:t>
      </w:r>
      <w:r>
        <w:rPr>
          <w:rtl w:val="true"/>
        </w:rPr>
        <w:t xml:space="preserve">) </w:t>
      </w:r>
      <w:r>
        <w:rPr>
          <w:rtl w:val="true"/>
        </w:rPr>
        <w:t>نیازهای ناشی از خواسته‌های نفس</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و شهوت، دو نیروی محرّک آدمی در منفعت‌خواهی و لذّت است و وجود آن برای ادامة حیات و حفظ سلامت او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خواسته‌ها و گرایشهای آدمی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آدمی را به سوی تکامل و سعادت ره می‌نماید و این، در صورتی است که خواهشهای نفس و شهوت، به کنترل عقل و شرع درآید و انسان را تنها به سوی تأمین نیازهای واقعی برانگیزد و گونة دوم، خواسته‌هایی است که انسان را به سوی سقوط و انحطاط می‌کشاند و وی را در دام نیازهای غیر واقعی، هوسها و امیال افراطی، گرفتار می‌سازد و این، همان است که در آموزه‌های دینی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تعابیری از این دست، نکوهش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النَّفْسَ لأَمَّارَةٌ بِالسُّوءِ إِڤ مَا رَحِمَ رَبِّی</w:t>
      </w:r>
      <w:r>
        <w:rPr>
          <w:rFonts w:eastAsia="IRNazanin" w:cs="IRNazanin"/>
          <w:color w:val="111111"/>
          <w:sz w:val="28"/>
          <w:szCs w:val="28"/>
          <w:rtl w:val="true"/>
          <w:lang w:bidi="fa-IR"/>
        </w:rPr>
        <w:t>))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قطعاً به بدی امر می‌کند، مگر کسی را که </w:t>
      </w:r>
    </w:p>
    <w:p>
      <w:pPr>
        <w:pStyle w:val="BookText"/>
        <w:rPr/>
      </w:pPr>
      <w:r>
        <w:rPr>
          <w:rFonts w:ascii="IRNazanin" w:hAnsi="IRNazanin" w:eastAsia="IRNazanin"/>
          <w:color w:val="111111"/>
          <w:sz w:val="28"/>
          <w:sz w:val="28"/>
          <w:szCs w:val="28"/>
          <w:rtl w:val="true"/>
          <w:lang w:bidi="fa-IR"/>
        </w:rPr>
        <w:t>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پیروی از هوای نفس آن است که برای تحریک آدمی به سوی امیال و هوسهای خود، با تضعیف نیروی عقل،</w:t>
      </w:r>
      <w:r>
        <w:rPr>
          <w:rStyle w:val="FootnoteAnchor"/>
          <w:rtl w:val="true"/>
        </w:rPr>
        <w:footnoteReference w:id="40"/>
      </w:r>
      <w:r>
        <w:rPr>
          <w:rFonts w:ascii="IRNazanin" w:hAnsi="IRNazanin" w:eastAsia="IRNazanin"/>
          <w:color w:val="111111"/>
          <w:sz w:val="28"/>
          <w:sz w:val="28"/>
          <w:szCs w:val="28"/>
          <w:rtl w:val="true"/>
          <w:lang w:bidi="fa-IR"/>
        </w:rPr>
        <w:t>نیازهایی را در پندار وی می‌آفریند که در واقع نیاز نیست، بلکه خاستگاه آن، شهوت و نفس و میل به لذّت‌گرایی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چنین نیازهایی به صورت اسراف و تبذیر، تجمّلات بی‌حدّ و مرز، مدگرایی و مصرف‌گراییِ ناشی از هم‌چشمی و خودبرتربینی، و افراط در تأمین نیازهای واقعی نمود می‌یابد و این‌گونه است که قرآن کریم، عملکرد اسراف‌کاران را در پندار آنان، آراسته معرفی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زُیِّنَ لِلْمُسْرِفِینَ مَا کَانُوا یَعْمَلُونَ</w:t>
      </w:r>
      <w:r>
        <w:rPr>
          <w:rFonts w:eastAsia="IRNazanin" w:cs="IRNazanin"/>
          <w:color w:val="111111"/>
          <w:sz w:val="28"/>
          <w:szCs w:val="28"/>
          <w:rtl w:val="true"/>
          <w:lang w:bidi="fa-IR"/>
        </w:rPr>
        <w:t>))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برای اسراف‌کاران آنچه انجام می‌دادند، زینت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تمایز نیاز واقعی از شهوت مذموم و هوای نفس آن است که نیاز واقعی، خواسته‌های تعدیل‌شدة آدمی در تأمین سلامت و نشاط جسمی و روحی او و در محدودة فرامین عقلانی و آموزه‌های وحیانی است؛ ولی شهوت مذموم و هوای نفس، امیال و هوسهای نامحدود و افسارگسیخته‌ای می‌باشد که با مخالفت و ناسازگاری با آموزه‌های خردورزانه و دینی، به جسم و روح آدمی،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مصرف ناشی از هوای نفس به معنایی که یاد شد، در بینش اسلامی نکوهیده است، هرچند نیازهای کاذبی را نیز در پندار شخص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مصارفی، آدمی را در خلاف جهت هدف نهایی، یعنی قرب به خدا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چنین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هرچه را خواهد، بخورد و بپوشد و سوار شود، خداوند </w:t>
      </w:r>
      <w:bookmarkStart w:id="48" w:name="pg5294_41302"/>
    </w:p>
    <w:p>
      <w:pPr>
        <w:pStyle w:val="BookText"/>
        <w:rPr/>
      </w:pPr>
      <w:bookmarkEnd w:id="48"/>
      <w:r>
        <w:rPr>
          <w:rFonts w:ascii="IRNazanin" w:hAnsi="IRNazanin" w:eastAsia="IRNazanin"/>
          <w:color w:val="111111"/>
          <w:sz w:val="28"/>
          <w:sz w:val="28"/>
          <w:szCs w:val="28"/>
          <w:rtl w:val="true"/>
          <w:lang w:bidi="fa-IR"/>
        </w:rPr>
        <w:t>به او نظر رحمت نمی‌افکند، مگر آنکه آن را وا نهد و توبه نماید</w:t>
      </w:r>
      <w:r>
        <w:rPr>
          <w:rFonts w:eastAsia="IRNazanin" w:cs="IRNazanin"/>
          <w:color w:val="111111"/>
          <w:sz w:val="28"/>
          <w:szCs w:val="28"/>
          <w:rtl w:val="true"/>
          <w:lang w:bidi="fa-IR"/>
        </w:rPr>
        <w:t>... .</w:t>
      </w:r>
      <w:r>
        <w:rPr>
          <w:rStyle w:val="FootnoteAnchor"/>
          <w:rtl w:val="true"/>
        </w:rPr>
        <w:footnoteReference w:id="42"/>
      </w:r>
    </w:p>
    <w:p>
      <w:pPr>
        <w:pStyle w:val="Heading5"/>
        <w:numPr>
          <w:ilvl w:val="4"/>
          <w:numId w:val="1"/>
        </w:numPr>
        <w:rPr/>
      </w:pPr>
      <w:bookmarkStart w:id="49" w:name="__RefHeading___Toc731498_581953129"/>
      <w:bookmarkStart w:id="50" w:name="_Toc19"/>
      <w:bookmarkEnd w:id="49"/>
      <w:r>
        <w:rPr>
          <w:rtl w:val="true"/>
        </w:rPr>
        <w:t>ب</w:t>
      </w:r>
      <w:r>
        <w:rPr>
          <w:rtl w:val="true"/>
        </w:rPr>
        <w:t xml:space="preserve">) </w:t>
      </w:r>
      <w:r>
        <w:rPr>
          <w:rtl w:val="true"/>
        </w:rPr>
        <w:t>نیازهای ناشی از تبلیغات</w:t>
      </w:r>
      <w:bookmarkEnd w:id="50"/>
    </w:p>
    <w:p>
      <w:pPr>
        <w:pStyle w:val="BookText"/>
        <w:rPr/>
      </w:pPr>
      <w:r>
        <w:rPr>
          <w:rFonts w:ascii="IRNazanin" w:hAnsi="IRNazanin" w:eastAsia="IRNazanin"/>
          <w:color w:val="111111"/>
          <w:sz w:val="28"/>
          <w:sz w:val="28"/>
          <w:szCs w:val="28"/>
          <w:rtl w:val="true"/>
          <w:lang w:bidi="fa-IR"/>
        </w:rPr>
        <w:t>تردیدی نیست که تبلیغات بازرگانی با هدف معرفی کالا به خریداران و بیان ویژگیها و امتیازات آن، ضرورتی است که در عصر حاضر، یکی از عناصر مهم پیشرفت اقتصادی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اقتصادی اسلام به این مهم، توجه شده است؛ برای نمونه، رسول خدا صلی الله علیه و آله به مردی بلندقامت که ایستاده، جامه‌ای کوتاه می‌فروخت،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فإنّه أنفق لسلعتک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بنشین تا کالایت بهتر به فروش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قامت بلند او، اندازة جامه را برای خریداران، کوتاه‌تر از اندازة واقعی‌اش می‌نمایانده و نشستن مرد، خود تبلیغی عملی برای معرفی کالای او بوده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امروزه تبلیغات تجاری، از فلسفة وجودی خود فاصله گرفته و کارکرد اصلی آن، به جای معرفی کالا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احساس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است و شرکتهای بزرگ، هزینه‌های هنگفتی</w:t>
      </w:r>
      <w:r>
        <w:rPr>
          <w:rStyle w:val="FootnoteAnchor"/>
          <w:rtl w:val="true"/>
        </w:rPr>
        <w:footnoteReference w:id="44"/>
      </w:r>
      <w:r>
        <w:rPr>
          <w:rFonts w:ascii="IRNazanin" w:hAnsi="IRNazanin" w:eastAsia="IRNazanin"/>
          <w:color w:val="111111"/>
          <w:sz w:val="28"/>
          <w:sz w:val="28"/>
          <w:szCs w:val="28"/>
          <w:rtl w:val="true"/>
          <w:lang w:bidi="fa-IR"/>
        </w:rPr>
        <w:t xml:space="preserve">را به این امر اختصاص داده‌اند تا با تأثیر بر افکار عمومی، با استفاده از پیشرفته‌ترین شگردهای تبلیغاتی، </w:t>
      </w:r>
    </w:p>
    <w:p>
      <w:pPr>
        <w:pStyle w:val="BookText"/>
        <w:rPr/>
      </w:pPr>
      <w:r>
        <w:rPr>
          <w:rFonts w:ascii="IRNazanin" w:hAnsi="IRNazanin" w:eastAsia="IRNazanin"/>
          <w:color w:val="111111"/>
          <w:sz w:val="28"/>
          <w:sz w:val="28"/>
          <w:szCs w:val="28"/>
          <w:rtl w:val="true"/>
          <w:lang w:bidi="fa-IR"/>
        </w:rPr>
        <w:t>تولیدات خود را بفروشند و اعتبار بیشتری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پیامد این‌گونه تبلیغات برای افراد و جوامع ثروتمند، رشد مصرف‌گرایی، اسراف، مدگرایی و هم‌چشمی است و برای افراد و جوامع فقیر، حسرت و سرخوردگی و ناکامی و یا مفاسد اقتصادی و کارهای غیر قانونی همچون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این‌گونه تبلیغات به ویژه بر افراد کم‌درآمدی که از فقر فرهنگی نیز رنج می‌برند چنان تأثیر می‌نهد و آنان را برای دارا بودن کالاهای تبلیغ‌شده تحریک می‌کند که یا برای پول‌دار شدن، دست به اقدامات خلاف شرع و قانون می‌زنند و یا با آه و حسرت، تحریکات پی‌درپی را بی‌واکنش گذارده، تحمل می‌کنند و به مشکلات روحی و گاه اختلافات خانوادگی دچار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برای مقابله با تبلیغات دروغین، دستوراتی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مهم تاجر مسلمان،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التاجر الصدوق مع السفری الکرام البرری یوم القیامی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به راستی که تاجر راستگو، روز قیامت، با سفیران گرامی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تبلیغات بازرگانی، واقع‌نمایی شرط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کاستیها و عیوب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می‌فرمایند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و اشتری فلیحفظ خمس خصال وإلا فلایشترینّ و لایبیعنّ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کتمان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 کس خرید و فروش می‌کند باید پنج خصلت را حفظ نماید وگرنه هرگز خرید و فروش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دیگر تصریح شده که پنهان کردن عیب، گونه‌ای 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فروشنده یا هر فرد آگاه دیگر باید مشتری را از عیب کالا آگاه نماید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تبانی برای تبلیغات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روایات،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مفهوم آن این است که شخصی بی‌آنکه خرید کالایی را قصد داشته باشد، پیوسته از آن تعریف کند یا وانمود نماید به قیمت بالایی خریدار است تا دیگران را در خرید کالا فریب دهد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البته به تصریح برخی فقیهان، این کار حتی بدون تبانی با فروشنده نیز حرام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الناجش و المنجوش ملعونون علی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تمجیدکنندة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به نفع او تمجید شده است، بر زبان محمد نفرین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جلوه‌های کاذب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جلوه‌های کاذب تبلیغاتی در محل فروش کالا با نورهای خیره‌کننده، صداهای محرّک و بسته‌بندیهای لوکس و فریبنده، از شگردهای تبلیغاتی کاذب به شمار می‌رود که در آموزه‌های دینی نهی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مشغول فروختن جامه‌های نازک بودم که امام کاظم علیه السلام به من رسید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غش قطعاً حلال نیست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افزون بر اینها، در روایات از سوگند در معامله نیز نهی شده است؛</w:t>
      </w:r>
      <w:r>
        <w:rPr>
          <w:rStyle w:val="FootnoteAnchor"/>
          <w:rtl w:val="true"/>
        </w:rPr>
        <w:footnoteReference w:id="52"/>
      </w:r>
      <w:r>
        <w:rPr>
          <w:rFonts w:ascii="IRNazanin" w:hAnsi="IRNazanin" w:eastAsia="IRNazanin"/>
          <w:color w:val="111111"/>
          <w:sz w:val="28"/>
          <w:sz w:val="28"/>
          <w:szCs w:val="28"/>
          <w:rtl w:val="true"/>
          <w:lang w:bidi="fa-IR"/>
        </w:rPr>
        <w:t>زیرا این کار، علاوه بر آنکه استفادة ابزاری و تبلیغاتی از مقدّسات است، تأثیر زیادی بر خریداران مؤمن و معتقد بر جای می‌گذارد، آن‌سان که اندیشة مخاطب را از تمرکز بر جنبه‌های کلیدی و محاسبة دقیق اطلاعاتِ ارائه‌شده،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سوگند چنین تأثیری بر مخاطبان داشته است، امروزه به‌گونة گسترده‌تر، شگردها و جلوه‌های تبلیغات بازرگانی، چنین تأثیری می‌نهد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بنابراین، اتخاذ شیوه‌هایی که با تأثیرات روانی، قدرت اندیشیدن و تصمیم‌گیری منطقی افراد را تضعیف می‌نماید،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عنصر تبلیغ بر الگوی مصرف و چندوچون آن در اقتصاد امروز کاملاً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بزرگ دنیا با به دست گرفتن رسانه‌های تبلیغاتی، ذهن و اندیشة مخاطبان را پیوسته به انتخاب کالاهای خود جلب می‌کنند و با شیوه‌های گوناگون، مصرف‌گرایی را ترویج می‌نمایند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شیوة تبلیغاتی که همگام با اهداف مکتب سرمایه‌داری بر پایة افزایش سود و لذّت استوار است، از دیدگاه اقتصادی اسلام ارزشی ندارد؛ چراکه با ایجاد نیازهای کاذب، آدمی را به مصرف‌گرایی و تجمّلات می‌کشاند و به امیال نفسانی وی دامن می‌زند و مخالف با گرایشهای متعالی اسلام همچون عدالت‌خواهی و نوع‌دوستی و ارزشهای اصیلی همچون زهد و قناعت است</w:t>
      </w:r>
      <w:r>
        <w:rPr>
          <w:rFonts w:eastAsia="IRNazanin" w:cs="IRNazanin"/>
          <w:color w:val="111111"/>
          <w:sz w:val="28"/>
          <w:szCs w:val="28"/>
          <w:rtl w:val="true"/>
          <w:lang w:bidi="fa-IR"/>
        </w:rPr>
        <w:t xml:space="preserve">. </w:t>
      </w:r>
      <w:bookmarkStart w:id="51" w:name="pg5294_41306"/>
    </w:p>
    <w:p>
      <w:pPr>
        <w:pStyle w:val="BookText"/>
        <w:rPr/>
      </w:pPr>
      <w:bookmarkEnd w:id="51"/>
      <w:r>
        <w:rPr>
          <w:rFonts w:ascii="IRNazanin" w:hAnsi="IRNazanin" w:eastAsia="IRNazanin"/>
          <w:color w:val="111111"/>
          <w:sz w:val="28"/>
          <w:sz w:val="28"/>
          <w:szCs w:val="28"/>
          <w:rtl w:val="true"/>
          <w:lang w:bidi="fa-IR"/>
        </w:rPr>
        <w:t>اولیای الهی از یک‌سو با ارائة الگوی عملیِ مصرف که مبتنی بر ارزشهای دینی است، به تبلیغ مصرف اسلامی پرداخته‌اند و با زهد و ساده‌زیستی، هرگونه مصرف‌گرایی و تجمّل‌پرستی را مردود دانسته‌اند و از سوی دیگر، با تعدیل و کنترل تبلیغات تجاری، هرگونه اقدام مسلمانان را که نشان از مصرف‌گرایی داشت، نکوهیده‌اند</w:t>
      </w:r>
      <w:r>
        <w:rPr>
          <w:rFonts w:eastAsia="IRNazanin" w:cs="IRNazanin"/>
          <w:color w:val="111111"/>
          <w:sz w:val="28"/>
          <w:szCs w:val="28"/>
          <w:rtl w:val="true"/>
          <w:lang w:bidi="fa-IR"/>
        </w:rPr>
        <w:t>.</w:t>
      </w:r>
    </w:p>
    <w:p>
      <w:pPr>
        <w:pStyle w:val="Heading5"/>
        <w:numPr>
          <w:ilvl w:val="4"/>
          <w:numId w:val="1"/>
        </w:numPr>
        <w:rPr/>
      </w:pPr>
      <w:bookmarkStart w:id="52" w:name="__RefHeading___Toc731500_581953129"/>
      <w:bookmarkStart w:id="53" w:name="_Toc20"/>
      <w:bookmarkEnd w:id="52"/>
      <w:r>
        <w:rPr>
          <w:rtl w:val="true"/>
        </w:rPr>
        <w:t>ج</w:t>
      </w:r>
      <w:r>
        <w:rPr>
          <w:rtl w:val="true"/>
        </w:rPr>
        <w:t xml:space="preserve">) </w:t>
      </w:r>
      <w:r>
        <w:rPr>
          <w:rtl w:val="true"/>
        </w:rPr>
        <w:t>نیازهای ناشی از شأنهای اعتباری</w:t>
      </w:r>
      <w:bookmarkEnd w:id="53"/>
    </w:p>
    <w:p>
      <w:pPr>
        <w:pStyle w:val="BookText"/>
        <w:rPr/>
      </w:pPr>
      <w:r>
        <w:rPr>
          <w:rFonts w:ascii="IRNazanin" w:hAnsi="IRNazanin" w:eastAsia="IRNazanin"/>
          <w:color w:val="111111"/>
          <w:sz w:val="28"/>
          <w:sz w:val="28"/>
          <w:szCs w:val="28"/>
          <w:rtl w:val="true"/>
          <w:lang w:bidi="fa-IR"/>
        </w:rPr>
        <w:t>برخی چنین می‌پندارند که افراد برخوردار از مقام و موقعیت بالای اجتماعی، باید در چگونگی و مقدار مصرف، به گونه‌ای متفاوت از مردم عادی عمل نمایند و با بهره‌مندی از امکانات بیشتر، به نوعی تجمّل‌گرایی و زندگی اشرافی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چنین رفتاری را با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توجیه نموده‌اند و با الزامی انگاشتن آن، توجه به ساده‌زیستی را خلاف شأن آنان دانسته‌اند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ولی به راستی آیا شأن به مفهوم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دارا بودن موقعیت اجتماعی، توجیه‌کنندة نوعی تجمّل‌گرایی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 پذیرفتنی است و آیا شأنیت، مصرف‌گرایی اشرافی را برای خواص ایجاد می‌کند؟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در قرآن کریم، چهار بار این واژه به کار رفته است که در همه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آنجا که کارهای مهم، آدمی را به خود مشغول می‌دارد،</w:t>
      </w:r>
      <w:r>
        <w:rPr>
          <w:rStyle w:val="FootnoteAnchor"/>
          <w:rtl w:val="true"/>
        </w:rPr>
        <w:footnoteReference w:id="58"/>
      </w:r>
      <w:r>
        <w:rPr>
          <w:rFonts w:ascii="IRNazanin" w:hAnsi="IRNazanin" w:eastAsia="IRNazanin"/>
          <w:color w:val="111111"/>
          <w:sz w:val="28"/>
          <w:sz w:val="28"/>
          <w:szCs w:val="28"/>
          <w:rtl w:val="true"/>
          <w:lang w:bidi="fa-IR"/>
        </w:rPr>
        <w:t xml:space="preserve">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 و به تدریج، معنای عرفی مقام و موقعیت شخصیتی و اجتماعی افراد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آموزه‌های دینی چنین برمی‌آید که رعایت شأن افراد در بهره‌مندی از امکانات به دو صورت تصوّرشدنی است؛ یکی از این دو پذیرفتنی و مستدل است و دیگری ناپذیرفتنی و بی‌دلیل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نخست که شأنیت در تعیین نوع و مقدار مصرف تأثیر دارد، این‌گونه تبیین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اسلامی، ارزشها، شایستگیها و توانمندیهای افراد، جایگاه اجتماعی و مسئولیت آنان را مشخص می‌سازد و این جایگاهها به تناسب خود، وظایف افراد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 کس در انجام وظایف خود، نیازمند امکاناتی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که همان موقعیت و مسئولیت اوست، وظایفی را بر دوش می‌نهد که او حق دارد متناسب با شأن خویش، از امکانات لازم استفاده کند تا به تکلیف خود به شایستگی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شأن هر فرد،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وی می‌باشد و همان ادله‌ای که مصرف به هنگام نیاز را تجویز یا الزامی می‌کرد، در اینجا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محقق و پژوهشگر برای انجام تحقیقات علمی، نیازمند رایانه‌ای با قدرت و سرعت بالاست، یا نیروی انتظامی جهت انجام به موقع مأموریتها و تأمین نظم و امنیت، به خودروهایی پرقدرت و پرسرعت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گفته می‌شود استفاده از این وسایل، در شأن این افراد است و چون این شأنیت برخاسته از نیاز می‌باشد، معقول و مورد تأیید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گاه ممکن است استفاده از برخی کالاها برای افراد </w:t>
      </w:r>
    </w:p>
    <w:p>
      <w:pPr>
        <w:pStyle w:val="BookText"/>
        <w:rPr/>
      </w:pPr>
      <w:r>
        <w:rPr>
          <w:rFonts w:ascii="IRNazanin" w:hAnsi="IRNazanin" w:eastAsia="IRNazanin"/>
          <w:color w:val="111111"/>
          <w:sz w:val="28"/>
          <w:sz w:val="28"/>
          <w:szCs w:val="28"/>
          <w:rtl w:val="true"/>
          <w:lang w:bidi="fa-IR"/>
        </w:rPr>
        <w:t>برخوردار از مقام و موقعیت اجتماعی، به دلیل شرایط خاص زمانی و مکانی باعث نوعی سرشکستگی در جامعه و تحقیر و خواری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برای حفظ عزّت و شخصیت فرد، چندوچون مصرف وی در حد نیاز، تغییر می‌یابد، چنان‌که حضرت رضا علیه السلام با اشاره به این نکته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الضعف من موالیّ یحبّون أن أجلس علی اللبود و ألبس الخشن و لیس یحتمل الزمان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دوست‌داران بی‌بضاعت من، دوست دارند من روی نمد بنشینم و لباس خشن بپوشم، ولی زمانة ما آن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رعایت شأن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 امکانات لازم و متناسب با زمان، برای انجام وظایف و حفظ عزّت 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الگوی مصرفی خاص را ایجاد می‌کند که از دیدگاه اسلام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که تأثیر شأنیت افراد در نوع مصرف، پذیرفتنی نیست، رعایت شأنهای اعتباری است، بدین‌معنا که شخص به دلیل مقام و موقعیت اجتماعی خود یا انتساب به فردی صاحب‌مقام، تلاش کند خود را نیازمند مصرف کالاهای گران‌قیمت و تجمّلاتی بداند و با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توجیه نماید، بی‌آنکه در واقع نیازی به آن داشته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چنین شأنی، نه‌تنها هیچ دلیل و مدرکی ندارد، بلکه کاملاً مردود است، چراکه آیات و روایات متعدد و سیرة رسول خدا صلی الله علیه و آله و معصومان علیهم السلام ، شأنهای اعتباری را که برخی افراد یا گروهها، خاستگاه امتیازاتی ویژه برای خود تلقّی می‌کردند، پوچ و بی‌اساس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آیات متعددی بر لزوم همراهی پیامبران با مؤمنان محروم و فاقد موقعیت اجتماعی دلالت دارد،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با اینکه بسیاری از اشراف جامعه، شرط گرویدن خود را به پیامبران، دوری آنان از محرومان قرار داده بودند، هرچند پیامبران هرگز نوع رفتار و زندگی خود را برای جلب نظر ثروتمندان تغییر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داستان ازدواج رسول خدا صلی الله علیه و آله و رهبر حکومت اسلامی، با زینب، همسر مطلّقة غلام آزادشدة حضرت،</w:t>
      </w:r>
      <w:r>
        <w:rPr>
          <w:rStyle w:val="FootnoteAnchor"/>
          <w:rtl w:val="true"/>
        </w:rPr>
        <w:footnoteReference w:id="61"/>
      </w:r>
      <w:r>
        <w:rPr>
          <w:rFonts w:ascii="IRNazanin" w:hAnsi="IRNazanin" w:eastAsia="IRNazanin"/>
          <w:color w:val="111111"/>
          <w:sz w:val="28"/>
          <w:sz w:val="28"/>
          <w:szCs w:val="28"/>
          <w:rtl w:val="true"/>
          <w:lang w:bidi="fa-IR"/>
        </w:rPr>
        <w:t>همچنین داستان ازدواج جُوَیْبِر جوان فاقد امکانات مادی و وجاهت اجتماعی با ذَلفا دختری با خانوادة اصیل و ثروتمند، به دستور رسول خدا صلی الله علیه و آله ،</w:t>
      </w:r>
      <w:r>
        <w:rPr>
          <w:rStyle w:val="FootnoteAnchor"/>
          <w:rtl w:val="true"/>
        </w:rPr>
        <w:footnoteReference w:id="62"/>
      </w:r>
      <w:r>
        <w:rPr>
          <w:rFonts w:ascii="IRNazanin" w:hAnsi="IRNazanin" w:eastAsia="IRNazanin"/>
          <w:color w:val="111111"/>
          <w:sz w:val="28"/>
          <w:sz w:val="28"/>
          <w:szCs w:val="28"/>
          <w:rtl w:val="true"/>
          <w:lang w:bidi="fa-IR"/>
        </w:rPr>
        <w:t>همگی خط بطلانی بر شأنهای اعتباری به شمار می‌رود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مهم‌تر از اینها، ساده‌زیستی رسول خدا صلی الله علیه و آله و امیر مؤمنان علیه السلام در زمان حکومت خود و حتی تصریح علی علیه السلام به لزوم ساده‌زیستی حاکمان،</w:t>
      </w:r>
      <w:r>
        <w:rPr>
          <w:rStyle w:val="FootnoteAnchor"/>
          <w:rtl w:val="true"/>
        </w:rPr>
        <w:footnoteReference w:id="64"/>
      </w:r>
      <w:r>
        <w:rPr>
          <w:rFonts w:ascii="IRNazanin" w:hAnsi="IRNazanin" w:eastAsia="IRNazanin"/>
          <w:color w:val="111111"/>
          <w:sz w:val="28"/>
          <w:sz w:val="28"/>
          <w:szCs w:val="28"/>
          <w:rtl w:val="true"/>
          <w:lang w:bidi="fa-IR"/>
        </w:rPr>
        <w:t>خود دلیل محکمی بر این مدّعاست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مقام و موقعیت اجتماعی، در صورتی که نیازی واقعی به استفاده از برخی امکانات را ایجاب نکند، نه‌تنها توجیه‌کنندة تجمّل‌گرایی نیست که مسئولیت مضاعفی در لزوم زهد و ساده‌زیستی نیز ایجاد می‌کند</w:t>
      </w:r>
      <w:r>
        <w:rPr>
          <w:rFonts w:eastAsia="IRNazanin" w:cs="IRNazanin"/>
          <w:color w:val="111111"/>
          <w:sz w:val="28"/>
          <w:szCs w:val="28"/>
          <w:rtl w:val="true"/>
          <w:lang w:bidi="fa-IR"/>
        </w:rPr>
        <w:t>.</w:t>
      </w:r>
      <w:r>
        <w:rPr>
          <w:rStyle w:val="FootnoteAnchor"/>
          <w:rtl w:val="true"/>
        </w:rPr>
        <w:footnoteReference w:id="65"/>
      </w:r>
      <w:bookmarkStart w:id="54" w:name="pg5294_41310"/>
    </w:p>
    <w:p>
      <w:pPr>
        <w:pStyle w:val="Heading3"/>
        <w:numPr>
          <w:ilvl w:val="2"/>
          <w:numId w:val="1"/>
        </w:numPr>
        <w:rPr/>
      </w:pPr>
      <w:bookmarkStart w:id="55" w:name="__RefHeading___Toc731502_581953129"/>
      <w:bookmarkStart w:id="56" w:name="_Toc21"/>
      <w:bookmarkEnd w:id="54"/>
      <w:bookmarkEnd w:id="55"/>
      <w:r>
        <w:rPr/>
        <w:t>2</w:t>
      </w:r>
      <w:r>
        <w:rPr>
          <w:rtl w:val="true"/>
        </w:rPr>
        <w:t xml:space="preserve">. </w:t>
      </w:r>
      <w:r>
        <w:rPr>
          <w:rtl w:val="true"/>
        </w:rPr>
        <w:t>اصل تقدیر معیشت</w:t>
      </w:r>
      <w:bookmarkEnd w:id="56"/>
    </w:p>
    <w:p>
      <w:pPr>
        <w:pStyle w:val="BookText"/>
        <w:rPr/>
      </w:pPr>
      <w:r>
        <w:rPr>
          <w:rFonts w:ascii="IRNazanin" w:hAnsi="IRNazanin" w:eastAsia="IRNazanin"/>
          <w:color w:val="111111"/>
          <w:sz w:val="28"/>
          <w:sz w:val="28"/>
          <w:szCs w:val="28"/>
          <w:rtl w:val="true"/>
          <w:lang w:bidi="fa-IR"/>
        </w:rPr>
        <w:t xml:space="preserve">از اصول مهم اسلامی در مصرف، تدبیر امور اقتصادی و انضباط مالی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معیشت در واقع برنامه‌ریزی صحیح و واقع‌بینانه و ساماندهی به مسائل اقتصادی است تا استفاده از امکانات مالی برای تأمین نیازها و رفاه نسبی، هرچه بیشتر و بهتر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نبود تدابیر لازم در تخصیص درآمد و مصرف، اتلاف سرمایه‌های مادی و هدر رفتن نیروهای انسانی را باعث می‌شود و دست‌یابی به رفاه و آسایش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صورت محدودیت درآمد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یا ناممکن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موضوع در بُعد اقتصادی و به تبع آن در دیگر ابعاد زندگی تا آنجاست که در روایات،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ابزار تأمین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نشانة ایمان و کمال شخص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نصف المعیشی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تقدیر و اندازه‌گیری، نیمی از وسیلة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العیش حسن التقدیر و ملاکه حسن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استواری زندگی به حسن تقدیر است و ملاک آن، تدبیر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آموزه‌های دینی چنین برمی‌آید که تقدیر معیشت، دست‌کم بر سه پایة بنیادین استوار است و تخصیص درآمد باید بر اساس این سه محور تدبیر و ساماندهی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نیازمندیهای جسمی و روحی و اولویت‌بندی آن؛ که در بحث پیشین، به اختصار بررسی شد و پس از این نیز توضیح بیشتری </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درآمد با هزینه‌ها؛ این مهم در آموزه‌های دینی تأکید فراوان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 این باره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لِیُنْفِقْ ذُو سَعَةٍ مِنْ سَعَتِهِ وَ مَنْ قُدِرَ عَلَیْهِ رِزْقُهُ فَلْیُنْفِقْ مِمَّا آتَاهُ اللهُ لایُکَلِّفُ اللهُ نَفْساً إِڤ مَا آتَاهَا</w:t>
      </w:r>
      <w:r>
        <w:rPr>
          <w:rFonts w:eastAsia="Amiri" w:cs="Amiri" w:ascii="Amiri" w:hAnsi="Amiri"/>
          <w:color w:val="111111"/>
          <w:sz w:val="28"/>
          <w:szCs w:val="28"/>
          <w:rtl w:val="true"/>
          <w:lang w:bidi="ar-SA"/>
        </w:rPr>
        <w:t>...))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توانگر است که از دارایی خود هزینه کند و هر که روزی او تنگ باشد باید از آنچه خدا به او داده است،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أخذ عن الله سبحانه و تعالی أدباً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وسّع علیه وسّع علی نفسه و إذا أمسک علیه أمسک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راستی مؤمن، ادبی نیک از خداوند متعال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گشایش دهد،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گشایش دهد و زمانی که خداوند بر او تنگ گیرد،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آمده است که شخص کم‌درآمد در خرید و هزینه‌های زندگی، با افراد ثروتمند همراهی نکند و با الگوپذیری از آنان، خود را به تکلّف یا ذلّت نیفکند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اقتصادی جامعه و عموم مردم؛ از پاره‌ای روایات برمی‌آید که در تقدیر معیشت و تدبیر زندگی، افزون بر توجه به مقدار درآمد و هزینه‌های فرد و خانواده، به شرایط اقتصادی عمومی نیز باید توجه شود، بدین‌معنا که شرایط نامناسب اقتصادی جامعه، باید بر نوع و مقدار کالاهای مصرفی و چگونگی تخصیص درآمد فرد، تأثیرگذار باشد، حتی در صورتی </w:t>
      </w:r>
    </w:p>
    <w:p>
      <w:pPr>
        <w:pStyle w:val="BookText"/>
        <w:rPr/>
      </w:pPr>
      <w:r>
        <w:rPr>
          <w:rFonts w:ascii="IRNazanin" w:hAnsi="IRNazanin" w:eastAsia="IRNazanin"/>
          <w:color w:val="111111"/>
          <w:sz w:val="28"/>
          <w:sz w:val="28"/>
          <w:szCs w:val="28"/>
          <w:rtl w:val="true"/>
          <w:lang w:bidi="fa-IR"/>
        </w:rPr>
        <w:t>که وی از وضعیت مطلوبی برخوردار باشد و شرایط دشوار اقتصادی جامعه، به طور طبیعی تأثیری بر او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این نکته در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تقدیر در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آن، رفتار امام صادق علیه السلام است که در زمان کمبود مواد غذایی و گرانی قیمتها در مدینه، مواد غذایی ذخیره‌شده برای مصرف خانوادة خود را فروختند و پس از آن به همراه مردم، روزانه خرید می‌کردند و برای خانوادة خویش، نیمی جو و نیمی گندم فراهم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توانایی تهیة گندم را به تمامی داشتند،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أحبّ أن یرانی الله قد أحسنت تقدیر المعیشی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ولی دوست دارم که خداوند مرا این‌گونه بیند که تقدیر معیشت را به نیکی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ذخیرة مواد غذایی به مقدار نیاز چندماهه، گونه‌ای تقدیر معیشت است و عرضة آن به بازار در شرایط دشوار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مصداقی از حسن تقدیر معیشت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تقدیر معیشت و تدبیر اقتصاد زندگی باید بر اساس این سه محور باشد و به اصول دیگر مصرف و سلیقة افراد در انتخاب کالاها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معیارها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و تلاش گردد تا عواملی همچون تبلیغات یا الگوپذیری از مسرفان و مترفان یا بخیلان و تنگ‌نظران، معیار برنامه‌ریزی قرار نگیرد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تقدیر معیشت در مفهوم گستردة خود، تمامی ناشایستها همچون اسراف، تبذیر و تضییع مال را نفی می‌کند و ارزشها و معیارهای اخلاق اقتصادی را باز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میانه‌روی از این معیارهاست که اکنون به تفصیل خواهد آمد</w:t>
      </w:r>
      <w:r>
        <w:rPr>
          <w:rFonts w:eastAsia="IRNazanin" w:cs="IRNazanin"/>
          <w:color w:val="111111"/>
          <w:sz w:val="28"/>
          <w:szCs w:val="28"/>
          <w:rtl w:val="true"/>
          <w:lang w:bidi="fa-IR"/>
        </w:rPr>
        <w:t xml:space="preserve">. </w:t>
      </w:r>
      <w:bookmarkStart w:id="57" w:name="pg5294_41313"/>
    </w:p>
    <w:p>
      <w:pPr>
        <w:pStyle w:val="Heading3"/>
        <w:numPr>
          <w:ilvl w:val="2"/>
          <w:numId w:val="1"/>
        </w:numPr>
        <w:rPr/>
      </w:pPr>
      <w:bookmarkStart w:id="58" w:name="__RefHeading___Toc731504_581953129"/>
      <w:bookmarkStart w:id="59" w:name="_Toc22"/>
      <w:bookmarkEnd w:id="57"/>
      <w:bookmarkEnd w:id="58"/>
      <w:r>
        <w:rPr/>
        <w:t>3</w:t>
      </w:r>
      <w:r>
        <w:rPr>
          <w:rtl w:val="true"/>
        </w:rPr>
        <w:t xml:space="preserve">. </w:t>
      </w:r>
      <w:r>
        <w:rPr>
          <w:rtl w:val="true"/>
        </w:rPr>
        <w:t>اصل اعتدال</w:t>
      </w:r>
      <w:bookmarkEnd w:id="59"/>
    </w:p>
    <w:p>
      <w:pPr>
        <w:pStyle w:val="Heading4"/>
        <w:numPr>
          <w:ilvl w:val="3"/>
          <w:numId w:val="1"/>
        </w:numPr>
        <w:rPr/>
      </w:pPr>
      <w:bookmarkStart w:id="60" w:name="__RefHeading___Toc731506_581953129"/>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از معیارها و ارزشهای مهم اسلامی در تمام ابعاد زندگی و از جمله مصرف، اصل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که آموزه‌های دینی بر آن تأکید کرده، از سوی خرد و فطرت آدمی نیز مهر تأیید خورده است؛ چرا که ساماندهی و استواری جسم و جان آدمی و امور فردی و اجتماعی او مرهون رعایت همین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اهمیت رعایت میانه‌روی در مصرف از آنجاست که از یک‌سو نیازهای انسان متنوع است و به دلیل محدودیتها، نمی‌تواند تمام آن را به بیشترین مقدار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نیازهای گوناگون در نظر گرفته شود و در حدّ اعتدال به آن رسیدگی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بیشتر امکانات و منابع مادی، محدود است و زیاده‌روی گروهی در مصرف، محرومیت دیگران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جنبة دیگر، سلامت و نشاط انسان و پرداختن به ابعاد دیگر زندگی به ویژه امور معنوی، نیازمند مصرف معتدلانه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بیهوده نیست که در آموزه‌های دینی، به اصل اعتدال بیش از اصول دیگر پرداخته شده است</w:t>
      </w:r>
      <w:r>
        <w:rPr>
          <w:rFonts w:eastAsia="IRNazanin" w:cs="IRNazanin"/>
          <w:color w:val="111111"/>
          <w:sz w:val="28"/>
          <w:szCs w:val="28"/>
          <w:rtl w:val="true"/>
          <w:lang w:bidi="fa-IR"/>
        </w:rPr>
        <w:t>.</w:t>
      </w:r>
    </w:p>
    <w:p>
      <w:pPr>
        <w:pStyle w:val="Heading4"/>
        <w:numPr>
          <w:ilvl w:val="3"/>
          <w:numId w:val="1"/>
        </w:numPr>
        <w:rPr/>
      </w:pPr>
      <w:bookmarkStart w:id="62" w:name="__RefHeading___Toc731508_581953129"/>
      <w:bookmarkStart w:id="63" w:name="_Toc24"/>
      <w:bookmarkEnd w:id="62"/>
      <w:r>
        <w:rPr>
          <w:rtl w:val="true"/>
        </w:rPr>
        <w:t>جایگاه و گسترة اعتدال در مصرف</w:t>
      </w:r>
      <w:bookmarkEnd w:id="63"/>
    </w:p>
    <w:p>
      <w:pPr>
        <w:pStyle w:val="BookText"/>
        <w:rPr/>
      </w:pPr>
      <w:r>
        <w:rPr>
          <w:rFonts w:ascii="IRNazanin" w:hAnsi="IRNazanin" w:eastAsia="IRNazanin"/>
          <w:color w:val="111111"/>
          <w:sz w:val="28"/>
          <w:sz w:val="28"/>
          <w:szCs w:val="28"/>
          <w:rtl w:val="true"/>
          <w:lang w:bidi="fa-IR"/>
        </w:rPr>
        <w:t>در آموزه‌های دینی، جایگاه اصل اعتدال در مصرف و شمول و ثبوت آن را به خوبی می‌توان دریافت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آموزه‌ها، از اصل اعتدال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یاد شده است که هریک، افراط و تفریط در اقتصاد را </w:t>
      </w:r>
    </w:p>
    <w:p>
      <w:pPr>
        <w:pStyle w:val="BookText"/>
        <w:rPr/>
      </w:pPr>
      <w:r>
        <w:rPr>
          <w:rFonts w:ascii="IRNazanin" w:hAnsi="IRNazanin" w:eastAsia="IRNazanin"/>
          <w:color w:val="111111"/>
          <w:sz w:val="28"/>
          <w:sz w:val="28"/>
          <w:szCs w:val="28"/>
          <w:rtl w:val="true"/>
          <w:lang w:bidi="fa-IR"/>
        </w:rPr>
        <w:t>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بیانی استوار، بر رعایت میانه‌روی در هزینه‌های زندگی و پرهیز از زیاده‌روی و سخت‌گیری تأکید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هرگاه انفاق کنند، نه اسراف می‌نمایند و نه سخت‌گیری بلکه در میان این دو، حد اعتدالی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چنین آمده که شخصی از حضرت رضا علیه السلام در مورد چگونگی تأمین نیازهای خانواده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دو کار ناپسند قرار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خداوند زیاده‌روی و سخت‌گیری را ناپسند دانست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إِذَا أَنْفَقُوا</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اهمیت اعتدال تا آنجاست که حتی صرف مال در راه خدا و انفاق نیز باید در حد میانه و به دور از افراط و تفریط انجام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لاتَجْعَلْ یَدَکَ مَغْلُولَةً إِلَی عُنُقِکَ وَ لاتَبْسُطْهَا کُلَّ الْبَسْطِ فَتَقْعُدَ مَلُوماً مَحْسُوراً</w:t>
      </w:r>
      <w:r>
        <w:rPr>
          <w:rFonts w:eastAsia="IRNazanin" w:cs="IRNazanin"/>
          <w:color w:val="111111"/>
          <w:sz w:val="28"/>
          <w:szCs w:val="28"/>
          <w:rtl w:val="true"/>
          <w:lang w:bidi="fa-IR"/>
        </w:rPr>
        <w:t>))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مکن تا ملامت شوی و حسرت‌زده بر جای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للسخاء مقداراً فإن زاد علیه فهو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للاقتصاد مقداراً فإن زاد علیه فهو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 اندازه‌ای دارد که فراتر از آن،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میانه‌روی حدّی دارد که پایین‌تر از آن، خساست است</w:t>
      </w:r>
      <w:r>
        <w:rPr>
          <w:rFonts w:eastAsia="IRNazanin" w:cs="IRNazanin"/>
          <w:color w:val="111111"/>
          <w:sz w:val="28"/>
          <w:szCs w:val="28"/>
          <w:rtl w:val="true"/>
          <w:lang w:bidi="fa-IR"/>
        </w:rPr>
        <w:t xml:space="preserve">. </w:t>
      </w:r>
      <w:bookmarkStart w:id="64" w:name="pg5294_41315"/>
    </w:p>
    <w:p>
      <w:pPr>
        <w:pStyle w:val="Heading4"/>
        <w:numPr>
          <w:ilvl w:val="3"/>
          <w:numId w:val="1"/>
        </w:numPr>
        <w:rPr/>
      </w:pPr>
      <w:bookmarkStart w:id="65" w:name="__RefHeading___Toc731510_581953129"/>
      <w:bookmarkStart w:id="66" w:name="_Toc25"/>
      <w:bookmarkEnd w:id="64"/>
      <w:bookmarkEnd w:id="65"/>
      <w:r>
        <w:rPr>
          <w:rtl w:val="true"/>
        </w:rPr>
        <w:t>معیارهای اعتدال</w:t>
      </w:r>
      <w:bookmarkEnd w:id="66"/>
    </w:p>
    <w:p>
      <w:pPr>
        <w:pStyle w:val="BookText"/>
        <w:rPr/>
      </w:pPr>
      <w:r>
        <w:rPr>
          <w:rFonts w:ascii="IRNazanin" w:hAnsi="IRNazanin" w:eastAsia="IRNazanin"/>
          <w:color w:val="111111"/>
          <w:sz w:val="28"/>
          <w:sz w:val="28"/>
          <w:szCs w:val="28"/>
          <w:rtl w:val="true"/>
          <w:lang w:bidi="fa-IR"/>
        </w:rPr>
        <w:t>یکی از مباحث اساسی در بحث اعتدال آن است که چگونه و با چه معیارهایی حد میانه را باز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بحث اسراف، ملاکهایی را برای تشخیص محدودة اسراف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و با در نظر داشتن آیات و روایات مربوط به اعتدال در مصرف، دست‌کم دو معیار اساسی برای تعیین حد وسط در مصرف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امکانات مادی و کالاهای مصرفی، به گونه‌ای که هرگاه مصرف کالایی از نظر چندوچون، برای برطرف کردن نیازی از نیازمندیهای آدمی کافی نباشد، مصداقی از تفریط است و در صورتی که فراتر از حد نیاز باشد، به اسراف و اتراف منجر می‌گردد که خود گونه‌ای از افراط و تجاوز از حد میانه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به حد نیاز، به طوری که سلامتی، نشاط و کارآمدی شخص را تأمین نماید، میانه‌روی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نیازهای برخاسته از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صحیح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پذیرفتنی است و خروج از حد اعتدال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دربارة این معیار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أصلح البدن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الإسراف فیما أفسد المال و أضرّ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الإقتار؟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الخبز و الملح و أنت تقدر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القصد؟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الخبز و اللحم و اللبن و الخلّ و السمن، مرّی هذا و مرّی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بدن مفید است، اسرافی نیست، بلکه اسراف در جایی است که مال را تباه سازد و به بدن زیان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نان و نمک، در حالی که توان مصرف غیر آن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گهگاهی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و شیر و سرکه و روغن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روایاتی که زیانهای جسمی و روحی به کار نبردن اصل اعتدال را برشمرده است، تأییدی بر این مطلب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از دو جهت بر تعیین حد میانه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نخست، شرایط اقتصادی جامعه و وضعیت معیشت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توزیع امکانات، اقتضا می‌کند سهم هر فرد از کالاهای مصرفی، متناسب با امکانات موجود در جامعه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جامعه‌ای ثروتمند و برخوردار، میانگین مصرف عمومی، بالاتر از جامعة فقیر و محروم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چند بر این مطلب دلالت یا اشاره دارد، از جمله حدیث مشهور سُفیان ثوری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دیدن لباسهای زیبا و کم و بیش گران‌قیمتی که امام صادق علیه السلام بر تن داشت، به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علی علیه السلام و هیچ‌یک از پدرانت چنین لباسی نپوشیده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فی زمان قترٍ مقتر و کان یأخذ لقتره و اقتداره و إن‌ّ الدنیا بعد ذلک أرخت عزالیها، فأحقّ أهلها بها أبرارها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رسول خدا صلی الله علیه و آله در زمانی می‌زیست که وضع زندگی مردم بسیار سخت و دشوار بود و ایشان نیز طبق همان شرایط، رفتار می‌نمود، ولی پس از او، دنیا بر مردم گشایش یافت، پس سزاوارترین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امیر مؤمنان علیه السلام نیز می‌تواند اشاره‌ای به این نکته داشته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شئت لاهتدیت الطریق إلی مصفّی هذا العسل و لباب هذا القمح و نسائج هذا القزّ، و لکن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بالحجاز أو الیمامی من لا طمع له فی القرص و لا عهد له بالشبع أو أبیت مبطاناً و حولی بطون غرثی و أکبادٌ 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اگر می‌خواستم، می‌دانستم چگونه عسل پالوده و مغز گندم و بافتة ابریشم را به کار برم، لکن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حجاز یا یمامه، کسی حسرت گردة نانی بَرَد و هرگز شکمی سیر نخورد و من سیر بخوابم و پیرامونم شکمهایی باشد از گرسنگی به پشت دوخته، و جگرهایی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یادکردنی است که هرچند در شرایط مناسب اقتصادی و در جوامع ثروتمند، سطح زندگی عمومی ارتقا می‌یابد و حد اعتدال، بالاتر می‌باشد، معنای این سخن، تجویز اسراف و اتراف و مصرف‌گرایی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حد اعتدال در چارچوب محدودیتها و ارزشهای حاکم بر مصرف، در نوسان است و به گونه‌ای است که حد کمینة آن به سخت‌گیری نینجامد و حد بیشینه‌اش به اسراف و اتراف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در تأثیر شرایط زمان بر تعیین حد اعتدال، توجه به آداب و رسوم مشروع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بر اساس فرهنگ حاکم بر آن، آداب و رسومی در چندوچون مصرف دارد که الزامات اجتماعی، همگان را به رعایت آن وا می‌دارد و حتی مخالفت با آن، موجب ایجاد نوعی نفرت یا ذلت و خواری در دید عموم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است که هرگاه این آداب و رسوم، مخالفتی با شرع نداشته باشد، رعایت آن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پوشیدن لباس شهرت که به دلیل مخالفتش با آداب و رسوم حاکم، آدمی را انگشت‌نما می‌سازد، ممنوع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 این اساس، در رعایت حد اعتدال مصرف، به این مسئله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سخن پیشین حضرت رضا علیه السلام ، به همین نکته اشاره داشت که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دوستداران بی‌بضاعت من مایلند که من روی نمد نشینم و لباس خشن </w:t>
      </w:r>
      <w:bookmarkStart w:id="67" w:name="pg5294_41318"/>
    </w:p>
    <w:p>
      <w:pPr>
        <w:pStyle w:val="BookText"/>
        <w:rPr/>
      </w:pPr>
      <w:bookmarkEnd w:id="67"/>
      <w:r>
        <w:rPr>
          <w:rFonts w:ascii="IRNazanin" w:hAnsi="IRNazanin" w:eastAsia="IRNazanin"/>
          <w:color w:val="111111"/>
          <w:sz w:val="28"/>
          <w:sz w:val="28"/>
          <w:szCs w:val="28"/>
          <w:rtl w:val="true"/>
          <w:lang w:bidi="fa-IR"/>
        </w:rPr>
        <w:t xml:space="preserve">پوشم،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چنین چیزی را بر نمی‌تابد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نیز امام صادق علیه السلام ، در بیان تفاوت سیرة خود با سیرة علی علیه السلام در پوشیدن لباس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أبی‌طالب علیه السلام کان یلبس ذلک فی زمان لاینکر علیه و لو لبس مثل ذلک الیوم شهر به، فخیر لباس کلّ زمان لباس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همانا علی بن ابی‌طالب علیه السلام آن‌گونه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زمانی می‌پوشید که بر او خرده نمی‌گرفتند، ولی پوشیدن آن در زمان ما موجب شهرت خواهد بود، پس بهترین لباس هر زمانی، لباس مردم همان زمان است</w:t>
      </w:r>
      <w:r>
        <w:rPr>
          <w:rFonts w:eastAsia="IRNazanin" w:cs="IRNazanin"/>
          <w:color w:val="111111"/>
          <w:sz w:val="28"/>
          <w:szCs w:val="28"/>
          <w:rtl w:val="true"/>
          <w:lang w:bidi="fa-IR"/>
        </w:rPr>
        <w:t>.</w:t>
      </w:r>
    </w:p>
    <w:p>
      <w:pPr>
        <w:pStyle w:val="Heading4"/>
        <w:numPr>
          <w:ilvl w:val="3"/>
          <w:numId w:val="1"/>
        </w:numPr>
        <w:rPr/>
      </w:pPr>
      <w:bookmarkStart w:id="68" w:name="__RefHeading___Toc731512_581953129"/>
      <w:bookmarkStart w:id="69" w:name="_Toc26"/>
      <w:bookmarkEnd w:id="68"/>
      <w:r>
        <w:rPr>
          <w:rtl w:val="true"/>
        </w:rPr>
        <w:t>آثار مثبت اعتدال</w:t>
      </w:r>
      <w:bookmarkEnd w:id="69"/>
    </w:p>
    <w:p>
      <w:pPr>
        <w:pStyle w:val="Heading5"/>
        <w:numPr>
          <w:ilvl w:val="4"/>
          <w:numId w:val="1"/>
        </w:numPr>
        <w:rPr/>
      </w:pPr>
      <w:bookmarkStart w:id="70" w:name="__RefHeading___Toc731514_581953129"/>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پیمودن راه تکامل و دست‌یابی به هدف نهایی، در گرو رعایت اعتدال در همة عرصه‌های زندگی است،</w:t>
      </w:r>
      <w:r>
        <w:rPr>
          <w:rStyle w:val="FootnoteAnchor"/>
          <w:rtl w:val="true"/>
        </w:rPr>
        <w:footnoteReference w:id="86"/>
      </w:r>
      <w:r>
        <w:rPr>
          <w:rFonts w:ascii="IRNazanin" w:hAnsi="IRNazanin" w:eastAsia="IRNazanin"/>
          <w:color w:val="111111"/>
          <w:sz w:val="28"/>
          <w:sz w:val="28"/>
          <w:szCs w:val="28"/>
          <w:rtl w:val="true"/>
          <w:lang w:bidi="fa-IR"/>
        </w:rPr>
        <w:t>بنابراین، رعایت این اصل برای رسیدن به کمال،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میانه‌روی در مصرف نیز یکی از مصادیق این اصل است که آثار مثبت فراوانی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 است از</w:t>
      </w:r>
      <w:r>
        <w:rPr>
          <w:rFonts w:eastAsia="IRNazanin" w:cs="IRNazanin"/>
          <w:color w:val="111111"/>
          <w:sz w:val="28"/>
          <w:szCs w:val="28"/>
          <w:rtl w:val="true"/>
          <w:lang w:bidi="fa-IR"/>
        </w:rPr>
        <w:t>:</w:t>
      </w:r>
    </w:p>
    <w:p>
      <w:pPr>
        <w:pStyle w:val="Heading5"/>
        <w:numPr>
          <w:ilvl w:val="4"/>
          <w:numId w:val="1"/>
        </w:numPr>
        <w:rPr/>
      </w:pPr>
      <w:bookmarkStart w:id="72" w:name="__RefHeading___Toc731516_581953129"/>
      <w:bookmarkStart w:id="73" w:name="_Toc28"/>
      <w:bookmarkEnd w:id="72"/>
      <w:r>
        <w:rPr>
          <w:rtl w:val="true"/>
        </w:rPr>
        <w:t>الف</w:t>
      </w:r>
      <w:r>
        <w:rPr>
          <w:rtl w:val="true"/>
        </w:rPr>
        <w:t xml:space="preserve">) </w:t>
      </w:r>
      <w:r>
        <w:rPr>
          <w:rtl w:val="true"/>
        </w:rPr>
        <w:t>آثار اقتصادی</w:t>
      </w:r>
      <w:bookmarkEnd w:id="73"/>
    </w:p>
    <w:p>
      <w:pPr>
        <w:pStyle w:val="BookText"/>
        <w:rPr/>
      </w:pPr>
      <w:r>
        <w:rPr>
          <w:rFonts w:ascii="IRNazanin" w:hAnsi="IRNazanin" w:eastAsia="IRNazanin"/>
          <w:color w:val="111111"/>
          <w:sz w:val="28"/>
          <w:sz w:val="28"/>
          <w:szCs w:val="28"/>
          <w:rtl w:val="true"/>
          <w:lang w:bidi="fa-IR"/>
        </w:rPr>
        <w:t>بر اساس آموزه‌های دینی و بر پایة حکم عقل و تجربه، میانه‌روی در مصرف، تأثیر بسزایی در ساماندهی امور اقتصادی و کاهش هزینه‌ها و در نتیجه پیش‌گیری از فقر و عقب‌ماندگی فرد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ینمی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bookmarkStart w:id="74" w:name="pg5294_41319"/>
    </w:p>
    <w:p>
      <w:pPr>
        <w:pStyle w:val="BookText"/>
        <w:rPr/>
      </w:pPr>
      <w:bookmarkEnd w:id="74"/>
      <w:r>
        <w:rPr>
          <w:rFonts w:ascii="IRNazanin" w:hAnsi="IRNazanin" w:eastAsia="IRNazanin"/>
          <w:color w:val="111111"/>
          <w:sz w:val="28"/>
          <w:sz w:val="28"/>
          <w:szCs w:val="28"/>
          <w:rtl w:val="true"/>
          <w:lang w:bidi="fa-IR"/>
        </w:rPr>
        <w:t xml:space="preserve">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را رشد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لمن اقتصد أن لایفتقر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تضمین می‌کنم آن کس که میانه‌روی کند، فقیر نگردد</w:t>
      </w:r>
      <w:r>
        <w:rPr>
          <w:rFonts w:eastAsia="IRNazanin" w:cs="IRNazanin"/>
          <w:color w:val="111111"/>
          <w:sz w:val="28"/>
          <w:szCs w:val="28"/>
          <w:rtl w:val="true"/>
          <w:lang w:bidi="fa-IR"/>
        </w:rPr>
        <w:t>.</w:t>
      </w:r>
    </w:p>
    <w:p>
      <w:pPr>
        <w:pStyle w:val="Heading5"/>
        <w:numPr>
          <w:ilvl w:val="4"/>
          <w:numId w:val="1"/>
        </w:numPr>
        <w:rPr/>
      </w:pPr>
      <w:bookmarkStart w:id="75" w:name="__RefHeading___Toc731518_581953129"/>
      <w:bookmarkStart w:id="76" w:name="_Toc29"/>
      <w:bookmarkEnd w:id="75"/>
      <w:r>
        <w:rPr>
          <w:rtl w:val="true"/>
        </w:rPr>
        <w:t>ب</w:t>
      </w:r>
      <w:r>
        <w:rPr>
          <w:rtl w:val="true"/>
        </w:rPr>
        <w:t xml:space="preserve">) </w:t>
      </w:r>
      <w:r>
        <w:rPr>
          <w:rtl w:val="true"/>
        </w:rPr>
        <w:t>سلامت جسم و جان</w:t>
      </w:r>
      <w:bookmarkEnd w:id="76"/>
    </w:p>
    <w:p>
      <w:pPr>
        <w:pStyle w:val="BookText"/>
        <w:rPr/>
      </w:pPr>
      <w:r>
        <w:rPr>
          <w:rFonts w:ascii="IRNazanin" w:hAnsi="IRNazanin" w:eastAsia="IRNazanin"/>
          <w:color w:val="111111"/>
          <w:sz w:val="28"/>
          <w:sz w:val="28"/>
          <w:szCs w:val="28"/>
          <w:rtl w:val="true"/>
          <w:lang w:bidi="fa-IR"/>
        </w:rPr>
        <w:t>میانه‌روی به ویژه در مصرف مواد خوراکی، ضامن سلامتی جسم و جان فرد است؛ زیرا زیاده‌روی در آن، عامل بسیاری از بیماریهاست</w:t>
      </w:r>
      <w:r>
        <w:rPr>
          <w:rStyle w:val="FootnoteAnchor"/>
          <w:rtl w:val="true"/>
        </w:rPr>
        <w:footnoteReference w:id="89"/>
      </w:r>
      <w:r>
        <w:rPr>
          <w:rFonts w:ascii="IRNazanin" w:hAnsi="IRNazanin" w:eastAsia="IRNazanin"/>
          <w:color w:val="111111"/>
          <w:sz w:val="28"/>
          <w:sz w:val="28"/>
          <w:szCs w:val="28"/>
          <w:rtl w:val="true"/>
          <w:lang w:bidi="fa-IR"/>
        </w:rPr>
        <w:t>و تأثیراتی منفی بر جان و روان آدمی می‌نهد، چنان‌که تفریط در این امر نیز سبب سوء تغذیه، ضعف و بیماری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فضول المطعم، فإنّه یسمّ القلب بالقسوی و یبطئ بالجوارح عن الطاعی و یصمّ الهمم عن سماع الموعظی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پرخوری بپرهیزید که آن، سنگ‌دلی می‌آورد و اعضای بدن را در اطاعت خدا تنبل می‌سازد و گوش همت آدمی را از شنیدن پند و اندرز کر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اقتصر فی أکله، کثرت صحّته و صلحت فکرته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هر که اندازه خورَد، سلامتی‌اش فزونی یابد و اندیشه‌اش به درستی گراید</w:t>
      </w:r>
      <w:r>
        <w:rPr>
          <w:rFonts w:eastAsia="IRNazanin" w:cs="IRNazanin"/>
          <w:color w:val="111111"/>
          <w:sz w:val="28"/>
          <w:szCs w:val="28"/>
          <w:rtl w:val="true"/>
          <w:lang w:bidi="fa-IR"/>
        </w:rPr>
        <w:t>.</w:t>
      </w:r>
    </w:p>
    <w:p>
      <w:pPr>
        <w:pStyle w:val="Heading5"/>
        <w:numPr>
          <w:ilvl w:val="4"/>
          <w:numId w:val="1"/>
        </w:numPr>
        <w:rPr/>
      </w:pPr>
      <w:bookmarkStart w:id="77" w:name="__RefHeading___Toc731520_581953129"/>
      <w:bookmarkStart w:id="78" w:name="_Toc30"/>
      <w:bookmarkEnd w:id="77"/>
      <w:r>
        <w:rPr>
          <w:rtl w:val="true"/>
        </w:rPr>
        <w:t>ج</w:t>
      </w:r>
      <w:r>
        <w:rPr>
          <w:rtl w:val="true"/>
        </w:rPr>
        <w:t xml:space="preserve">) </w:t>
      </w:r>
      <w:r>
        <w:rPr>
          <w:rtl w:val="true"/>
        </w:rPr>
        <w:t>محبوبیت الهی</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اعتدال در مصرف، موجب خشنودی خداوند است، چراکه استفادة مطلوب از نعمتهای او در مسیر رسیدن به هدف نهایی و قرب به حق، تنها در پرتو </w:t>
      </w:r>
      <w:bookmarkStart w:id="79" w:name="pg5294_41320"/>
    </w:p>
    <w:p>
      <w:pPr>
        <w:pStyle w:val="BookText"/>
        <w:rPr/>
      </w:pPr>
      <w:bookmarkEnd w:id="79"/>
      <w:r>
        <w:rPr>
          <w:rFonts w:ascii="Amiri" w:hAnsi="Amiri" w:eastAsia="Amiri" w:cs="Amiri"/>
          <w:color w:val="111111"/>
          <w:sz w:val="28"/>
          <w:sz w:val="28"/>
          <w:szCs w:val="28"/>
          <w:rtl w:val="true"/>
          <w:lang w:bidi="ar-SA"/>
        </w:rPr>
        <w:t>رعایت این اصل، شدنی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ذیل آیة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سورة بقره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میانه‌روان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یادکردنی است خروج از حد اعتدال، بیشتر به شکل زیاده‌روی و اسراف و تبذیر است که در مباحث بعدی به تفصیل خواهد آمد</w:t>
      </w:r>
      <w:r>
        <w:rPr>
          <w:rFonts w:eastAsia="IRNazanin" w:cs="IRNazanin"/>
          <w:color w:val="111111"/>
          <w:sz w:val="28"/>
          <w:szCs w:val="28"/>
          <w:rtl w:val="true"/>
          <w:lang w:bidi="fa-IR"/>
        </w:rPr>
        <w:t>.</w:t>
      </w:r>
    </w:p>
    <w:p>
      <w:pPr>
        <w:pStyle w:val="Heading3"/>
        <w:numPr>
          <w:ilvl w:val="2"/>
          <w:numId w:val="1"/>
        </w:numPr>
        <w:rPr/>
      </w:pPr>
      <w:bookmarkStart w:id="80" w:name="__RefHeading___Toc731522_581953129"/>
      <w:bookmarkStart w:id="81" w:name="_Toc31"/>
      <w:bookmarkEnd w:id="80"/>
      <w:r>
        <w:rPr/>
        <w:t>4</w:t>
      </w:r>
      <w:r>
        <w:rPr>
          <w:rtl w:val="true"/>
        </w:rPr>
        <w:t xml:space="preserve">. </w:t>
      </w:r>
      <w:r>
        <w:rPr>
          <w:rtl w:val="true"/>
        </w:rPr>
        <w:t>اصل توجه به اولویتها</w:t>
      </w:r>
      <w:bookmarkEnd w:id="81"/>
    </w:p>
    <w:p>
      <w:pPr>
        <w:pStyle w:val="BookText"/>
        <w:rPr/>
      </w:pPr>
      <w:r>
        <w:rPr>
          <w:rFonts w:ascii="IRNazanin" w:hAnsi="IRNazanin" w:eastAsia="IRNazanin"/>
          <w:color w:val="111111"/>
          <w:sz w:val="28"/>
          <w:sz w:val="28"/>
          <w:szCs w:val="28"/>
          <w:rtl w:val="true"/>
          <w:lang w:bidi="fa-IR"/>
        </w:rPr>
        <w:t>رعایت اولویتها در تخصیص درآمد و مصرف، برای دست‌یابی به الگوی مصرف مناسب و جلوگیری از نارساییها و تضییع حقوق افراد، امری ضروری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کار برای افرادی که درآمدی محدود دارند، نمود بیشتری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اولویتهای تخصیص درآمد، از دو جنبه ارزیابی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نظر نوع و مقدار کالاهای مصرفی و 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انسان در زندگی، نیازمندیهای گوناگونی دارد؛ برخی از این نیازمندیها نیازهای اساسی و ضروری زندگی است و برخی در درجة بعدی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مصارف نیز تنها برای تأمین یا افزایش رفاه و آسایش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تا زمانی که نیازهای اساسی فرد و جامعه به شایستگی برآورده نشود، نوبت به مصارف رفاهی و کالاهای تجمّلاتی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نوع و مقدار نیاز، اولویتها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تعیین اولویتها بر اساس افراد و گروههای مصرف‌کننده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آموزه‌های دینی، در شرایط عادی، تأمین نیازمندیهای شخصی انسان در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نیازهای اولیه و اساسی فرد تأمین شد، </w:t>
      </w:r>
    </w:p>
    <w:p>
      <w:pPr>
        <w:pStyle w:val="BookText"/>
        <w:rPr/>
      </w:pPr>
      <w:r>
        <w:rPr>
          <w:rFonts w:ascii="IRNazanin" w:hAnsi="IRNazanin" w:eastAsia="IRNazanin"/>
          <w:color w:val="111111"/>
          <w:sz w:val="28"/>
          <w:sz w:val="28"/>
          <w:szCs w:val="28"/>
          <w:rtl w:val="true"/>
          <w:lang w:bidi="fa-IR"/>
        </w:rPr>
        <w:t>رفع نیازهای پدر و مادر، فرزند، همسر و آنگاه خویشاوندان نیازمند و سپس سایر نیازمندان و نیز مشارکت در خدمات اجتماعی و امور خیریه، در مراحل بعدی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دو دینار خدمت رسول خدا صلی الله علیه و 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دو دینار را در راه خدا مصرف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برای آنان هزینه کن که از مصرف آن در راه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آن مرد بازگشت در حالی که دو دینار دیگر به همراه آورده بود تا در راه خدا خرج کند، این بار حضرت به او دستور داد آن را برای فرزندش خرج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سوم دو دینار آورد و پیامبر، مصرف آن را برای همسرش سفارش فرمود و بار چهارم، برای خادمش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بار، حضرت اجازه داد پولش را در راه خدا صرف کند و فرمود که مصرف آن در راه خدا فضیلتی بیش از مصرف آن در راههای پیشین نداشت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روایات دیگر نیز تصریح شده است که نباید به نفع برادر دینی اقدام به کاری نمود که زیان آن برای شخص، بیش از سود آن برای برادر مؤمنش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لاتدخل لأخیک فی أمر مضرّته علیک أعظم من منفعته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کاری که زیانش بر تو بیشتر از سود آن برای برادرت است، وارد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صرف مال برای تأمین نیازهای غیر ضروری دیگران، در صورتی که نیاز خود شخص به آن بیشتر است، تأیید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توجه به دو نکته لازم می‌نماید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شد، اولویت مصارف شخصی بر هزینه کردن برای </w:t>
      </w:r>
      <w:bookmarkStart w:id="82" w:name="pg5294_41322"/>
    </w:p>
    <w:p>
      <w:pPr>
        <w:pStyle w:val="BookText"/>
        <w:rPr/>
      </w:pPr>
      <w:bookmarkEnd w:id="82"/>
      <w:r>
        <w:rPr>
          <w:rFonts w:ascii="IRNazanin" w:hAnsi="IRNazanin" w:eastAsia="IRNazanin"/>
          <w:color w:val="111111"/>
          <w:sz w:val="28"/>
          <w:sz w:val="28"/>
          <w:szCs w:val="28"/>
          <w:rtl w:val="true"/>
          <w:lang w:bidi="fa-IR"/>
        </w:rPr>
        <w:t>دیگران در صورتی است که نیاز شخص بیش از دیگران و درآمد محدود وی تنها پاسخگوی نیازهای اساسی خودش باشد، ولی هنگامی که نیازهای ضروری‌اش در حد متعارف تأمین گردید، کمک به دیگران در قالب مواسات مالی و انفاق در راه خدا تأکید فراوان شده است، به ویژه در صورتی که نیاز دیگران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دشوار و اضطراری که هم شخص به پول یا کالایی نیازمند است و هم دیگران، و نیاز هر دو در یک سطح می‌باشد، مسئلة ایثار مطرح می‌گردد، بدین‌معنا که شایسته است فرد با وجود نیاز شخصی، نیازمند دیگر را بر خود پیش دارد و این، یکی از زیباترین جلوه‌های دینداری و انسانیت و نشانة تعالی شخصیت ایثارگر است و از این روست که قرآن کریم چنین افرادی را ستایش بسیار می‌کند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با این حال، فرد صرفاً از سهم خود حق ایثارگری دارد و نه از سهم خانواده‌اش</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بنابراین، تعیین و ترجیح اولویتها زمانی است که نیاز دیگران از نیاز خود فرد کمتر باشد یا آنکه هر دو بخواهند پول یا کالای خود را در امور غیر ضروری یا رفاهی 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تعارض ظاهری میان ادلة تعیین اولویتها در مصرف با ادلة ترجیح ایثار، برطرف می‌گردد</w:t>
      </w:r>
      <w:r>
        <w:rPr>
          <w:rFonts w:eastAsia="IRNazanin" w:cs="IRNazanin"/>
          <w:color w:val="111111"/>
          <w:sz w:val="28"/>
          <w:szCs w:val="28"/>
          <w:rtl w:val="true"/>
          <w:lang w:bidi="fa-IR"/>
        </w:rPr>
        <w:t>.</w:t>
      </w:r>
    </w:p>
    <w:p>
      <w:pPr>
        <w:pStyle w:val="Heading3"/>
        <w:numPr>
          <w:ilvl w:val="2"/>
          <w:numId w:val="1"/>
        </w:numPr>
        <w:rPr/>
      </w:pPr>
      <w:bookmarkStart w:id="83" w:name="__RefHeading___Toc731524_581953129"/>
      <w:bookmarkStart w:id="84" w:name="_Toc32"/>
      <w:bookmarkEnd w:id="83"/>
      <w:r>
        <w:rPr/>
        <w:t>5</w:t>
      </w:r>
      <w:r>
        <w:rPr>
          <w:rtl w:val="true"/>
        </w:rPr>
        <w:t xml:space="preserve">. </w:t>
      </w:r>
      <w:r>
        <w:rPr>
          <w:rtl w:val="true"/>
        </w:rPr>
        <w:t>اصل ساده‌زیستی و قناعت</w:t>
      </w:r>
      <w:bookmarkEnd w:id="84"/>
    </w:p>
    <w:p>
      <w:pPr>
        <w:pStyle w:val="BookText"/>
        <w:rPr/>
      </w:pPr>
      <w:r>
        <w:rPr>
          <w:rFonts w:ascii="IRNazanin" w:hAnsi="IRNazanin" w:eastAsia="IRNazanin"/>
          <w:color w:val="111111"/>
          <w:sz w:val="28"/>
          <w:sz w:val="28"/>
          <w:szCs w:val="28"/>
          <w:rtl w:val="true"/>
          <w:lang w:bidi="fa-IR"/>
        </w:rPr>
        <w:t>از ارزشهای اخلاقی حاکم بر مصرف، اصل ساده‌زیستی و قناعت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به معنای اکتفا به اندک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از نگاه روان‌شناختی، قناعت، خشنودی و رضایتمندی را برای شخص قانع به ارمغان می‌آورد، به گونه‌ای </w:t>
      </w:r>
    </w:p>
    <w:p>
      <w:pPr>
        <w:pStyle w:val="BookText"/>
        <w:rPr/>
      </w:pPr>
      <w:r>
        <w:rPr>
          <w:rFonts w:ascii="IRNazanin" w:hAnsi="IRNazanin" w:eastAsia="IRNazanin"/>
          <w:color w:val="111111"/>
          <w:sz w:val="28"/>
          <w:sz w:val="28"/>
          <w:szCs w:val="28"/>
          <w:rtl w:val="true"/>
          <w:lang w:bidi="fa-IR"/>
        </w:rPr>
        <w:t>که با وجود مصرف اندک، از زندگی لذت می‌برد، هرچند ثروتی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در کنار غنا و ثروت، از عواملی است که زندگی را گوارا می‌سازد،</w:t>
      </w:r>
      <w:r>
        <w:rPr>
          <w:rStyle w:val="FootnoteAnchor"/>
          <w:rtl w:val="true"/>
        </w:rPr>
        <w:footnoteReference w:id="98"/>
      </w:r>
      <w:r>
        <w:rPr>
          <w:rFonts w:ascii="IRNazanin" w:hAnsi="IRNazanin" w:eastAsia="IRNazanin"/>
          <w:color w:val="111111"/>
          <w:sz w:val="28"/>
          <w:sz w:val="28"/>
          <w:szCs w:val="28"/>
          <w:rtl w:val="true"/>
          <w:lang w:bidi="fa-IR"/>
        </w:rPr>
        <w:t>با وجود این، ثروتِ بدون قناعت گوارایی زندگی را نخواهد چشاند؛ جامعة مصرف‌گرایی که قناعت‌پیشه نیست، رضایت خاطر شهروندان خود را برآورده نمی‌سازد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از همین روست که از منظر آموزه‌های روایی، زندگی پاک و حیات طیّبة بشری، حیاتی است که روح قناعت در آن دمیده شده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قناعت، مفاسد ناشی از حرص و آز ثروت‌اندوزی را می‌کاهد و از زیانهای اقتصادی جلوگیری می‌کند و مخارج مازاد را در مشارکتهای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به کار می‌بندد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قناعت با اصل اعتدال ناسازگار نیست؛ زیرا قناعت آن است که در محدودة اعتدال، به مصرفِ کمتر بسنده شود و افراط و تفریطی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جمع میان ادلة اعتدال و ادلة قناعت دریافت می‌شود، ولی پرسش اینجاست که آیا ساده‌زیستی سخت‌گیرانة برخی معصومان علیهم السلام ، خروج از محدودة اعتدال نیست؟ نگاهی به زندگی حضرت رسول صلی الله علیه و آله و حضرت علی علیه السلام ، چنین پرسشی را پیش می‌دارد، اما باید گفت که در وهلة نخست، ساده‌زیستی رهبران حکومت، امری است بایسته و شایسته تا بدین‌سان درد و رنج محرومیت تنگدستان و فقیران، تسلی یابد؛</w:t>
      </w:r>
      <w:r>
        <w:rPr>
          <w:rStyle w:val="FootnoteAnchor"/>
          <w:rtl w:val="true"/>
        </w:rPr>
        <w:footnoteReference w:id="101"/>
      </w:r>
      <w:bookmarkStart w:id="85" w:name="pg5294_41324"/>
    </w:p>
    <w:p>
      <w:pPr>
        <w:pStyle w:val="BookText"/>
        <w:rPr/>
      </w:pPr>
      <w:bookmarkEnd w:id="85"/>
      <w:r>
        <w:rPr>
          <w:rFonts w:ascii="IRNazanin" w:hAnsi="IRNazanin" w:eastAsia="IRNazanin"/>
          <w:color w:val="111111"/>
          <w:sz w:val="28"/>
          <w:sz w:val="28"/>
          <w:szCs w:val="28"/>
          <w:rtl w:val="true"/>
          <w:lang w:bidi="fa-IR"/>
        </w:rPr>
        <w:t>از دیگرسو، شرایط سخت اقتصادی آن زمان، در نوع زندگی ائمه علیهم السلام بی‌تأثیر نبوده است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86" w:name="__RefHeading___Toc731526_581953129"/>
      <w:bookmarkStart w:id="87" w:name="_Toc33"/>
      <w:bookmarkEnd w:id="86"/>
      <w:r>
        <w:rPr/>
        <w:t>6</w:t>
      </w:r>
      <w:r>
        <w:rPr>
          <w:rtl w:val="true"/>
        </w:rPr>
        <w:t xml:space="preserve"> . </w:t>
      </w:r>
      <w:r>
        <w:rPr>
          <w:rtl w:val="true"/>
        </w:rPr>
        <w:t>اصل الگوناپذیری از بیگانگان</w:t>
      </w:r>
      <w:bookmarkEnd w:id="87"/>
    </w:p>
    <w:p>
      <w:pPr>
        <w:pStyle w:val="BookText"/>
        <w:rPr/>
      </w:pPr>
      <w:r>
        <w:rPr>
          <w:rFonts w:ascii="IRNazanin" w:hAnsi="IRNazanin" w:eastAsia="IRNazanin"/>
          <w:color w:val="111111"/>
          <w:sz w:val="28"/>
          <w:sz w:val="28"/>
          <w:szCs w:val="28"/>
          <w:rtl w:val="true"/>
          <w:lang w:bidi="fa-IR"/>
        </w:rPr>
        <w:t>از اصول تأکیدشدة مصرف در آموزه‌های دینی، پرهیز از الگو قرار دادن بیگانگان و به ویژه دشمنان جامعة اسلامی در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نبیّ من الأنبیاء أن قل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لایلبسوا لباس أعدائی و لایطعموا طعام أعدائی و لایشاکلوا بمشاکل أعدائی، فیکونوا أعدائی کما هم أعدائی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خداوند به پیامبری از پیامبرانش وحی فرمود که به قومت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دشمنان مرا نپوشند و غذای آنان را نخورند و به شکل آنان ظاهر نشوند که در این صورت، به سان آنان دشمن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الگوپذیری از بیگانگان در نوع و مقدار کالاهای مصرفی، از جنبه‌های گوناگون به جامعة اسلامی زیان می‌رساند؛ از جنبة اقتصادی، این کار، بیشتر موجب ترویج مصرف کالاهای خارجی و بی‌توجهی به تولیدات و کالاهای داخلی می‌شود که افزون بر خارج ساختن سرمایه از کشور، بر تولید و اقتصاد ملّی نیز ضربه می‌زند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جنبة اجتماعی و فرهنگی نیز نوعی تبلیغ عملی و ترویج فرهنگ بیگانه و تهدیدی برای اصالتهای فرهنگی و حتی دینی در جامعه به شمار می‌رود، به ویژه آنکه الگوپذیری در مصرف، ناخواسته الگوپذیری در اخلاق و رفتار را نیز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اشاره به این نکته می‌فرمایند</w:t>
      </w:r>
      <w:r>
        <w:rPr>
          <w:rFonts w:eastAsia="IRNazanin" w:cs="IRNazanin"/>
          <w:color w:val="111111"/>
          <w:sz w:val="28"/>
          <w:szCs w:val="28"/>
          <w:rtl w:val="true"/>
          <w:lang w:bidi="fa-IR"/>
        </w:rPr>
        <w:t xml:space="preserve">: </w:t>
      </w:r>
      <w:bookmarkStart w:id="88" w:name="pg5294_41325"/>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لایشبه الزیّ بالزیّ حتّی یشبه الخلق بالخلق و من شبّه بقوم فهو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شکلها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مُدهای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همانند نمی‌گردد، جز آنکه خُلق و خوها به هم نزدیک شود و هر کس خود را شبیه گروهی سازد، از آنان به شمار می‌رود</w:t>
      </w:r>
      <w:r>
        <w:rPr>
          <w:rFonts w:eastAsia="IRNazanin" w:cs="IRNazanin"/>
          <w:color w:val="111111"/>
          <w:sz w:val="28"/>
          <w:szCs w:val="28"/>
          <w:rtl w:val="true"/>
          <w:lang w:bidi="fa-IR"/>
        </w:rPr>
        <w:t>.</w:t>
      </w:r>
    </w:p>
    <w:p>
      <w:pPr>
        <w:pStyle w:val="Heading3"/>
        <w:numPr>
          <w:ilvl w:val="2"/>
          <w:numId w:val="1"/>
        </w:numPr>
        <w:rPr/>
      </w:pPr>
      <w:bookmarkStart w:id="89" w:name="__RefHeading___Toc731528_581953129"/>
      <w:bookmarkStart w:id="90" w:name="_Toc34"/>
      <w:bookmarkEnd w:id="89"/>
      <w:r>
        <w:rPr/>
        <w:t>7</w:t>
      </w:r>
      <w:r>
        <w:rPr>
          <w:rtl w:val="true"/>
        </w:rPr>
        <w:t xml:space="preserve">. </w:t>
      </w:r>
      <w:r>
        <w:rPr>
          <w:rtl w:val="true"/>
        </w:rPr>
        <w:t>اصل انفاق مازاد درآمد</w:t>
      </w:r>
      <w:bookmarkEnd w:id="90"/>
    </w:p>
    <w:p>
      <w:pPr>
        <w:pStyle w:val="BookText"/>
        <w:rPr/>
      </w:pPr>
      <w:r>
        <w:rPr>
          <w:rFonts w:ascii="IRNazanin" w:hAnsi="IRNazanin" w:eastAsia="IRNazanin"/>
          <w:color w:val="111111"/>
          <w:sz w:val="28"/>
          <w:sz w:val="28"/>
          <w:szCs w:val="28"/>
          <w:rtl w:val="true"/>
          <w:lang w:bidi="fa-IR"/>
        </w:rPr>
        <w:t>انفاق مازاد درآمد در راه خدا، یکی از اصول و ارزشهای اسلامی حاکم بر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بسیاری از اصول یادشده، زمینه را برای انفاق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رعایت حد میانه و پرهیز از زیاده‌روی در مصرف، در کنار روحیة قناعت و ساده‌زیستی، صرفه‌جویی در مصرف کالاها و امکانات را موجب می‌گردد و زمینة مشارکت بیشتر در انفاق مالی را مهیّا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دیگر آنکه در بینش اسلامی، هزینه کردن مازاد درآمد در کارهای خیر و به ویژه کمک به محرومان، به نوعی در قالب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زیرا نیازهای انسان، گاه فعلی و دنیوی است و گاه در آینده و اخروی، و پاداش انفاق در راه خدا از نیازهای اخروی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انفاق، در عین حال که گونه‌ای از مصرف است، توزیع مجدّد امکانات به نفع محرومان نیز می‌باشد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مالی، جایگاه ممتازی در مکتب اقتصادی و اخلاقی اسلام دارد به طوری که در قرآن کریم، بیش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و نیز روایات مربوط، با شیوه‌های گوناگونی به اهمیت و ترغیب توانگران به این امر، اشاره شده است، از جمله اینکه انفاق از ارکان و نشانه‌های راستیِ ایمان دانسته شده</w:t>
      </w:r>
      <w:r>
        <w:rPr>
          <w:rStyle w:val="FootnoteAnchor"/>
          <w:rtl w:val="true"/>
        </w:rPr>
        <w:footnoteReference w:id="105"/>
      </w:r>
      <w:r>
        <w:rPr>
          <w:rFonts w:ascii="IRNazanin" w:hAnsi="IRNazanin" w:eastAsia="IRNazanin"/>
          <w:color w:val="111111"/>
          <w:sz w:val="28"/>
          <w:sz w:val="28"/>
          <w:szCs w:val="28"/>
          <w:rtl w:val="true"/>
          <w:lang w:bidi="fa-IR"/>
        </w:rPr>
        <w:t xml:space="preserve">و </w:t>
      </w:r>
      <w:bookmarkStart w:id="91" w:name="pg5294_41326"/>
    </w:p>
    <w:p>
      <w:pPr>
        <w:pStyle w:val="BookText"/>
        <w:rPr/>
      </w:pPr>
      <w:bookmarkEnd w:id="91"/>
      <w:r>
        <w:rPr>
          <w:rFonts w:ascii="IRNazanin" w:hAnsi="IRNazanin" w:eastAsia="IRNazanin"/>
          <w:color w:val="111111"/>
          <w:sz w:val="28"/>
          <w:sz w:val="28"/>
          <w:szCs w:val="28"/>
          <w:rtl w:val="true"/>
          <w:lang w:bidi="fa-IR"/>
        </w:rPr>
        <w:t>هم‌ردیف نماز</w:t>
      </w:r>
      <w:r>
        <w:rPr>
          <w:rStyle w:val="FootnoteAnchor"/>
          <w:rtl w:val="true"/>
        </w:rPr>
        <w:footnoteReference w:id="106"/>
      </w:r>
      <w:r>
        <w:rPr>
          <w:rFonts w:ascii="IRNazanin" w:hAnsi="IRNazanin" w:eastAsia="IRNazanin"/>
          <w:color w:val="111111"/>
          <w:sz w:val="28"/>
          <w:sz w:val="28"/>
          <w:szCs w:val="28"/>
          <w:rtl w:val="true"/>
          <w:lang w:bidi="fa-IR"/>
        </w:rPr>
        <w:t>و جهاد با جان</w:t>
      </w:r>
      <w:r>
        <w:rPr>
          <w:rStyle w:val="FootnoteAnchor"/>
          <w:rtl w:val="true"/>
        </w:rPr>
        <w:footnoteReference w:id="107"/>
      </w:r>
      <w:r>
        <w:rPr>
          <w:rFonts w:ascii="IRNazanin" w:hAnsi="IRNazanin" w:eastAsia="IRNazanin"/>
          <w:color w:val="111111"/>
          <w:sz w:val="28"/>
          <w:sz w:val="28"/>
          <w:szCs w:val="28"/>
          <w:rtl w:val="true"/>
          <w:lang w:bidi="fa-IR"/>
        </w:rPr>
        <w:t>و نشانة متقین</w:t>
      </w:r>
      <w:r>
        <w:rPr>
          <w:rStyle w:val="FootnoteAnchor"/>
          <w:rtl w:val="true"/>
        </w:rPr>
        <w:footnoteReference w:id="108"/>
      </w:r>
      <w:r>
        <w:rPr>
          <w:rFonts w:ascii="IRNazanin" w:hAnsi="IRNazanin" w:eastAsia="IRNazanin"/>
          <w:color w:val="111111"/>
          <w:sz w:val="28"/>
          <w:sz w:val="28"/>
          <w:szCs w:val="28"/>
          <w:rtl w:val="true"/>
          <w:lang w:bidi="fa-IR"/>
        </w:rPr>
        <w:t>و گردنه‌ای در مسیر تکامل؛</w:t>
      </w:r>
      <w:r>
        <w:rPr>
          <w:rStyle w:val="FootnoteAnchor"/>
          <w:rtl w:val="true"/>
        </w:rPr>
        <w:footnoteReference w:id="109"/>
      </w:r>
      <w:r>
        <w:rPr>
          <w:rFonts w:ascii="IRNazanin" w:hAnsi="IRNazanin" w:eastAsia="IRNazanin"/>
          <w:color w:val="111111"/>
          <w:sz w:val="28"/>
          <w:sz w:val="28"/>
          <w:szCs w:val="28"/>
          <w:rtl w:val="true"/>
          <w:lang w:bidi="fa-IR"/>
        </w:rPr>
        <w:t>نیز سودایی مقدس که خداوند خریدار است و مؤمن فروشنده و بهشت بهای آن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همچنین آثار انفاق در ابعاد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فقرزدایی، طول عمر،</w:t>
      </w:r>
      <w:r>
        <w:rPr>
          <w:rStyle w:val="FootnoteAnchor"/>
          <w:rtl w:val="true"/>
        </w:rPr>
        <w:footnoteReference w:id="111"/>
      </w:r>
      <w:r>
        <w:rPr>
          <w:rFonts w:ascii="IRNazanin" w:hAnsi="IRNazanin" w:eastAsia="IRNazanin"/>
          <w:color w:val="111111"/>
          <w:sz w:val="28"/>
          <w:sz w:val="28"/>
          <w:szCs w:val="28"/>
          <w:rtl w:val="true"/>
          <w:lang w:bidi="fa-IR"/>
        </w:rPr>
        <w:t>دفع بلاها</w:t>
      </w:r>
      <w:r>
        <w:rPr>
          <w:rStyle w:val="FootnoteAnchor"/>
          <w:rtl w:val="true"/>
        </w:rPr>
        <w:footnoteReference w:id="112"/>
      </w:r>
      <w:r>
        <w:rPr>
          <w:rFonts w:ascii="IRNazanin" w:hAnsi="IRNazanin" w:eastAsia="IRNazanin"/>
          <w:color w:val="111111"/>
          <w:sz w:val="28"/>
          <w:sz w:val="28"/>
          <w:szCs w:val="28"/>
          <w:rtl w:val="true"/>
          <w:lang w:bidi="fa-IR"/>
        </w:rPr>
        <w:t>و برکت در مال</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دادگستری</w:t>
      </w:r>
      <w:r>
        <w:rPr>
          <w:rStyle w:val="FootnoteAnchor"/>
          <w:rtl w:val="true"/>
        </w:rPr>
        <w:footnoteReference w:id="114"/>
      </w:r>
      <w:r>
        <w:rPr>
          <w:rFonts w:ascii="IRNazanin" w:hAnsi="IRNazanin" w:eastAsia="IRNazanin"/>
          <w:color w:val="111111"/>
          <w:sz w:val="28"/>
          <w:sz w:val="28"/>
          <w:szCs w:val="28"/>
          <w:rtl w:val="true"/>
          <w:lang w:bidi="fa-IR"/>
        </w:rPr>
        <w:t>و جلوگیری از نابودی جامعه</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پاداشهای بزرگ اخروی</w:t>
      </w:r>
      <w:r>
        <w:rPr>
          <w:rStyle w:val="FootnoteAnchor"/>
          <w:rtl w:val="true"/>
        </w:rPr>
        <w:footnoteReference w:id="116"/>
      </w:r>
      <w:r>
        <w:rPr>
          <w:rFonts w:ascii="IRNazanin" w:hAnsi="IRNazanin" w:eastAsia="IRNazanin"/>
          <w:color w:val="111111"/>
          <w:sz w:val="28"/>
          <w:sz w:val="28"/>
          <w:szCs w:val="28"/>
          <w:rtl w:val="true"/>
          <w:lang w:bidi="fa-IR"/>
        </w:rPr>
        <w:t>تبیین گردیده است</w:t>
      </w:r>
      <w:r>
        <w:rPr>
          <w:rFonts w:eastAsia="IRNazanin" w:cs="IRNazanin"/>
          <w:color w:val="111111"/>
          <w:sz w:val="28"/>
          <w:szCs w:val="28"/>
          <w:rtl w:val="true"/>
          <w:lang w:bidi="fa-IR"/>
        </w:rPr>
        <w:t>.</w:t>
      </w:r>
    </w:p>
    <w:p>
      <w:pPr>
        <w:pStyle w:val="Heading2"/>
        <w:numPr>
          <w:ilvl w:val="1"/>
          <w:numId w:val="1"/>
        </w:numPr>
        <w:rPr/>
      </w:pPr>
      <w:bookmarkStart w:id="92" w:name="__RefHeading___Toc731530_581953129"/>
      <w:bookmarkStart w:id="93" w:name="_Toc35"/>
      <w:bookmarkEnd w:id="92"/>
      <w:r>
        <w:rPr>
          <w:rtl w:val="true"/>
        </w:rPr>
        <w:t>آسیبهای مصرف</w:t>
      </w:r>
      <w:bookmarkEnd w:id="93"/>
    </w:p>
    <w:p>
      <w:pPr>
        <w:pStyle w:val="Heading3"/>
        <w:numPr>
          <w:ilvl w:val="2"/>
          <w:numId w:val="1"/>
        </w:numPr>
        <w:rPr/>
      </w:pPr>
      <w:bookmarkStart w:id="94" w:name="__RefHeading___Toc731532_581953129"/>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اصلاح الگوی مصرف نیازمند رفع آسیبهایی همچون زیاده‌روی و اسراف و تبذیر و نیز مصرف‌زدگی و پرداختن بیش از حد به تجمّلات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سزامند آن است که بحث اسراف و مصرف‌زدگی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تفصیلی 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نماییم</w:t>
      </w:r>
      <w:r>
        <w:rPr>
          <w:rFonts w:eastAsia="IRNazanin" w:cs="IRNazanin"/>
          <w:color w:val="111111"/>
          <w:sz w:val="28"/>
          <w:szCs w:val="28"/>
          <w:rtl w:val="true"/>
          <w:lang w:bidi="fa-IR"/>
        </w:rPr>
        <w:t>.</w:t>
      </w:r>
    </w:p>
    <w:p>
      <w:pPr>
        <w:pStyle w:val="Heading3"/>
        <w:numPr>
          <w:ilvl w:val="2"/>
          <w:numId w:val="1"/>
        </w:numPr>
        <w:rPr/>
      </w:pPr>
      <w:bookmarkStart w:id="96" w:name="__RefHeading___Toc731534_581953129"/>
      <w:bookmarkStart w:id="97" w:name="_Toc37"/>
      <w:bookmarkEnd w:id="96"/>
      <w:r>
        <w:rPr/>
        <w:t>1</w:t>
      </w:r>
      <w:r>
        <w:rPr>
          <w:rtl w:val="true"/>
        </w:rPr>
        <w:t xml:space="preserve">. </w:t>
      </w:r>
      <w:r>
        <w:rPr>
          <w:rtl w:val="true"/>
        </w:rPr>
        <w:t>نفی اسراف و تبذیر</w:t>
      </w:r>
      <w:bookmarkEnd w:id="97"/>
    </w:p>
    <w:p>
      <w:pPr>
        <w:pStyle w:val="Heading4"/>
        <w:numPr>
          <w:ilvl w:val="3"/>
          <w:numId w:val="1"/>
        </w:numPr>
        <w:rPr/>
      </w:pPr>
      <w:bookmarkStart w:id="98" w:name="__RefHeading___Toc731536_581953129"/>
      <w:bookmarkStart w:id="99" w:name="_Toc38"/>
      <w:bookmarkEnd w:id="98"/>
      <w:r>
        <w:rPr>
          <w:rtl w:val="true"/>
        </w:rPr>
        <w:t>اشاره</w:t>
      </w:r>
      <w:bookmarkEnd w:id="9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آسیبهای مهم مصرف، اسراف و زیاده‌روی است که پیامدهای منفی و گاه خطرناکی چه در بعد اقتصادی و چه در بعد اخلاقی و ارزشی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شایسته است ابعاد گوناگون این مسئله را با تفصیلی </w:t>
      </w:r>
      <w:bookmarkStart w:id="100" w:name="pg5294_41327"/>
    </w:p>
    <w:p>
      <w:pPr>
        <w:pStyle w:val="BookText"/>
        <w:rPr/>
      </w:pPr>
      <w:bookmarkEnd w:id="100"/>
      <w:r>
        <w:rPr>
          <w:rFonts w:ascii="IRNazanin" w:hAnsi="IRNazanin" w:eastAsia="IRNazanin"/>
          <w:color w:val="111111"/>
          <w:sz w:val="28"/>
          <w:sz w:val="28"/>
          <w:szCs w:val="28"/>
          <w:rtl w:val="true"/>
          <w:lang w:bidi="fa-IR"/>
        </w:rPr>
        <w:t>بیشتر بررسی کنیم</w:t>
      </w:r>
      <w:r>
        <w:rPr>
          <w:rFonts w:eastAsia="IRNazanin" w:cs="IRNazanin"/>
          <w:color w:val="111111"/>
          <w:sz w:val="28"/>
          <w:szCs w:val="28"/>
          <w:rtl w:val="true"/>
          <w:lang w:bidi="fa-IR"/>
        </w:rPr>
        <w:t>.</w:t>
      </w:r>
    </w:p>
    <w:p>
      <w:pPr>
        <w:pStyle w:val="Heading4"/>
        <w:numPr>
          <w:ilvl w:val="3"/>
          <w:numId w:val="1"/>
        </w:numPr>
        <w:rPr/>
      </w:pPr>
      <w:bookmarkStart w:id="101" w:name="__RefHeading___Toc731538_581953129"/>
      <w:bookmarkStart w:id="102" w:name="_Toc39"/>
      <w:bookmarkEnd w:id="101"/>
      <w:r>
        <w:rPr>
          <w:rtl w:val="true"/>
        </w:rPr>
        <w:t>مفهوم اسراف و تبذیر و تفاوت آن دو</w:t>
      </w:r>
      <w:bookmarkEnd w:id="102"/>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وسط</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در هر کاری است که آدمی انجام می‌دهد،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کردن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راغب اصفهانی اسراف را از حیث کمّی و کیفی تقسیم می‌کند و اسراف کیفی را هرگونه صرف مال در نافرمانیِ خداوند می‌داند، هرچند مقدار آن اندک باشد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با وجود این، می‌توان گفت که هزینه کردن یا بهره‌برداری از مال در راه معصیت که برخی آن را معنای دومی برای اسراف در قرآن دانسته‌اند،</w:t>
      </w:r>
      <w:r>
        <w:rPr>
          <w:rStyle w:val="FootnoteAnchor"/>
          <w:rtl w:val="true"/>
        </w:rPr>
        <w:footnoteReference w:id="120"/>
      </w:r>
      <w:r>
        <w:rPr>
          <w:rFonts w:ascii="IRNazanin" w:hAnsi="IRNazanin" w:eastAsia="IRNazanin"/>
          <w:color w:val="111111"/>
          <w:sz w:val="28"/>
          <w:sz w:val="28"/>
          <w:szCs w:val="28"/>
          <w:rtl w:val="true"/>
          <w:lang w:bidi="fa-IR"/>
        </w:rPr>
        <w:t>در واقع بازگشت به معنای نخستین 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ساختن و جدا کردن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پاشیدن بذر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Style w:val="FootnoteAnchor"/>
          <w:rtl w:val="true"/>
        </w:rPr>
        <w:footnoteReference w:id="122"/>
      </w:r>
      <w:r>
        <w:rPr>
          <w:rFonts w:ascii="IRNazanin" w:hAnsi="IRNazanin" w:eastAsia="IRNazanin"/>
          <w:color w:val="111111"/>
          <w:sz w:val="28"/>
          <w:sz w:val="28"/>
          <w:szCs w:val="28"/>
          <w:rtl w:val="true"/>
          <w:lang w:bidi="fa-IR"/>
        </w:rPr>
        <w:t>و سپس به معنای نابود کردن و هدر دادن مال</w:t>
      </w:r>
      <w:r>
        <w:rPr>
          <w:rStyle w:val="FootnoteAnchor"/>
          <w:rtl w:val="true"/>
        </w:rPr>
        <w:footnoteReference w:id="123"/>
      </w:r>
      <w:r>
        <w:rPr>
          <w:rFonts w:ascii="IRNazanin" w:hAnsi="IRNazanin" w:eastAsia="IRNazanin"/>
          <w:color w:val="111111"/>
          <w:sz w:val="28"/>
          <w:sz w:val="28"/>
          <w:szCs w:val="28"/>
          <w:rtl w:val="true"/>
          <w:lang w:bidi="fa-IR"/>
        </w:rPr>
        <w:t xml:space="preserve">و به تعبیر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ریخت‌وپاش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اسراف با تبذیر معنای نزدیکی دارد؛ با این تفاوت که اسراف بیشتر در زیاده‌روی در مصرف به‌کار می‌رود و حتی ممکن است در ظاهر، چیزی هدر نشود، ولی تبذیر، هدر دادن مال و اتلاف آن می‌باشد و کاربرد آن، هنگامی است که امکانات، بیهوده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bookmarkStart w:id="103" w:name="pg5294_41328"/>
    </w:p>
    <w:p>
      <w:pPr>
        <w:pStyle w:val="BookText"/>
        <w:rPr/>
      </w:pPr>
      <w:bookmarkEnd w:id="103"/>
      <w:r>
        <w:rPr>
          <w:rFonts w:ascii="IRNazanin" w:hAnsi="IRNazanin" w:eastAsia="IRNazanin"/>
          <w:color w:val="111111"/>
          <w:sz w:val="28"/>
          <w:sz w:val="28"/>
          <w:szCs w:val="28"/>
          <w:rtl w:val="true"/>
          <w:lang w:bidi="fa-IR"/>
        </w:rPr>
        <w:t xml:space="preserve">هنگام صرف غذا و پس از آنکه به مقدار کافی غذا میل کرده، باقی‌ماندة آن را به زور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اگر آن را دور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در روایات، گاه در یک معنا به کار رفته‌اند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04" w:name="__RefHeading___Toc731540_581953129"/>
      <w:bookmarkStart w:id="105" w:name="_Toc40"/>
      <w:bookmarkEnd w:id="104"/>
      <w:r>
        <w:rPr>
          <w:rtl w:val="true"/>
        </w:rPr>
        <w:t>معیارهای تشخیص اسراف و تبذیر</w:t>
      </w:r>
      <w:bookmarkEnd w:id="105"/>
    </w:p>
    <w:p>
      <w:pPr>
        <w:pStyle w:val="Heading5"/>
        <w:numPr>
          <w:ilvl w:val="4"/>
          <w:numId w:val="1"/>
        </w:numPr>
        <w:rPr/>
      </w:pPr>
      <w:bookmarkStart w:id="106" w:name="__RefHeading___Toc731542_581953129"/>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تشخیص تبذیر با توجه به مفهوم آن دشوار نیست، زیرا هرگونه هدر دادن و اتلاف ثروت و کالا، تبذیر به شمار می‌رود، ولی اسراف چنان‌که گفته شد، به معنای تجاوز از حد و گذر از میانه‌روی به افراط‌گرایی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اساسی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در اسراف، چگونه و با چه ملاکی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آموزه‌های دینی چنین برمی‌آید که با دو ملاک کلّی موضوع و مصداق اسراف را می‌توان شناخت</w:t>
      </w:r>
      <w:r>
        <w:rPr>
          <w:rFonts w:eastAsia="IRNazanin" w:cs="IRNazanin"/>
          <w:color w:val="111111"/>
          <w:sz w:val="28"/>
          <w:szCs w:val="28"/>
          <w:rtl w:val="true"/>
          <w:lang w:bidi="fa-IR"/>
        </w:rPr>
        <w:t>:</w:t>
      </w:r>
    </w:p>
    <w:p>
      <w:pPr>
        <w:pStyle w:val="Heading5"/>
        <w:numPr>
          <w:ilvl w:val="4"/>
          <w:numId w:val="1"/>
        </w:numPr>
        <w:rPr/>
      </w:pPr>
      <w:bookmarkStart w:id="108" w:name="__RefHeading___Toc731544_581953129"/>
      <w:bookmarkStart w:id="109" w:name="_Toc42"/>
      <w:bookmarkEnd w:id="108"/>
      <w:r>
        <w:rPr>
          <w:rtl w:val="true"/>
        </w:rPr>
        <w:t>الف</w:t>
      </w:r>
      <w:r>
        <w:rPr>
          <w:rtl w:val="true"/>
        </w:rPr>
        <w:t xml:space="preserve">) </w:t>
      </w:r>
      <w:r>
        <w:rPr>
          <w:rtl w:val="true"/>
        </w:rPr>
        <w:t>ملاک شرعی</w:t>
      </w:r>
      <w:bookmarkEnd w:id="109"/>
    </w:p>
    <w:p>
      <w:pPr>
        <w:pStyle w:val="BookText"/>
        <w:rPr/>
      </w:pPr>
      <w:r>
        <w:rPr>
          <w:rFonts w:ascii="IRNazanin" w:hAnsi="IRNazanin" w:eastAsia="IRNazanin"/>
          <w:color w:val="111111"/>
          <w:sz w:val="28"/>
          <w:sz w:val="28"/>
          <w:szCs w:val="28"/>
          <w:rtl w:val="true"/>
          <w:lang w:bidi="fa-IR"/>
        </w:rPr>
        <w:t>از نگاه قرآن و روایات، تمام واجبات و محرّمات دینی، حدود الهی است و هرگونه تغییر در احکام یا عمل نکردن به آن، خروج از حد است و ممنوع می‌باشد؛</w:t>
      </w:r>
      <w:r>
        <w:rPr>
          <w:rStyle w:val="FootnoteAnchor"/>
          <w:rtl w:val="true"/>
        </w:rPr>
        <w:footnoteReference w:id="125"/>
      </w:r>
      <w:r>
        <w:rPr>
          <w:rFonts w:ascii="IRNazanin" w:hAnsi="IRNazanin" w:eastAsia="IRNazanin"/>
          <w:color w:val="111111"/>
          <w:sz w:val="28"/>
          <w:sz w:val="28"/>
          <w:szCs w:val="28"/>
          <w:rtl w:val="true"/>
          <w:lang w:bidi="fa-IR"/>
        </w:rPr>
        <w:t>بنابراین ترک واجبات، گناهکاری و تغییر در احکام الهی، از مصادیق اسراف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قرآنی این واژه در معنای یادشده،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آیات زیر را یاد می‌آوریم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ذُنُوبَنَا وَ إِسْرَافَنَا فِی أَمْرِنَا</w:t>
      </w:r>
      <w:r>
        <w:rPr>
          <w:rFonts w:eastAsia="Amiri" w:cs="Amiri" w:ascii="Amiri" w:hAnsi="Amiri"/>
          <w:color w:val="111111"/>
          <w:sz w:val="28"/>
          <w:szCs w:val="28"/>
          <w:rtl w:val="true"/>
          <w:lang w:bidi="ar-SA"/>
        </w:rPr>
        <w:t>...))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گناهان ما و </w:t>
      </w:r>
      <w:bookmarkStart w:id="110" w:name="pg5294_41329"/>
    </w:p>
    <w:p>
      <w:pPr>
        <w:pStyle w:val="BookText"/>
        <w:rPr/>
      </w:pPr>
      <w:bookmarkEnd w:id="110"/>
      <w:r>
        <w:rPr>
          <w:rFonts w:ascii="IRNazanin" w:hAnsi="IRNazanin" w:eastAsia="IRNazanin"/>
          <w:color w:val="111111"/>
          <w:sz w:val="28"/>
          <w:sz w:val="28"/>
          <w:szCs w:val="28"/>
          <w:rtl w:val="true"/>
          <w:lang w:bidi="fa-IR"/>
        </w:rPr>
        <w:t>زیاده‌روی ما در کارمان را بر ما ببخش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أَسْرَفُوا عَلَی أَنْفُسِهِمْ لاتَقْنَطُوا مِنْ رَحْمَةِ اللهِ</w:t>
      </w:r>
      <w:r>
        <w:rPr>
          <w:rFonts w:eastAsia="Amiri" w:cs="Amiri" w:ascii="Amiri" w:hAnsi="Amiri"/>
          <w:color w:val="111111"/>
          <w:sz w:val="28"/>
          <w:szCs w:val="28"/>
          <w:rtl w:val="true"/>
          <w:lang w:bidi="ar-SA"/>
        </w:rPr>
        <w:t>))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زیاده‌روی روا داشته‌اید، از رحمت خدا نومید مشوید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فَلایُسْرِفْ فِی الْقَتْلِ</w:t>
      </w:r>
      <w:r>
        <w:rPr>
          <w:rFonts w:eastAsia="Amiri" w:cs="Amiri" w:ascii="Amiri" w:hAnsi="Amiri"/>
          <w:color w:val="111111"/>
          <w:sz w:val="28"/>
          <w:szCs w:val="28"/>
          <w:rtl w:val="true"/>
          <w:lang w:bidi="ar-SA"/>
        </w:rPr>
        <w:t>))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مظلوم کشته شود، به سرپرست وی قدرتی داده‌ایم،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قتل، زیاده‌روی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قتل یعنی قصاص فرد یا افرادی غیر از قاتل،</w:t>
      </w:r>
      <w:r>
        <w:rPr>
          <w:rStyle w:val="FootnoteAnchor"/>
          <w:rtl w:val="true"/>
        </w:rPr>
        <w:footnoteReference w:id="129"/>
      </w:r>
      <w:r>
        <w:rPr>
          <w:rFonts w:ascii="IRNazanin" w:hAnsi="IRNazanin" w:eastAsia="IRNazanin"/>
          <w:color w:val="111111"/>
          <w:sz w:val="28"/>
          <w:sz w:val="28"/>
          <w:szCs w:val="28"/>
          <w:rtl w:val="true"/>
          <w:lang w:bidi="fa-IR"/>
        </w:rPr>
        <w:t>که خود، تجاوز از حدّ الهی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مصرف هرگونه کالایی که حرمت شرعی دارد، نوعی اسراف است و از همین رو، 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مصرف مال حرام هرچند به مقدار اندک، تفسیر کرده‌اند</w:t>
      </w:r>
      <w:r>
        <w:rPr>
          <w:rStyle w:val="FootnoteAnchor"/>
          <w:rtl w:val="true"/>
        </w:rPr>
        <w:footnoteReference w:id="130"/>
      </w:r>
      <w:r>
        <w:rPr>
          <w:rFonts w:ascii="IRNazanin" w:hAnsi="IRNazanin" w:eastAsia="IRNazanin"/>
          <w:color w:val="111111"/>
          <w:sz w:val="28"/>
          <w:sz w:val="28"/>
          <w:szCs w:val="28"/>
          <w:rtl w:val="true"/>
          <w:lang w:bidi="fa-IR"/>
        </w:rPr>
        <w:t>که البته تفسیر به مصداق به شمار می‌رود</w:t>
      </w:r>
      <w:r>
        <w:rPr>
          <w:rFonts w:eastAsia="IRNazanin" w:cs="IRNazanin"/>
          <w:color w:val="111111"/>
          <w:sz w:val="28"/>
          <w:szCs w:val="28"/>
          <w:rtl w:val="true"/>
          <w:lang w:bidi="fa-IR"/>
        </w:rPr>
        <w:t>.</w:t>
      </w:r>
    </w:p>
    <w:p>
      <w:pPr>
        <w:pStyle w:val="Heading5"/>
        <w:numPr>
          <w:ilvl w:val="4"/>
          <w:numId w:val="1"/>
        </w:numPr>
        <w:rPr/>
      </w:pPr>
      <w:bookmarkStart w:id="111" w:name="__RefHeading___Toc731546_581953129"/>
      <w:bookmarkStart w:id="112" w:name="_Toc43"/>
      <w:bookmarkEnd w:id="111"/>
      <w:r>
        <w:rPr>
          <w:rtl w:val="true"/>
        </w:rPr>
        <w:t>ب</w:t>
      </w:r>
      <w:r>
        <w:rPr>
          <w:rtl w:val="true"/>
        </w:rPr>
        <w:t xml:space="preserve">) </w:t>
      </w:r>
      <w:r>
        <w:rPr>
          <w:rtl w:val="true"/>
        </w:rPr>
        <w:t>ملاک عرفی</w:t>
      </w:r>
      <w:bookmarkEnd w:id="112"/>
    </w:p>
    <w:p>
      <w:pPr>
        <w:pStyle w:val="BookText"/>
        <w:rPr/>
      </w:pPr>
      <w:r>
        <w:rPr>
          <w:rFonts w:ascii="IRNazanin" w:hAnsi="IRNazanin" w:eastAsia="IRNazanin"/>
          <w:color w:val="111111"/>
          <w:sz w:val="28"/>
          <w:sz w:val="28"/>
          <w:szCs w:val="28"/>
          <w:rtl w:val="true"/>
          <w:lang w:bidi="fa-IR"/>
        </w:rPr>
        <w:t>ملاک دیگر در موضوع‌شناسی اسراف، عرف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موضوعات احکام، بیشتر بر عهدة عرف و مکلّف نهاده شده است و در عین حال برای ضابطه‌مند کردن تشخیص عرفی، معیارهایی ارائه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بررسی معیارهای یادشده، شایان ذکر است که بر اساس پاره‌ای روایات، اسراف در امور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تجاوز از حد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نسبی </w:t>
      </w:r>
    </w:p>
    <w:p>
      <w:pPr>
        <w:pStyle w:val="BookText"/>
        <w:rPr/>
      </w:pPr>
      <w:r>
        <w:rPr>
          <w:rFonts w:ascii="IRNazanin" w:hAnsi="IRNazanin" w:eastAsia="IRNazanin"/>
          <w:color w:val="111111"/>
          <w:sz w:val="28"/>
          <w:sz w:val="28"/>
          <w:szCs w:val="28"/>
          <w:rtl w:val="true"/>
          <w:lang w:bidi="fa-IR"/>
        </w:rPr>
        <w:t>شمرده شده است که نسبت به افراد و شرایط اقتصادی آنان، زمانها و مکانها،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مصرف مقدار مشخصی از یک کالا ممکن است برای فردی اسراف به شمار آید و برای دیگری 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روایتی که در پی می‌آید ناظر به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رُبّ فقیر أسرفُ مِنْ غَنیّ،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الفقیر أسرف من الغنیّ؟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الغنیّ ینفق ممّا أوتی و الفقیر ینفق من غیر ما أوتی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چه‌بسا فقیری که اسراف‌کارتر از ثروتمند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فقیر، اسراف‌کارتر از غنی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توانگر از آنچه دارد خرج می‌کند، ولی فقیر بدون دارا بودن مال، هزینه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ممکن است کالایی را بخرد که با توجه به درآمد محدودش، تعادل میان دخل و خرج وی بر هم خورَد و در نگاه عرف، چنین کاری اسراف باشد، در حالی که برای توانگر، خرید همان کالا، انتقاد عرف را برنمی‌انگیزد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معیارهایی را که برای تشخیص عرفی اسراف ارائه گردیده است،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دادن منابع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مصرف کالا به‌گونه‌ای باشد که بخشی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تضییع شود، اسراف خواهد بود،</w:t>
      </w:r>
      <w:r>
        <w:rPr>
          <w:rStyle w:val="FootnoteAnchor"/>
          <w:rtl w:val="true"/>
        </w:rPr>
        <w:footnoteReference w:id="132"/>
      </w:r>
      <w:r>
        <w:rPr>
          <w:rFonts w:ascii="IRNazanin" w:hAnsi="IRNazanin" w:eastAsia="IRNazanin"/>
          <w:color w:val="111111"/>
          <w:sz w:val="28"/>
          <w:sz w:val="28"/>
          <w:szCs w:val="28"/>
          <w:rtl w:val="true"/>
          <w:lang w:bidi="fa-IR"/>
        </w:rPr>
        <w:t>چنان‌که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القصد أمرٌ یحبّه الله عزّوجلّ و إن‌ّ السرف أمرٌ یبغضه الله حتّی طرحک النوی، فإنّها تصلح لشیء و حتّی صبّک فضل شرابک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میانه‌روی چیزی است که خدای بزرگ و والا آن را دوست دارد و </w:t>
      </w:r>
    </w:p>
    <w:p>
      <w:pPr>
        <w:pStyle w:val="BookText"/>
        <w:rPr/>
      </w:pPr>
      <w:r>
        <w:rPr>
          <w:rFonts w:ascii="IRNazanin" w:hAnsi="IRNazanin" w:eastAsia="IRNazanin"/>
          <w:color w:val="111111"/>
          <w:sz w:val="28"/>
          <w:sz w:val="28"/>
          <w:szCs w:val="28"/>
          <w:rtl w:val="true"/>
          <w:lang w:bidi="fa-IR"/>
        </w:rPr>
        <w:t xml:space="preserve">اسراف را ناخوش، حتی دور انداختن هستة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زیرا آن نیز به کاری می‌آید و حتی دور ریختن ماندة نوشیدنی‌ات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تضییع کیفی کالا که با استفادة نادرست از آن است، گونه‌ای دیگر از اسراف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السرف أن تجعل ثوب صونک ثوب بذلتک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همانا اسراف آن است که لباس بیرونت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در اجتماع حاضر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خانه‌ات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پایة آنچه گذشت، دور ریختن مواد غذایی و پوشاک مصرفی یا نابودی آن بر اثر نگهداری نادرست، هدر دادن مواد اولیه و ضایعات فلزات و مواد پلاستیکی و حتی نابود کردن زباله‌های بازیافتی در عصر حاضر، از مصادیق اسراف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زیانبار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مصرف کمّی یا کیفی کالا برای بدن زیانبار باشد، گونه‌ای از اسراف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چنان‌که این مهم، از سخن امام صادق علیه السلام به روشنی برمی‌آید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أصلح البدن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الإسراف فیما أفسد المال و أضرّ بالبدن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بدن را سالم نگاه می‌دارد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اسراف در چیزی است که مال را تباه سازد و به بدن زیان رساند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حد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امکانات مادی بیش از حد نیاز، یکی از معیارهای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نیازها‌ی انسان و گسترة آن در ادامه خواهد آمد، اما آنچه در اینجا مراد ماست تصرّفاتی است که گاه در امکانات مادی صورت می‌گیرد بی‌آنکه نیازی به آن باشد، مانند خوردن بیش </w:t>
      </w:r>
      <w:bookmarkStart w:id="113" w:name="pg5294_41332"/>
    </w:p>
    <w:p>
      <w:pPr>
        <w:pStyle w:val="BookText"/>
        <w:rPr/>
      </w:pPr>
      <w:bookmarkEnd w:id="113"/>
      <w:r>
        <w:rPr>
          <w:rFonts w:ascii="IRNazanin" w:hAnsi="IRNazanin" w:eastAsia="IRNazanin"/>
          <w:color w:val="111111"/>
          <w:sz w:val="28"/>
          <w:sz w:val="28"/>
          <w:szCs w:val="28"/>
          <w:rtl w:val="true"/>
          <w:lang w:bidi="fa-IR"/>
        </w:rPr>
        <w:t>از اندازة نیاز یا ساختن منزلی بسیار وسیع که به همة آن هیچ‌گونه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روایات فراوانی در نکوهش زیاده‌روی در خوراک، وسایل زندگی و مسکن نقل شده است؛ همچنان که مفسّران نیز یکی از مصادیق بارز اسراف در 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کُلُوا وَ اشْرَبُوا وَ لاتُسْرِفُوا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را مصرف بیش از حد نیاز دانسته‌اند؛</w:t>
      </w:r>
      <w:r>
        <w:rPr>
          <w:rStyle w:val="FootnoteAnchor"/>
          <w:rtl w:val="true"/>
        </w:rPr>
        <w:footnoteReference w:id="138"/>
      </w:r>
      <w:r>
        <w:rPr>
          <w:rFonts w:ascii="IRNazanin" w:hAnsi="IRNazanin" w:eastAsia="IRNazanin"/>
          <w:color w:val="111111"/>
          <w:sz w:val="28"/>
          <w:sz w:val="28"/>
          <w:szCs w:val="28"/>
          <w:rtl w:val="true"/>
          <w:lang w:bidi="fa-IR"/>
        </w:rPr>
        <w:t>این سخن امیر مؤمنان علیه السلام نیز ناظر به همین معیار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الکفاف 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بیش از اندازة کفاف،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فراتر از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کالاها و تصرف در امکانات مادی که بیش از شأن افراد است، اسراف می‌باشد،</w:t>
      </w:r>
      <w:r>
        <w:rPr>
          <w:rStyle w:val="FootnoteAnchor"/>
          <w:rtl w:val="true"/>
        </w:rPr>
        <w:footnoteReference w:id="140"/>
      </w:r>
      <w:r>
        <w:rPr>
          <w:rFonts w:ascii="IRNazanin" w:hAnsi="IRNazanin" w:eastAsia="IRNazanin"/>
          <w:color w:val="111111"/>
          <w:sz w:val="28"/>
          <w:sz w:val="28"/>
          <w:szCs w:val="28"/>
          <w:rtl w:val="true"/>
          <w:lang w:bidi="fa-IR"/>
        </w:rPr>
        <w:t>ولی اینکه مراد از شأن در اینجا چیست و چگونه مشخص می‌شود در مباحث آینده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برخی فرهنگ‌نویسان که با توجه به آموزه‌های قرآنی و روایی قلم زده‌اند، حدیث زیر را ناظر به همین معنا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للمسرف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ما لیس له و یشتری ما لیس له و یلبس ما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اسراف‌کار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 او نیست می‌خورد و آنچه مال او نیست می‌خرد و آنچه مال او نیست می‌پوشد</w:t>
      </w:r>
      <w:r>
        <w:rPr>
          <w:rFonts w:eastAsia="IRNazanin" w:cs="IRNazanin"/>
          <w:color w:val="111111"/>
          <w:sz w:val="28"/>
          <w:szCs w:val="28"/>
          <w:rtl w:val="true"/>
          <w:lang w:bidi="fa-IR"/>
        </w:rPr>
        <w:t>.</w:t>
      </w:r>
    </w:p>
    <w:p>
      <w:pPr>
        <w:pStyle w:val="Heading4"/>
        <w:numPr>
          <w:ilvl w:val="3"/>
          <w:numId w:val="1"/>
        </w:numPr>
        <w:rPr/>
      </w:pPr>
      <w:bookmarkStart w:id="114" w:name="__RefHeading___Toc731548_581953129"/>
      <w:bookmarkStart w:id="115" w:name="_Toc44"/>
      <w:bookmarkEnd w:id="114"/>
      <w:r>
        <w:rPr>
          <w:rtl w:val="true"/>
        </w:rPr>
        <w:t>گناه سنگین اسراف و تبذیر</w:t>
      </w:r>
      <w:bookmarkEnd w:id="11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آموزه‌های دینی دربارة اسراف و تبذیر، تردیدی در حرمت آن </w:t>
      </w:r>
      <w:bookmarkStart w:id="116" w:name="pg5294_41333"/>
    </w:p>
    <w:p>
      <w:pPr>
        <w:pStyle w:val="BookText"/>
        <w:rPr/>
      </w:pPr>
      <w:bookmarkEnd w:id="116"/>
      <w:r>
        <w:rPr>
          <w:rFonts w:ascii="IRNazanin" w:hAnsi="IRNazanin" w:eastAsia="IRNazanin"/>
          <w:color w:val="111111"/>
          <w:sz w:val="28"/>
          <w:sz w:val="28"/>
          <w:szCs w:val="28"/>
          <w:rtl w:val="true"/>
          <w:lang w:bidi="fa-IR"/>
        </w:rPr>
        <w:t>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آیات و روایاتی که اسراف را نهی و نکوهش کرده، عام و مطلق است، ولی بی‌تردید، اسراف مالی از مصادیق بارز آن به شمار می‌رود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کُلُوا وَ اشْرَبُوا وَ لاتُسْرِفُوا إِنَّهُ لایُحِبُّ الْمُسْرِفِینَ</w:t>
      </w:r>
      <w:r>
        <w:rPr>
          <w:rFonts w:eastAsia="IRNazanin" w:cs="IRNazanin"/>
          <w:color w:val="111111"/>
          <w:sz w:val="28"/>
          <w:szCs w:val="28"/>
          <w:rtl w:val="true"/>
          <w:lang w:bidi="fa-IR"/>
        </w:rPr>
        <w:t>))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 که او اسراف‌کاران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الْمُسْرِفِینَ هُمْ أَصْحَابُ النَّارِ</w:t>
      </w:r>
      <w:r>
        <w:rPr>
          <w:rFonts w:eastAsia="Amiri" w:cs="Amiri" w:ascii="Amiri" w:hAnsi="Amiri"/>
          <w:color w:val="111111"/>
          <w:sz w:val="28"/>
          <w:szCs w:val="28"/>
          <w:rtl w:val="true"/>
          <w:lang w:bidi="ar-SA"/>
        </w:rPr>
        <w:t>))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اسراف‌کاران، همدمان آتشند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لاتُبَذِّرْ تَبْذِیراً، إِنَّ الْمُبَذِّرِینَ کَانُوا إِخْوَانَ الشَّیَاطِینِ وَ کَانَ الشَّیْطَانُ لِرَبِّهِ کَفُوراً</w:t>
      </w:r>
      <w:r>
        <w:rPr>
          <w:rFonts w:eastAsia="Amiri" w:cs="Amiri" w:ascii="Amiri" w:hAnsi="Amiri"/>
          <w:color w:val="111111"/>
          <w:sz w:val="28"/>
          <w:szCs w:val="28"/>
          <w:rtl w:val="true"/>
          <w:lang w:bidi="ar-SA"/>
        </w:rPr>
        <w:t>))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اسراف و تبذیر مکن، چرا که تبذیرکنندگان، برادران شیاطینند و شیطان در برابر پروردگارش بسیار ناسپاس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اسراف و تبذیر را از گناهان کبیره دانسته‌اند</w:t>
      </w:r>
      <w:r>
        <w:rPr>
          <w:rStyle w:val="FootnoteAnchor"/>
          <w:rtl w:val="true"/>
        </w:rPr>
        <w:footnoteReference w:id="145"/>
      </w:r>
      <w:r>
        <w:rPr>
          <w:rFonts w:ascii="IRNazanin" w:hAnsi="IRNazanin" w:eastAsia="IRNazanin"/>
          <w:color w:val="111111"/>
          <w:sz w:val="28"/>
          <w:sz w:val="28"/>
          <w:szCs w:val="28"/>
          <w:rtl w:val="true"/>
          <w:lang w:bidi="fa-IR"/>
        </w:rPr>
        <w:t>که علت این حکم، وجود آثار نامطلوب و پیامدهای بی‌شمار اسراف است که بعد از این خواهد آمد</w:t>
      </w:r>
      <w:r>
        <w:rPr>
          <w:rFonts w:eastAsia="IRNazanin" w:cs="IRNazanin"/>
          <w:color w:val="111111"/>
          <w:sz w:val="28"/>
          <w:szCs w:val="28"/>
          <w:rtl w:val="true"/>
          <w:lang w:bidi="fa-IR"/>
        </w:rPr>
        <w:t>.</w:t>
      </w:r>
    </w:p>
    <w:p>
      <w:pPr>
        <w:pStyle w:val="Heading4"/>
        <w:numPr>
          <w:ilvl w:val="3"/>
          <w:numId w:val="1"/>
        </w:numPr>
        <w:rPr/>
      </w:pPr>
      <w:bookmarkStart w:id="117" w:name="__RefHeading___Toc731550_581953129"/>
      <w:bookmarkStart w:id="118" w:name="_Toc45"/>
      <w:bookmarkEnd w:id="117"/>
      <w:r>
        <w:rPr>
          <w:rtl w:val="true"/>
        </w:rPr>
        <w:t>گسترة اسراف و تبذیر</w:t>
      </w:r>
      <w:bookmarkEnd w:id="118"/>
    </w:p>
    <w:p>
      <w:pPr>
        <w:pStyle w:val="Heading5"/>
        <w:numPr>
          <w:ilvl w:val="4"/>
          <w:numId w:val="1"/>
        </w:numPr>
        <w:rPr/>
      </w:pPr>
      <w:bookmarkStart w:id="119" w:name="__RefHeading___Toc731552_581953129"/>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بر اساس مفهوم لغوی و کاربرد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اسراف و تبذیر، گسترة آن دو بسیار فراگیر است و در عرصة اقتصادی، تمامی امکانات مادی و کالاهای مصرفی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اسراف و تبذیر آن دسته کالاهای اساسی و نیازمندیهای عمومی، به دلیل اهمیت یا بی‌توجهی عمومی به آن، به طور خاص در متون دینی نهی و نکوهش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فراوان این مسئله و نقش آن در تعیین الگوی مصرف، مصادیق مهم آن را بررسی می‌کنیم</w:t>
      </w:r>
      <w:r>
        <w:rPr>
          <w:rFonts w:eastAsia="IRNazanin" w:cs="IRNazanin"/>
          <w:color w:val="111111"/>
          <w:sz w:val="28"/>
          <w:szCs w:val="28"/>
          <w:rtl w:val="true"/>
          <w:lang w:bidi="fa-IR"/>
        </w:rPr>
        <w:t xml:space="preserve">: </w:t>
      </w:r>
      <w:bookmarkStart w:id="121" w:name="pg5294_41334"/>
    </w:p>
    <w:p>
      <w:pPr>
        <w:pStyle w:val="Heading5"/>
        <w:numPr>
          <w:ilvl w:val="4"/>
          <w:numId w:val="1"/>
        </w:numPr>
        <w:rPr/>
      </w:pPr>
      <w:bookmarkStart w:id="122" w:name="__RefHeading___Toc731554_581953129"/>
      <w:bookmarkStart w:id="123" w:name="_Toc47"/>
      <w:bookmarkEnd w:id="121"/>
      <w:bookmarkEnd w:id="122"/>
      <w:r>
        <w:rPr>
          <w:rtl w:val="true"/>
        </w:rPr>
        <w:t>الف</w:t>
      </w:r>
      <w:r>
        <w:rPr>
          <w:rtl w:val="true"/>
        </w:rPr>
        <w:t xml:space="preserve">) </w:t>
      </w:r>
      <w:r>
        <w:rPr>
          <w:rtl w:val="true"/>
        </w:rPr>
        <w:t>اسراف در آب</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آب</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اهمیت حیاتی آب که منشأ زندگی و بقاست،</w:t>
      </w:r>
      <w:r>
        <w:rPr>
          <w:rStyle w:val="FootnoteAnchor"/>
          <w:rtl w:val="true"/>
        </w:rPr>
        <w:footnoteReference w:id="147"/>
      </w:r>
      <w:r>
        <w:rPr>
          <w:rFonts w:ascii="IRNazanin" w:hAnsi="IRNazanin" w:eastAsia="IRNazanin"/>
          <w:color w:val="111111"/>
          <w:sz w:val="28"/>
          <w:sz w:val="28"/>
          <w:szCs w:val="28"/>
          <w:rtl w:val="true"/>
          <w:lang w:bidi="fa-IR"/>
        </w:rPr>
        <w:t>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تشبیهی زیبا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الماء طعم الحیای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مزة آب، مزة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زیاده‌روی در مصرف آب و به ویژه هدر دادن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مقدار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الإِسراف هراقی فضل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کمترین حد اسراف، دور ریختن ته‌ماندة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دیگر برمی‌آید که اسراف آب حتی در امور عبادی همچون وضو و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هدر دادن آب و خواه با زیاده‌روی در شستشوی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می‌باشد، هرچند از آب رودخانه و آبهای کشاورزی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از کنار شخصی که وضو می‌گرفت گذر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السرف؟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الوضوء سرف؟ قال نعم و إن کنت علی نهر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این اسراف 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اگرچه کنار نهری جاری باشی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آب، از چالشهای مهم هزارة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کشورهایی که با کمبود آب روبرو هستند، ناچارند بخشی از آب موجود در بخش کشاورزی را به </w:t>
      </w:r>
      <w:bookmarkStart w:id="124" w:name="pg5294_41335"/>
    </w:p>
    <w:p>
      <w:pPr>
        <w:pStyle w:val="BookText"/>
        <w:rPr/>
      </w:pPr>
      <w:bookmarkEnd w:id="124"/>
      <w:r>
        <w:rPr>
          <w:rFonts w:ascii="IRNazanin" w:hAnsi="IRNazanin" w:eastAsia="IRNazanin"/>
          <w:color w:val="111111"/>
          <w:sz w:val="28"/>
          <w:sz w:val="28"/>
          <w:szCs w:val="28"/>
          <w:rtl w:val="true"/>
          <w:lang w:bidi="fa-IR"/>
        </w:rPr>
        <w:t>مصرف شرب برسانند و در نتیجه، مواد غذایی بیشتری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مصرف مفید آب، بسی بیش از مصرف کل آب است و مقدار زیادی از آن در مسیر انتقال و هنگام مصرف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اصلاح سیستم توزیع و تعویض لوله‌های فرسوده، از هدر رفتن بخشی از آن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نقش مصرف‌کنندگان در این امر بسی مهم‌تر بوده و اصلاح الگوی مصرف توسط آنان می‌تواند از کمبود آب و مشکلات ناشی از آن همچون جیره‌بندی و قطع آب و نیز کمبود برق تولیدشده از نیروگاههای برق آبی و بروز خاموشی پیش‌گیری کند</w:t>
      </w:r>
      <w:r>
        <w:rPr>
          <w:rFonts w:eastAsia="IRNazanin" w:cs="IRNazanin"/>
          <w:color w:val="111111"/>
          <w:sz w:val="28"/>
          <w:szCs w:val="28"/>
          <w:rtl w:val="true"/>
          <w:lang w:bidi="fa-IR"/>
        </w:rPr>
        <w:t>.</w:t>
      </w:r>
    </w:p>
    <w:p>
      <w:pPr>
        <w:pStyle w:val="Heading5"/>
        <w:numPr>
          <w:ilvl w:val="4"/>
          <w:numId w:val="1"/>
        </w:numPr>
        <w:rPr/>
      </w:pPr>
      <w:bookmarkStart w:id="125" w:name="__RefHeading___Toc731556_581953129"/>
      <w:bookmarkStart w:id="126" w:name="_Toc48"/>
      <w:bookmarkEnd w:id="125"/>
      <w:r>
        <w:rPr>
          <w:rtl w:val="true"/>
        </w:rPr>
        <w:t>ب</w:t>
      </w:r>
      <w:r>
        <w:rPr>
          <w:rtl w:val="true"/>
        </w:rPr>
        <w:t xml:space="preserve">) </w:t>
      </w:r>
      <w:r>
        <w:rPr>
          <w:rtl w:val="true"/>
        </w:rPr>
        <w:t>اسراف در خوردنیها و سایر آشامیدنیها</w:t>
      </w:r>
      <w:bookmarkEnd w:id="126"/>
    </w:p>
    <w:p>
      <w:pPr>
        <w:pStyle w:val="Heading6"/>
        <w:numPr>
          <w:ilvl w:val="5"/>
          <w:numId w:val="1"/>
        </w:numPr>
        <w:rPr/>
      </w:pPr>
      <w:bookmarkStart w:id="127" w:name="__RefHeading___Toc731558_581953129"/>
      <w:bookmarkStart w:id="128" w:name="_Toc49"/>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در آیات قرآن، با اشاره به حق آدمی در استفاده از غذا و آب، بر این نکته تأکید شده است که در این امر، اسراف و زیاده‌روی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کُلُوا وَ اشْرَبُوا وَ لاتُسْرِفُوا</w:t>
      </w:r>
      <w:r>
        <w:rPr>
          <w:rFonts w:eastAsia="IRNazanin" w:cs="IRNazanin"/>
          <w:color w:val="111111"/>
          <w:sz w:val="28"/>
          <w:szCs w:val="28"/>
          <w:rtl w:val="true"/>
          <w:lang w:bidi="fa-IR"/>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نهی از اسراف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گسترده‌اش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هرگونه زیاده‌روی در مصرف، پرخوری و هدر دادن مواد غذایی می‌شود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روایات نیز پرخوری و اسراف در خوردن، در پیشگاه پروردگار نکوهیده است</w:t>
      </w:r>
      <w:r>
        <w:rPr>
          <w:rStyle w:val="FootnoteAnchor"/>
          <w:rtl w:val="true"/>
        </w:rPr>
        <w:footnoteReference w:id="153"/>
      </w:r>
      <w:r>
        <w:rPr>
          <w:rFonts w:ascii="IRNazanin" w:hAnsi="IRNazanin" w:eastAsia="IRNazanin"/>
          <w:color w:val="111111"/>
          <w:sz w:val="28"/>
          <w:sz w:val="28"/>
          <w:szCs w:val="28"/>
          <w:rtl w:val="true"/>
          <w:lang w:bidi="fa-IR"/>
        </w:rPr>
        <w:t>و رحمت الهی را از آدمی دور می‌سازد</w:t>
      </w:r>
      <w:r>
        <w:rPr>
          <w:rFonts w:eastAsia="IRNazanin" w:cs="IRNazanin"/>
          <w:color w:val="111111"/>
          <w:sz w:val="28"/>
          <w:szCs w:val="28"/>
          <w:rtl w:val="true"/>
          <w:lang w:bidi="fa-IR"/>
        </w:rPr>
        <w:t>.</w:t>
      </w:r>
      <w:r>
        <w:rPr>
          <w:rStyle w:val="FootnoteAnchor"/>
          <w:rtl w:val="true"/>
        </w:rPr>
        <w:footnoteReference w:id="15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رویکردی جامعه‌شناختی نیز اسراف جامعه، به معنای نادیده انگاشتن حق نیازمندان و تنگدستان است</w:t>
      </w:r>
      <w:r>
        <w:rPr>
          <w:rFonts w:eastAsia="IRNazanin" w:cs="IRNazanin"/>
          <w:color w:val="111111"/>
          <w:sz w:val="28"/>
          <w:szCs w:val="28"/>
          <w:rtl w:val="true"/>
          <w:lang w:bidi="fa-IR"/>
        </w:rPr>
        <w:t>.</w:t>
      </w:r>
      <w:r>
        <w:rPr>
          <w:rStyle w:val="FootnoteAnchor"/>
          <w:rtl w:val="true"/>
        </w:rPr>
        <w:footnoteReference w:id="155"/>
      </w:r>
      <w:bookmarkStart w:id="129" w:name="pg5294_41336"/>
    </w:p>
    <w:p>
      <w:pPr>
        <w:pStyle w:val="BookText"/>
        <w:rPr/>
      </w:pPr>
      <w:bookmarkEnd w:id="129"/>
      <w:r>
        <w:rPr>
          <w:rFonts w:ascii="IRNazanin" w:hAnsi="IRNazanin" w:eastAsia="IRNazanin"/>
          <w:color w:val="111111"/>
          <w:sz w:val="28"/>
          <w:sz w:val="28"/>
          <w:szCs w:val="28"/>
          <w:rtl w:val="true"/>
          <w:lang w:bidi="fa-IR"/>
        </w:rPr>
        <w:t>از مصادیق اسراف در خوردن و آشامیدن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پرخوری که منشأ بسیاری از بیماریها و مشکلات جسمی و روحی از جمله چاقی، بیماریهای قلبی، عروقی، بی‌حوصلگی و عدم کارایی مناسب نیز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کم‌دقتی و ریخت‌وپاشها هنگام صرف غذا و سر سفره که ناشی از پخت و سرو بیش از حد نیاز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سفره‌های رنگین توأم با ریخت‌وپاش زیاد و تهیة غذا بیشتر از حد مورد نیاز افراد حاضر، در کنار فقدان فرهنگ خودپذیرایی و سرو غذا توسط فرد به مقدار نیازش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 غذا برای کودکان به مقدار بزرگ‌سالان و دور ریختن اضافة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میوة زیاد، ناتوانی در نگهداری آن و در نتیجه فاسد شدن و دور ریختن بخشی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کردن چای و سایر نوشیدنیها بیش از حد مورد نیاز، آن‌سان که به طور معمول، بخش قابل توجهی از آن دور ریخته می‌شود و انرژی فراوانی جهت به جوش آوردن مقدار زیادی آب هدر می‌رود</w:t>
      </w:r>
      <w:r>
        <w:rPr>
          <w:rFonts w:eastAsia="IRNazanin" w:cs="IRNazanin"/>
          <w:color w:val="111111"/>
          <w:sz w:val="28"/>
          <w:szCs w:val="28"/>
          <w:rtl w:val="true"/>
          <w:lang w:bidi="fa-IR"/>
        </w:rPr>
        <w:t>.</w:t>
      </w:r>
    </w:p>
    <w:p>
      <w:pPr>
        <w:pStyle w:val="Heading6"/>
        <w:numPr>
          <w:ilvl w:val="5"/>
          <w:numId w:val="1"/>
        </w:numPr>
        <w:rPr/>
      </w:pPr>
      <w:bookmarkStart w:id="130" w:name="__RefHeading___Toc731560_581953129"/>
      <w:bookmarkStart w:id="131" w:name="_Toc50"/>
      <w:bookmarkEnd w:id="130"/>
      <w:r>
        <w:rPr>
          <w:rtl w:val="true"/>
        </w:rPr>
        <w:t>اسراف در نان</w:t>
      </w:r>
      <w:bookmarkEnd w:id="13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اسراف نان و استفادة نادرست از آن به گونه‌ای است که سوگمندانه در کشور ما بر اساس آمار اعلام‌شده تا حدود سی درصد آن به ضایعات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هم‌اکنون یارانة تعلق‌گرفته به نان در یک سال بیش از چهار هزار میلیارد تومان است، هر ساله حدود یک هزار و دویست میلیارد تومان تنها از سرمایة عمومی به ضایعات تبدیل می‌گردد و اگر فقط یک درصد از اسراف آن پرهیز گردد، حدود چهل میلیارد تومان از هدر رفتن منابع ملی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w:t>
      </w:r>
      <w:bookmarkStart w:id="132" w:name="pg5294_41337"/>
    </w:p>
    <w:p>
      <w:pPr>
        <w:pStyle w:val="BookText"/>
        <w:rPr/>
      </w:pPr>
      <w:bookmarkEnd w:id="132"/>
      <w:r>
        <w:rPr>
          <w:rFonts w:ascii="IRNazanin" w:hAnsi="IRNazanin" w:eastAsia="IRNazanin"/>
          <w:color w:val="111111"/>
          <w:sz w:val="28"/>
          <w:sz w:val="28"/>
          <w:szCs w:val="28"/>
          <w:rtl w:val="true"/>
          <w:lang w:bidi="fa-IR"/>
        </w:rPr>
        <w:t>ضایعات به سبب پخت غیر اصولی است و بهبود کیفیت پخت نان و از جمله گسترش دادن تولید نان به صورت صنعتی در کاهش ضایعات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گسترده، نانهایی با کیفیت بالا نیز دور ریخته می‌شود که ناشی از خرید نان زیاد و بی‌ضابطه بودن در توزیع آن سر سفره، نگهداری نادرست و در نتیجه خشک یا فاسد شدن آنها و مانند آن است</w:t>
      </w:r>
      <w:r>
        <w:rPr>
          <w:rFonts w:eastAsia="IRNazanin" w:cs="IRNazanin"/>
          <w:color w:val="111111"/>
          <w:sz w:val="28"/>
          <w:szCs w:val="28"/>
          <w:rtl w:val="true"/>
          <w:lang w:bidi="fa-IR"/>
        </w:rPr>
        <w:t>.</w:t>
      </w:r>
    </w:p>
    <w:p>
      <w:pPr>
        <w:pStyle w:val="Heading5"/>
        <w:numPr>
          <w:ilvl w:val="4"/>
          <w:numId w:val="1"/>
        </w:numPr>
        <w:rPr/>
      </w:pPr>
      <w:bookmarkStart w:id="133" w:name="__RefHeading___Toc731562_581953129"/>
      <w:bookmarkStart w:id="134" w:name="_Toc51"/>
      <w:bookmarkEnd w:id="133"/>
      <w:r>
        <w:rPr>
          <w:rtl w:val="true"/>
        </w:rPr>
        <w:t>ج</w:t>
      </w:r>
      <w:r>
        <w:rPr>
          <w:rtl w:val="true"/>
        </w:rPr>
        <w:t xml:space="preserve">) </w:t>
      </w:r>
      <w:r>
        <w:rPr>
          <w:rtl w:val="true"/>
        </w:rPr>
        <w:t>اسراف در لباس</w:t>
      </w:r>
      <w:bookmarkEnd w:id="134"/>
    </w:p>
    <w:p>
      <w:pPr>
        <w:pStyle w:val="BookText"/>
        <w:rPr/>
      </w:pPr>
      <w:r>
        <w:rPr>
          <w:rFonts w:ascii="IRNazanin" w:hAnsi="IRNazanin" w:eastAsia="IRNazanin"/>
          <w:color w:val="111111"/>
          <w:sz w:val="28"/>
          <w:sz w:val="28"/>
          <w:szCs w:val="28"/>
          <w:rtl w:val="true"/>
          <w:lang w:bidi="fa-IR"/>
        </w:rPr>
        <w:t>لباس، وسیلة حفظ و مایة زینت و آراستگی آدمی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با این حال، در آموزه‌های دینی بر میانه‌روی در استفاده از آن تأکید گشته و تجاوز از آن، اسراف دانسته شده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تردید نیست که حس تنوع‌طلبی و تمایل به شیک‌پوشی، آراستگی ظاهری و زیبایی، از امور غریزی آدمی است و در آموزه‌های اسلامی نیز مورد تأیید بلکه تشویق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که خویشتن را به بهترین شکل بیارایی</w:t>
      </w:r>
      <w:r>
        <w:rPr>
          <w:rFonts w:eastAsia="IRNazanin" w:cs="IRNazanin"/>
          <w:color w:val="111111"/>
          <w:sz w:val="28"/>
          <w:szCs w:val="28"/>
          <w:rtl w:val="true"/>
          <w:lang w:bidi="fa-IR"/>
        </w:rPr>
        <w:t>...».</w:t>
      </w:r>
      <w:r>
        <w:rPr>
          <w:rStyle w:val="FootnoteAnchor"/>
          <w:rtl w:val="true"/>
        </w:rPr>
        <w:footnoteReference w:id="1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آنچه مذموم است، پوشیدن لباسهای گران‌قیمت به قصد خودنمایی و جلب توجه، افراط در تنوع‌طلبی به شکل مدپرستی و استفاده از پوششهای تحریک‌کننده‌ای است که با هدف پوشش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این‌گونه رفتارها افزون بر هدر دادن منابع و سرمایه‌ها، وقت و انرژی فراوانی را نیز بیهوده از فرد می‌ستاند و خود، عامل ترویج بیشتر آنها می‌گردد آن‌سان که در سطح ملی، خسارات جبران‌ناپذیری را بر جامعه و توسعه و پیشرفت آن وارد می‌سازد</w:t>
      </w:r>
      <w:r>
        <w:rPr>
          <w:rFonts w:eastAsia="IRNazanin" w:cs="IRNazanin"/>
          <w:color w:val="111111"/>
          <w:sz w:val="28"/>
          <w:szCs w:val="28"/>
          <w:rtl w:val="true"/>
          <w:lang w:bidi="fa-IR"/>
        </w:rPr>
        <w:t xml:space="preserve">. </w:t>
      </w:r>
      <w:bookmarkStart w:id="135" w:name="pg5294_41338"/>
    </w:p>
    <w:p>
      <w:pPr>
        <w:pStyle w:val="BookText"/>
        <w:rPr/>
      </w:pPr>
      <w:bookmarkEnd w:id="135"/>
      <w:r>
        <w:rPr>
          <w:rFonts w:ascii="IRNazanin" w:hAnsi="IRNazanin" w:eastAsia="IRNazanin"/>
          <w:color w:val="111111"/>
          <w:sz w:val="28"/>
          <w:sz w:val="28"/>
          <w:szCs w:val="28"/>
          <w:rtl w:val="true"/>
          <w:lang w:bidi="fa-IR"/>
        </w:rPr>
        <w:t>اسراف در لباس، گاه به چگونگی استفاده از آن نیز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می‌تواند ده پیراهن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عدد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اسراف نیست، اسراف آن است که لباس بیرونت را لباس خانه قرار دهی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روشن است که تعدد لباس مایة دوام بیشتر آن می‌گردد، ولی استفادة نابه‌جا از آن، نوعی اتلاف و مصداق اسراف می‌باشد</w:t>
      </w:r>
      <w:r>
        <w:rPr>
          <w:rFonts w:eastAsia="IRNazanin" w:cs="IRNazanin"/>
          <w:color w:val="111111"/>
          <w:sz w:val="28"/>
          <w:szCs w:val="28"/>
          <w:rtl w:val="true"/>
          <w:lang w:bidi="fa-IR"/>
        </w:rPr>
        <w:t>.</w:t>
      </w:r>
    </w:p>
    <w:p>
      <w:pPr>
        <w:pStyle w:val="Heading5"/>
        <w:numPr>
          <w:ilvl w:val="4"/>
          <w:numId w:val="1"/>
        </w:numPr>
        <w:rPr/>
      </w:pPr>
      <w:bookmarkStart w:id="136" w:name="__RefHeading___Toc731564_581953129"/>
      <w:bookmarkStart w:id="137" w:name="_Toc52"/>
      <w:bookmarkEnd w:id="136"/>
      <w:r>
        <w:rPr>
          <w:rtl w:val="true"/>
        </w:rPr>
        <w:t>د</w:t>
      </w:r>
      <w:r>
        <w:rPr>
          <w:rtl w:val="true"/>
        </w:rPr>
        <w:t xml:space="preserve">) </w:t>
      </w:r>
      <w:r>
        <w:rPr>
          <w:rtl w:val="true"/>
        </w:rPr>
        <w:t>اسراف در مسکن و احداث بنا</w:t>
      </w:r>
      <w:bookmarkEnd w:id="137"/>
    </w:p>
    <w:p>
      <w:pPr>
        <w:pStyle w:val="BookText"/>
        <w:rPr/>
      </w:pPr>
      <w:r>
        <w:rPr>
          <w:rFonts w:ascii="IRNazanin" w:hAnsi="IRNazanin" w:eastAsia="IRNazanin"/>
          <w:color w:val="111111"/>
          <w:sz w:val="28"/>
          <w:sz w:val="28"/>
          <w:szCs w:val="28"/>
          <w:rtl w:val="true"/>
          <w:lang w:bidi="fa-IR"/>
        </w:rPr>
        <w:t>در نگاه قرآنی، احداث بناهایی که ثمره‌ای ندارد، عبث و نکوهیده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مفهوم این‌گونه آیات، در آینة روایات با وضوح بیشتری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چنین آمده است که روزی رسول خدا صلی الله علیه و آله از گذرگاهی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بنایی افتاد که یکی از انصار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صاحب آن بنا نزد حضرت آمد و سلام کرد، ایشان صورت از او برگرداند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آنکه وی علت بی‌اعتنایی حضرت را دریافت، برگشت و بنا را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جریان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بناء یبنی وبال علی صاحبه یوم القیامی إلا ما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بی‌تردید هر بنایی که ساخته شود، روز قیامت باری بر دوش صاحبش خواهد بود، مگر آنچه که گریزی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بناء لیس بکفاف فهو وبال علی صاحبه یوم القیامی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bookmarkStart w:id="138" w:name="pg5294_41339"/>
    </w:p>
    <w:p>
      <w:pPr>
        <w:pStyle w:val="BookText"/>
        <w:rPr/>
      </w:pPr>
      <w:bookmarkEnd w:id="138"/>
      <w:r>
        <w:rPr>
          <w:rFonts w:ascii="IRNazanin" w:hAnsi="IRNazanin" w:eastAsia="IRNazanin"/>
          <w:color w:val="111111"/>
          <w:sz w:val="28"/>
          <w:sz w:val="28"/>
          <w:szCs w:val="28"/>
          <w:rtl w:val="true"/>
          <w:lang w:bidi="fa-IR"/>
        </w:rPr>
        <w:t xml:space="preserve">هر ساختمانی که بیشتر از حد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روز قیامت وبال صاحبش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ساختن بناهایی که از نظر کمّی و کیفی به آن نیازی نیست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صحیحی ندارد، مصداق اسراف خواهد بود، ولی در صورتی که به مساحت وسیع ساختمان و منزل نیاز باشد و از آن استفاده گردد، نه‌تنها نکوهیده نیست که مطلوب نیز می‌باشد، از این رو، امیر مؤمنان علیه السلام با دیدن منزل وسیع یکی از اصحابش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تصنع بسعی هذه الدار فی الدنیا و أنت إلیها فی الآخری کنت 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بلی إن شئت بلغت بها الآخری تقری فیها الضیف و تصل فیها الرحم و تطلع منها الحقوق مطالعها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خانة بزرگ در دنیا به چه کارت می‌آید که در آخرت نیازت به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می‌خواهی که با آن به آخرت رسی، باید که در آن، میهمان را پذیرایی کنی و با خویشاوندانت بپیوندی و حقوقی را که از آن خانه بر گردن داری، به مستحقّانش رسانی</w:t>
      </w:r>
      <w:r>
        <w:rPr>
          <w:rFonts w:eastAsia="IRNazanin" w:cs="IRNazanin"/>
          <w:color w:val="111111"/>
          <w:sz w:val="28"/>
          <w:szCs w:val="28"/>
          <w:rtl w:val="true"/>
          <w:lang w:bidi="fa-IR"/>
        </w:rPr>
        <w:t>... .</w:t>
      </w:r>
    </w:p>
    <w:p>
      <w:pPr>
        <w:pStyle w:val="Heading5"/>
        <w:numPr>
          <w:ilvl w:val="4"/>
          <w:numId w:val="1"/>
        </w:numPr>
        <w:rPr/>
      </w:pPr>
      <w:bookmarkStart w:id="139" w:name="__RefHeading___Toc731566_581953129"/>
      <w:bookmarkStart w:id="140" w:name="_Toc53"/>
      <w:bookmarkEnd w:id="139"/>
      <w:r>
        <w:rPr>
          <w:rtl w:val="true"/>
        </w:rPr>
        <w:t xml:space="preserve">ه </w:t>
      </w:r>
      <w:r>
        <w:rPr>
          <w:rtl w:val="true"/>
        </w:rPr>
        <w:t xml:space="preserve">) </w:t>
      </w:r>
      <w:r>
        <w:rPr>
          <w:rtl w:val="true"/>
        </w:rPr>
        <w:t>اسراف در وسائل زندگی</w:t>
      </w:r>
      <w:bookmarkEnd w:id="140"/>
    </w:p>
    <w:p>
      <w:pPr>
        <w:pStyle w:val="Heading6"/>
        <w:numPr>
          <w:ilvl w:val="5"/>
          <w:numId w:val="1"/>
        </w:numPr>
        <w:rPr/>
      </w:pPr>
      <w:bookmarkStart w:id="141" w:name="__RefHeading___Toc731568_581953129"/>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للرجل و فراش لأهله و فراش لضیفه و فراش للشیطان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رختخوابی برای مرد و رختخوابی برای خانواده‌اش و رختخوابی برای میهمانش و رختخواب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شیطان می‌باشد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رختخواب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است از وسایل زندگی که بایستی از نظر کمّی و کیفی به‌گونه‌ای باشد که معیارهای اسراف بر آن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است که منظور از فراش چهارم در روایت، فراشی است که اعضای خانواده و میهمانان به آن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143" w:name="pg5294_41340"/>
    </w:p>
    <w:p>
      <w:pPr>
        <w:pStyle w:val="BookText"/>
        <w:rPr/>
      </w:pPr>
      <w:bookmarkEnd w:id="143"/>
      <w:r>
        <w:rPr>
          <w:rFonts w:ascii="IRNazanin" w:hAnsi="IRNazanin" w:eastAsia="IRNazanin"/>
          <w:color w:val="111111"/>
          <w:sz w:val="28"/>
          <w:sz w:val="28"/>
          <w:szCs w:val="28"/>
          <w:rtl w:val="true"/>
          <w:lang w:bidi="fa-IR"/>
        </w:rPr>
        <w:t>محدودیت عددی خاصی مراد نیست بلکه باید تعداد هر کالایی، متناسب با نیاز افراد تهیه شود</w:t>
      </w:r>
      <w:r>
        <w:rPr>
          <w:rFonts w:eastAsia="IRNazanin" w:cs="IRNazanin"/>
          <w:color w:val="111111"/>
          <w:sz w:val="28"/>
          <w:szCs w:val="28"/>
          <w:rtl w:val="true"/>
          <w:lang w:bidi="fa-IR"/>
        </w:rPr>
        <w:t>.</w:t>
      </w:r>
    </w:p>
    <w:p>
      <w:pPr>
        <w:pStyle w:val="Heading6"/>
        <w:numPr>
          <w:ilvl w:val="5"/>
          <w:numId w:val="1"/>
        </w:numPr>
        <w:rPr/>
      </w:pPr>
      <w:bookmarkStart w:id="144" w:name="__RefHeading___Toc731570_581953129"/>
      <w:bookmarkStart w:id="145" w:name="_Toc55"/>
      <w:bookmarkEnd w:id="144"/>
      <w:r>
        <w:rPr>
          <w:rtl w:val="true"/>
        </w:rPr>
        <w:t>بی‌توجهی به بازیافت مواد</w:t>
      </w:r>
      <w:bookmarkEnd w:id="145"/>
    </w:p>
    <w:p>
      <w:pPr>
        <w:pStyle w:val="BookText"/>
        <w:rPr/>
      </w:pPr>
      <w:r>
        <w:rPr>
          <w:rFonts w:ascii="IRNazanin" w:hAnsi="IRNazanin" w:eastAsia="IRNazanin"/>
          <w:color w:val="111111"/>
          <w:sz w:val="28"/>
          <w:sz w:val="28"/>
          <w:szCs w:val="28"/>
          <w:rtl w:val="true"/>
          <w:lang w:bidi="fa-IR"/>
        </w:rPr>
        <w:t>وسایل زندگی و برخی از مواد مصرفی، هنگام کهنه‌گی و فرسودگی و غیر قابل استفاده شدن نیز قابل بازیافت و تبدیل به مواد مفید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دور ریختن و قرار دادن آنها بین زباله‌های غیر قابل بازیافت، نوعی اسراف و هدر دادن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نکته اشاره شده است، از جمله سخن امام صادق علیه السلام که پیشتر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را ناخوش دارد، حتی دور انداختن هستة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زیرا آن نیز به کاری آید</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146" w:name="__RefHeading___Toc731572_581953129"/>
      <w:bookmarkStart w:id="147" w:name="_Toc56"/>
      <w:bookmarkEnd w:id="146"/>
      <w:r>
        <w:rPr>
          <w:rtl w:val="true"/>
        </w:rPr>
        <w:t>و</w:t>
      </w:r>
      <w:r>
        <w:rPr>
          <w:rtl w:val="true"/>
        </w:rPr>
        <w:t xml:space="preserve">) </w:t>
      </w:r>
      <w:r>
        <w:rPr>
          <w:rtl w:val="true"/>
        </w:rPr>
        <w:t>اسراف در وسایل نقلیه</w:t>
      </w:r>
      <w:bookmarkEnd w:id="147"/>
    </w:p>
    <w:p>
      <w:pPr>
        <w:pStyle w:val="BookText"/>
        <w:rPr/>
      </w:pPr>
      <w:r>
        <w:rPr>
          <w:rFonts w:ascii="IRNazanin" w:hAnsi="IRNazanin" w:eastAsia="IRNazanin"/>
          <w:color w:val="111111"/>
          <w:sz w:val="28"/>
          <w:sz w:val="28"/>
          <w:szCs w:val="28"/>
          <w:rtl w:val="true"/>
          <w:lang w:bidi="fa-IR"/>
        </w:rPr>
        <w:t>مَرْکَب و وسیلة نقلیه نیز ممکن است از نظر کمیت و کیفیت مصداقی برای اسراف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یرکبوا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 الله ائتمن رجلاً علی مال خوّل له أن یشتری فرساً بعشری آلاف درهم و یجزیه فرس بعشرین درهماً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لاتُسْرِفُوا إِنَّهُ لایُحِبُّ الْمُسْرِفِینَ</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تجویز نمود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میانه، از مَرْکب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می‌پنداری که خداوند، مالی را نزد مردی امانت می‌نهد و آنگاه به وی اجازه می‌دهد تا اسبی به ده هزار درهم بخرد، در حالی که اسبی به بیست درهم او را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آن است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مکنید که او اسراف‌کاران را دوست ندارد</w:t>
      </w:r>
      <w:r>
        <w:rPr>
          <w:rFonts w:eastAsia="IRNazanin" w:cs="IRNazanin"/>
          <w:color w:val="111111"/>
          <w:sz w:val="28"/>
          <w:szCs w:val="28"/>
          <w:rtl w:val="true"/>
          <w:lang w:bidi="fa-IR"/>
        </w:rPr>
        <w:t xml:space="preserve">». </w:t>
      </w:r>
      <w:bookmarkStart w:id="148" w:name="pg5294_41341"/>
    </w:p>
    <w:p>
      <w:pPr>
        <w:pStyle w:val="Heading5"/>
        <w:numPr>
          <w:ilvl w:val="4"/>
          <w:numId w:val="1"/>
        </w:numPr>
        <w:rPr/>
      </w:pPr>
      <w:bookmarkStart w:id="149" w:name="__RefHeading___Toc731574_581953129"/>
      <w:bookmarkStart w:id="150" w:name="_Toc57"/>
      <w:bookmarkEnd w:id="148"/>
      <w:bookmarkEnd w:id="149"/>
      <w:r>
        <w:rPr>
          <w:rtl w:val="true"/>
        </w:rPr>
        <w:t>ز</w:t>
      </w:r>
      <w:r>
        <w:rPr>
          <w:rtl w:val="true"/>
        </w:rPr>
        <w:t xml:space="preserve">) </w:t>
      </w:r>
      <w:r>
        <w:rPr>
          <w:rtl w:val="true"/>
        </w:rPr>
        <w:t>اسراف در هزینه‌های ازدواج</w:t>
      </w:r>
      <w:bookmarkEnd w:id="150"/>
    </w:p>
    <w:p>
      <w:pPr>
        <w:pStyle w:val="BookText"/>
        <w:rPr/>
      </w:pPr>
      <w:r>
        <w:rPr>
          <w:rFonts w:ascii="IRNazanin" w:hAnsi="IRNazanin" w:eastAsia="IRNazanin"/>
          <w:color w:val="111111"/>
          <w:sz w:val="28"/>
          <w:sz w:val="28"/>
          <w:szCs w:val="28"/>
          <w:rtl w:val="true"/>
          <w:lang w:bidi="fa-IR"/>
        </w:rPr>
        <w:t>روایات، ازدواج و پیوند زناشویی را امری الهی دانسته‌اند که تعادل و میانه‌روی در آن سفارش شده و تجاوز از آن حرام گشته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حرمت اسراف، تمام هزینه‌های بیهودة ازدواج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هزینه‌های ازدواج دارای ابعاد گوناگونی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گرفتن مهریه‌ها و از حد گذشتن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مقدار مهریه، با اینکه طبقِ ظاهر برخی آیات</w:t>
      </w:r>
      <w:r>
        <w:rPr>
          <w:rStyle w:val="FootnoteAnchor"/>
          <w:rtl w:val="true"/>
        </w:rPr>
        <w:footnoteReference w:id="169"/>
      </w:r>
      <w:r>
        <w:rPr>
          <w:rFonts w:ascii="IRNazanin" w:hAnsi="IRNazanin" w:eastAsia="IRNazanin"/>
          <w:color w:val="111111"/>
          <w:sz w:val="28"/>
          <w:sz w:val="28"/>
          <w:szCs w:val="28"/>
          <w:rtl w:val="true"/>
          <w:lang w:bidi="fa-IR"/>
        </w:rPr>
        <w:t>و نظر مشهور فقیهان</w:t>
      </w:r>
      <w:r>
        <w:rPr>
          <w:rStyle w:val="FootnoteAnchor"/>
          <w:rtl w:val="true"/>
        </w:rPr>
        <w:footnoteReference w:id="170"/>
      </w:r>
      <w:r>
        <w:rPr>
          <w:rFonts w:ascii="IRNazanin" w:hAnsi="IRNazanin" w:eastAsia="IRNazanin"/>
          <w:color w:val="111111"/>
          <w:sz w:val="28"/>
          <w:sz w:val="28"/>
          <w:szCs w:val="28"/>
          <w:rtl w:val="true"/>
          <w:lang w:bidi="fa-IR"/>
        </w:rPr>
        <w:t>در افزایش آن محدودیتی نیست، ولی کم بودن مقدار آن، سفارش بسیار شده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به ویژه تأکید می‌شود که از مهر السنّة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پانصد درهم یا پنجاه دینار</w:t>
      </w:r>
      <w:r>
        <w:rPr>
          <w:rStyle w:val="FootnoteAnchor"/>
          <w:rtl w:val="true"/>
        </w:rPr>
        <w:footnoteReference w:id="172"/>
      </w:r>
      <w:r>
        <w:rPr>
          <w:rFonts w:ascii="IRNazanin" w:hAnsi="IRNazanin" w:eastAsia="IRNazanin"/>
          <w:color w:val="111111"/>
          <w:sz w:val="28"/>
          <w:sz w:val="28"/>
          <w:szCs w:val="28"/>
          <w:rtl w:val="true"/>
          <w:lang w:bidi="fa-IR"/>
        </w:rPr>
        <w:t>که برای همسران و دختران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نرود</w:t>
      </w:r>
      <w:r>
        <w:rPr>
          <w:rFonts w:eastAsia="IRNazanin" w:cs="IRNazanin"/>
          <w:color w:val="111111"/>
          <w:sz w:val="28"/>
          <w:szCs w:val="28"/>
          <w:rtl w:val="true"/>
          <w:lang w:bidi="fa-IR"/>
        </w:rPr>
        <w:t>.</w:t>
      </w:r>
      <w:r>
        <w:rPr>
          <w:rStyle w:val="FootnoteAnchor"/>
          <w:rtl w:val="true"/>
        </w:rPr>
        <w:footnoteReference w:id="17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مهریه‌های سنگین با توجه به اینکه تعهدی بر دوش مرد و دینی بر ذمة اوست، می‌تواند موجب بی‌رغبتی جوانان به امر ازدواج و در نتیجه بروز مشکلات متعدد فردی و اجتماعی و یا تن دادن به آن و قبول عواقب آن گردد و نفرت و دشمنی را در جامعه موجب شود، چنان که امیر مؤمنان علیه السلام </w:t>
      </w:r>
      <w:bookmarkStart w:id="151" w:name="pg5294_41342"/>
    </w:p>
    <w:p>
      <w:pPr>
        <w:pStyle w:val="BookText"/>
        <w:rPr/>
      </w:pPr>
      <w:bookmarkEnd w:id="151"/>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لاتغالوا بمهور النساء فتکون عداوی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مهریه‌ها را بالا نگیرید که موجب دشمنی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در تهیة لوازم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مطالبة کالاهای لوکس و تجملاتی یا وسایلی که در درجة نخست از اهمیت قرار نمی‌گیرند و از جمله افراط در مطالبه یا خرید زیورآلات که بیشتر ناشی از حس هم‌چشمی و رقابت یا خودنمایی و فخرفروشی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 عروس و داماد، وضعیت خود را با شرایط فعلی زندگی پدر و مادر خود مقایسه می‌کنند و تمام امکانات موجود آنان را خواستارند</w:t>
      </w:r>
      <w:r>
        <w:rPr>
          <w:rFonts w:eastAsia="IRNazanin" w:cs="IRNazanin"/>
          <w:color w:val="111111"/>
          <w:sz w:val="28"/>
          <w:szCs w:val="28"/>
          <w:rtl w:val="true"/>
          <w:lang w:bidi="fa-IR"/>
        </w:rPr>
        <w:t>.</w:t>
      </w:r>
    </w:p>
    <w:p>
      <w:pPr>
        <w:pStyle w:val="Heading5"/>
        <w:numPr>
          <w:ilvl w:val="4"/>
          <w:numId w:val="1"/>
        </w:numPr>
        <w:rPr/>
      </w:pPr>
      <w:bookmarkStart w:id="152" w:name="__RefHeading___Toc731576_581953129"/>
      <w:bookmarkStart w:id="153" w:name="_Toc58"/>
      <w:bookmarkEnd w:id="152"/>
      <w:r>
        <w:rPr>
          <w:rtl w:val="true"/>
        </w:rPr>
        <w:t>ح</w:t>
      </w:r>
      <w:r>
        <w:rPr>
          <w:rtl w:val="true"/>
        </w:rPr>
        <w:t xml:space="preserve">) </w:t>
      </w:r>
      <w:r>
        <w:rPr>
          <w:rtl w:val="true"/>
        </w:rPr>
        <w:t>اسراف در حاملهای انرژی</w:t>
      </w:r>
      <w:bookmarkEnd w:id="153"/>
    </w:p>
    <w:p>
      <w:pPr>
        <w:pStyle w:val="Heading6"/>
        <w:numPr>
          <w:ilvl w:val="5"/>
          <w:numId w:val="1"/>
        </w:numPr>
        <w:rPr/>
      </w:pPr>
      <w:bookmarkStart w:id="154" w:name="__RefHeading___Toc731578_581953129"/>
      <w:bookmarkStart w:id="155" w:name="_Toc5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امام کاظم علیه السلام به نقل از حضرت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تذهب 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تقده فی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الضوء لاینتفع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پنج چیز ضایع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که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که از آن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روایات، در واقع معیارهای اسراف را بر استفادة نابه‌جا از نور و چراغ تطبیق داده است و بدین‌سان، هرگونه مصرف نادرست از انرژی و یا هدر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چراغ و نور هم نمونه‌ای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به شمار می‌آید</w:t>
      </w:r>
      <w:r>
        <w:rPr>
          <w:rFonts w:eastAsia="IRNazanin" w:cs="IRNazanin"/>
          <w:color w:val="111111"/>
          <w:sz w:val="28"/>
          <w:szCs w:val="28"/>
          <w:rtl w:val="true"/>
          <w:lang w:bidi="fa-IR"/>
        </w:rPr>
        <w:t>.</w:t>
      </w:r>
    </w:p>
    <w:p>
      <w:pPr>
        <w:pStyle w:val="Heading6"/>
        <w:numPr>
          <w:ilvl w:val="5"/>
          <w:numId w:val="1"/>
        </w:numPr>
        <w:rPr/>
      </w:pPr>
      <w:bookmarkStart w:id="156" w:name="__RefHeading___Toc731580_581953129"/>
      <w:bookmarkStart w:id="157" w:name="_Toc60"/>
      <w:bookmarkEnd w:id="156"/>
      <w:r>
        <w:rPr>
          <w:rtl w:val="true"/>
        </w:rPr>
        <w:t>نفت و گاز، سرمایه‌های ملی</w:t>
      </w:r>
      <w:bookmarkEnd w:id="15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روشن است که نفت و گاز سرمایه‌ای ملی و در واقع امانتی به دست ماست که باید با مصرف بهینه و حفظ ذخایر آن تا حد امکان، آن را به نسلهای بعد تحویل دهیم</w:t>
      </w:r>
      <w:r>
        <w:rPr>
          <w:rFonts w:eastAsia="IRNazanin" w:cs="IRNazanin"/>
          <w:color w:val="111111"/>
          <w:sz w:val="28"/>
          <w:szCs w:val="28"/>
          <w:rtl w:val="true"/>
          <w:lang w:bidi="fa-IR"/>
        </w:rPr>
        <w:t xml:space="preserve">. </w:t>
      </w:r>
      <w:bookmarkStart w:id="158" w:name="pg5294_41343"/>
    </w:p>
    <w:p>
      <w:pPr>
        <w:pStyle w:val="Heading5"/>
        <w:numPr>
          <w:ilvl w:val="4"/>
          <w:numId w:val="1"/>
        </w:numPr>
        <w:rPr/>
      </w:pPr>
      <w:bookmarkStart w:id="159" w:name="__RefHeading___Toc731582_581953129"/>
      <w:bookmarkStart w:id="160" w:name="_Toc61"/>
      <w:bookmarkEnd w:id="158"/>
      <w:bookmarkEnd w:id="159"/>
      <w:r>
        <w:rPr>
          <w:rtl w:val="true"/>
        </w:rPr>
        <w:t>ط</w:t>
      </w:r>
      <w:r>
        <w:rPr>
          <w:rtl w:val="true"/>
        </w:rPr>
        <w:t xml:space="preserve">) </w:t>
      </w:r>
      <w:r>
        <w:rPr>
          <w:rtl w:val="true"/>
        </w:rPr>
        <w:t>اسراف در برگزاری مجالس و محافل</w:t>
      </w:r>
      <w:bookmarkEnd w:id="160"/>
    </w:p>
    <w:p>
      <w:pPr>
        <w:pStyle w:val="BookText"/>
        <w:rPr/>
      </w:pPr>
      <w:r>
        <w:rPr>
          <w:rFonts w:ascii="IRNazanin" w:hAnsi="IRNazanin" w:eastAsia="IRNazanin"/>
          <w:color w:val="111111"/>
          <w:sz w:val="28"/>
          <w:sz w:val="28"/>
          <w:szCs w:val="28"/>
          <w:rtl w:val="true"/>
          <w:lang w:bidi="fa-IR"/>
        </w:rPr>
        <w:t>سوگمندانه اسراف و ریخت‌وپاش در بسیاری از مجالس، به فرهنگ غلطی تبدیل شده که گاه آن را به اشتباه نشانة سخاوتمندی، عامل کسب پایگاه اجتماعی و آبرو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آموزه‌های دینی، اصل برپایی مجالس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ازدواج، بازگشت از حج، ولادت فرزند، خرید منزل و ختنه کردن فرزند سفارش شده و کار پسندیده‌ای به شمار می‌رود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چنان‌که به طور کلی دعوت از دیگران به ویژه خویشان و دوستان و اطعام آنان، همواره فضیلتی بزرگ می‌باشد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با این حال، وجود سنت غلط ریخت‌وپاش و تجمّلات در این‌گونه مجالس و صرف هزینه‌های بی‌جا، افزون بر پی‌آمدهای منفی اقتصادی و معنوی، خود به مانعی بر سر راه برگزاری مجالس یا تن دادن به مشکلاتی بی‌شمار برای برپایی آنها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سرسام‌آور در مجالس عروسی که گاه به مدد دریافت وامهای سنگین و کمرشکن و صرفاً به انگیزة هم‌چشمی، خودنمایی و احیای فرهنگ غلط یادشده صورت می‌گیرد و یکی از مشکلات جدی بر سر راه ازدواج جوانان تلقی می‌گردد، هزینه‌های بالای مراسم سفرهای معنوی همچون بازگشت حاجی که گاه چندین برابر هزینة سفر را به خود اختصاص می‌دهد، خرجهای هنگفت در محافل عزا به ویژه هزینه‌های بی‌مصرفی همچون خرید تاج گلهای گران‌قیمت و بزرگ و نوشتن پارچة عزا در تیراژ فراوان و هزینه‌های زائد در برگزاری همایشها و نشستها از بیت المال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آموزه‌های اسلامی به شدت از اسراف در همة زمینه‌ها و از جمله برگزاری مجالس بر حذر داشته‌اند و از بر پا نمودن </w:t>
      </w:r>
      <w:bookmarkStart w:id="161" w:name="pg5294_41344"/>
    </w:p>
    <w:p>
      <w:pPr>
        <w:pStyle w:val="BookText"/>
        <w:rPr/>
      </w:pPr>
      <w:bookmarkEnd w:id="161"/>
      <w:r>
        <w:rPr>
          <w:rFonts w:ascii="IRNazanin" w:hAnsi="IRNazanin" w:eastAsia="IRNazanin"/>
          <w:color w:val="111111"/>
          <w:sz w:val="28"/>
          <w:sz w:val="28"/>
          <w:szCs w:val="28"/>
          <w:rtl w:val="true"/>
          <w:lang w:bidi="fa-IR"/>
        </w:rPr>
        <w:t>هرگونه محفل زائدی به انگیزة ریاکاری و خودنمایی منع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رسول خدا صلی الله علیه و آله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طعاماً ریاء و سمعی أطعمه الله مثله من صدید جهنّم و جعل ذلک الطعام ناراً فی بطنه حتّی یقضی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هر که از سر ریا و خودنمایی اطعام نماید، خداوند مانند همان را از غذای چرکین جهنم به او بخوراند و آن طعام را به صورت آتشی در درون وی قرار دهد تا اینکه میان مردم داوری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تا زمانی که فرهنگ غلط یادشده رایج باشد، حرکت رو به رشد اسراف‌کاریها و ریخت‌وپاشها در مجالس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حرکت فرهنگی بزرگی جهت تغییر آن و نهادینه‌سازی فرهنگ الگوی مصرف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اگر عموم مردم به صاحبان این‌گونه مجالس، به چشم افرادی خودنما، دهن‌بین، اسراف‌کار و فخرفروش نگاه کنند و عملکرد آنان را مخالف با فرمان عقل و وحی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سخاوتمند و دست‌ودل‌باز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انتظار داشت که این معضل نابود یا دست‌کم از شدت آن کاسته شود</w:t>
      </w:r>
      <w:r>
        <w:rPr>
          <w:rFonts w:eastAsia="IRNazanin" w:cs="IRNazanin"/>
          <w:color w:val="111111"/>
          <w:sz w:val="28"/>
          <w:szCs w:val="28"/>
          <w:rtl w:val="true"/>
          <w:lang w:bidi="fa-IR"/>
        </w:rPr>
        <w:t>.</w:t>
      </w:r>
    </w:p>
    <w:p>
      <w:pPr>
        <w:pStyle w:val="Heading5"/>
        <w:numPr>
          <w:ilvl w:val="4"/>
          <w:numId w:val="1"/>
        </w:numPr>
        <w:rPr/>
      </w:pPr>
      <w:bookmarkStart w:id="162" w:name="__RefHeading___Toc731584_581953129"/>
      <w:bookmarkStart w:id="163" w:name="_Toc62"/>
      <w:bookmarkEnd w:id="162"/>
      <w:r>
        <w:rPr>
          <w:rtl w:val="true"/>
        </w:rPr>
        <w:t>ی</w:t>
      </w:r>
      <w:r>
        <w:rPr>
          <w:rtl w:val="true"/>
        </w:rPr>
        <w:t xml:space="preserve">) </w:t>
      </w:r>
      <w:r>
        <w:rPr>
          <w:rtl w:val="true"/>
        </w:rPr>
        <w:t>اسراف از اموال عمومی و بیت المال</w:t>
      </w:r>
      <w:bookmarkEnd w:id="163"/>
    </w:p>
    <w:p>
      <w:pPr>
        <w:pStyle w:val="BookText"/>
        <w:rPr/>
      </w:pPr>
      <w:r>
        <w:rPr>
          <w:rFonts w:ascii="IRNazanin" w:hAnsi="IRNazanin" w:eastAsia="IRNazanin"/>
          <w:color w:val="111111"/>
          <w:sz w:val="28"/>
          <w:sz w:val="28"/>
          <w:szCs w:val="28"/>
          <w:rtl w:val="true"/>
          <w:lang w:bidi="fa-IR"/>
        </w:rPr>
        <w:t>از بدترین انواع اسراف، تضییع اموال عمومی و هدر دان سرمایه‌های متعلق به بیت المال است؛ زیرا علاوه بر گناه اسراف و پی‌آمدهای اقتصادی منفی آن، تضییع حقوق همة مردم بوده و آدمی را مدیون همة افراد جامعه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حفظ و پاسداری از بیت المال، هم وظیفة مسئولان دستگاههای حکومتی، مدیران و کارمندان است و هم بر عهدة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خطاب به کارگزاران خویش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أدقّوا أقلامکم و قاربوا بین سطورکم و احذفوا عنّی فضولکم و </w:t>
      </w:r>
    </w:p>
    <w:p>
      <w:pPr>
        <w:pStyle w:val="BookText"/>
        <w:rPr/>
      </w:pPr>
      <w:r>
        <w:rPr>
          <w:rFonts w:ascii="IRNazanin" w:hAnsi="IRNazanin" w:eastAsia="IRNazanin"/>
          <w:color w:val="111111"/>
          <w:sz w:val="28"/>
          <w:sz w:val="28"/>
          <w:szCs w:val="28"/>
          <w:rtl w:val="true"/>
          <w:lang w:bidi="fa-IR"/>
        </w:rPr>
        <w:t>اقصدوا قصد المعانی و إیّاکم و الإکثار، فإن‌ّ أموال المسلمین لاتحتمل الإضرار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نوک قلمهایتان را ریز کنید، سطرها را به هم نزدیک سازید، کلمات زائد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حذف کنید و مفهوم اصلی را بیان نمایید، از زیاد نوشتن بپرهیزید؛ چرا که اموال مسلمانان یارای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فرمودة امام علیه السلام اموال بیت المال، یارای تحمل زیانی در حد درشت‌نویسی و زیادنویسی گزارشات و محاسبات را ندارد، در موارد مشابه و اموال و سرمایه‌های فزون‌تر، دقت و سخت‌گیری فراوانی باید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نشریاتی با تیراژ بالا و گاه با ورقهای گران‌قیمت که بیشتر جنبة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اطلاع‌رسانی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سهل‌انگاری در به کارگیری تجهیزات اداری و آسیب رساندن به آنها، بی‌دقتی در استفاده از خودروهای دولتی و گاه استفادة شخصی غیر مجاز از آنها و استفادة نادرست از اموال عمومی، از مصادیق اسراف در بیت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دولتی نیز باید با وضع مقررات شفاف و نظارت دقیق و نیز دقت در گزینش افراد متعهد و دلسوز برای ایفای مسئولیتها به ویژه در امور مالی، از تضییع بیت المال و سپردن آن به دست اشخاص نالایق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این باره به مالک اشتر چنین فرمان می‌دهند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کارمندانت بیندیش و پس از آزمایش به کارشان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دولتی را از میان مردمی باتجربه و باحیا، از خاندانی پاکیزه و باتقوا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 زیرا اخلاق آنان بهتر، آبرویشان محفوظ‌تر، طمع‌ورزی‌شان کمتر و آینده‌نگری آنان فزون‌تر است</w:t>
      </w:r>
      <w:r>
        <w:rPr>
          <w:rFonts w:eastAsia="IRNazanin" w:cs="IRNazanin"/>
          <w:color w:val="111111"/>
          <w:sz w:val="28"/>
          <w:szCs w:val="28"/>
          <w:rtl w:val="true"/>
          <w:lang w:bidi="fa-IR"/>
        </w:rPr>
        <w:t>.</w:t>
      </w:r>
      <w:r>
        <w:rPr>
          <w:rStyle w:val="FootnoteAnchor"/>
          <w:rtl w:val="true"/>
        </w:rPr>
        <w:footnoteReference w:id="180"/>
      </w:r>
      <w:bookmarkStart w:id="164" w:name="pg5294_41346"/>
    </w:p>
    <w:p>
      <w:pPr>
        <w:pStyle w:val="BookText"/>
        <w:rPr/>
      </w:pPr>
      <w:bookmarkEnd w:id="164"/>
      <w:r>
        <w:rPr>
          <w:rFonts w:ascii="IRNazanin" w:hAnsi="IRNazanin" w:eastAsia="IRNazanin"/>
          <w:color w:val="111111"/>
          <w:sz w:val="28"/>
          <w:sz w:val="28"/>
          <w:szCs w:val="28"/>
          <w:rtl w:val="true"/>
          <w:lang w:bidi="fa-IR"/>
        </w:rPr>
        <w:t>در بین برخی از مردم نیز گاه دلسوزی و دقتی که در حفظ اموال و وسایل خودشان دیده می‌شود، در حفظ بیت المال و اموال عمومی مشاهده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رساندن به وسایل نقلیة عمومی همچون قطارها و اتوبوسهای شرکت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وسایل و پاره کردن روکش صندلیها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بی‌دقتی در استفاده از تلفنهای عمومی، ثبت خاطره و یادگاری بر در و دیوار مکانها و وسایل عمومی، نگهداری نادرست از اسکناس، مچاله نمودن و ثبت اطلاعات برروی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با توجه به سرانة بالا، عمر پایین و هزینة میلیاردی چاپ اسکناس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از مصادیق مصرف نادرست و تضییع سرمایه‌های ملی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زیان این‌گونه رفتارها به همة مردم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همگی باید در فرهنگ‌سازی مصرف بهینه و اصلاح شیوة استفاده از وسایل و اموال عمومی کوشا و سهیم باشیم</w:t>
      </w:r>
      <w:r>
        <w:rPr>
          <w:rFonts w:eastAsia="IRNazanin" w:cs="IRNazanin"/>
          <w:color w:val="111111"/>
          <w:sz w:val="28"/>
          <w:szCs w:val="28"/>
          <w:rtl w:val="true"/>
          <w:lang w:bidi="fa-IR"/>
        </w:rPr>
        <w:t>.</w:t>
      </w:r>
    </w:p>
    <w:p>
      <w:pPr>
        <w:pStyle w:val="Heading5"/>
        <w:numPr>
          <w:ilvl w:val="4"/>
          <w:numId w:val="1"/>
        </w:numPr>
        <w:rPr/>
      </w:pPr>
      <w:bookmarkStart w:id="165" w:name="__RefHeading___Toc731586_581953129"/>
      <w:bookmarkStart w:id="166" w:name="_Toc63"/>
      <w:bookmarkEnd w:id="165"/>
      <w:r>
        <w:rPr>
          <w:rtl w:val="true"/>
        </w:rPr>
        <w:t>یا</w:t>
      </w:r>
      <w:r>
        <w:rPr>
          <w:rtl w:val="true"/>
        </w:rPr>
        <w:t xml:space="preserve">) </w:t>
      </w:r>
      <w:r>
        <w:rPr>
          <w:rtl w:val="true"/>
        </w:rPr>
        <w:t>استفاده غیر بهینه از زمان</w:t>
      </w:r>
      <w:bookmarkEnd w:id="1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اتلاف وقت و استفادة نادرست از فرصتها، از مهم‌ترین مصادیق اسراف است که با مصرف نادرست کالاها و اموال، رابطه‌ای دوسویه دارد؛ زیرا از یک سو، کم‌کاری و بی‌نظمی افراد در قبال مراجعات و کارهای ارباب رجوع و تأخیر انداختن کارهای آنان، موجب مراجعات مکرر و صرف هزینه‌های مختلف مادی می‌گردد و از سوی دیگر، استفاده نکردن مردم از امکانات دولت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پرداخت قبوض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به دلیل ضعف ساختاری موجود در آنها نیز هست، ناکارآمدی سیستم حمل و نقل عمومی متناسب با هر شهر و استقبال کم مردم از آنها و در مجموع، عدم رعایت الگوی مصرف از امکانات عمومی، خود موجب اتلاف وقت گسترده‌ای از تک‌تک افراد می‌شود</w:t>
      </w:r>
      <w:r>
        <w:rPr>
          <w:rFonts w:eastAsia="IRNazanin" w:cs="IRNazanin"/>
          <w:color w:val="111111"/>
          <w:sz w:val="28"/>
          <w:szCs w:val="28"/>
          <w:rtl w:val="true"/>
          <w:lang w:bidi="fa-IR"/>
        </w:rPr>
        <w:t xml:space="preserve">. </w:t>
      </w:r>
      <w:bookmarkStart w:id="167" w:name="pg5294_41347"/>
    </w:p>
    <w:p>
      <w:pPr>
        <w:pStyle w:val="BookText"/>
        <w:rPr/>
      </w:pPr>
      <w:bookmarkEnd w:id="167"/>
      <w:r>
        <w:rPr>
          <w:rFonts w:ascii="IRNazanin" w:hAnsi="IRNazanin" w:eastAsia="IRNazanin"/>
          <w:color w:val="111111"/>
          <w:sz w:val="28"/>
          <w:sz w:val="28"/>
          <w:szCs w:val="28"/>
          <w:rtl w:val="true"/>
          <w:lang w:bidi="fa-IR"/>
        </w:rPr>
        <w:t>بنابراین، مدیریت ناکارآمد زمان، هم علت تضییع اموال و هدر دادن امکانات قرار می‌گیرد و هم معلول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بی‌تردید وقت برای آدمی بیش از امکانات مادی ارزشمند است؛ چرا که قابل بازیافت و تولید مجدد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آموزه‌های دینی بر استفادة صحیح از فرصتها سخت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 خود بخیل‌تر باش تا به درهم و دینارت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همچنین، در مورد ارزش نهادن به وقت مردم و رسیدگی به موقع به کارهای آنان، امیر مؤمنان علیه السلام</w:t>
      </w:r>
    </w:p>
    <w:p>
      <w:pPr>
        <w:pStyle w:val="BookText"/>
        <w:rPr/>
      </w:pPr>
      <w:r>
        <w:rPr>
          <w:rFonts w:ascii="IRNazanin" w:hAnsi="IRNazanin" w:eastAsia="IRNazanin"/>
          <w:color w:val="111111"/>
          <w:sz w:val="28"/>
          <w:sz w:val="28"/>
          <w:szCs w:val="28"/>
          <w:rtl w:val="true"/>
          <w:lang w:bidi="fa-IR"/>
        </w:rPr>
        <w:t>خطاب به مالک اشتر و در واقع خطاب به همة مسئولان و متصدیان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توست که نیازهای مردم را همان روز مراجعه‌شان برآوری و با امروز و فردا کردن، سرگردانشان نکنی</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168" w:name="__RefHeading___Toc731588_581953129"/>
      <w:bookmarkStart w:id="169" w:name="_Toc64"/>
      <w:bookmarkEnd w:id="168"/>
      <w:r>
        <w:rPr>
          <w:rtl w:val="true"/>
        </w:rPr>
        <w:t>جمع‌بندی</w:t>
      </w:r>
      <w:bookmarkEnd w:id="169"/>
    </w:p>
    <w:p>
      <w:pPr>
        <w:pStyle w:val="BookText"/>
        <w:rPr/>
      </w:pPr>
      <w:r>
        <w:rPr>
          <w:rFonts w:ascii="IRNazanin" w:hAnsi="IRNazanin" w:eastAsia="IRNazanin"/>
          <w:color w:val="111111"/>
          <w:sz w:val="28"/>
          <w:sz w:val="28"/>
          <w:szCs w:val="28"/>
          <w:rtl w:val="true"/>
          <w:lang w:bidi="fa-IR"/>
        </w:rPr>
        <w:t>در پایان این مجال، بایسته است به روایات و آیات مربوط به اسراف، نگاهی کلی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پوشیدن لباسهای فاخر، زیبا و گران‌بها را سفارش و تشویق کرده است،</w:t>
      </w:r>
      <w:r>
        <w:rPr>
          <w:rStyle w:val="FootnoteAnchor"/>
          <w:rtl w:val="true"/>
        </w:rPr>
        <w:footnoteReference w:id="183"/>
      </w:r>
      <w:r>
        <w:rPr>
          <w:rFonts w:ascii="IRNazanin" w:hAnsi="IRNazanin" w:eastAsia="IRNazanin"/>
          <w:color w:val="111111"/>
          <w:sz w:val="28"/>
          <w:sz w:val="28"/>
          <w:szCs w:val="28"/>
          <w:rtl w:val="true"/>
          <w:lang w:bidi="fa-IR"/>
        </w:rPr>
        <w:t>در حالی که روایاتی دیگر، با تأکید بر میانه‌روی، هرگونه زیاده‌روی را در این باره نکوهیده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میان این دو دسته روایات تناقضی نیست؛ زیرا روایات دستة دوم، محدودة روایات دستة نخست را مشخص می‌سازد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این‌گونه آیات و روایات چنین برمی‌آید که اسراف، گاه به </w:t>
      </w:r>
    </w:p>
    <w:p>
      <w:pPr>
        <w:pStyle w:val="BookText"/>
        <w:rPr/>
      </w:pPr>
      <w:r>
        <w:rPr>
          <w:rFonts w:ascii="IRNazanin" w:hAnsi="IRNazanin" w:eastAsia="IRNazanin"/>
          <w:color w:val="111111"/>
          <w:sz w:val="28"/>
          <w:sz w:val="28"/>
          <w:szCs w:val="28"/>
          <w:rtl w:val="true"/>
          <w:lang w:bidi="fa-IR"/>
        </w:rPr>
        <w:t>دلیل زیاده‌روی در مصرف کالاست و گاه به دلیل کیفیّت فراتر از حد متعارف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دربارة مرغوبیت کالای مصرفی و کیفیت بالای آن، روایاتی وارد شده است،</w:t>
      </w:r>
      <w:r>
        <w:rPr>
          <w:rStyle w:val="FootnoteAnchor"/>
          <w:rtl w:val="true"/>
        </w:rPr>
        <w:footnoteReference w:id="185"/>
      </w:r>
      <w:r>
        <w:rPr>
          <w:rFonts w:ascii="IRNazanin" w:hAnsi="IRNazanin" w:eastAsia="IRNazanin"/>
          <w:color w:val="111111"/>
          <w:sz w:val="28"/>
          <w:sz w:val="28"/>
          <w:szCs w:val="28"/>
          <w:rtl w:val="true"/>
          <w:lang w:bidi="fa-IR"/>
        </w:rPr>
        <w:t>از این رو، برخی فقیهان،</w:t>
      </w:r>
      <w:r>
        <w:rPr>
          <w:rStyle w:val="FootnoteAnchor"/>
          <w:rtl w:val="true"/>
        </w:rPr>
        <w:footnoteReference w:id="186"/>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الطعام سرف</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را بر بالا بودن کیفیت و مرغوبیت آن حمل کرده‌اند، ولی این قید را نیز به درستی افزوده‌اند که کیفیت بالا نباید از حد متعارف به در شود و گونه‌ای از اسراف تلقّی گردد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نکتة پایانی آن است که موضوع اسراف، به هیچ روی، استثناپذیر نیست و حتی هزینه کردن مال در کارهای خیر نیز باید متعادل باشد و از حد میانه خارج نشود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با وجود این، در برخی شرایط، می‌توان از حد میانه فراتر رفت و اعتدال را رعایت نکرد، از جمله ایثار در شرایط دشوار اقتصادی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همچنین از منظر آموزه‌های دینی، حد میانه‌روی در انفاق و کمک به فقیران، متفاوت با نظر عموم مردم بوده و انفاق زیاد پسندیده است هرچند از دید عرف، نکوهیده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حضرت علی علیه السلام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الصدقی فجهدک جهدک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أسرفت و لم تسرف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bookmarkStart w:id="170" w:name="pg5294_41349"/>
    </w:p>
    <w:p>
      <w:pPr>
        <w:pStyle w:val="BookText"/>
        <w:rPr/>
      </w:pPr>
      <w:bookmarkEnd w:id="170"/>
      <w:r>
        <w:rPr>
          <w:rFonts w:ascii="IRNazanin" w:hAnsi="IRNazanin" w:eastAsia="IRNazanin"/>
          <w:color w:val="111111"/>
          <w:sz w:val="28"/>
          <w:sz w:val="28"/>
          <w:szCs w:val="28"/>
          <w:rtl w:val="true"/>
          <w:lang w:bidi="fa-IR"/>
        </w:rPr>
        <w:t>اما صدقه، پس چندان در این راه بکوش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کردی، در حالی که تو زیاده‌روی نکرده‌ای</w:t>
      </w:r>
      <w:r>
        <w:rPr>
          <w:rFonts w:eastAsia="IRNazanin" w:cs="IRNazanin"/>
          <w:color w:val="111111"/>
          <w:sz w:val="28"/>
          <w:szCs w:val="28"/>
          <w:rtl w:val="true"/>
          <w:lang w:bidi="fa-IR"/>
        </w:rPr>
        <w:t>.</w:t>
      </w:r>
    </w:p>
    <w:p>
      <w:pPr>
        <w:pStyle w:val="Heading4"/>
        <w:numPr>
          <w:ilvl w:val="3"/>
          <w:numId w:val="1"/>
        </w:numPr>
        <w:rPr/>
      </w:pPr>
      <w:bookmarkStart w:id="171" w:name="__RefHeading___Toc731590_581953129"/>
      <w:bookmarkStart w:id="172" w:name="_Toc65"/>
      <w:bookmarkEnd w:id="171"/>
      <w:r>
        <w:rPr>
          <w:rtl w:val="true"/>
        </w:rPr>
        <w:t>زمینه‌ها و عوامل اسراف و تبذیر</w:t>
      </w:r>
      <w:bookmarkEnd w:id="172"/>
    </w:p>
    <w:p>
      <w:pPr>
        <w:pStyle w:val="Heading5"/>
        <w:numPr>
          <w:ilvl w:val="4"/>
          <w:numId w:val="1"/>
        </w:numPr>
        <w:rPr/>
      </w:pPr>
      <w:bookmarkStart w:id="173" w:name="__RefHeading___Toc731592_581953129"/>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اسراف مالی و تبذیر، به ویژه هنگامی که به صورت رویّه‌ای فردی و فرهنگی در جامعه درمی‌آید، متأثر از چندین عامل فردی و اجتماعی است که در آموزه‌های دینی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و زمینه‌های مهم در بروز اسراف و تبذیر می‌توان از عوامل زیر یاد کرد</w:t>
      </w:r>
      <w:r>
        <w:rPr>
          <w:rFonts w:eastAsia="IRNazanin" w:cs="IRNazanin"/>
          <w:color w:val="111111"/>
          <w:sz w:val="28"/>
          <w:szCs w:val="28"/>
          <w:rtl w:val="true"/>
          <w:lang w:bidi="fa-IR"/>
        </w:rPr>
        <w:t>:</w:t>
      </w:r>
    </w:p>
    <w:p>
      <w:pPr>
        <w:pStyle w:val="Heading5"/>
        <w:numPr>
          <w:ilvl w:val="4"/>
          <w:numId w:val="1"/>
        </w:numPr>
        <w:rPr/>
      </w:pPr>
      <w:bookmarkStart w:id="175" w:name="__RefHeading___Toc731594_581953129"/>
      <w:bookmarkStart w:id="176" w:name="_Toc67"/>
      <w:bookmarkEnd w:id="175"/>
      <w:r>
        <w:rPr>
          <w:rtl w:val="true"/>
        </w:rPr>
        <w:t>الف</w:t>
      </w:r>
      <w:r>
        <w:rPr>
          <w:rtl w:val="true"/>
        </w:rPr>
        <w:t xml:space="preserve">) </w:t>
      </w:r>
      <w:r>
        <w:rPr>
          <w:rtl w:val="true"/>
        </w:rPr>
        <w:t>ناآگاهی</w:t>
      </w:r>
      <w:bookmarkEnd w:id="176"/>
    </w:p>
    <w:p>
      <w:pPr>
        <w:pStyle w:val="BookText"/>
        <w:rPr/>
      </w:pPr>
      <w:r>
        <w:rPr>
          <w:rFonts w:ascii="IRNazanin" w:hAnsi="IRNazanin" w:eastAsia="IRNazanin"/>
          <w:color w:val="111111"/>
          <w:sz w:val="28"/>
          <w:sz w:val="28"/>
          <w:szCs w:val="28"/>
          <w:rtl w:val="true"/>
          <w:lang w:bidi="fa-IR"/>
        </w:rPr>
        <w:t>جهل و ناآگاهی، عامل بسیاری از انحرافات اخلاقی و رفتاری، از جمله اسراف و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ناآگاهی به موضوع و معیارهای اسراف سبب می‌شود بسیاری از افراد، ناخواسته گرفتار اسراف شوند و حتی برخی، تبذیر مالی را نوعی سخاوت پندارند و جلوگیری از اسراف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بی‌اطلاعی از حکم و نیز ناآگاهی از پیامدهای فردی و اجتماعی و عواقب اخروی آن باعث می‌شود عده‌ای این مسئله را بی‌اهمیت انگارند و انگیزه‌ای برای دوری از آن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 مؤمنان علیه السلام به طور کلی سرچشمة زیاده‌رویها و کوتاهیها را جهل و ناآگاهی آدمی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لایری الجاهل إلا مفرطاً أو مفرّطاً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نادان شناخته نشود جز آنکه در کارها زیاده‌روی یا کوتاهی کند</w:t>
      </w:r>
      <w:r>
        <w:rPr>
          <w:rFonts w:eastAsia="IRNazanin" w:cs="IRNazanin"/>
          <w:color w:val="111111"/>
          <w:sz w:val="28"/>
          <w:szCs w:val="28"/>
          <w:rtl w:val="true"/>
          <w:lang w:bidi="fa-IR"/>
        </w:rPr>
        <w:t>.</w:t>
      </w:r>
    </w:p>
    <w:p>
      <w:pPr>
        <w:pStyle w:val="Heading5"/>
        <w:numPr>
          <w:ilvl w:val="4"/>
          <w:numId w:val="1"/>
        </w:numPr>
        <w:rPr/>
      </w:pPr>
      <w:bookmarkStart w:id="177" w:name="__RefHeading___Toc731596_581953129"/>
      <w:bookmarkStart w:id="178" w:name="_Toc68"/>
      <w:bookmarkEnd w:id="177"/>
      <w:r>
        <w:rPr>
          <w:rtl w:val="true"/>
        </w:rPr>
        <w:t>ب</w:t>
      </w:r>
      <w:r>
        <w:rPr>
          <w:rtl w:val="true"/>
        </w:rPr>
        <w:t xml:space="preserve">) </w:t>
      </w:r>
      <w:r>
        <w:rPr>
          <w:rtl w:val="true"/>
        </w:rPr>
        <w:t>هواپرستی</w:t>
      </w:r>
      <w:bookmarkEnd w:id="17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 اسراف و تبذیر، هواپرستی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آدمی در گرایش </w:t>
      </w:r>
      <w:bookmarkStart w:id="179" w:name="pg5294_41350"/>
    </w:p>
    <w:p>
      <w:pPr>
        <w:pStyle w:val="BookText"/>
        <w:rPr/>
      </w:pPr>
      <w:bookmarkEnd w:id="179"/>
      <w:r>
        <w:rPr>
          <w:rFonts w:ascii="IRNazanin" w:hAnsi="IRNazanin" w:eastAsia="IRNazanin"/>
          <w:color w:val="111111"/>
          <w:sz w:val="28"/>
          <w:sz w:val="28"/>
          <w:szCs w:val="28"/>
          <w:rtl w:val="true"/>
          <w:lang w:bidi="fa-IR"/>
        </w:rPr>
        <w:t>به لذتهای مادی، سیری‌ناپذیر است، از این رو هرگاه خواسته‌های نفس با آموزه‌های عقلانی و دینی مهار نگردد، از نظر روحی و روانی، سرچشمة غفلت از خدا و خلق می‌گردد و از نظر رفتاری، قویترین عاملی است که آدمی را به سوی زشتیها</w:t>
      </w:r>
      <w:r>
        <w:rPr>
          <w:rStyle w:val="FootnoteAnchor"/>
          <w:rtl w:val="true"/>
        </w:rPr>
        <w:footnoteReference w:id="193"/>
      </w:r>
      <w:r>
        <w:rPr>
          <w:rFonts w:ascii="IRNazanin" w:hAnsi="IRNazanin" w:eastAsia="IRNazanin"/>
          <w:color w:val="111111"/>
          <w:sz w:val="28"/>
          <w:sz w:val="28"/>
          <w:szCs w:val="28"/>
          <w:rtl w:val="true"/>
          <w:lang w:bidi="fa-IR"/>
        </w:rPr>
        <w:t>و زیاده‌رویها می‌کشاند و موجب بیگانگی او از همة اصول اخلاقی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کریم پیروی از هوای نفس را زمینه‌ساز افراط و زیاده‌روی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لاتُطِعْ مَنْ أَغْفَلْنَا قَلْبَهُ عَنْ ذِکْرِنَا وَ اتَّبَعَ هَوَاهُ وَ کَانَ أَمْرُهُ فُرُطاً</w:t>
      </w:r>
      <w:r>
        <w:rPr>
          <w:rFonts w:eastAsia="IRNazanin" w:cs="IRNazanin"/>
          <w:color w:val="111111"/>
          <w:sz w:val="28"/>
          <w:szCs w:val="28"/>
          <w:rtl w:val="true"/>
          <w:lang w:bidi="fa-IR"/>
        </w:rPr>
        <w:t>))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کس که قلبش را از یاد خود غافل ساخته‌ایم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زیاده‌روی است، اطاعت مکن</w:t>
      </w:r>
      <w:r>
        <w:rPr>
          <w:rFonts w:eastAsia="IRNazanin" w:cs="IRNazanin"/>
          <w:color w:val="111111"/>
          <w:sz w:val="28"/>
          <w:szCs w:val="28"/>
          <w:rtl w:val="true"/>
          <w:lang w:bidi="fa-IR"/>
        </w:rPr>
        <w:t>».</w:t>
      </w:r>
    </w:p>
    <w:p>
      <w:pPr>
        <w:pStyle w:val="Heading5"/>
        <w:numPr>
          <w:ilvl w:val="4"/>
          <w:numId w:val="1"/>
        </w:numPr>
        <w:rPr/>
      </w:pPr>
      <w:bookmarkStart w:id="180" w:name="__RefHeading___Toc731598_581953129"/>
      <w:bookmarkStart w:id="181" w:name="_Toc69"/>
      <w:bookmarkEnd w:id="180"/>
      <w:r>
        <w:rPr>
          <w:rtl w:val="true"/>
        </w:rPr>
        <w:t>ج</w:t>
      </w:r>
      <w:r>
        <w:rPr>
          <w:rtl w:val="true"/>
        </w:rPr>
        <w:t xml:space="preserve">) </w:t>
      </w:r>
      <w:r>
        <w:rPr>
          <w:rtl w:val="true"/>
        </w:rPr>
        <w:t>ثروت‌اندوزی و رفاه‌زدگی</w:t>
      </w:r>
      <w:bookmarkEnd w:id="181"/>
    </w:p>
    <w:p>
      <w:pPr>
        <w:pStyle w:val="BookText"/>
        <w:rPr/>
      </w:pPr>
      <w:r>
        <w:rPr>
          <w:rFonts w:ascii="IRNazanin" w:hAnsi="IRNazanin" w:eastAsia="IRNazanin"/>
          <w:color w:val="111111"/>
          <w:sz w:val="28"/>
          <w:sz w:val="28"/>
          <w:szCs w:val="28"/>
          <w:rtl w:val="true"/>
          <w:lang w:bidi="fa-IR"/>
        </w:rPr>
        <w:t>مال و ثروت به طور طبیعی زمینه‌ساز رفاه‌زدگی و هواپرستی است،</w:t>
      </w:r>
      <w:r>
        <w:rPr>
          <w:rStyle w:val="FootnoteAnchor"/>
          <w:rtl w:val="true"/>
        </w:rPr>
        <w:footnoteReference w:id="195"/>
      </w:r>
      <w:r>
        <w:rPr>
          <w:rFonts w:ascii="IRNazanin" w:hAnsi="IRNazanin" w:eastAsia="IRNazanin"/>
          <w:color w:val="111111"/>
          <w:sz w:val="28"/>
          <w:sz w:val="28"/>
          <w:szCs w:val="28"/>
          <w:rtl w:val="true"/>
          <w:lang w:bidi="fa-IR"/>
        </w:rPr>
        <w:t xml:space="preserve">و با نپرداختن به اصلاح و تهذیب نفس و بی‌توجهی به دستورات عقل و دین، روحیة مصرف‌گرایی و رفاه‌زدگی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ثروتمندیِ همراه با روحیة اشرافی‌گری از زمینه‌های مهم اسراف و تبذیر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یکی از ویژگیهای بارز مُترفان، زیاده‌روی در مصرف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است که قرآن کریم، گاه مترفان را اصحاب دوزخ می‌داند و گاه مسرفان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أَصْحَابُ الشِّمَالِ مَا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قَبْلَ ذَلِکَ مُتْرَفِینَ</w:t>
      </w:r>
      <w:r>
        <w:rPr>
          <w:rFonts w:eastAsia="IRNazanin" w:cs="IRNazanin"/>
          <w:color w:val="111111"/>
          <w:sz w:val="28"/>
          <w:szCs w:val="28"/>
          <w:rtl w:val="true"/>
          <w:lang w:bidi="fa-IR"/>
        </w:rPr>
        <w:t>))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چپ، کدامند یاران چپ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بودند که پیش از این، نازپروردگان بودند</w:t>
      </w:r>
      <w:r>
        <w:rPr>
          <w:rFonts w:eastAsia="IRNazanin" w:cs="IRNazanin"/>
          <w:color w:val="111111"/>
          <w:sz w:val="28"/>
          <w:szCs w:val="28"/>
          <w:rtl w:val="true"/>
          <w:lang w:bidi="fa-IR"/>
        </w:rPr>
        <w:t xml:space="preserve">». </w:t>
      </w:r>
      <w:bookmarkStart w:id="182" w:name="pg5294_41351"/>
    </w:p>
    <w:p>
      <w:pPr>
        <w:pStyle w:val="BookText"/>
        <w:rPr/>
      </w:pPr>
      <w:bookmarkEnd w:id="1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الْمُسْرِفِینَ هُمْ أَصْحَابُ النَّارِ</w:t>
      </w:r>
      <w:r>
        <w:rPr>
          <w:rFonts w:eastAsia="Amiri" w:cs="Amiri" w:ascii="Amiri" w:hAnsi="Amiri"/>
          <w:color w:val="111111"/>
          <w:sz w:val="28"/>
          <w:szCs w:val="28"/>
          <w:rtl w:val="true"/>
          <w:lang w:bidi="ar-SA"/>
        </w:rPr>
        <w:t>))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اسراف‌کاران، همدمان آتشند</w:t>
      </w:r>
      <w:r>
        <w:rPr>
          <w:rFonts w:eastAsia="IRNazanin" w:cs="IRNazanin"/>
          <w:color w:val="111111"/>
          <w:sz w:val="28"/>
          <w:szCs w:val="28"/>
          <w:rtl w:val="true"/>
          <w:lang w:bidi="fa-IR"/>
        </w:rPr>
        <w:t>».</w:t>
      </w:r>
    </w:p>
    <w:p>
      <w:pPr>
        <w:pStyle w:val="Heading5"/>
        <w:numPr>
          <w:ilvl w:val="4"/>
          <w:numId w:val="1"/>
        </w:numPr>
        <w:rPr/>
      </w:pPr>
      <w:bookmarkStart w:id="183" w:name="__RefHeading___Toc731600_581953129"/>
      <w:bookmarkStart w:id="184" w:name="_Toc70"/>
      <w:bookmarkEnd w:id="183"/>
      <w:r>
        <w:rPr>
          <w:rtl w:val="true"/>
        </w:rPr>
        <w:t>د</w:t>
      </w:r>
      <w:r>
        <w:rPr>
          <w:rtl w:val="true"/>
        </w:rPr>
        <w:t xml:space="preserve">) </w:t>
      </w:r>
      <w:r>
        <w:rPr>
          <w:rtl w:val="true"/>
        </w:rPr>
        <w:t>رذیلتهای اخلاقی</w:t>
      </w:r>
      <w:bookmarkEnd w:id="184"/>
    </w:p>
    <w:p>
      <w:pPr>
        <w:pStyle w:val="BookText"/>
        <w:rPr/>
      </w:pPr>
      <w:r>
        <w:rPr>
          <w:rFonts w:ascii="IRNazanin" w:hAnsi="IRNazanin" w:eastAsia="IRNazanin"/>
          <w:color w:val="111111"/>
          <w:sz w:val="28"/>
          <w:sz w:val="28"/>
          <w:szCs w:val="28"/>
          <w:rtl w:val="true"/>
          <w:lang w:bidi="fa-IR"/>
        </w:rPr>
        <w:t>منشأ دیگر بسیاری از انحرافات رفتاری و از جمله اسراف و تبذیر، فساد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رذیلتهای اخلاقی، ارتباط مستقیمی با موضوع بحث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خودبرتربینی، برتری‌جویی و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اسلام، هرگونه مصرفی که زاییدة برتری‌جویی یا با هدف خودنمایی انجام پذیرد، نکوهش شده است؛ قرآن کریم در دو جا اسراف‌کاری فرعون را در کنار روحیة استکبارورزی و برتری‌جویی وی یاد می‌کند که خود، نشان از ارتباطی معنادار میان این دو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فِرْعَوْنَ لَعَالٍ فِی الأَرْضِ وَ إِنَّهُ لَمِنَ الْمُسْرِفِینَ</w:t>
      </w:r>
      <w:r>
        <w:rPr>
          <w:rFonts w:eastAsia="IRNazanin" w:cs="IRNazanin"/>
          <w:color w:val="111111"/>
          <w:sz w:val="28"/>
          <w:szCs w:val="28"/>
          <w:rtl w:val="true"/>
          <w:lang w:bidi="fa-IR"/>
        </w:rPr>
        <w:t>))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 فرعون در زمین، برتری‌جوست و هم او از اسراف‌کاران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استفاده از امکانات مادی به قصد فخرفروشی و خودنمایی را زمینه‌ساز اسراف می‌داند و آن را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لبس ثوباً فاختال فیه خسف الله به من شفیر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هر کس جامه‌ای بپوشد و با آن فخرفروشی کند، خداوند او را از لبة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قعر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بنیاناً ریاءاً و سمعی حمله یوم القیامی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نار تشتعل ثمّ </w:t>
      </w:r>
      <w:bookmarkStart w:id="185" w:name="pg5294_41352"/>
    </w:p>
    <w:p>
      <w:pPr>
        <w:pStyle w:val="BookText"/>
        <w:rPr/>
      </w:pPr>
      <w:bookmarkEnd w:id="185"/>
      <w:r>
        <w:rPr>
          <w:rFonts w:ascii="IRNazanin" w:hAnsi="IRNazanin" w:eastAsia="IRNazanin"/>
          <w:color w:val="111111"/>
          <w:sz w:val="28"/>
          <w:sz w:val="28"/>
          <w:szCs w:val="28"/>
          <w:rtl w:val="true"/>
          <w:lang w:bidi="fa-IR"/>
        </w:rPr>
        <w:t>تطوّق فی عنقه و یلقی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یبنی ریاءاً و سمعی؟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فضلاً علی ما یکفیه، استطالی منه علی جیرانه و مباهای لإخوانه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خودنمایی و ستایش دیگران ساختمانی بسازد، روز قیامت در حالی آن را حمل خواهد کرد که چون آتشی شعله‌ور بر گردنش آویخته است و به آتش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برای خودنمایی و ستایش‌جویی می‌سازد؟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فراتر از حد نیاز می‌سازد تا بر همسایگانش برتری جوید و به برادرانش فخر فروشد</w:t>
      </w:r>
      <w:r>
        <w:rPr>
          <w:rFonts w:eastAsia="IRNazanin" w:cs="IRNazanin"/>
          <w:color w:val="111111"/>
          <w:sz w:val="28"/>
          <w:szCs w:val="28"/>
          <w:rtl w:val="true"/>
          <w:lang w:bidi="fa-IR"/>
        </w:rPr>
        <w:t>».</w:t>
      </w:r>
    </w:p>
    <w:p>
      <w:pPr>
        <w:pStyle w:val="Heading5"/>
        <w:numPr>
          <w:ilvl w:val="4"/>
          <w:numId w:val="1"/>
        </w:numPr>
        <w:rPr/>
      </w:pPr>
      <w:bookmarkStart w:id="186" w:name="__RefHeading___Toc731602_581953129"/>
      <w:bookmarkStart w:id="187" w:name="_Toc71"/>
      <w:bookmarkEnd w:id="186"/>
      <w:r>
        <w:rPr>
          <w:rtl w:val="true"/>
        </w:rPr>
        <w:t xml:space="preserve">ه </w:t>
      </w:r>
      <w:r>
        <w:rPr>
          <w:rtl w:val="true"/>
        </w:rPr>
        <w:t xml:space="preserve">) </w:t>
      </w:r>
      <w:r>
        <w:rPr>
          <w:rtl w:val="true"/>
        </w:rPr>
        <w:t>الگوپذیری از مسرفان</w:t>
      </w:r>
      <w:bookmarkEnd w:id="187"/>
    </w:p>
    <w:p>
      <w:pPr>
        <w:pStyle w:val="BookText"/>
        <w:rPr/>
      </w:pPr>
      <w:r>
        <w:rPr>
          <w:rFonts w:ascii="IRNazanin" w:hAnsi="IRNazanin" w:eastAsia="IRNazanin"/>
          <w:color w:val="111111"/>
          <w:sz w:val="28"/>
          <w:sz w:val="28"/>
          <w:szCs w:val="28"/>
          <w:rtl w:val="true"/>
          <w:lang w:bidi="fa-IR"/>
        </w:rPr>
        <w:t>آدمی در ابعاد گوناگون زندگی و در خوی و منش اخلاقی و رفتاری خود، سخت تأثیرپذیر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در شکل‌دهی شخصیت و رفتار آدمی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اقتصادی و به ویژه مصرف نیز تأثیرپذیری از دیگران و به ویژه هم‌چشمی با آنان از عوامل مهم اسراف و تبذیر به شمار می‌رود که این خود یکی از علل دستور به دوری از متکاثران و مترفان در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آشکارا دستور می‌دهد که هرگز از مسرفان پیروی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لاتُطِیعُوا أَمْرَ الْمُسْرِفِینَ</w:t>
      </w:r>
      <w:r>
        <w:rPr>
          <w:rFonts w:eastAsia="IRNazanin" w:cs="IRNazanin"/>
          <w:color w:val="111111"/>
          <w:sz w:val="28"/>
          <w:szCs w:val="28"/>
          <w:rtl w:val="true"/>
          <w:lang w:bidi="fa-IR"/>
        </w:rPr>
        <w:t>)) .</w:t>
      </w:r>
      <w:r>
        <w:rPr>
          <w:rStyle w:val="FootnoteAnchor"/>
          <w:rtl w:val="true"/>
        </w:rPr>
        <w:footnoteReference w:id="201"/>
      </w:r>
      <w:r>
        <w:rPr>
          <w:rFonts w:ascii="IRNazanin" w:hAnsi="IRNazanin" w:eastAsia="IRNazanin"/>
          <w:color w:val="111111"/>
          <w:sz w:val="28"/>
          <w:sz w:val="28"/>
          <w:szCs w:val="28"/>
          <w:rtl w:val="true"/>
          <w:lang w:bidi="fa-IR"/>
        </w:rPr>
        <w:t>روایات نیز از چشم دوختن به کسانی که از سطح زندگی بالاتری برخوردارند، نهی می‌کند و تأثیرپذیری از آنان را می‌نکوهد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تطمح بصرک إلی من فوقک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 از اینکه به بالاتر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بدوزی</w:t>
      </w:r>
      <w:r>
        <w:rPr>
          <w:rFonts w:eastAsia="IRNazanin" w:cs="IRNazanin"/>
          <w:color w:val="111111"/>
          <w:sz w:val="28"/>
          <w:szCs w:val="28"/>
          <w:rtl w:val="true"/>
          <w:lang w:bidi="fa-IR"/>
        </w:rPr>
        <w:t xml:space="preserve">. </w:t>
      </w:r>
      <w:bookmarkStart w:id="188" w:name="pg5294_41353"/>
    </w:p>
    <w:p>
      <w:pPr>
        <w:pStyle w:val="Heading5"/>
        <w:numPr>
          <w:ilvl w:val="4"/>
          <w:numId w:val="1"/>
        </w:numPr>
        <w:rPr/>
      </w:pPr>
      <w:bookmarkStart w:id="189" w:name="__RefHeading___Toc731604_581953129"/>
      <w:bookmarkStart w:id="190" w:name="_Toc72"/>
      <w:bookmarkEnd w:id="188"/>
      <w:bookmarkEnd w:id="189"/>
      <w:r>
        <w:rPr>
          <w:rtl w:val="true"/>
        </w:rPr>
        <w:t>و</w:t>
      </w:r>
      <w:r>
        <w:rPr>
          <w:rtl w:val="true"/>
        </w:rPr>
        <w:t xml:space="preserve">) </w:t>
      </w:r>
      <w:r>
        <w:rPr>
          <w:rtl w:val="true"/>
        </w:rPr>
        <w:t>تولید و عرضة نادرست کالا</w:t>
      </w:r>
      <w:bookmarkEnd w:id="190"/>
    </w:p>
    <w:p>
      <w:pPr>
        <w:pStyle w:val="BookText"/>
        <w:rPr/>
      </w:pPr>
      <w:r>
        <w:rPr>
          <w:rFonts w:ascii="IRNazanin" w:hAnsi="IRNazanin" w:eastAsia="IRNazanin"/>
          <w:color w:val="111111"/>
          <w:sz w:val="28"/>
          <w:sz w:val="28"/>
          <w:szCs w:val="28"/>
          <w:rtl w:val="true"/>
          <w:lang w:bidi="fa-IR"/>
        </w:rPr>
        <w:t>تولید کالاهای غیر استاندارد و گاه عرضة نادرست آن از دیگر عوامل اسراف و تبذیر در جامعه است که بیشتر ریشه در ضعف وجدان کاری و کوتاهی در انجام وظیفه یا نبود تخصّص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بخشی از این‌گونه کالاها به دست مصرف‌کننده و ناخواسته دور ریخته می‌شود یا در جای خود، استفادة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غلامان را به دلیل پخت نان با کیفیت پایین سرزنش می‌فرمود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همچنین در آموزه‌های روایی، بر تولید کالا به‌گونه‌ای که کمترین ضایعات را داشته باشد،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می‌داد اندازة نان را کوچک بگیرند تا ضایعات آن کمتر 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به علاوه، عوامل دیگری همچون بی‌ایمانی، تربیت نادرست، وسواس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موجب بروز اسراف می‌گردد که برای جلوگیری از تطویل سخن، از پرداختن به آن خودداری می‌کنیم</w:t>
      </w:r>
      <w:r>
        <w:rPr>
          <w:rFonts w:eastAsia="IRNazanin" w:cs="IRNazanin"/>
          <w:color w:val="111111"/>
          <w:sz w:val="28"/>
          <w:szCs w:val="28"/>
          <w:rtl w:val="true"/>
          <w:lang w:bidi="fa-IR"/>
        </w:rPr>
        <w:t>.</w:t>
      </w:r>
    </w:p>
    <w:p>
      <w:pPr>
        <w:pStyle w:val="Heading4"/>
        <w:numPr>
          <w:ilvl w:val="3"/>
          <w:numId w:val="1"/>
        </w:numPr>
        <w:rPr/>
      </w:pPr>
      <w:bookmarkStart w:id="191" w:name="__RefHeading___Toc731606_581953129"/>
      <w:bookmarkStart w:id="192" w:name="_Toc73"/>
      <w:bookmarkEnd w:id="191"/>
      <w:r>
        <w:rPr>
          <w:rtl w:val="true"/>
        </w:rPr>
        <w:t>آسیبهای اسراف و تبذیر</w:t>
      </w:r>
      <w:bookmarkEnd w:id="192"/>
    </w:p>
    <w:p>
      <w:pPr>
        <w:pStyle w:val="Heading5"/>
        <w:numPr>
          <w:ilvl w:val="4"/>
          <w:numId w:val="1"/>
        </w:numPr>
        <w:rPr/>
      </w:pPr>
      <w:bookmarkStart w:id="193" w:name="__RefHeading___Toc731608_581953129"/>
      <w:bookmarkStart w:id="194" w:name="_Toc74"/>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اسراف و تبذیر، پیامدهای فراوانی در عرصة اقتصادی، اجتماعی و اخلاقی دارد که به پیامدهای مهم آن از نگاه آموزه‌های دینی، اشاره می‌کنیم</w:t>
      </w:r>
      <w:r>
        <w:rPr>
          <w:rFonts w:eastAsia="IRNazanin" w:cs="IRNazanin"/>
          <w:color w:val="111111"/>
          <w:sz w:val="28"/>
          <w:szCs w:val="28"/>
          <w:rtl w:val="true"/>
          <w:lang w:bidi="fa-IR"/>
        </w:rPr>
        <w:t>:</w:t>
      </w:r>
    </w:p>
    <w:p>
      <w:pPr>
        <w:pStyle w:val="Heading5"/>
        <w:numPr>
          <w:ilvl w:val="4"/>
          <w:numId w:val="1"/>
        </w:numPr>
        <w:rPr/>
      </w:pPr>
      <w:bookmarkStart w:id="195" w:name="__RefHeading___Toc731610_581953129"/>
      <w:bookmarkStart w:id="196" w:name="_Toc75"/>
      <w:bookmarkEnd w:id="195"/>
      <w:r>
        <w:rPr>
          <w:rtl w:val="true"/>
        </w:rPr>
        <w:t>الف</w:t>
      </w:r>
      <w:r>
        <w:rPr>
          <w:rtl w:val="true"/>
        </w:rPr>
        <w:t xml:space="preserve">) </w:t>
      </w:r>
      <w:r>
        <w:rPr>
          <w:rtl w:val="true"/>
        </w:rPr>
        <w:t>نابودی سرمایه‌ها</w:t>
      </w:r>
      <w:bookmarkEnd w:id="19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اثر نامطلوب اسراف و تبذیر، هدر دادن ثروتها و اتلاف منابع و امکانات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نگاهی شخصی و محدود، اسراف در کالاهای اساسی همچون مواد غذایی و به ویژه نان و نیز منابع تجدیدناپذیر </w:t>
      </w:r>
    </w:p>
    <w:p>
      <w:pPr>
        <w:pStyle w:val="BookText"/>
        <w:rPr/>
      </w:pPr>
      <w:r>
        <w:rPr>
          <w:rFonts w:ascii="IRNazanin" w:hAnsi="IRNazanin" w:eastAsia="IRNazanin"/>
          <w:color w:val="111111"/>
          <w:sz w:val="28"/>
          <w:sz w:val="28"/>
          <w:szCs w:val="28"/>
          <w:rtl w:val="true"/>
          <w:lang w:bidi="fa-IR"/>
        </w:rPr>
        <w:t>همچون نفت و فرآورده‌های آن، اندک و ناچیز پنداشته می‌شود، از زاویة بالاتر و در سطح جامعه و جهان، خسارتهای سهمگینی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مستقیم این پدیده، به ویژه بر جوامعی که درآمد و امکانات محدودی دارد، فقر و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بذّر أفقره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کند، خداوند وی را فقیر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امیر مؤمنان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مثرای و السرف متوای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میانه‌روی ثروت‌زاست و اسراف، نابودکننده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دینی، اسراف و تبذیر از گناهانی است که نعمت را به نقمت و بلا تبدیل می‌کند و برکت را از میان می‌برد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داستان کسانی را یاد می‌کند که در رفاه و نعمت فراوان به سر می‌بردند، ولی با اسراف و تبذیر در مواد غذایی و استفادة نادرست از آن، به فرمان خدا گرفتار بلایای زمینی شدند و به مشقت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اهالی همان آبادی‌اند که خداوند در این آیه یاد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ضَرَبَ اللهُ مَثَلاً قَرْیَةً کَانَتْ آمِنَةً مُطْمَئِنَّةً یَأْتِیهَا رِزْقُهَا رَغَداً مِنْ کُلِّ مَکَانٍ فَکَفَرَتْ بِأَنْعُمِ اللهِ فَأَذَاقَهَا اللهُ لِبَاسَ الْجُوعِ وَ الْخَوْفِ بِمَا کَانُوا یَصْنَعُونَ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شهری را مثل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روزی‌اش از هر سو فراوان می‌رسید،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ناسپاسی کردند و خدا هم به سزای آنچه انجام می‌دادند، طعم گرسنگی و هراس را به ایشان چشانید</w:t>
      </w:r>
      <w:r>
        <w:rPr>
          <w:rFonts w:eastAsia="IRNazanin" w:cs="IRNazanin"/>
          <w:color w:val="111111"/>
          <w:sz w:val="28"/>
          <w:szCs w:val="28"/>
          <w:rtl w:val="true"/>
          <w:lang w:bidi="fa-IR"/>
        </w:rPr>
        <w:t xml:space="preserve">». </w:t>
      </w:r>
      <w:bookmarkStart w:id="197" w:name="pg5294_41355"/>
    </w:p>
    <w:p>
      <w:pPr>
        <w:pStyle w:val="Heading5"/>
        <w:numPr>
          <w:ilvl w:val="4"/>
          <w:numId w:val="1"/>
        </w:numPr>
        <w:rPr/>
      </w:pPr>
      <w:bookmarkStart w:id="198" w:name="__RefHeading___Toc731612_581953129"/>
      <w:bookmarkStart w:id="199" w:name="_Toc76"/>
      <w:bookmarkEnd w:id="197"/>
      <w:bookmarkEnd w:id="198"/>
      <w:r>
        <w:rPr>
          <w:rtl w:val="true"/>
        </w:rPr>
        <w:t>ب</w:t>
      </w:r>
      <w:r>
        <w:rPr>
          <w:rtl w:val="true"/>
        </w:rPr>
        <w:t xml:space="preserve">) </w:t>
      </w:r>
      <w:r>
        <w:rPr>
          <w:rtl w:val="true"/>
        </w:rPr>
        <w:t>تضییع حقوق دیگران</w:t>
      </w:r>
      <w:bookmarkEnd w:id="199"/>
    </w:p>
    <w:p>
      <w:pPr>
        <w:pStyle w:val="BookText"/>
        <w:rPr/>
      </w:pPr>
      <w:r>
        <w:rPr>
          <w:rFonts w:ascii="IRNazanin" w:hAnsi="IRNazanin" w:eastAsia="IRNazanin"/>
          <w:color w:val="111111"/>
          <w:sz w:val="28"/>
          <w:sz w:val="28"/>
          <w:szCs w:val="28"/>
          <w:rtl w:val="true"/>
          <w:lang w:bidi="fa-IR"/>
        </w:rPr>
        <w:t>اسراف و تبذیر در بُعد اجتماعی، مایة تضییع حقوق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اقتصاد اسلامی، منابع و امکانات مادی در زمین، از آنِ همة افراد بشر است و هر کس تنها در محدودة نیازهای متعارف خود حق بهره‌برداری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زیاده‌روی و اسراف گروهی، محرومیت گروهی دیگر را در پی دارد، از این رو، اسراف‌کار در واقع امکانات دیگران را مصرف می‌کند و تبذیرکننده، دارایی دیگران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امیر مؤمنان علیه السلام ممکن است ناظر به همین معنا باشد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للمسرف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ما لیس له و یشتری ما لیس له و یلبس ما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اسراف‌کار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او نیست می‌خورد و آنچه مال او نیست می‌خَرَد و آنچه مال او نیست می‌پوشد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سطح جهانی، آمار و ارقام نشان می‌دهد کشورهای صنعتی و پیشرفته که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جهان را تشکیل می‌دهند، بیش از نصف غلات جهان را مصرف می‌کنند، در صورتی که مصرف اضافی آنها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می‌تواند یک میلیارد انسان را در سطح جهان تغذیه کند، این در حالی است که هر ساله مصرف غلات در کشورهای عقب‌مانده کاهش می‌یابد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پی‌آمد این مسئله آن است که بیش از یک میلیارد نفر در کشورهای توسعه‌نیافته دچار سوء تغذیه هستند و نیمی </w:t>
      </w:r>
      <w:bookmarkStart w:id="200" w:name="pg5294_41356"/>
    </w:p>
    <w:p>
      <w:pPr>
        <w:pStyle w:val="BookText"/>
        <w:rPr/>
      </w:pPr>
      <w:bookmarkEnd w:id="200"/>
      <w:r>
        <w:rPr>
          <w:rFonts w:ascii="IRNazanin" w:hAnsi="IRNazanin" w:eastAsia="IRNazanin"/>
          <w:color w:val="111111"/>
          <w:sz w:val="28"/>
          <w:sz w:val="28"/>
          <w:szCs w:val="28"/>
          <w:rtl w:val="true"/>
          <w:lang w:bidi="fa-IR"/>
        </w:rPr>
        <w:t xml:space="preserve">از آنان، به طور دایم در گرسنگی به سر می‌برند، به همین جهت تنها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این کشورها جان سپرده‌اند که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ناشی از سوء تغذیه بوده است</w:t>
      </w:r>
      <w:r>
        <w:rPr>
          <w:rStyle w:val="FootnoteAnchor"/>
          <w:rtl w:val="true"/>
        </w:rPr>
        <w:footnoteReference w:id="211"/>
      </w:r>
      <w:r>
        <w:rPr>
          <w:rFonts w:ascii="IRNazanin" w:hAnsi="IRNazanin" w:eastAsia="IRNazanin"/>
          <w:color w:val="111111"/>
          <w:sz w:val="28"/>
          <w:sz w:val="28"/>
          <w:szCs w:val="28"/>
          <w:rtl w:val="true"/>
          <w:lang w:bidi="fa-IR"/>
        </w:rPr>
        <w:t xml:space="preserve">و در صورت عدم پیش‌گیری، پیش‌بینی می‌شود که تا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جان خود را بر اثر گرسنگی از دست بدهند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201" w:name="__RefHeading___Toc731614_581953129"/>
      <w:bookmarkStart w:id="202" w:name="_Toc77"/>
      <w:bookmarkEnd w:id="201"/>
      <w:r>
        <w:rPr>
          <w:rtl w:val="true"/>
        </w:rPr>
        <w:t>ج</w:t>
      </w:r>
      <w:r>
        <w:rPr>
          <w:rtl w:val="true"/>
        </w:rPr>
        <w:t xml:space="preserve">) </w:t>
      </w:r>
      <w:r>
        <w:rPr>
          <w:rtl w:val="true"/>
        </w:rPr>
        <w:t>مفاسد اخلاقی و رفتاری</w:t>
      </w:r>
      <w:bookmarkEnd w:id="202"/>
    </w:p>
    <w:p>
      <w:pPr>
        <w:pStyle w:val="BookText"/>
        <w:rPr/>
      </w:pPr>
      <w:r>
        <w:rPr>
          <w:rFonts w:ascii="IRNazanin" w:hAnsi="IRNazanin" w:eastAsia="IRNazanin"/>
          <w:color w:val="111111"/>
          <w:sz w:val="28"/>
          <w:sz w:val="28"/>
          <w:szCs w:val="28"/>
          <w:rtl w:val="true"/>
          <w:lang w:bidi="fa-IR"/>
        </w:rPr>
        <w:t>اسراف و تبذیر، از دو جهت سرچشمه و عامل مفاسدی اخلاقی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درآمد محدود بسیاری از افراد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اسراف‌کارانی برای تأمین هزینه‌های اسرافها و تبذیرهای خود، به رذیلتهایی اخلاقی همچون بخل و حرص یا مفاسدی اقتصادی مانند ربا، رشوه و اختلاس، آلوده می‌شوند؛ دوم اینکه اسراف و تبذیر، بیشتر همراه با مصرف‌گرایی و رفاه‌زدگی و غرق شدن در لذّات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منشأ بسیاری از مفاسد اخلاقی و اجتماعی و حتی انحرافاتی عقیدتی می‌باشد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اسراف‌کاری عده‌ای در جامعه، به طور طبیعی بر دیگران تأثیر می‌نهد و آنان را به این کار برمی‌انگیزد و در نتیجه، انحرافات اخلاقی و رفتاریِ جامعه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مسرفان را مفسدانی می‌داند که به هیچ روی از آنان رویکردی اصلاح‌گرایانه انتظار نمی‌رود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لاتُطِیعُوا أَمْرَ الْمُسْرِفِینَ، الَّذِینَ یُفْسِدُونَ فِی الأَرْضِ وَ لایُصْلِحُونَ</w:t>
      </w:r>
      <w:r>
        <w:rPr>
          <w:rFonts w:eastAsia="IRNazanin" w:cs="IRNazanin"/>
          <w:color w:val="111111"/>
          <w:sz w:val="28"/>
          <w:szCs w:val="28"/>
          <w:rtl w:val="true"/>
          <w:lang w:bidi="fa-IR"/>
        </w:rPr>
        <w:t>))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اسراف‌کاران را پیروی مکنید؛ آنان که در زمین فساد می‌کنند و اصلاح نمی‌کنند</w:t>
      </w:r>
      <w:r>
        <w:rPr>
          <w:rFonts w:eastAsia="IRNazanin" w:cs="IRNazanin"/>
          <w:color w:val="111111"/>
          <w:sz w:val="28"/>
          <w:szCs w:val="28"/>
          <w:rtl w:val="true"/>
          <w:lang w:bidi="fa-IR"/>
        </w:rPr>
        <w:t xml:space="preserve">». </w:t>
      </w:r>
      <w:bookmarkStart w:id="203" w:name="pg5294_41357"/>
    </w:p>
    <w:p>
      <w:pPr>
        <w:pStyle w:val="Heading5"/>
        <w:numPr>
          <w:ilvl w:val="4"/>
          <w:numId w:val="1"/>
        </w:numPr>
        <w:rPr/>
      </w:pPr>
      <w:bookmarkStart w:id="204" w:name="__RefHeading___Toc731616_581953129"/>
      <w:bookmarkStart w:id="205" w:name="_Toc78"/>
      <w:bookmarkEnd w:id="203"/>
      <w:bookmarkEnd w:id="204"/>
      <w:r>
        <w:rPr>
          <w:rtl w:val="true"/>
        </w:rPr>
        <w:t>د</w:t>
      </w:r>
      <w:r>
        <w:rPr>
          <w:rtl w:val="true"/>
        </w:rPr>
        <w:t xml:space="preserve">) </w:t>
      </w:r>
      <w:r>
        <w:rPr>
          <w:rtl w:val="true"/>
        </w:rPr>
        <w:t>سقوط معنوی</w:t>
      </w:r>
      <w:bookmarkEnd w:id="205"/>
    </w:p>
    <w:p>
      <w:pPr>
        <w:pStyle w:val="BookText"/>
        <w:rPr/>
      </w:pPr>
      <w:r>
        <w:rPr>
          <w:rFonts w:ascii="IRNazanin" w:hAnsi="IRNazanin" w:eastAsia="IRNazanin"/>
          <w:color w:val="111111"/>
          <w:sz w:val="28"/>
          <w:sz w:val="28"/>
          <w:szCs w:val="28"/>
          <w:rtl w:val="true"/>
          <w:lang w:bidi="fa-IR"/>
        </w:rPr>
        <w:t>اسراف و تبذیر، افزون بر زیانهای اقتصادی، سقوط معنوی و دور شدن آدمی از مقام قرب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اسراف‌کاران و تبذیرکنندگان از دوستی و هدایت خدا، گمراهی و همسانی با شیاطین، از پیامدهایی است که قرآن کریم به آن تصریح نموده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بیان قرآنی، تبذیرکنندگان، نعمتهای الهی را کفران می‌کنند و آن را از مسیر اصلی خود خارج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شیاطین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دانسته شده‌اند که یا اعمالشان هماهنگ و هم‌ردیف کارهای شیاطین است و یا در دوزخ، قرین و همنشین شیطان خواهند بود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206" w:name="__RefHeading___Toc731618_581953129"/>
      <w:bookmarkStart w:id="207" w:name="_Toc79"/>
      <w:bookmarkEnd w:id="206"/>
      <w:r>
        <w:rPr>
          <w:rtl w:val="true"/>
        </w:rPr>
        <w:t>راهبردهای مقابله با اسراف و تبذیر</w:t>
      </w:r>
      <w:bookmarkEnd w:id="207"/>
    </w:p>
    <w:p>
      <w:pPr>
        <w:pStyle w:val="Heading5"/>
        <w:numPr>
          <w:ilvl w:val="4"/>
          <w:numId w:val="1"/>
        </w:numPr>
        <w:rPr/>
      </w:pPr>
      <w:bookmarkStart w:id="208" w:name="__RefHeading___Toc731620_581953129"/>
      <w:bookmarkStart w:id="209" w:name="_Toc80"/>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مبارزه با اسراف مالی و تبذیر، جایگاه مهمی در فلسفة بعثت پیامبران داشته و از اهداف و برنامه‌های اصلی آنان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 برخورد قاطع و چاره‌اندیشانة پیامبران را با مظاهر اسراف و تبذیر گزارش می‌کند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آموزه‌های دینی و به ویژه در سیره و گفتار معصومان علیهم السلام ، شیوه‌هایی برای درمان این پدیده دیده می‌شود که می‌توان به صورت زیر یاد آورد</w:t>
      </w:r>
      <w:r>
        <w:rPr>
          <w:rFonts w:eastAsia="IRNazanin" w:cs="IRNazanin"/>
          <w:color w:val="111111"/>
          <w:sz w:val="28"/>
          <w:szCs w:val="28"/>
          <w:rtl w:val="true"/>
          <w:lang w:bidi="fa-IR"/>
        </w:rPr>
        <w:t>:</w:t>
      </w:r>
    </w:p>
    <w:p>
      <w:pPr>
        <w:pStyle w:val="Heading5"/>
        <w:numPr>
          <w:ilvl w:val="4"/>
          <w:numId w:val="1"/>
        </w:numPr>
        <w:rPr/>
      </w:pPr>
      <w:bookmarkStart w:id="210" w:name="__RefHeading___Toc731622_581953129"/>
      <w:bookmarkStart w:id="211" w:name="_Toc81"/>
      <w:bookmarkEnd w:id="210"/>
      <w:r>
        <w:rPr>
          <w:rtl w:val="true"/>
        </w:rPr>
        <w:t>الف</w:t>
      </w:r>
      <w:r>
        <w:rPr>
          <w:rtl w:val="true"/>
        </w:rPr>
        <w:t xml:space="preserve">) </w:t>
      </w:r>
      <w:r>
        <w:rPr>
          <w:rtl w:val="true"/>
        </w:rPr>
        <w:t>تقویت باورها</w:t>
      </w:r>
      <w:bookmarkEnd w:id="2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شیوه‌های مهم در آموزه‌های دینی برای مقابله با مفاسد اقتصادی و </w:t>
      </w:r>
      <w:bookmarkStart w:id="212" w:name="pg5294_41358"/>
    </w:p>
    <w:p>
      <w:pPr>
        <w:pStyle w:val="BookText"/>
        <w:rPr/>
      </w:pPr>
      <w:bookmarkEnd w:id="212"/>
      <w:r>
        <w:rPr>
          <w:rFonts w:ascii="IRNazanin" w:hAnsi="IRNazanin" w:eastAsia="IRNazanin"/>
          <w:color w:val="111111"/>
          <w:sz w:val="28"/>
          <w:sz w:val="28"/>
          <w:szCs w:val="28"/>
          <w:rtl w:val="true"/>
          <w:lang w:bidi="fa-IR"/>
        </w:rPr>
        <w:t>اخلاقی و تحکیم ارزشهای دینی افراد، تقویت باور آنان به مبدأ و معاد است که همچون ناظری درونی، اجرای دستورات الهی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بحث مقابله با اسراف و تبذیر و درمان آن به روشنی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اسراف، با نهی و نکوهشِ اسراف و تبذیر، سقوط معنوی و عذاب اخروی اسراف‌کاران را خاطرنشان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باور به نظارت الهی از یک سو و سؤال از نعمتها در قیامت</w:t>
      </w:r>
      <w:r>
        <w:rPr>
          <w:rStyle w:val="FootnoteAnchor"/>
          <w:rtl w:val="true"/>
        </w:rPr>
        <w:footnoteReference w:id="218"/>
      </w:r>
      <w:r>
        <w:rPr>
          <w:rFonts w:ascii="IRNazanin" w:hAnsi="IRNazanin" w:eastAsia="IRNazanin"/>
          <w:color w:val="111111"/>
          <w:sz w:val="28"/>
          <w:sz w:val="28"/>
          <w:szCs w:val="28"/>
          <w:rtl w:val="true"/>
          <w:lang w:bidi="fa-IR"/>
        </w:rPr>
        <w:t>از سوی دیگر، در پیش‌گیری از زیاده‌روی در مصرف و اتلاف امکانات مادی تأثیر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هشدارگونة امیر مؤمنان علیه السلام نمونه‌ای از آموزه‌های روایی است که به پیامد اخروی اسراف و تبذیر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إعطاء المال فی غیر حقّه تبذیر و إسراف و هو یرفع صاحبه فی الدنیا و یضعه فی الآخری و یکرمه فی الناس و یهینه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بدانید که بخشیدن نابه‌جای مال، تبذیر و اسراف است که قدرِ بخشنده را در دنیا بالا می‌برد و در آخرت پایین می‌آورد؛ او را در دیدة مردمان گرامی می‌کند و نزدِ خدا خوار</w:t>
      </w:r>
      <w:r>
        <w:rPr>
          <w:rFonts w:eastAsia="IRNazanin" w:cs="IRNazanin"/>
          <w:color w:val="111111"/>
          <w:sz w:val="28"/>
          <w:szCs w:val="28"/>
          <w:rtl w:val="true"/>
          <w:lang w:bidi="fa-IR"/>
        </w:rPr>
        <w:t>.</w:t>
      </w:r>
    </w:p>
    <w:p>
      <w:pPr>
        <w:pStyle w:val="Heading5"/>
        <w:numPr>
          <w:ilvl w:val="4"/>
          <w:numId w:val="1"/>
        </w:numPr>
        <w:rPr/>
      </w:pPr>
      <w:bookmarkStart w:id="213" w:name="__RefHeading___Toc731624_581953129"/>
      <w:bookmarkStart w:id="214" w:name="_Toc82"/>
      <w:bookmarkEnd w:id="213"/>
      <w:r>
        <w:rPr>
          <w:rtl w:val="true"/>
        </w:rPr>
        <w:t>ب</w:t>
      </w:r>
      <w:r>
        <w:rPr>
          <w:rtl w:val="true"/>
        </w:rPr>
        <w:t xml:space="preserve">) </w:t>
      </w:r>
      <w:r>
        <w:rPr>
          <w:rtl w:val="true"/>
        </w:rPr>
        <w:t>تثبیت ارزشهای اخلاقی</w:t>
      </w:r>
      <w:bookmarkEnd w:id="214"/>
    </w:p>
    <w:p>
      <w:pPr>
        <w:pStyle w:val="BookText"/>
        <w:rPr/>
      </w:pPr>
      <w:r>
        <w:rPr>
          <w:rFonts w:ascii="IRNazanin" w:hAnsi="IRNazanin" w:eastAsia="IRNazanin"/>
          <w:color w:val="111111"/>
          <w:sz w:val="28"/>
          <w:sz w:val="28"/>
          <w:szCs w:val="28"/>
          <w:rtl w:val="true"/>
          <w:lang w:bidi="fa-IR"/>
        </w:rPr>
        <w:t>برخی آموزه‌های اخلاقی اسلام، در تقابل مستقیم با اسراف و تبذیر است و تحکیم و نهادینه ساختن آن در افراد، نوعی مقابله با این دو پدیده به شمار می‌رود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ارزشهایی همچون زهد، قناعت، میانه‌روی و مانند آن از یک سو و ترغیب به مبارزة جدّی با هواپرستی، خودنمایی، فخرفروشی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شیوه‌های روان‌درمانیِ اسراف و تبذیر است</w:t>
      </w:r>
      <w:r>
        <w:rPr>
          <w:rFonts w:eastAsia="IRNazanin" w:cs="IRNazanin"/>
          <w:color w:val="111111"/>
          <w:sz w:val="28"/>
          <w:szCs w:val="28"/>
          <w:rtl w:val="true"/>
          <w:lang w:bidi="fa-IR"/>
        </w:rPr>
        <w:t xml:space="preserve">. </w:t>
      </w:r>
      <w:bookmarkStart w:id="215" w:name="pg5294_41359"/>
    </w:p>
    <w:p>
      <w:pPr>
        <w:pStyle w:val="Heading5"/>
        <w:numPr>
          <w:ilvl w:val="4"/>
          <w:numId w:val="1"/>
        </w:numPr>
        <w:rPr/>
      </w:pPr>
      <w:bookmarkStart w:id="216" w:name="__RefHeading___Toc731626_581953129"/>
      <w:bookmarkStart w:id="217" w:name="_Toc83"/>
      <w:bookmarkEnd w:id="215"/>
      <w:bookmarkEnd w:id="216"/>
      <w:r>
        <w:rPr>
          <w:rtl w:val="true"/>
        </w:rPr>
        <w:t>ج</w:t>
      </w:r>
      <w:r>
        <w:rPr>
          <w:rtl w:val="true"/>
        </w:rPr>
        <w:t xml:space="preserve">) </w:t>
      </w:r>
      <w:r>
        <w:rPr>
          <w:rtl w:val="true"/>
        </w:rPr>
        <w:t>افزایش آگاهیهای عمومی</w:t>
      </w:r>
      <w:bookmarkEnd w:id="217"/>
    </w:p>
    <w:p>
      <w:pPr>
        <w:pStyle w:val="BookText"/>
        <w:rPr/>
      </w:pPr>
      <w:r>
        <w:rPr>
          <w:rFonts w:ascii="IRNazanin" w:hAnsi="IRNazanin" w:eastAsia="IRNazanin"/>
          <w:color w:val="111111"/>
          <w:sz w:val="28"/>
          <w:sz w:val="28"/>
          <w:szCs w:val="28"/>
          <w:rtl w:val="true"/>
          <w:lang w:bidi="fa-IR"/>
        </w:rPr>
        <w:t>گذشت که یکی از عوامل بروز اسراف و تبذیر، جهل و ناآگاهی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اطلاع‌رسانی و آگاهیهای مناسب دربارة موضوع و حکم این دو پدیده و نیز بازشناسی آثار و پیامدهای اقتصادی، اجتماعی و معنوی آن از منظر آموزه‌های دینی، در کاهش روحیة اسراف‌کاری تأثیر شایانی دارد</w:t>
      </w:r>
      <w:r>
        <w:rPr>
          <w:rFonts w:eastAsia="IRNazanin" w:cs="IRNazanin"/>
          <w:color w:val="111111"/>
          <w:sz w:val="28"/>
          <w:szCs w:val="28"/>
          <w:rtl w:val="true"/>
          <w:lang w:bidi="fa-IR"/>
        </w:rPr>
        <w:t>.</w:t>
      </w:r>
    </w:p>
    <w:p>
      <w:pPr>
        <w:pStyle w:val="Heading5"/>
        <w:numPr>
          <w:ilvl w:val="4"/>
          <w:numId w:val="1"/>
        </w:numPr>
        <w:rPr/>
      </w:pPr>
      <w:bookmarkStart w:id="218" w:name="__RefHeading___Toc731628_581953129"/>
      <w:bookmarkStart w:id="219" w:name="_Toc84"/>
      <w:bookmarkEnd w:id="218"/>
      <w:r>
        <w:rPr>
          <w:rtl w:val="true"/>
        </w:rPr>
        <w:t>د</w:t>
      </w:r>
      <w:r>
        <w:rPr>
          <w:rtl w:val="true"/>
        </w:rPr>
        <w:t xml:space="preserve">) </w:t>
      </w:r>
      <w:r>
        <w:rPr>
          <w:rtl w:val="true"/>
        </w:rPr>
        <w:t>نظارت همگانی</w:t>
      </w:r>
      <w:bookmarkEnd w:id="219"/>
    </w:p>
    <w:p>
      <w:pPr>
        <w:pStyle w:val="BookText"/>
        <w:rPr/>
      </w:pPr>
      <w:r>
        <w:rPr>
          <w:rFonts w:ascii="IRNazanin" w:hAnsi="IRNazanin" w:eastAsia="IRNazanin"/>
          <w:color w:val="111111"/>
          <w:sz w:val="28"/>
          <w:sz w:val="28"/>
          <w:szCs w:val="28"/>
          <w:rtl w:val="true"/>
          <w:lang w:bidi="fa-IR"/>
        </w:rPr>
        <w:t xml:space="preserve">نظارت همگانی که در آموزه‌های دینی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از کارآمدترین شیوه‌های تثبیت ارزشها و مقابله با مفاسد و انحرافات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این شیوه برای مقابله با اسراف و تبذیر، در سیرة معصومان علیهم السلام نمودی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شیوة برخورد آنان با مظاهر اسراف و تبذیر در جامعه نشان می‌دهد که آنان گاه با نهی صریح و مستقیم و گاه با واکنشی اخلاقی و آکنده از ادب، نظارت خود را انجام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نظارت بر این پدیده و برخورد با آن، بسته به افراد و شرایط، شیوه‌های خاص خود را می‌طلبد</w:t>
      </w:r>
      <w:r>
        <w:rPr>
          <w:rFonts w:eastAsia="IRNazanin" w:cs="IRNazanin"/>
          <w:color w:val="111111"/>
          <w:sz w:val="28"/>
          <w:szCs w:val="28"/>
          <w:rtl w:val="true"/>
          <w:lang w:bidi="fa-IR"/>
        </w:rPr>
        <w:t>.</w:t>
      </w:r>
    </w:p>
    <w:p>
      <w:pPr>
        <w:pStyle w:val="Heading5"/>
        <w:numPr>
          <w:ilvl w:val="4"/>
          <w:numId w:val="1"/>
        </w:numPr>
        <w:rPr/>
      </w:pPr>
      <w:bookmarkStart w:id="220" w:name="__RefHeading___Toc731630_581953129"/>
      <w:bookmarkStart w:id="221" w:name="_Toc85"/>
      <w:bookmarkEnd w:id="220"/>
      <w:r>
        <w:rPr>
          <w:rtl w:val="true"/>
        </w:rPr>
        <w:t xml:space="preserve">ه </w:t>
      </w:r>
      <w:r>
        <w:rPr>
          <w:rtl w:val="true"/>
        </w:rPr>
        <w:t xml:space="preserve">) </w:t>
      </w:r>
      <w:r>
        <w:rPr>
          <w:rtl w:val="true"/>
        </w:rPr>
        <w:t>تربیت خانوادگی</w:t>
      </w:r>
      <w:bookmarkEnd w:id="22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تربیت و نظارت در خانواده، خود از مصادیق نظارت همگانی است، به دلیل اهمیت و نیز نمود آن در سیرة معصومان علیهم السلام ، شایسته و بایستة درنگی ویژه است؛ زیرا شخصیت و روحیات آدمی، بیش از هر چیز معلول دوران کودکی و تأثیرپذیری از محیط خانه می‌باشد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شکی نیست که در خانواده‌ای که بزرگ‌سالان، خود اهل اسراف و تبذیر باشند و به این مسئله، </w:t>
      </w:r>
      <w:bookmarkStart w:id="222" w:name="pg5294_41360"/>
    </w:p>
    <w:p>
      <w:pPr>
        <w:pStyle w:val="BookText"/>
        <w:rPr/>
      </w:pPr>
      <w:bookmarkEnd w:id="222"/>
      <w:r>
        <w:rPr>
          <w:rFonts w:ascii="IRNazanin" w:hAnsi="IRNazanin" w:eastAsia="IRNazanin"/>
          <w:color w:val="111111"/>
          <w:sz w:val="28"/>
          <w:sz w:val="28"/>
          <w:szCs w:val="28"/>
          <w:rtl w:val="true"/>
          <w:lang w:bidi="fa-IR"/>
        </w:rPr>
        <w:t>هیچ‌گونه حساسیتی نشان ندهند، نمی‌توان انتظار پرورش فرزندانی را داشت که از این انحراف رفتاری به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معصومان علیه السلام با دیدن اسراف در خانواده، واکنش فوری نشان می‌دادند، چنان‌که در حدیثی چنین آمده که امام صادق علیه السلام میوه‌ای را دیدند که ناخورده بیرون از خانه انداخته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ناراحتی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إن کنتم شبعتم فإن‌ّ کثیراً من الناس لم یشبعوا، فأطعموه من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چیست؟ اگر شما خود سیر بودید، قطعاً بسیاری از مردم، سیر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کسی بخورانید که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آموزش الگوی مصرف مطلوب و پرهیز از اسراف و تبذیر باید از سنین کودکی آغاز گردد</w:t>
      </w:r>
      <w:r>
        <w:rPr>
          <w:rFonts w:eastAsia="IRNazanin" w:cs="IRNazanin"/>
          <w:color w:val="111111"/>
          <w:sz w:val="28"/>
          <w:szCs w:val="28"/>
          <w:rtl w:val="true"/>
          <w:lang w:bidi="fa-IR"/>
        </w:rPr>
        <w:t>.</w:t>
      </w:r>
    </w:p>
    <w:p>
      <w:pPr>
        <w:pStyle w:val="Heading3"/>
        <w:numPr>
          <w:ilvl w:val="2"/>
          <w:numId w:val="1"/>
        </w:numPr>
        <w:rPr/>
      </w:pPr>
      <w:bookmarkStart w:id="223" w:name="__RefHeading___Toc731632_581953129"/>
      <w:bookmarkStart w:id="224" w:name="_Toc86"/>
      <w:bookmarkEnd w:id="223"/>
      <w:r>
        <w:rPr/>
        <w:t>2</w:t>
      </w:r>
      <w:r>
        <w:rPr>
          <w:rtl w:val="true"/>
        </w:rPr>
        <w:t xml:space="preserve">. </w:t>
      </w:r>
      <w:r>
        <w:rPr>
          <w:rtl w:val="true"/>
        </w:rPr>
        <w:t xml:space="preserve">اتراف </w:t>
      </w:r>
      <w:r>
        <w:rPr>
          <w:rtl w:val="true"/>
        </w:rPr>
        <w:t>(</w:t>
      </w:r>
      <w:r>
        <w:rPr>
          <w:rtl w:val="true"/>
        </w:rPr>
        <w:t>رفاه‌زدگی و مصرف‌گرایی</w:t>
      </w:r>
      <w:r>
        <w:rPr>
          <w:rtl w:val="true"/>
        </w:rPr>
        <w:t>)</w:t>
      </w:r>
      <w:bookmarkEnd w:id="224"/>
    </w:p>
    <w:p>
      <w:pPr>
        <w:pStyle w:val="Heading4"/>
        <w:numPr>
          <w:ilvl w:val="3"/>
          <w:numId w:val="1"/>
        </w:numPr>
        <w:rPr/>
      </w:pPr>
      <w:bookmarkStart w:id="225" w:name="__RefHeading___Toc731634_581953129"/>
      <w:bookmarkStart w:id="226" w:name="_Toc87"/>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 xml:space="preserve">یکی از محدودیتهای مصرف در بینش اسلامی که از تمایزات اساسی مکتب اقتصادی اسلام با مکتب سرمایه‌داری است، ممنوعیت رفاه‌زدگی و مصرف‌گرایی مفرط در تأمین لذتهای مادی است که در قرآن کریم و روایات،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 به نکوهش اتراف و بیان ویژگیها و عواقب مترفان پرداخته و آن را عامل نابودی جوامع دانسته است</w:t>
      </w:r>
      <w:r>
        <w:rPr>
          <w:rFonts w:eastAsia="IRNazanin" w:cs="IRNazanin"/>
          <w:color w:val="111111"/>
          <w:sz w:val="28"/>
          <w:szCs w:val="28"/>
          <w:rtl w:val="true"/>
          <w:lang w:bidi="fa-IR"/>
        </w:rPr>
        <w:t>.</w:t>
      </w:r>
    </w:p>
    <w:p>
      <w:pPr>
        <w:pStyle w:val="Heading4"/>
        <w:numPr>
          <w:ilvl w:val="3"/>
          <w:numId w:val="1"/>
        </w:numPr>
        <w:rPr/>
      </w:pPr>
      <w:bookmarkStart w:id="227" w:name="__RefHeading___Toc731636_581953129"/>
      <w:bookmarkStart w:id="228" w:name="_Toc88"/>
      <w:bookmarkEnd w:id="227"/>
      <w:r>
        <w:rPr>
          <w:rtl w:val="true"/>
        </w:rPr>
        <w:t>چیستی اتراف</w:t>
      </w:r>
      <w:bookmarkEnd w:id="22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اتراف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 و برخورداری از آن به کار رفته است، و مُترف به کسی گویند که نعمت فراوان و غرق شدن در شهوات و </w:t>
      </w:r>
      <w:bookmarkStart w:id="229" w:name="pg5294_41361"/>
    </w:p>
    <w:p>
      <w:pPr>
        <w:pStyle w:val="BookText"/>
        <w:rPr/>
      </w:pPr>
      <w:bookmarkEnd w:id="229"/>
      <w:r>
        <w:rPr>
          <w:rFonts w:ascii="IRNazanin" w:hAnsi="IRNazanin" w:eastAsia="IRNazanin"/>
          <w:color w:val="111111"/>
          <w:sz w:val="28"/>
          <w:sz w:val="28"/>
          <w:szCs w:val="28"/>
          <w:rtl w:val="true"/>
          <w:lang w:bidi="fa-IR"/>
        </w:rPr>
        <w:t>خوشگذرانیها، او را به غرور و سرکشی واداشته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کاربرد معنایی این واژه در قرآن کریم، بیانگر زندگی اشرافی، رفاه‌زدگی و لذّت‌گرایی ثروتمندان است که همراه با غرور و طغیان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کاربرد آن ویژة ثروتمندان است و برای افراد کم‌درآمد، هرچند به سهم خود مصرف‌گرا باشند، به کار نرفته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 این توضیح، رابطة اتراف و اسراف مشخص می‌گردد، گرچه اتراف، همواره ملازم اسراف است ولی از یک سو در مفهوم اتراف، نوعی لذت‌گرایی و شهوت‌پرستی ناشی از ثروت زیاد نهفته است که عامل طغیان می‌باشد و از دیگرسو، اسراف مفهومی گسترده دارد که هرگونه زیاده‌روی در مصرف را در بر می‌گیرد، هرچند همراه با ثروت زیاد 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ثروت زیاد، مصرف‌گرایی، رفاه‌زدگی و تجمل‌گراییِ همراه با غرور و طغیانِ ناشی از آن و اختلاف فاحش طبقاتی از معیارهای تشخیص اتراف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یادکردنی است که در قرآن کریم، واژه‌های دیگری نیز برای اشاره به زندگی اترافی و مترفان به کار رفته است، از جمله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و سرمستی بر اثر فزونی نعمت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است و نیز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جمعیت چشمگیر و بیشتر ثروتمند است</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230" w:name="__RefHeading___Toc731638_581953129"/>
      <w:bookmarkStart w:id="231" w:name="_Toc89"/>
      <w:bookmarkEnd w:id="230"/>
      <w:r>
        <w:rPr>
          <w:rtl w:val="true"/>
        </w:rPr>
        <w:t>ویژگیهای مترفان</w:t>
      </w:r>
      <w:bookmarkEnd w:id="231"/>
    </w:p>
    <w:p>
      <w:pPr>
        <w:pStyle w:val="Heading5"/>
        <w:numPr>
          <w:ilvl w:val="4"/>
          <w:numId w:val="1"/>
        </w:numPr>
        <w:rPr/>
      </w:pPr>
      <w:bookmarkStart w:id="232" w:name="__RefHeading___Toc731640_581953129"/>
      <w:bookmarkStart w:id="233" w:name="_Toc90"/>
      <w:bookmarkEnd w:id="232"/>
      <w:r>
        <w:rPr>
          <w:rtl w:val="true"/>
        </w:rPr>
        <w:t>اشاره</w:t>
      </w:r>
      <w:bookmarkEnd w:id="23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مترفان دارای صفات و ویژگیهایی‌اند که در زیر به برخی اشاره می‌کنیم</w:t>
      </w:r>
      <w:r>
        <w:rPr>
          <w:rFonts w:eastAsia="IRNazanin" w:cs="IRNazanin"/>
          <w:color w:val="111111"/>
          <w:sz w:val="28"/>
          <w:szCs w:val="28"/>
          <w:rtl w:val="true"/>
          <w:lang w:bidi="fa-IR"/>
        </w:rPr>
        <w:t xml:space="preserve">: </w:t>
      </w:r>
      <w:bookmarkStart w:id="234" w:name="pg5294_41362"/>
    </w:p>
    <w:p>
      <w:pPr>
        <w:pStyle w:val="Heading5"/>
        <w:numPr>
          <w:ilvl w:val="4"/>
          <w:numId w:val="1"/>
        </w:numPr>
        <w:rPr/>
      </w:pPr>
      <w:bookmarkStart w:id="235" w:name="__RefHeading___Toc731642_581953129"/>
      <w:bookmarkStart w:id="236" w:name="_Toc91"/>
      <w:bookmarkEnd w:id="234"/>
      <w:bookmarkEnd w:id="235"/>
      <w:r>
        <w:rPr>
          <w:rtl w:val="true"/>
        </w:rPr>
        <w:t>الف</w:t>
      </w:r>
      <w:r>
        <w:rPr>
          <w:rtl w:val="true"/>
        </w:rPr>
        <w:t xml:space="preserve">) </w:t>
      </w:r>
      <w:r>
        <w:rPr>
          <w:rtl w:val="true"/>
        </w:rPr>
        <w:t>حق‌انکاری و مقابله با پیامبران و مصلحان اجتماعی</w:t>
      </w:r>
      <w:bookmarkEnd w:id="236"/>
    </w:p>
    <w:p>
      <w:pPr>
        <w:pStyle w:val="BookText"/>
        <w:rPr/>
      </w:pPr>
      <w:r>
        <w:rPr>
          <w:rFonts w:ascii="IRNazanin" w:hAnsi="IRNazanin" w:eastAsia="IRNazanin"/>
          <w:color w:val="111111"/>
          <w:sz w:val="28"/>
          <w:sz w:val="28"/>
          <w:szCs w:val="28"/>
          <w:rtl w:val="true"/>
          <w:lang w:bidi="fa-IR"/>
        </w:rPr>
        <w:t>بارزترین شاخصة مترفان در قرآن، حق‌انکاری و مقابله با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قرآن کریم، آنان همواره در صف اول مقابله با پیامبران قرار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فِی قَرْیَةٍ مِنْ نَذِیرٍ إِڤ قَالَ مُتْرَفُوهَا إِنَّا بِمَا أُرْسِلْتُمْ بِهِ کَافِرُونَ</w:t>
      </w:r>
      <w:r>
        <w:rPr>
          <w:rFonts w:eastAsia="Amiri" w:cs="Amiri" w:ascii="Amiri" w:hAnsi="Amiri"/>
          <w:color w:val="111111"/>
          <w:sz w:val="28"/>
          <w:szCs w:val="28"/>
          <w:rtl w:val="true"/>
          <w:lang w:bidi="ar-SA"/>
        </w:rPr>
        <w:t>))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شهری هشداردهنده‌ای نفرستادیم جز آن‌که خوشگذرانان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بدان فرستاده شده‌اید کافریم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إِڤ قَالَ مُتْرَفُوهَا إِنَّا وَجَدْنَا آبَاءَنَا عَلَی أُمَّةٍ وَ إِنَّا عَلَی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بِمَا أُرْسِلْتُمْ بِهِ کَافِرُونَ</w:t>
      </w:r>
      <w:r>
        <w:rPr>
          <w:rFonts w:eastAsia="Amiri" w:cs="Amiri" w:ascii="Amiri" w:hAnsi="Amiri"/>
          <w:color w:val="111111"/>
          <w:sz w:val="28"/>
          <w:szCs w:val="28"/>
          <w:rtl w:val="true"/>
          <w:lang w:bidi="ar-SA"/>
        </w:rPr>
        <w:t>))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بدین‌گونه، در هیچ شهری پیش از تو هشداردهنده‌ای نفرستادیم مگر آنکه خوشگذرانان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آیینی یافته‌ایم و از پی ایشان گام می‌نهیم،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بدان فرستاده شده‌اید کافریم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آموزه‌های پیامبران و به ویژه آموزه‌هایی همچون رعایت حقوق دیگران، انفاق، نکوهش اسراف و تجمّل‌گرایی را از یک سو مزاحم کامجوییها و هوسرانیهای خود می‌دیدند و از سوی دیگر، این آموزه‌ها را مدافع حقوق محرومانی می‌یافتند که با استثمار آنان، به ثروت و امکانات رسیده بودند و این، می‌توانست منافع نامشروع آنان را به خطر اندازد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هشدارها و زنهارهای پی‌درپی پیامبران به مجازات سخت مترفان در قیامت، آرامش روحی و روانی آنان را بر هم می‌زد و از این رو، در نخستین برخورد، اساس رسالت را انکار می‌نمودند و بر تکذیب معاد پای می‌فشردند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الْمَلأُ مِنْ قَوْمِهِ الَّذِینَ کَفَرُوا وَ کَذَّبُوا بِلِقَاءِ الآخِرَةِ وَ أَتْرَفْنَاهُمْ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أَیَعِدُکُمْ أَنَّکُمْ إِذَا مِتُّمْ وَ کُنتُمْ تُرَاباً وَ عِظَاماً أَنَّکُمْ مُخْرَجُونَ، هَیْهَاتَ هَیْهَاتَ لِمَا تُوعَدُونَ، إِنْ هِیَ إِڤ حَیَاتُنَا الدُّنْیَا نَمُوتُ وَ نَحْیَا وَ مَا نَحْنُ </w:t>
      </w:r>
      <w:bookmarkStart w:id="237" w:name="pg5294_41363"/>
    </w:p>
    <w:p>
      <w:pPr>
        <w:pStyle w:val="BookText"/>
        <w:rPr/>
      </w:pPr>
      <w:bookmarkEnd w:id="237"/>
      <w:r>
        <w:rPr>
          <w:rFonts w:ascii="Amiri" w:hAnsi="Amiri" w:eastAsia="Amiri" w:cs="Amiri"/>
          <w:color w:val="111111"/>
          <w:sz w:val="28"/>
          <w:sz w:val="28"/>
          <w:szCs w:val="28"/>
          <w:rtl w:val="true"/>
          <w:lang w:bidi="ar-SA"/>
        </w:rPr>
        <w:t>بِمَبْعُوثِینَ</w:t>
      </w:r>
      <w:r>
        <w:rPr>
          <w:rFonts w:eastAsia="Amiri" w:cs="Amiri" w:ascii="Amiri" w:hAnsi="Amiri"/>
          <w:color w:val="111111"/>
          <w:sz w:val="28"/>
          <w:szCs w:val="28"/>
          <w:rtl w:val="true"/>
          <w:lang w:bidi="ar-SA"/>
        </w:rPr>
        <w:t>))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اشراف قومش که کافر شده و دیدار آخرت را دروغ پنداشته بودند و در زندگی دنیا آنان را مرفّه ساخته بودیم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می‌دهد که چون مردید و خاک و استخوان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زنده 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 چه دور است آنچه بدان وعده داده می‌شوید، جز این زندگانی دنیای ما چیزی نیست، می‌میریم و می‌زییم و دیگر برانگیخته نخواهیم شد</w:t>
      </w:r>
      <w:r>
        <w:rPr>
          <w:rFonts w:eastAsia="IRNazanin" w:cs="IRNazanin"/>
          <w:color w:val="111111"/>
          <w:sz w:val="28"/>
          <w:szCs w:val="28"/>
          <w:rtl w:val="true"/>
          <w:lang w:bidi="fa-IR"/>
        </w:rPr>
        <w:t>».</w:t>
      </w:r>
    </w:p>
    <w:p>
      <w:pPr>
        <w:pStyle w:val="Heading5"/>
        <w:numPr>
          <w:ilvl w:val="4"/>
          <w:numId w:val="1"/>
        </w:numPr>
        <w:rPr/>
      </w:pPr>
      <w:bookmarkStart w:id="238" w:name="__RefHeading___Toc731644_581953129"/>
      <w:bookmarkStart w:id="239" w:name="_Toc92"/>
      <w:bookmarkEnd w:id="238"/>
      <w:r>
        <w:rPr>
          <w:rtl w:val="true"/>
        </w:rPr>
        <w:t>ب</w:t>
      </w:r>
      <w:r>
        <w:rPr>
          <w:rtl w:val="true"/>
        </w:rPr>
        <w:t xml:space="preserve">) </w:t>
      </w:r>
      <w:r>
        <w:rPr>
          <w:rtl w:val="true"/>
        </w:rPr>
        <w:t>اسراف، غصب و تضییع حقوق</w:t>
      </w:r>
      <w:bookmarkEnd w:id="239"/>
    </w:p>
    <w:p>
      <w:pPr>
        <w:pStyle w:val="BookText"/>
        <w:rPr/>
      </w:pPr>
      <w:r>
        <w:rPr>
          <w:rFonts w:ascii="IRNazanin" w:hAnsi="IRNazanin" w:eastAsia="IRNazanin"/>
          <w:color w:val="111111"/>
          <w:sz w:val="28"/>
          <w:sz w:val="28"/>
          <w:szCs w:val="28"/>
          <w:rtl w:val="true"/>
          <w:lang w:bidi="fa-IR"/>
        </w:rPr>
        <w:t>ویژگی بارز دیگر زندگی اترافی، اسراف و مصرف افراطی امکانات مادی است؛</w:t>
      </w:r>
      <w:r>
        <w:rPr>
          <w:rStyle w:val="FootnoteAnchor"/>
          <w:rtl w:val="true"/>
        </w:rPr>
        <w:footnoteReference w:id="229"/>
      </w:r>
      <w:r>
        <w:rPr>
          <w:rFonts w:ascii="IRNazanin" w:hAnsi="IRNazanin" w:eastAsia="IRNazanin"/>
          <w:color w:val="111111"/>
          <w:sz w:val="28"/>
          <w:sz w:val="28"/>
          <w:szCs w:val="28"/>
          <w:rtl w:val="true"/>
          <w:lang w:bidi="fa-IR"/>
        </w:rPr>
        <w:t>امکاناتی که یا از راههای نامشروع و با غصب حقوق و استثمار دیگران به چنگ آورده شده</w:t>
      </w:r>
      <w:r>
        <w:rPr>
          <w:rStyle w:val="FootnoteAnchor"/>
          <w:rtl w:val="true"/>
        </w:rPr>
        <w:footnoteReference w:id="230"/>
      </w:r>
      <w:r>
        <w:rPr>
          <w:rFonts w:ascii="IRNazanin" w:hAnsi="IRNazanin" w:eastAsia="IRNazanin"/>
          <w:color w:val="111111"/>
          <w:sz w:val="28"/>
          <w:sz w:val="28"/>
          <w:szCs w:val="28"/>
          <w:rtl w:val="true"/>
          <w:lang w:bidi="fa-IR"/>
        </w:rPr>
        <w:t>و یا دست‌کم در مصرف اترافی و اسراف‌گونة مترفان، سهم گروهی از نیازمندان تضییع گشته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منظر قرآن کریم، چنین کسانی ظالم و ستم‌پیشه‌اند و فرجام چنین ظلمی چیزی جز نابودی نیست</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240" w:name="__RefHeading___Toc731646_581953129"/>
      <w:bookmarkStart w:id="241" w:name="_Toc93"/>
      <w:bookmarkEnd w:id="240"/>
      <w:r>
        <w:rPr>
          <w:rtl w:val="true"/>
        </w:rPr>
        <w:t>ج</w:t>
      </w:r>
      <w:r>
        <w:rPr>
          <w:rtl w:val="true"/>
        </w:rPr>
        <w:t xml:space="preserve">) </w:t>
      </w:r>
      <w:r>
        <w:rPr>
          <w:rtl w:val="true"/>
        </w:rPr>
        <w:t>مصرف نمادین، خودنمایی و فخرفروشی</w:t>
      </w:r>
      <w:bookmarkEnd w:id="24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مصرف‌گرایی مترفان، مصرف، هم ارزش مادی دارد و هم ارزش نمادین؛ بدین‌معنا که مصرف، وسیله‌ای می‌گردد برای ابراز وجود و به دست آوردن هویت اجتماعی، از این رو، نه‌تنها ارزش نمادین می‌یابد بلکه در برابر مصرف به معنای تأمین‌کنندة نیازهای زیستی انسان قرار </w:t>
      </w:r>
      <w:bookmarkStart w:id="242" w:name="pg5294_41364"/>
    </w:p>
    <w:p>
      <w:pPr>
        <w:pStyle w:val="BookText"/>
        <w:rPr/>
      </w:pPr>
      <w:bookmarkEnd w:id="242"/>
      <w:r>
        <w:rPr>
          <w:rFonts w:ascii="IRNazanin" w:hAnsi="IRNazanin" w:eastAsia="IRNazanin"/>
          <w:color w:val="111111"/>
          <w:sz w:val="28"/>
          <w:sz w:val="28"/>
          <w:szCs w:val="28"/>
          <w:rtl w:val="true"/>
          <w:lang w:bidi="fa-IR"/>
        </w:rPr>
        <w:t>می‌گیرد و اولویت می‌یابد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آنان تلاش می‌کنند با خرید و مصرف کالاهای لوکس و تجملاتی، مدپرستی و ریخت‌وپاش، به پندار خود پایگاه اجتماعی و آبروی فزون‌تری به دست آرند و در حقیقت به خودنمایی و فخرفروشی می‌پردازند</w:t>
      </w:r>
      <w:r>
        <w:rPr>
          <w:rFonts w:eastAsia="IRNazanin" w:cs="IRNazanin"/>
          <w:color w:val="111111"/>
          <w:sz w:val="28"/>
          <w:szCs w:val="28"/>
          <w:rtl w:val="true"/>
          <w:lang w:bidi="fa-IR"/>
        </w:rPr>
        <w:t>.</w:t>
      </w:r>
    </w:p>
    <w:p>
      <w:pPr>
        <w:pStyle w:val="Heading5"/>
        <w:numPr>
          <w:ilvl w:val="4"/>
          <w:numId w:val="1"/>
        </w:numPr>
        <w:rPr/>
      </w:pPr>
      <w:bookmarkStart w:id="243" w:name="__RefHeading___Toc731648_581953129"/>
      <w:bookmarkStart w:id="244" w:name="_Toc94"/>
      <w:bookmarkEnd w:id="243"/>
      <w:r>
        <w:rPr>
          <w:rtl w:val="true"/>
        </w:rPr>
        <w:t>د</w:t>
      </w:r>
      <w:r>
        <w:rPr>
          <w:rtl w:val="true"/>
        </w:rPr>
        <w:t xml:space="preserve">) </w:t>
      </w:r>
      <w:r>
        <w:rPr>
          <w:rtl w:val="true"/>
        </w:rPr>
        <w:t>بی‌توجهی به محرومان و خودداری از مشارکت در کارهای خیر</w:t>
      </w:r>
      <w:bookmarkEnd w:id="244"/>
    </w:p>
    <w:p>
      <w:pPr>
        <w:pStyle w:val="BookText"/>
        <w:rPr/>
      </w:pPr>
      <w:r>
        <w:rPr>
          <w:rFonts w:ascii="IRNazanin" w:hAnsi="IRNazanin" w:eastAsia="IRNazanin"/>
          <w:color w:val="111111"/>
          <w:sz w:val="28"/>
          <w:sz w:val="28"/>
          <w:szCs w:val="28"/>
          <w:rtl w:val="true"/>
          <w:lang w:bidi="fa-IR"/>
        </w:rPr>
        <w:t>روشن است که زندگی اترافی، نیازمند ثروتی فراوان است تا پاسخ‌گوی اسرافها و مصرفهای افراطی مترفان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لذت‌جویی لجام‌گسیخته و تجمّل‌گرایی در زندگی، روحیة مسئولیت‌پذیری و عواطف انسانی را سخت تضعیف یا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مترفان، نه توجهی به محرومان و نیازمندان خواهند داشت و نه مشارکتی در کارهای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کریم، آنان را بازدارندگان کارهای خیر</w:t>
      </w:r>
      <w:r>
        <w:rPr>
          <w:rStyle w:val="FootnoteAnchor"/>
          <w:rtl w:val="true"/>
        </w:rPr>
        <w:footnoteReference w:id="234"/>
      </w:r>
      <w:r>
        <w:rPr>
          <w:rFonts w:ascii="IRNazanin" w:hAnsi="IRNazanin" w:eastAsia="IRNazanin"/>
          <w:color w:val="111111"/>
          <w:sz w:val="28"/>
          <w:sz w:val="28"/>
          <w:szCs w:val="28"/>
          <w:rtl w:val="true"/>
          <w:lang w:bidi="fa-IR"/>
        </w:rPr>
        <w:t>معرفی می‌کند و بی‌توجهی به یتیمان و مستمندان را ویژگی بارز آنها برمی‌شمارد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245" w:name="__RefHeading___Toc731650_581953129"/>
      <w:bookmarkStart w:id="246" w:name="_Toc95"/>
      <w:bookmarkEnd w:id="245"/>
      <w:r>
        <w:rPr>
          <w:rtl w:val="true"/>
        </w:rPr>
        <w:t>عوامل اتراف</w:t>
      </w:r>
      <w:bookmarkEnd w:id="246"/>
    </w:p>
    <w:p>
      <w:pPr>
        <w:pStyle w:val="BookText"/>
        <w:rPr/>
      </w:pPr>
      <w:r>
        <w:rPr>
          <w:rFonts w:ascii="IRNazanin" w:hAnsi="IRNazanin" w:eastAsia="IRNazanin"/>
          <w:color w:val="111111"/>
          <w:sz w:val="28"/>
          <w:sz w:val="28"/>
          <w:szCs w:val="28"/>
          <w:rtl w:val="true"/>
          <w:lang w:bidi="fa-IR"/>
        </w:rPr>
        <w:t>پیدایش و گسترش پدیدة اتراف در فرد و جامعه، چندین عامل دارد که به عوامل مهم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طبقاتی و فقدان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شدن ثروت در دست عدّه‌ای محدود، از عوامل مهم زندگی اترافی است؛ چراکه ثروت، به طور طبیعی آدمی را به لذت‌جویی و تجمّل‌گرایی می‌کشاند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ارزشهای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ارزشهای تکاثری و </w:t>
      </w:r>
      <w:bookmarkStart w:id="247" w:name="pg5294_41365"/>
    </w:p>
    <w:p>
      <w:pPr>
        <w:pStyle w:val="BookText"/>
        <w:rPr/>
      </w:pPr>
      <w:bookmarkEnd w:id="247"/>
      <w:r>
        <w:rPr>
          <w:rFonts w:ascii="IRNazanin" w:hAnsi="IRNazanin" w:eastAsia="IRNazanin"/>
          <w:color w:val="111111"/>
          <w:sz w:val="28"/>
          <w:sz w:val="28"/>
          <w:szCs w:val="28"/>
          <w:rtl w:val="true"/>
          <w:lang w:bidi="fa-IR"/>
        </w:rPr>
        <w:t>سرمایه‌داری در جامعه، به ویژه روحیة هم‌چشمی و رقابت در مصرف‌گرایی، ضعف بنیانهای اعتقادی و اخلاقی در میان افراد و الگوپذیری از مترفان، از عوامل مهم در گسترش اتراف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تبلیغاتی و فرهنگی کشورهای صنعتی و پیشرفته بر جوامع عقب‌مانده و در حال توسعه، برای گسترش فرهنگ مصرف‌گرایی و در نتیجه بازاریابی برای کالاهای تولیدی خود، اتراف و شاخصه‌های آن به ویژه مصرف‌زدگی را گسترده می‌سازد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مترفان در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متکاثران و مترفان در حاکمیت که قرآن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نموده است و تأثیرگذاریِ آنها بر توده‌های مردم،</w:t>
      </w:r>
      <w:r>
        <w:rPr>
          <w:rStyle w:val="FootnoteAnchor"/>
          <w:rtl w:val="true"/>
        </w:rPr>
        <w:footnoteReference w:id="239"/>
      </w:r>
      <w:r>
        <w:rPr>
          <w:rFonts w:ascii="IRNazanin" w:hAnsi="IRNazanin" w:eastAsia="IRNazanin"/>
          <w:color w:val="111111"/>
          <w:sz w:val="28"/>
          <w:sz w:val="28"/>
          <w:szCs w:val="28"/>
          <w:rtl w:val="true"/>
          <w:lang w:bidi="fa-IR"/>
        </w:rPr>
        <w:t>عامل دیگر گسترش اتراف می‌باشد</w:t>
      </w:r>
      <w:r>
        <w:rPr>
          <w:rFonts w:eastAsia="IRNazanin" w:cs="IRNazanin"/>
          <w:color w:val="111111"/>
          <w:sz w:val="28"/>
          <w:szCs w:val="28"/>
          <w:rtl w:val="true"/>
          <w:lang w:bidi="fa-IR"/>
        </w:rPr>
        <w:t>.</w:t>
      </w:r>
    </w:p>
    <w:p>
      <w:pPr>
        <w:pStyle w:val="Heading4"/>
        <w:numPr>
          <w:ilvl w:val="3"/>
          <w:numId w:val="1"/>
        </w:numPr>
        <w:rPr/>
      </w:pPr>
      <w:bookmarkStart w:id="248" w:name="__RefHeading___Toc731652_581953129"/>
      <w:bookmarkStart w:id="249" w:name="_Toc96"/>
      <w:bookmarkEnd w:id="248"/>
      <w:r>
        <w:rPr>
          <w:rtl w:val="true"/>
        </w:rPr>
        <w:t>آسیبهای اتراف</w:t>
      </w:r>
      <w:bookmarkEnd w:id="249"/>
    </w:p>
    <w:p>
      <w:pPr>
        <w:pStyle w:val="Heading5"/>
        <w:numPr>
          <w:ilvl w:val="4"/>
          <w:numId w:val="1"/>
        </w:numPr>
        <w:rPr/>
      </w:pPr>
      <w:bookmarkStart w:id="250" w:name="__RefHeading___Toc731654_581953129"/>
      <w:bookmarkStart w:id="251" w:name="_Toc97"/>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پدیدة اتراف از نظر اقتصادی، عامل رکود، از جهت اجتماعی، عامل فساد و از لحاظ معنوی، پرتگاه سقوط و تباهی است</w:t>
      </w:r>
      <w:r>
        <w:rPr>
          <w:rFonts w:eastAsia="IRNazanin" w:cs="IRNazanin"/>
          <w:color w:val="111111"/>
          <w:sz w:val="28"/>
          <w:szCs w:val="28"/>
          <w:rtl w:val="true"/>
          <w:lang w:bidi="fa-IR"/>
        </w:rPr>
        <w:t>:</w:t>
      </w:r>
    </w:p>
    <w:p>
      <w:pPr>
        <w:pStyle w:val="Heading5"/>
        <w:numPr>
          <w:ilvl w:val="4"/>
          <w:numId w:val="1"/>
        </w:numPr>
        <w:rPr/>
      </w:pPr>
      <w:bookmarkStart w:id="252" w:name="__RefHeading___Toc731656_581953129"/>
      <w:bookmarkStart w:id="253" w:name="_Toc98"/>
      <w:bookmarkEnd w:id="252"/>
      <w:r>
        <w:rPr>
          <w:rtl w:val="true"/>
        </w:rPr>
        <w:t>الف</w:t>
      </w:r>
      <w:r>
        <w:rPr>
          <w:rtl w:val="true"/>
        </w:rPr>
        <w:t xml:space="preserve">) </w:t>
      </w:r>
      <w:r>
        <w:rPr>
          <w:rtl w:val="true"/>
        </w:rPr>
        <w:t>زیان اقتصادی</w:t>
      </w:r>
      <w:bookmarkEnd w:id="2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 اقتصادیِ مصرف‌گرایی و رفاه‌زدگی، بیش از همه به افراد کم‌درآمد و جوامع عقب‌مانده و در حال توسعه می‌رسد؛ زیرا گسترش این پدیده، موجب می‌گردد تا امکانات و ثروتهایی که باید در سرمایه‌گذاری در بخشهای زیربنایی و تولیدی هزینه گردد، به سوی مصرف‌گرایی و خرید کالاهای تجمّلاتی و غیر لازم خارجی کشانده شود</w:t>
      </w:r>
      <w:r>
        <w:rPr>
          <w:rFonts w:eastAsia="IRNazanin" w:cs="IRNazanin"/>
          <w:color w:val="111111"/>
          <w:sz w:val="28"/>
          <w:szCs w:val="28"/>
          <w:rtl w:val="true"/>
          <w:lang w:bidi="fa-IR"/>
        </w:rPr>
        <w:t xml:space="preserve">. </w:t>
      </w:r>
      <w:bookmarkStart w:id="254" w:name="pg5294_41366"/>
    </w:p>
    <w:p>
      <w:pPr>
        <w:pStyle w:val="Heading5"/>
        <w:numPr>
          <w:ilvl w:val="4"/>
          <w:numId w:val="1"/>
        </w:numPr>
        <w:rPr/>
      </w:pPr>
      <w:bookmarkStart w:id="255" w:name="__RefHeading___Toc731658_581953129"/>
      <w:bookmarkStart w:id="256" w:name="_Toc99"/>
      <w:bookmarkEnd w:id="254"/>
      <w:bookmarkEnd w:id="255"/>
      <w:r>
        <w:rPr>
          <w:rtl w:val="true"/>
        </w:rPr>
        <w:t>ب</w:t>
      </w:r>
      <w:r>
        <w:rPr>
          <w:rtl w:val="true"/>
        </w:rPr>
        <w:t xml:space="preserve">) </w:t>
      </w:r>
      <w:r>
        <w:rPr>
          <w:rtl w:val="true"/>
        </w:rPr>
        <w:t>فساد اخلاقی و رفتاری</w:t>
      </w:r>
      <w:bookmarkEnd w:id="256"/>
    </w:p>
    <w:p>
      <w:pPr>
        <w:pStyle w:val="BookText"/>
        <w:rPr/>
      </w:pPr>
      <w:r>
        <w:rPr>
          <w:rFonts w:ascii="IRNazanin" w:hAnsi="IRNazanin" w:eastAsia="IRNazanin"/>
          <w:color w:val="111111"/>
          <w:sz w:val="28"/>
          <w:sz w:val="28"/>
          <w:szCs w:val="28"/>
          <w:rtl w:val="true"/>
          <w:lang w:bidi="fa-IR"/>
        </w:rPr>
        <w:t>زندگی اترافی از چند سو فساد اخلاقی و رفتاری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غرق شدن در شهوتها و هوسها و زیاده‌روی در لذّات جسمانی، مجالی برای اندیشه در کمالات معنوی و انسانی و توجه به بُعد روحی باقی نمی‌گذارد و راه را برای تهذیب اخلاقی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افتادن در دام هوسها و لذّت‌جوییها، نور و نیروی خرد را سخت ناتوان می‌کند و پذیرش دعوت ادیان و مصلحان را دشوار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دیگرسو، حفظ این موقعیت و ادامة آن غالباً مستلزم یا همراه رذیلتهایی اخلاقی همچون آزمندی، طمع و بخل</w:t>
      </w:r>
      <w:r>
        <w:rPr>
          <w:rStyle w:val="FootnoteAnchor"/>
          <w:rtl w:val="true"/>
        </w:rPr>
        <w:footnoteReference w:id="2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جنبه‌ای دیگر، پرداختن به تجمّلات و کامجوییها نیز غالباً همراه با ناشایستهای اخلاقی و رفتاری همچون فخرفروشی، خودبرتربینی</w:t>
      </w:r>
      <w:r>
        <w:rPr>
          <w:rStyle w:val="FootnoteAnchor"/>
          <w:rtl w:val="true"/>
        </w:rPr>
        <w:footnoteReference w:id="241"/>
      </w:r>
      <w:r>
        <w:rPr>
          <w:rFonts w:ascii="IRNazanin" w:hAnsi="IRNazanin" w:eastAsia="IRNazanin"/>
          <w:color w:val="111111"/>
          <w:sz w:val="28"/>
          <w:sz w:val="28"/>
          <w:szCs w:val="28"/>
          <w:rtl w:val="true"/>
          <w:lang w:bidi="fa-IR"/>
        </w:rPr>
        <w:t>و بی‌بندوباری خواهد بود و از این رو، قرآن کریم، مترفان را مُفسِد</w:t>
      </w:r>
      <w:r>
        <w:rPr>
          <w:rStyle w:val="FootnoteAnchor"/>
          <w:rtl w:val="true"/>
        </w:rPr>
        <w:footnoteReference w:id="242"/>
      </w:r>
      <w:r>
        <w:rPr>
          <w:rFonts w:ascii="IRNazanin" w:hAnsi="IRNazanin" w:eastAsia="IRNazanin"/>
          <w:color w:val="111111"/>
          <w:sz w:val="28"/>
          <w:sz w:val="28"/>
          <w:szCs w:val="28"/>
          <w:rtl w:val="true"/>
          <w:lang w:bidi="fa-IR"/>
        </w:rPr>
        <w:t>و فاسق</w:t>
      </w:r>
      <w:r>
        <w:rPr>
          <w:rStyle w:val="FootnoteAnchor"/>
          <w:rtl w:val="true"/>
        </w:rPr>
        <w:footnoteReference w:id="243"/>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Heading5"/>
        <w:numPr>
          <w:ilvl w:val="4"/>
          <w:numId w:val="1"/>
        </w:numPr>
        <w:rPr/>
      </w:pPr>
      <w:bookmarkStart w:id="257" w:name="__RefHeading___Toc731660_581953129"/>
      <w:bookmarkStart w:id="258" w:name="_Toc100"/>
      <w:bookmarkEnd w:id="257"/>
      <w:r>
        <w:rPr>
          <w:rtl w:val="true"/>
        </w:rPr>
        <w:t>ج</w:t>
      </w:r>
      <w:r>
        <w:rPr>
          <w:rtl w:val="true"/>
        </w:rPr>
        <w:t xml:space="preserve">) </w:t>
      </w:r>
      <w:r>
        <w:rPr>
          <w:rtl w:val="true"/>
        </w:rPr>
        <w:t>نابودی تمدنها و فرهنگها</w:t>
      </w:r>
      <w:bookmarkEnd w:id="25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دو آسیب یادشده، به ویژه سقوط اخلاقی و مفاسد اجتماعی، چیزی جز تهی شدن فرهنگها و جوامع از درون و در نتیجه سقوط و نابودی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تصریح به این نکته،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أَرَدْنَا أَنْ نُهْلِکَ قَرْیَةً أَمَرْنَا مُتْرَفِیهَا فَفَسَقُوا فِیهَا فَحَقَّ عَلَیْهَا الْقَوْلُ فَدَمَّرْنَاهَا تَدْمِیراً</w:t>
      </w:r>
      <w:r>
        <w:rPr>
          <w:rFonts w:eastAsia="IRNazanin" w:cs="IRNazanin"/>
          <w:color w:val="111111"/>
          <w:sz w:val="28"/>
          <w:szCs w:val="28"/>
          <w:rtl w:val="true"/>
          <w:lang w:bidi="fa-IR"/>
        </w:rPr>
        <w:t>))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نابود سازیم، خوشگذرانانش را فرمان می‌دهیم تا در آن </w:t>
      </w:r>
      <w:bookmarkStart w:id="259" w:name="pg5294_41367"/>
    </w:p>
    <w:p>
      <w:pPr>
        <w:pStyle w:val="BookText"/>
        <w:rPr/>
      </w:pPr>
      <w:bookmarkEnd w:id="259"/>
      <w:r>
        <w:rPr>
          <w:rFonts w:ascii="IRNazanin" w:hAnsi="IRNazanin" w:eastAsia="IRNazanin"/>
          <w:color w:val="111111"/>
          <w:sz w:val="28"/>
          <w:sz w:val="28"/>
          <w:szCs w:val="28"/>
          <w:rtl w:val="true"/>
          <w:lang w:bidi="fa-IR"/>
        </w:rPr>
        <w:t xml:space="preserve">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گردد،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مُتْرَفِیهَا فَفَسَقُوا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بدین‌معناست که مترفان را به اطاعت و فرمانبری امر کردیم ولی آنان سر باز زدند و گناه کردند، و یا طبق ظاهر آیه، به این معناست که آنها را به فسق فرمان دادیم که در این صورت، نوعی مجاز است و کنایه از فراهم ساختن وسایل و امکانات برای آنان تا با استفادة نادرست از آن، سزاوار نابودی شوند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شایان ذکر است که بر اساس آیات و روایات، در کنار سنّتِ نابودی مترفان و جوامع اترافی که در آیة پیشین اشاره شد،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بدین‌معنا که پروردگار، در مؤاخذه و نابودی آنان نمی‌شتابد، بلکه گاه درهای نعمت و رفاه بیشتر را به روی آنان می‌گشاید و این افزایش نعمت و لذّت، مقدمة دردناک‌تر شدن عذاب آنان خواهد بود</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260" w:name="__RefHeading___Toc731662_581953129"/>
      <w:bookmarkStart w:id="261" w:name="_Toc101"/>
      <w:bookmarkEnd w:id="260"/>
      <w:r>
        <w:rPr>
          <w:rtl w:val="true"/>
        </w:rPr>
        <w:t>د</w:t>
      </w:r>
      <w:r>
        <w:rPr>
          <w:rtl w:val="true"/>
        </w:rPr>
        <w:t xml:space="preserve">) </w:t>
      </w:r>
      <w:r>
        <w:rPr>
          <w:rtl w:val="true"/>
        </w:rPr>
        <w:t>فرجام دردناک</w:t>
      </w:r>
      <w:bookmarkEnd w:id="261"/>
    </w:p>
    <w:p>
      <w:pPr>
        <w:pStyle w:val="BookText"/>
        <w:rPr/>
      </w:pPr>
      <w:r>
        <w:rPr>
          <w:rFonts w:ascii="IRNazanin" w:hAnsi="IRNazanin" w:eastAsia="IRNazanin"/>
          <w:color w:val="111111"/>
          <w:sz w:val="28"/>
          <w:sz w:val="28"/>
          <w:szCs w:val="28"/>
          <w:rtl w:val="true"/>
          <w:lang w:bidi="fa-IR"/>
        </w:rPr>
        <w:t>فرجام اخروی اتراف و رفاه‌زدگی، بسیار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اینان از اصحاب شِمالند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أَصْحَابُ الشِّمَالِ مَا أَصْحَابُ الشِّمَالِ، فِی سَمُومٍ وَ حَمِیمٍ، وَ ظِلٍّ مِنْ یَحْمُومٍ، لا بَارِدٍ وَ لا کَرِیمٍ، إِنَّهُمْ کَانُوا قَبْلَ ذَلِکَ مُتْرَفِینَ</w:t>
      </w:r>
      <w:r>
        <w:rPr>
          <w:rFonts w:eastAsia="IRNazanin" w:cs="IRNazanin"/>
          <w:color w:val="111111"/>
          <w:sz w:val="28"/>
          <w:szCs w:val="28"/>
          <w:rtl w:val="true"/>
          <w:lang w:bidi="fa-IR"/>
        </w:rPr>
        <w:t>))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چپ، کدامند یاران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کُشنده و آب داغ و سایه‌ای از دود تار، نه خنک و نه خوش، اینان بودند که پیش از این، نازپروردگان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گذشت، اصحاب شمال یعنی همان دوزخیان که نامة عملشان به </w:t>
      </w:r>
      <w:bookmarkStart w:id="262" w:name="pg5294_41368"/>
    </w:p>
    <w:p>
      <w:pPr>
        <w:pStyle w:val="BookText"/>
        <w:rPr/>
      </w:pPr>
      <w:bookmarkEnd w:id="262"/>
      <w:r>
        <w:rPr>
          <w:rFonts w:ascii="IRNazanin" w:hAnsi="IRNazanin" w:eastAsia="IRNazanin"/>
          <w:color w:val="111111"/>
          <w:sz w:val="28"/>
          <w:sz w:val="28"/>
          <w:szCs w:val="28"/>
          <w:rtl w:val="true"/>
          <w:lang w:bidi="fa-IR"/>
        </w:rPr>
        <w:t>دست چپ آنان داده می‌شود و شوم و نکبت‌بارند،</w:t>
      </w:r>
      <w:r>
        <w:rPr>
          <w:rStyle w:val="FootnoteAnchor"/>
          <w:rtl w:val="true"/>
        </w:rPr>
        <w:footnoteReference w:id="248"/>
      </w:r>
      <w:r>
        <w:rPr>
          <w:rFonts w:ascii="IRNazanin" w:hAnsi="IRNazanin" w:eastAsia="IRNazanin"/>
          <w:color w:val="111111"/>
          <w:sz w:val="28"/>
          <w:sz w:val="28"/>
          <w:szCs w:val="28"/>
          <w:rtl w:val="true"/>
          <w:lang w:bidi="fa-IR"/>
        </w:rPr>
        <w:t>منحصر به مترفان نیستند، ولی چون آنان منشأ فساد و انحراف در جوامع و سردمداران مقابله با حق و حق‌جویان بودند، مصداق بارز دوزخیان یاد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اتراف، پیامدهای دیگری همچون زیانهای جسمی و بیماریهای ناشی از مصرف افراطی، زیانهای زیست‌محیطی، تأثیر منفی بر هویّت ملّی و سیاسی جوامع نیز دارد که در اینجا مجال تفصیل آن وجود ندارد</w:t>
      </w:r>
      <w:r>
        <w:rPr>
          <w:rFonts w:eastAsia="IRNazanin" w:cs="IRNazanin"/>
          <w:color w:val="111111"/>
          <w:sz w:val="28"/>
          <w:szCs w:val="28"/>
          <w:rtl w:val="true"/>
          <w:lang w:bidi="fa-IR"/>
        </w:rPr>
        <w:t>.</w:t>
      </w:r>
    </w:p>
    <w:p>
      <w:pPr>
        <w:pStyle w:val="Heading4"/>
        <w:numPr>
          <w:ilvl w:val="3"/>
          <w:numId w:val="1"/>
        </w:numPr>
        <w:rPr/>
      </w:pPr>
      <w:bookmarkStart w:id="263" w:name="__RefHeading___Toc731664_581953129"/>
      <w:bookmarkStart w:id="264" w:name="_Toc102"/>
      <w:bookmarkEnd w:id="263"/>
      <w:r>
        <w:rPr>
          <w:rtl w:val="true"/>
        </w:rPr>
        <w:t>راهبردهای مقابله با اتراف</w:t>
      </w:r>
      <w:bookmarkEnd w:id="264"/>
    </w:p>
    <w:p>
      <w:pPr>
        <w:pStyle w:val="Heading5"/>
        <w:numPr>
          <w:ilvl w:val="4"/>
          <w:numId w:val="1"/>
        </w:numPr>
        <w:rPr/>
      </w:pPr>
      <w:bookmarkStart w:id="265" w:name="__RefHeading___Toc731666_581953129"/>
      <w:bookmarkStart w:id="266" w:name="_Toc103"/>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برای مقابله با پدیدة اتراف و درمان آن، شیوه‌های گوناگونی در آموزه‌های دینی ارائه شده است که به اختصار بیان می‌داریم</w:t>
      </w:r>
      <w:r>
        <w:rPr>
          <w:rFonts w:eastAsia="IRNazanin" w:cs="IRNazanin"/>
          <w:color w:val="111111"/>
          <w:sz w:val="28"/>
          <w:szCs w:val="28"/>
          <w:rtl w:val="true"/>
          <w:lang w:bidi="fa-IR"/>
        </w:rPr>
        <w:t>.</w:t>
      </w:r>
    </w:p>
    <w:p>
      <w:pPr>
        <w:pStyle w:val="Heading5"/>
        <w:numPr>
          <w:ilvl w:val="4"/>
          <w:numId w:val="1"/>
        </w:numPr>
        <w:rPr/>
      </w:pPr>
      <w:bookmarkStart w:id="267" w:name="__RefHeading___Toc731668_581953129"/>
      <w:bookmarkStart w:id="268" w:name="_Toc104"/>
      <w:bookmarkEnd w:id="267"/>
      <w:r>
        <w:rPr>
          <w:rtl w:val="true"/>
        </w:rPr>
        <w:t>الف</w:t>
      </w:r>
      <w:r>
        <w:rPr>
          <w:rtl w:val="true"/>
        </w:rPr>
        <w:t xml:space="preserve">) </w:t>
      </w:r>
      <w:r>
        <w:rPr>
          <w:rtl w:val="true"/>
        </w:rPr>
        <w:t>تقویت باورهای ایمانی و ارزشهای اخلاقی</w:t>
      </w:r>
      <w:bookmarkEnd w:id="268"/>
    </w:p>
    <w:p>
      <w:pPr>
        <w:pStyle w:val="BookText"/>
        <w:rPr/>
      </w:pPr>
      <w:r>
        <w:rPr>
          <w:rFonts w:ascii="IRNazanin" w:hAnsi="IRNazanin" w:eastAsia="IRNazanin"/>
          <w:color w:val="111111"/>
          <w:sz w:val="28"/>
          <w:sz w:val="28"/>
          <w:szCs w:val="28"/>
          <w:rtl w:val="true"/>
          <w:lang w:bidi="fa-IR"/>
        </w:rPr>
        <w:t>پیشتر اشاره کردیم که حاکمیت ارزشهای اترافی و رفاه‌زدگی بر یک جامعه در کنار ضعف بنیانهای اعتقادی، بستر مناسبی برای گسترش روحیة اترافی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نخستین گام برای مقابله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 مفاسد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 و تحکیم ارزشهای اصیل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کریم پیوسته مترفان را به فرجام دردناک اخروی آن بیم می‌دهد و به ارزشهای اخلاقی، اصالت می‌بخشد</w:t>
      </w:r>
      <w:r>
        <w:rPr>
          <w:rFonts w:eastAsia="IRNazanin" w:cs="IRNazanin"/>
          <w:color w:val="111111"/>
          <w:sz w:val="28"/>
          <w:szCs w:val="28"/>
          <w:rtl w:val="true"/>
          <w:lang w:bidi="fa-IR"/>
        </w:rPr>
        <w:t>.</w:t>
      </w:r>
    </w:p>
    <w:p>
      <w:pPr>
        <w:pStyle w:val="Heading5"/>
        <w:numPr>
          <w:ilvl w:val="4"/>
          <w:numId w:val="1"/>
        </w:numPr>
        <w:rPr/>
      </w:pPr>
      <w:bookmarkStart w:id="269" w:name="__RefHeading___Toc731670_581953129"/>
      <w:bookmarkStart w:id="270" w:name="_Toc105"/>
      <w:bookmarkEnd w:id="269"/>
      <w:r>
        <w:rPr>
          <w:rtl w:val="true"/>
        </w:rPr>
        <w:t>ب</w:t>
      </w:r>
      <w:r>
        <w:rPr>
          <w:rtl w:val="true"/>
        </w:rPr>
        <w:t xml:space="preserve">) </w:t>
      </w:r>
      <w:r>
        <w:rPr>
          <w:rtl w:val="true"/>
        </w:rPr>
        <w:t>برقراری عدالت اجتماعی</w:t>
      </w:r>
      <w:bookmarkEnd w:id="27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اقتصادی، انباشته شدن ثروت در دست عده‌ای محدود، از عوامل مهم بروز پدیدة اتراف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برقراری عدالت و توزیع عادلانة </w:t>
      </w:r>
      <w:bookmarkStart w:id="271" w:name="pg5294_41369"/>
    </w:p>
    <w:p>
      <w:pPr>
        <w:pStyle w:val="BookText"/>
        <w:rPr/>
      </w:pPr>
      <w:bookmarkEnd w:id="271"/>
      <w:r>
        <w:rPr>
          <w:rFonts w:ascii="IRNazanin" w:hAnsi="IRNazanin" w:eastAsia="IRNazanin"/>
          <w:color w:val="111111"/>
          <w:sz w:val="28"/>
          <w:sz w:val="28"/>
          <w:szCs w:val="28"/>
          <w:rtl w:val="true"/>
          <w:lang w:bidi="fa-IR"/>
        </w:rPr>
        <w:t>ثروت، زمینة بروز و گسترش آن را می‌کاهد یا نابود می‌سازد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امیر مؤمنان علیه السلام ، عامل اصلاح و ساماندهی امور جامعه را، دادگستری می‌دانتد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الرعیی لایصلحها إلا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توده‌های مردم را جز عدالت اصلاح نکند</w:t>
      </w:r>
      <w:r>
        <w:rPr>
          <w:rFonts w:eastAsia="IRNazanin" w:cs="IRNazanin"/>
          <w:color w:val="111111"/>
          <w:sz w:val="28"/>
          <w:szCs w:val="28"/>
          <w:rtl w:val="true"/>
          <w:lang w:bidi="fa-IR"/>
        </w:rPr>
        <w:t>.</w:t>
      </w:r>
    </w:p>
    <w:p>
      <w:pPr>
        <w:pStyle w:val="Heading5"/>
        <w:numPr>
          <w:ilvl w:val="4"/>
          <w:numId w:val="1"/>
        </w:numPr>
        <w:rPr/>
      </w:pPr>
      <w:bookmarkStart w:id="272" w:name="__RefHeading___Toc731672_581953129"/>
      <w:bookmarkStart w:id="273" w:name="_Toc106"/>
      <w:bookmarkEnd w:id="272"/>
      <w:r>
        <w:rPr>
          <w:rtl w:val="true"/>
        </w:rPr>
        <w:t>ج</w:t>
      </w:r>
      <w:r>
        <w:rPr>
          <w:rtl w:val="true"/>
        </w:rPr>
        <w:t xml:space="preserve">) </w:t>
      </w:r>
      <w:r>
        <w:rPr>
          <w:rtl w:val="true"/>
        </w:rPr>
        <w:t>دوری خواص از اتراف</w:t>
      </w:r>
      <w:bookmarkEnd w:id="273"/>
    </w:p>
    <w:p>
      <w:pPr>
        <w:pStyle w:val="BookText"/>
        <w:rPr/>
      </w:pPr>
      <w:r>
        <w:rPr>
          <w:rFonts w:ascii="IRNazanin" w:hAnsi="IRNazanin" w:eastAsia="IRNazanin"/>
          <w:color w:val="111111"/>
          <w:sz w:val="28"/>
          <w:sz w:val="28"/>
          <w:szCs w:val="28"/>
          <w:rtl w:val="true"/>
          <w:lang w:bidi="fa-IR"/>
        </w:rPr>
        <w:t>از شیوه‌های عملی مقابله با فرهنگ اتراف و روحیة رفاه‌زدگی و درمان آن، دوری خواص و شخصیتهای تأثیرگذار جامعه از زندگی اشرافی و اترافی است، چه آنان اسوه‌هایی برای توده‌های مردم به شمار می‌روند و شیوة زندگی آنان تأثیر فراوانی بر دیگران می‌گذارد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این رو، اولیای الهی از مظاهر زندگی اترافی و حتی از مصادیق جزئی آن، سخت پرهیز می‌کردند؛ هنگامی که برای رسول خدا صلی الله علیه و آله نوشیدنی بسیار گوارایی آوردند،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أخّروه عنّی، هذا شراب المترفین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آن را از من دور سازید که این، نوشیدنیِ مترفان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شیوه‌های یادشده، راهکارهای دیگری نیز برای جلوگیری از گسترش زندگی اترافی و رشد مصرف‌گرایی هست که می‌توان از کنترل تبلیغات بازرگانی و نیز دوری از مترفان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دو را پیشتر آوردیم</w:t>
      </w:r>
      <w:r>
        <w:rPr>
          <w:rFonts w:eastAsia="IRNazanin" w:cs="IRNazanin"/>
          <w:color w:val="111111"/>
          <w:sz w:val="28"/>
          <w:szCs w:val="28"/>
          <w:rtl w:val="true"/>
          <w:lang w:bidi="fa-IR"/>
        </w:rPr>
        <w:t xml:space="preserve">. </w:t>
      </w:r>
      <w:bookmarkStart w:id="274" w:name="pg5294_41370"/>
    </w:p>
    <w:p>
      <w:pPr>
        <w:pStyle w:val="Heading2"/>
        <w:numPr>
          <w:ilvl w:val="1"/>
          <w:numId w:val="1"/>
        </w:numPr>
        <w:rPr/>
      </w:pPr>
      <w:bookmarkStart w:id="275" w:name="__RefHeading___Toc731674_581953129"/>
      <w:bookmarkStart w:id="276" w:name="_Toc107"/>
      <w:bookmarkEnd w:id="274"/>
      <w:bookmarkEnd w:id="275"/>
      <w:r>
        <w:rPr>
          <w:rtl w:val="true"/>
        </w:rPr>
        <w:t>جمع‌بندی</w:t>
      </w:r>
      <w:bookmarkEnd w:id="27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و نتیجه‌گیری بحث باید گفت که اصول و ارزشهای اخلاقی و دینی حاکم بر مصرف، نقش تعیین‌کننده‌ای در تعیین و شناسایی الگوی مصرف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الگوی مصرف، بسته به زمان، مکان، افراد، شرایط خاص اقتصادی و فرهنگی و متغیّرهای دیگر، متفاوت می‌باشد، اصول کلی و محدودیتهای تخصیص درآمد و مصرف، می‌تواند چارچوب کلّی آن را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جامعة مسلمان، با توجه به اصول یادشده و معیار قرار دادن آن و با مقایسة الگوی مصرف خود با این معیارها، زمینه‌های انحراف از الگوی درست را بازشناسی و اصلاح می‌کند تا با ایجاد عدالت اجتماعی و رفاه نسبی، چشم‌انداز آرمانی اسلام به دست آید</w:t>
      </w:r>
      <w:r>
        <w:rPr>
          <w:rFonts w:eastAsia="IRNazanin" w:cs="IRNazanin"/>
          <w:color w:val="111111"/>
          <w:sz w:val="28"/>
          <w:szCs w:val="28"/>
          <w:rtl w:val="true"/>
          <w:lang w:bidi="fa-IR"/>
        </w:rPr>
        <w:t xml:space="preserve">. </w:t>
      </w:r>
      <w:bookmarkStart w:id="277" w:name="pg5294_41371"/>
    </w:p>
    <w:p>
      <w:pPr>
        <w:pStyle w:val="Heading2"/>
        <w:numPr>
          <w:ilvl w:val="1"/>
          <w:numId w:val="1"/>
        </w:numPr>
        <w:rPr/>
      </w:pPr>
      <w:bookmarkStart w:id="278" w:name="__RefHeading___Toc731676_581953129"/>
      <w:bookmarkStart w:id="279" w:name="_Toc108"/>
      <w:bookmarkEnd w:id="277"/>
      <w:bookmarkEnd w:id="278"/>
      <w:r>
        <w:rPr>
          <w:rtl w:val="true"/>
        </w:rPr>
        <w:t>کتاب‌نامه</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و شرح سیدعلی‌نقی فیض‌الاسلام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بن محمد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الکلم، چاپ اول، قم، دفتر تبلیغات اسلامی حوزه علمیه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مجدالدین مبارک بن محمد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النهایی فی غریب الحدیث و الاثر، چاپ چهارم، قم، مؤسسة اسماعیلیان،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اللغه، قم،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مصری، جمال‌الدین محمد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چاپ اول، بیروت، دار 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تحقیق مؤسسی آل البیت، چاپ اول، مشهد، کنگرة جهانی امام 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دراسی حول الاسراف فی الکتاب و السنّه، چاپ اول، قم، مرکز انتشارات دفتر تبلیغات اسلامی،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براون، لستر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حیاتی کرة زمین، ترجمة حمید طراوتی، چاپ اول، </w:t>
      </w:r>
    </w:p>
    <w:p>
      <w:pPr>
        <w:pStyle w:val="BookText"/>
        <w:rPr/>
      </w:pPr>
      <w:r>
        <w:rPr>
          <w:rFonts w:ascii="IRNazanin" w:hAnsi="IRNazanin" w:eastAsia="IRNazanin"/>
          <w:color w:val="111111"/>
          <w:sz w:val="28"/>
          <w:sz w:val="28"/>
          <w:szCs w:val="28"/>
          <w:rtl w:val="true"/>
          <w:lang w:bidi="fa-IR"/>
        </w:rPr>
        <w:t xml:space="preserve">مشهد، انتشارات جهاد دانشگاهی،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نعمان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چاپ دوم، مصر، دار المعارف،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علی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صلی الله علیه و آله ، ترجمة کمره‌ای، تهران، کتاب‌فروشی اسلامیّه،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الشیعی إلی تحصیل مسائل الشریعه، تصحیح و تحقیق عبدالرحیم ربانی شیرازی، چاپ ششم، تهران، المکتبی الاسلامیه،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زبیدی، سیدمحمدمرتضی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تحقیق مصطفی حجازی، دار الهدایه،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تخصیص درآمد و نظریة رفتار مصرف‌کنندة مسلمان، چاپ اول، تهران، مرکز نشر پژوهشگاه فرهنگ و اندیشة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حق‌پناه،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پیامدهای اتراف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اندیشة حوزه، شمارة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الحیای، چاپ اول، تهران، مکتب نشر الثقافی الاسلامیه،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جعفر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فی مسائل الحلال و الحرام، تحقیق سیدصادق شیرازی، چاپ دوم، تهران، الاستقلال،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الشیعه، چاپ اول، قم، مؤسسی النشر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درنینگ، آلن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کافیست؟، ترجمة عبدالحسین وهاب‌زاده، چاپ دوم، مشهد، انتشارات جهاد دانشگاهی،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تبلیغات اسلامی شعبة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پدیده‌شناسی فقر و توسعه، زیر نظر محمد حکیمی، چاپ اول، قم،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ابوحفص عمر بن علی بن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فی علوم الکتاب، چاپ اول، بیروت، دار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همدانی، ابوشجاع شیرویه بن شهردار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تحقیق سعید ابن بسیونی زغلول، چاپ اول، بیروت، دار الکتب العلمیه،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الفاظ القرآن، تحقیق صفوان عدنان داوودی، چاپ اول، دمشق، دار القلم و بیروت، الدار الشامیه،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رجایی، سیدمحمدکاظم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موضوعی آیات اقتصادی قرآن، چاپ اول، قم، مؤسسة آموزشی و پژوهشی امام خمینی،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الحکیم الشهیر بتفسیر المنار، چاپ اول، بیروت، دار المعرفه،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محمود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فی غریب الحدیث، چاپ اول، بیروت، دار الکتب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القرآن، چاپ پنجم، بیروت، دار احیاء التراث العربی،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شومپتر، جوزف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 اقتصادی، ترجمة فریدون فاطمی، چاپ اول، تهران، نشر مرکز،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محمد بن مکی، الدروس الشرعیه، چاپ اول، قم، مؤسسی النشر 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چاپ دوم، قم، جامعة مدرسین حوزة علمیة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چاپ دوم، قم، منشورات الرضی،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چاپ سوم، قم، جامعة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چاپ اول، قم، دار 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التبیان فی تفسیر القرآن، تحقیق احمد حبیب قصیر عاملی، چاپ اول،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چاپ چهارم، تهران، 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اقتصادنا، چاپ دوم، المجمع العلمی للشهید الصدر،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چاپ اول، بیروت، مؤسسی الاعلمی للمطبوعات،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یزدی،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العروی الوثقی، چاپ دوم، قم، مؤسسة اسماعیلیان،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چاپ اول، بیروت، دار 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تحقیق سیداحمد حسینی، المکتبی المرتضویه،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عابدینی،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ساده‌زیستی و مسئلة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فقه، شمارة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زین‌الدین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چاپ اول، قم، مؤسسی المعارف الاسلامیه،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عبدالرضا علی،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 الطب الحدیث، چاپ اول، بیروت، دار المؤرخ العربی،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تحقیق سیدهاشم رسولی محلاتی، تهران، چاپخانة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فتح‌الله،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الفاظ الفقه الجعفری، چاپ اول، بی‌جا،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قرضاوی،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القیم و الاخلاق فی الاقتصاد الاسلامی، چاپ اول، بیروت، مؤسسی الرساله،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کارفانتان، ژان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 و شارل کندامین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چیرگی بر گرسنگی، ترجمة عباس آگاهی، چاپ اول، مشهد، انتشارات آستان قدس رضوی،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چاپ چهارم، تهران، 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گل‌محمدی،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فرهنگ، هویت، چاپ اول، تهران، نشر 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لنکستر، 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خداوندان اندیشة سیاسی، ترجمة علی رامین، چاپ اول، تهران، شرکت انتشارات علمی و فرهنگی،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علاء‌الدین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الاقوال و الافعال، تحقیق بکری حیانی و صفوی السقا، بیروت، مؤسسی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الجامعی لدرر اخبار الائمی الاطهار، چاپ سوم، بیروت، مؤسسی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سیدمحمدتقی، من هدی القرآن، چاپ دوم، مکتب آیی‌الله المدرسی،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مریدی، سیاوش و علیرضا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اقتصادی، چاپ اول، تهران، مؤسسة کتاب پیشبرد و انتشارات نگاه،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چاپ دهم، تهران، صدرا،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چاپ یازدهم، تهران، دار 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میرمعزی،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انگیزه‌ها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مؤسسة فرهنگی دانش و اندیشه معاصر،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شرائع الاسلام، تحقیق عباس قوچانی، چاپ سوم، تهران، دار الکتب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الایام، قم، مکتبی بصیرتی،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محمد بن عبدالله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علوم الحدیث، چاپ چهارم، بیروت، دار الآفاق الجدیده،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سیاوش مریدی و علیرضا نوروزی، فرهنگ اقتصادی،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جوزف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شومپتر، تاریخ تحلیل اقتصادی، ترجمة فریدون فاطمی،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لنکستر، خداوندان اندیشة سیاسی، ترجمة علی رامین،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آیات بیشتر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محمدکاظم رجایی، معجم موضوعی آیات اقتصادی قرآن، صص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آیات مربوط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محمدکاظم رجایی، معجم موضوعی آیات اقتصادی قرآن، صص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محمد بن حسن طوسی، 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میرمعزی، نظام اقتصادی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و انگیزه‌ها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غرر الحکم و درر الکلم،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صدر، اقتصادنا، صص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رضا حسینی، الگوی تخصیص درآمد و نظریة رفتار مصرف‌کنندة مسلمان،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دسته‌بندی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حسینی، الگوی تخصیص درآمد و نظریة رفتار مصرف‌کنندة مسلمان،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برای روایات دیگر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روایت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غرر الحکم و درر الکلم،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شعبة حرّانی، تحف العقول، ترجمة کمره‌ای،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طبق آمار تنها در 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شرکتهای فراملّیتی، 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 برای فروش محصولات و خدمات خود، خرج تبلیغات و هزینة بازاریابی کرده‌اند و این رقم، در سالهای بعد روندی صعودی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لستر براون و همکاران، علائم حیاتی کرة زمین، ترجمة حمید طراوتی، صص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ابراهیم شهبازی و محمدحسین شمسایی،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سرمایه‌داری علت عقب‌ماندگی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پدیده‌شناسی فقر و توسعه،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 تمیمی،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زبیدی، تاج العروس،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ین یعقوب کلینی، الفروع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قرضاوی، دور القیم و الاخلاق فی الاقتصاد الاسلامی، صص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حسینی، الگوی تخصیص درآمد و نظریة رفتار مصرف‌کنندة مسلمان،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علمی این مسئله، بحثها و جستارهای فقیهانه‌ای است که در آن، دست‌کم در سه بابِ خمس، زکات و استطاعتِ حج،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لزوم رعایت آن بررسیده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محمدکاظم طباطبایی، العروی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راغب اصفهانی، المفردات،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مبارک بن محمد 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النهایی فی غریب الحدیث و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عابدینی،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ساده‌زیستی و مسئلة 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فقه، شمارة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فقیهان را دربارة لزوم رعایت شأن، باید ناظر به صورت نخست دانست که در آن، شأن افراد، توأم با نوعی نیاز به امکانات خاص است تا وظایف خود را به درستی انجام دهند و عزّت آنان حفظ شود، چنان‌که برخی فقیهان به مسئلة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مسئلة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تصریح نموده‌اند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محمدکاظم طباطبایی، العروی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یادکردنی است مسئلة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گفتار فقیهانِ پیش از محقق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نمی‌شود و ظاهراً نخستین بار، محقق حلّی اشاره‌ای به آن کرده است و برخی فقهای بعدی نیز به آن تصریح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برخی همچون شهید اول، آشکارا آن را رد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حسن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شرائع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محمد بن مکّی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 الشرعیه،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محمدحسن نجفی، جواهر الکلام،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شعبة حرّانی، تحف العقول، ترجمة کمره‌ای،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غرر الحکم و درر الکلم،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معرفی علوم الحدیث،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منسوب به امام رضا علیه السلام ،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انسان کامل،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غرر الحکم و درر الکلم،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عبدالرضا علی، القرآن و الطبّ الحدیث،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غرر الحکم و درر الکلم،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تهذیب الاحکام،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آلن درنینگ، چقدر کافیست؟، ترجمة عبدالحسین وهاب‌زاده، 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تهذیب الاحکام،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ابوشجاع شیرویه بن شهردار دیلمی همدانی، الفردوس بمأثور الخطاب، تحقیق سعید بن بسیونی زغلول،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فخرالدین طریحی،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فی ظلال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راغب اصفهانی، المفردات،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راغب اصفهانی، المفردات،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انصاری، دراسی حول الاسراف فی الکتاب و السنّه،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محمدحسین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برای نگرش تفسیری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نراقی، عوائد الایام،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غرر الحکم و درر الکلم،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نراقی، عوائد الایام،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رشید رضا، تفسیر المنار،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برای روایت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در آموزه‌های دینی،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در مفهوم عامی به کار می‌رود که تبذیر را نیز در بر می‌گیرد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پیشتر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تکرار واژة تبذیر خودداری می‌کنیم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برای روایات شیعی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بخورید و بیاشامید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زیاده‌روی مکنید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التبیان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محمد رشید رضا، تفسیر المنار،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شعبة حرّانی، تحف العقول، ترجمة کمره‌ای،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یوسف حلّی، مختلف الشیعه،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محمدحسن نجفی،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کم بودن مقدار مهر را از ویژگیهای بهترین زنان امّت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هر دینار برابر یک مثقال شرعی و هر مثقال شرعی معادل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است، بنابراین،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در حدود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طلا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فتح‌الله، معجم الفاظ الفقه الجعفری، صص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الامالی،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الخصال،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الامالی،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محمد بن حسن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انصاری، الموسوعی الفقهیی المیسره،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زین‌الدین بن علی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مسالک الافهام،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آیات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حسن طوسی، تهذیب الاحکام،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آیات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غرر الحکم و درر الکلم،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به مفهوم گستردة خود در معنای هرگونه تجاوز از حد و زیاده‌روی به کار رفته است که فرعون، مصداق بارز آن در ابعاد گوناگون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علی دمشقی، اللباب فی علوم الکتاب،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انصاری، دراسی حول الاسراف فی الکتاب و السنّه، صص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و دیگران، الحیای،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کارفانتان و شارل کندامین، چیرگی بر گرسنگی، ترجمة عباس آگاهی، صص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همایون الهی، امپریالیسم و عقب‌ماندگی،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دفتر تبلیغات اسلامی شعبة خراسان، پدیده‌شناسی فقر و توسعه،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کارفانتان، شارل کندامین، چیرگی بر گرسنگی،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دفتر تبلیغات اسلامی شعبة خراسان، پدیده‌شناسی فقر و توسعه،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کارفانتان، شارل کندامین، چیرگی بر گرسنگی،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محمود بن عمر زمخشری، الکشاف، تصحیح مصطفی حسین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روایت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 تمیمی،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راغب اصفهانی، المفردات،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و دیگران، الحیای،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محمدتقی مدرسی، من هدی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برای واژه‌شناسی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محمدحسین طباطبایی،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گل‌محمدی، جهانی شدن، فرهنگ، هویت،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تبلیغات اسلامی شعبة خراسان، پدیده‌شناسی فقر و توسعه،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عمر زمخشری،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محمدحسین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حق‌پناه،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پیامدهای اتراف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اندیشة حوزه، شمارة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غرر الحکم و درر الکلم،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تلفیقی از ترجمه‌های محمدمهدی فولادوند و ناصر مکارم شیرازی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23819</Words>
  <Characters>98679</Characters>
  <CharactersWithSpaces>121575</CharactersWithSpaces>
  <Paragraphs>1369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2026-08-19T00:47:57Z</dcterms:created>
  <dc:creator>ghaemiyeh.com</dc:creator>
  <dc:description/>
  <dc:language>en-US</dc:language>
  <cp:lastModifiedBy/>
  <dcterms:modified xsi:type="dcterms:W3CDTF">2026-08-19T04:18:01Z</dcterms:modified>
  <cp:revision>1</cp:revision>
  <dc:subject/>
  <dc:title>الگوی مصرف در آموزه های اسلامی</dc:title>
</cp:coreProperties>
</file>

<file path=docProps/custom.xml><?xml version="1.0" encoding="utf-8"?>
<Properties xmlns="http://schemas.openxmlformats.org/officeDocument/2006/custom-properties" xmlns:vt="http://schemas.openxmlformats.org/officeDocument/2006/docPropsVTypes"/>
</file>