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المدخل الی تاریخ علم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510_581953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21512_581953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721514_581953129">
            <w:r>
              <w:rPr>
                <w:webHidden/>
                <w:rStyle w:val="IndexLink"/>
                <w:rtl w:val="true"/>
              </w:rPr>
              <w:t>کلمة المکتب</w:t>
            </w:r>
            <w:r>
              <w:rPr>
                <w:rStyle w:val="IndexLink"/>
                <w:rtl w:val="true"/>
              </w:rPr>
              <w:tab/>
            </w:r>
            <w:r>
              <w:rPr>
                <w:rStyle w:val="IndexLink"/>
              </w:rPr>
              <w:t>18</w:t>
            </w:r>
          </w:hyperlink>
        </w:p>
        <w:p>
          <w:pPr>
            <w:pStyle w:val="Contents2"/>
            <w:tabs>
              <w:tab w:val="clear" w:pos="8743"/>
              <w:tab w:val="right" w:pos="9026" w:leader="dot"/>
            </w:tabs>
            <w:rPr/>
          </w:pPr>
          <w:hyperlink w:anchor="__RefHeading___Toc721516_581953129">
            <w:r>
              <w:rPr>
                <w:webHidden/>
                <w:rStyle w:val="IndexLink"/>
                <w:rtl w:val="true"/>
              </w:rPr>
              <w:t>الفهرس</w:t>
            </w:r>
            <w:r>
              <w:rPr>
                <w:rStyle w:val="IndexLink"/>
                <w:rtl w:val="true"/>
              </w:rPr>
              <w:tab/>
            </w:r>
            <w:r>
              <w:rPr>
                <w:rStyle w:val="IndexLink"/>
              </w:rPr>
              <w:t>20</w:t>
            </w:r>
          </w:hyperlink>
        </w:p>
        <w:p>
          <w:pPr>
            <w:pStyle w:val="Contents2"/>
            <w:tabs>
              <w:tab w:val="clear" w:pos="8743"/>
              <w:tab w:val="right" w:pos="9026" w:leader="dot"/>
            </w:tabs>
            <w:rPr/>
          </w:pPr>
          <w:hyperlink w:anchor="__RefHeading___Toc721518_581953129">
            <w:r>
              <w:rPr>
                <w:webHidden/>
                <w:rStyle w:val="IndexLink"/>
                <w:rtl w:val="true"/>
              </w:rPr>
              <w:t>تقدیم المؤلّف</w:t>
            </w:r>
            <w:r>
              <w:rPr>
                <w:rStyle w:val="IndexLink"/>
                <w:rtl w:val="true"/>
              </w:rPr>
              <w:tab/>
            </w:r>
            <w:r>
              <w:rPr>
                <w:rStyle w:val="IndexLink"/>
              </w:rPr>
              <w:t>39</w:t>
            </w:r>
          </w:hyperlink>
        </w:p>
        <w:p>
          <w:pPr>
            <w:pStyle w:val="Contents2"/>
            <w:tabs>
              <w:tab w:val="clear" w:pos="8743"/>
              <w:tab w:val="right" w:pos="9026" w:leader="dot"/>
            </w:tabs>
            <w:rPr/>
          </w:pPr>
          <w:hyperlink w:anchor="__RefHeading___Toc721520_581953129">
            <w:r>
              <w:rPr>
                <w:webHidden/>
                <w:rStyle w:val="IndexLink"/>
                <w:rtl w:val="true"/>
              </w:rPr>
              <w:t>مقدّمة التّرجمة و التّحقیق</w:t>
            </w:r>
            <w:r>
              <w:rPr>
                <w:rStyle w:val="IndexLink"/>
                <w:rtl w:val="true"/>
              </w:rPr>
              <w:tab/>
            </w:r>
            <w:r>
              <w:rPr>
                <w:rStyle w:val="IndexLink"/>
              </w:rPr>
              <w:t>41</w:t>
            </w:r>
          </w:hyperlink>
        </w:p>
        <w:p>
          <w:pPr>
            <w:pStyle w:val="Contents3"/>
            <w:tabs>
              <w:tab w:val="clear" w:pos="8459"/>
              <w:tab w:val="right" w:pos="9026" w:leader="dot"/>
            </w:tabs>
            <w:rPr/>
          </w:pPr>
          <w:hyperlink w:anchor="__RefHeading___Toc721522_581953129">
            <w:r>
              <w:rPr>
                <w:webHidden/>
                <w:rStyle w:val="IndexLink"/>
                <w:rtl w:val="true"/>
              </w:rPr>
              <w:t>الخلفیّات العامّة للبحث</w:t>
            </w:r>
            <w:r>
              <w:rPr>
                <w:rStyle w:val="IndexLink"/>
                <w:rtl w:val="true"/>
              </w:rPr>
              <w:tab/>
            </w:r>
            <w:r>
              <w:rPr>
                <w:rStyle w:val="IndexLink"/>
              </w:rPr>
              <w:t>41</w:t>
            </w:r>
          </w:hyperlink>
        </w:p>
        <w:p>
          <w:pPr>
            <w:pStyle w:val="Contents3"/>
            <w:tabs>
              <w:tab w:val="clear" w:pos="8459"/>
              <w:tab w:val="right" w:pos="9026" w:leader="dot"/>
            </w:tabs>
            <w:rPr/>
          </w:pPr>
          <w:hyperlink w:anchor="__RefHeading___Toc721524_581953129">
            <w:r>
              <w:rPr>
                <w:webHidden/>
                <w:rStyle w:val="IndexLink"/>
                <w:rtl w:val="true"/>
              </w:rPr>
              <w:t>مشاکل وعقبات</w:t>
            </w:r>
            <w:r>
              <w:rPr>
                <w:rStyle w:val="IndexLink"/>
                <w:rtl w:val="true"/>
              </w:rPr>
              <w:tab/>
            </w:r>
            <w:r>
              <w:rPr>
                <w:rStyle w:val="IndexLink"/>
              </w:rPr>
              <w:t>45</w:t>
            </w:r>
          </w:hyperlink>
        </w:p>
        <w:p>
          <w:pPr>
            <w:pStyle w:val="Contents3"/>
            <w:tabs>
              <w:tab w:val="clear" w:pos="8459"/>
              <w:tab w:val="right" w:pos="9026" w:leader="dot"/>
            </w:tabs>
            <w:rPr/>
          </w:pPr>
          <w:hyperlink w:anchor="__RefHeading___Toc721526_581953129">
            <w:r>
              <w:rPr>
                <w:webHidden/>
                <w:rStyle w:val="IndexLink"/>
                <w:rtl w:val="true"/>
              </w:rPr>
              <w:t>تقییم عام لکتاب تأریخ علم الأُصول</w:t>
            </w:r>
            <w:r>
              <w:rPr>
                <w:rStyle w:val="IndexLink"/>
                <w:rtl w:val="true"/>
              </w:rPr>
              <w:tab/>
            </w:r>
            <w:r>
              <w:rPr>
                <w:rStyle w:val="IndexLink"/>
              </w:rPr>
              <w:t>49</w:t>
            </w:r>
          </w:hyperlink>
        </w:p>
        <w:p>
          <w:pPr>
            <w:pStyle w:val="Contents4"/>
            <w:tabs>
              <w:tab w:val="clear" w:pos="8176"/>
              <w:tab w:val="right" w:pos="9026" w:leader="dot"/>
            </w:tabs>
            <w:rPr/>
          </w:pPr>
          <w:hyperlink w:anchor="__RefHeading___Toc721528_58195312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721530_581953129">
            <w:r>
              <w:rPr>
                <w:webHidden/>
                <w:rStyle w:val="IndexLink"/>
                <w:rtl w:val="true"/>
              </w:rPr>
              <w:t>هویة الکتاب والغرض منه</w:t>
            </w:r>
            <w:r>
              <w:rPr>
                <w:rStyle w:val="IndexLink"/>
                <w:rtl w:val="true"/>
              </w:rPr>
              <w:tab/>
            </w:r>
            <w:r>
              <w:rPr>
                <w:rStyle w:val="IndexLink"/>
              </w:rPr>
              <w:t>49</w:t>
            </w:r>
          </w:hyperlink>
        </w:p>
        <w:p>
          <w:pPr>
            <w:pStyle w:val="Contents4"/>
            <w:tabs>
              <w:tab w:val="clear" w:pos="8176"/>
              <w:tab w:val="right" w:pos="9026" w:leader="dot"/>
            </w:tabs>
            <w:rPr/>
          </w:pPr>
          <w:hyperlink w:anchor="__RefHeading___Toc721532_581953129">
            <w:r>
              <w:rPr>
                <w:webHidden/>
                <w:rStyle w:val="IndexLink"/>
                <w:rtl w:val="true"/>
              </w:rPr>
              <w:t>طبیعة البحث</w:t>
            </w:r>
            <w:r>
              <w:rPr>
                <w:rStyle w:val="IndexLink"/>
                <w:rtl w:val="true"/>
              </w:rPr>
              <w:tab/>
            </w:r>
            <w:r>
              <w:rPr>
                <w:rStyle w:val="IndexLink"/>
              </w:rPr>
              <w:t>50</w:t>
            </w:r>
          </w:hyperlink>
        </w:p>
        <w:p>
          <w:pPr>
            <w:pStyle w:val="Contents4"/>
            <w:tabs>
              <w:tab w:val="clear" w:pos="8176"/>
              <w:tab w:val="right" w:pos="9026" w:leader="dot"/>
            </w:tabs>
            <w:rPr/>
          </w:pPr>
          <w:hyperlink w:anchor="__RefHeading___Toc721534_581953129">
            <w:r>
              <w:rPr>
                <w:webHidden/>
                <w:rStyle w:val="IndexLink"/>
                <w:rtl w:val="true"/>
              </w:rPr>
              <w:t>محدّدات البحث</w:t>
            </w:r>
            <w:r>
              <w:rPr>
                <w:rStyle w:val="IndexLink"/>
                <w:rtl w:val="true"/>
              </w:rPr>
              <w:tab/>
            </w:r>
            <w:r>
              <w:rPr>
                <w:rStyle w:val="IndexLink"/>
              </w:rPr>
              <w:t>51</w:t>
            </w:r>
          </w:hyperlink>
        </w:p>
        <w:p>
          <w:pPr>
            <w:pStyle w:val="Contents4"/>
            <w:tabs>
              <w:tab w:val="clear" w:pos="8176"/>
              <w:tab w:val="right" w:pos="9026" w:leader="dot"/>
            </w:tabs>
            <w:rPr/>
          </w:pPr>
          <w:hyperlink w:anchor="__RefHeading___Toc721536_581953129">
            <w:r>
              <w:rPr>
                <w:webHidden/>
                <w:rStyle w:val="IndexLink"/>
                <w:rtl w:val="true"/>
              </w:rPr>
              <w:t>حول تقسیم المراحل</w:t>
            </w:r>
            <w:r>
              <w:rPr>
                <w:rStyle w:val="IndexLink"/>
                <w:rtl w:val="true"/>
              </w:rPr>
              <w:tab/>
            </w:r>
            <w:r>
              <w:rPr>
                <w:rStyle w:val="IndexLink"/>
              </w:rPr>
              <w:t>52</w:t>
            </w:r>
          </w:hyperlink>
        </w:p>
        <w:p>
          <w:pPr>
            <w:pStyle w:val="Contents3"/>
            <w:tabs>
              <w:tab w:val="clear" w:pos="8459"/>
              <w:tab w:val="right" w:pos="9026" w:leader="dot"/>
            </w:tabs>
            <w:rPr/>
          </w:pPr>
          <w:hyperlink w:anchor="__RefHeading___Toc721538_581953129">
            <w:r>
              <w:rPr>
                <w:webHidden/>
                <w:rStyle w:val="IndexLink"/>
                <w:rtl w:val="true"/>
              </w:rPr>
              <w:t>المنهجیّة المتبعة فی التّرجمة والتّحقیق</w:t>
            </w:r>
            <w:r>
              <w:rPr>
                <w:rStyle w:val="IndexLink"/>
                <w:rtl w:val="true"/>
              </w:rPr>
              <w:tab/>
            </w:r>
            <w:r>
              <w:rPr>
                <w:rStyle w:val="IndexLink"/>
              </w:rPr>
              <w:t>56</w:t>
            </w:r>
          </w:hyperlink>
        </w:p>
        <w:p>
          <w:pPr>
            <w:pStyle w:val="Contents4"/>
            <w:tabs>
              <w:tab w:val="clear" w:pos="8176"/>
              <w:tab w:val="right" w:pos="9026" w:leader="dot"/>
            </w:tabs>
            <w:rPr/>
          </w:pPr>
          <w:hyperlink w:anchor="__RefHeading___Toc721540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721542_581953129">
            <w:r>
              <w:rPr>
                <w:webHidden/>
                <w:rStyle w:val="IndexLink"/>
                <w:rtl w:val="true"/>
              </w:rPr>
              <w:t>التّرجمة وإعادة الصّیاغة</w:t>
            </w:r>
            <w:r>
              <w:rPr>
                <w:rStyle w:val="IndexLink"/>
                <w:rtl w:val="true"/>
              </w:rPr>
              <w:tab/>
            </w:r>
            <w:r>
              <w:rPr>
                <w:rStyle w:val="IndexLink"/>
              </w:rPr>
              <w:t>56</w:t>
            </w:r>
          </w:hyperlink>
        </w:p>
        <w:p>
          <w:pPr>
            <w:pStyle w:val="Contents4"/>
            <w:tabs>
              <w:tab w:val="clear" w:pos="8176"/>
              <w:tab w:val="right" w:pos="9026" w:leader="dot"/>
            </w:tabs>
            <w:rPr/>
          </w:pPr>
          <w:hyperlink w:anchor="__RefHeading___Toc721544_581953129">
            <w:r>
              <w:rPr>
                <w:webHidden/>
                <w:rStyle w:val="IndexLink"/>
                <w:rtl w:val="true"/>
              </w:rPr>
              <w:t>المراجعة والتّدقیق</w:t>
            </w:r>
            <w:r>
              <w:rPr>
                <w:rStyle w:val="IndexLink"/>
                <w:rtl w:val="true"/>
              </w:rPr>
              <w:tab/>
            </w:r>
            <w:r>
              <w:rPr>
                <w:rStyle w:val="IndexLink"/>
              </w:rPr>
              <w:t>56</w:t>
            </w:r>
          </w:hyperlink>
        </w:p>
        <w:p>
          <w:pPr>
            <w:pStyle w:val="Contents2"/>
            <w:tabs>
              <w:tab w:val="clear" w:pos="8743"/>
              <w:tab w:val="right" w:pos="9026" w:leader="dot"/>
            </w:tabs>
            <w:rPr/>
          </w:pPr>
          <w:hyperlink w:anchor="__RefHeading___Toc721546_581953129">
            <w:r>
              <w:rPr>
                <w:webHidden/>
                <w:rStyle w:val="IndexLink"/>
                <w:rtl w:val="true"/>
              </w:rPr>
              <w:t>مقدّمة المؤلّف</w:t>
            </w:r>
            <w:r>
              <w:rPr>
                <w:rStyle w:val="IndexLink"/>
                <w:rtl w:val="true"/>
              </w:rPr>
              <w:tab/>
            </w:r>
            <w:r>
              <w:rPr>
                <w:rStyle w:val="IndexLink"/>
              </w:rPr>
              <w:t>58</w:t>
            </w:r>
          </w:hyperlink>
        </w:p>
        <w:p>
          <w:pPr>
            <w:pStyle w:val="Contents3"/>
            <w:tabs>
              <w:tab w:val="clear" w:pos="8459"/>
              <w:tab w:val="right" w:pos="9026" w:leader="dot"/>
            </w:tabs>
            <w:rPr/>
          </w:pPr>
          <w:hyperlink w:anchor="__RefHeading___Toc721548_58195312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721550_581953129">
            <w:r>
              <w:rPr>
                <w:webHidden/>
                <w:rStyle w:val="IndexLink"/>
                <w:rtl w:val="true"/>
              </w:rPr>
              <w:t>تأریخ علم الأُصول</w:t>
            </w:r>
            <w:r>
              <w:rPr>
                <w:rStyle w:val="IndexLink"/>
                <w:rtl w:val="true"/>
              </w:rPr>
              <w:tab/>
            </w:r>
            <w:r>
              <w:rPr>
                <w:rStyle w:val="IndexLink"/>
              </w:rPr>
              <w:t>59</w:t>
            </w:r>
          </w:hyperlink>
        </w:p>
        <w:p>
          <w:pPr>
            <w:pStyle w:val="Contents4"/>
            <w:tabs>
              <w:tab w:val="clear" w:pos="8176"/>
              <w:tab w:val="right" w:pos="9026" w:leader="dot"/>
            </w:tabs>
            <w:rPr/>
          </w:pPr>
          <w:hyperlink w:anchor="__RefHeading___Toc721552_581953129">
            <w:r>
              <w:rPr>
                <w:webHidden/>
                <w:rStyle w:val="IndexLink"/>
                <w:rtl w:val="true"/>
              </w:rPr>
              <w:t>المقدّمة</w:t>
            </w:r>
            <w:r>
              <w:rPr>
                <w:rStyle w:val="IndexLink"/>
                <w:rtl w:val="true"/>
              </w:rPr>
              <w:tab/>
            </w:r>
            <w:r>
              <w:rPr>
                <w:rStyle w:val="IndexLink"/>
              </w:rPr>
              <w:t>59</w:t>
            </w:r>
          </w:hyperlink>
        </w:p>
        <w:p>
          <w:pPr>
            <w:pStyle w:val="Contents3"/>
            <w:tabs>
              <w:tab w:val="clear" w:pos="8459"/>
              <w:tab w:val="right" w:pos="9026" w:leader="dot"/>
            </w:tabs>
            <w:rPr/>
          </w:pPr>
          <w:hyperlink w:anchor="__RefHeading___Toc721554_581953129">
            <w:r>
              <w:rPr>
                <w:webHidden/>
                <w:rStyle w:val="IndexLink"/>
                <w:rtl w:val="true"/>
              </w:rPr>
              <w:t>فوائد البحث التّأریخی فی الأُصول</w:t>
            </w:r>
            <w:r>
              <w:rPr>
                <w:rStyle w:val="IndexLink"/>
                <w:rtl w:val="true"/>
              </w:rPr>
              <w:tab/>
            </w:r>
            <w:r>
              <w:rPr>
                <w:rStyle w:val="IndexLink"/>
              </w:rPr>
              <w:t>60</w:t>
            </w:r>
          </w:hyperlink>
        </w:p>
        <w:p>
          <w:pPr>
            <w:pStyle w:val="Contents3"/>
            <w:tabs>
              <w:tab w:val="clear" w:pos="8459"/>
              <w:tab w:val="right" w:pos="9026" w:leader="dot"/>
            </w:tabs>
            <w:rPr/>
          </w:pPr>
          <w:hyperlink w:anchor="__RefHeading___Toc721556_581953129">
            <w:r>
              <w:rPr>
                <w:webHidden/>
                <w:rStyle w:val="IndexLink"/>
                <w:rtl w:val="true"/>
              </w:rPr>
              <w:t>أشکال البحث التّأریخی فی علم الأُصول</w:t>
            </w:r>
            <w:r>
              <w:rPr>
                <w:rStyle w:val="IndexLink"/>
                <w:rtl w:val="true"/>
              </w:rPr>
              <w:tab/>
            </w:r>
            <w:r>
              <w:rPr>
                <w:rStyle w:val="IndexLink"/>
              </w:rPr>
              <w:t>62</w:t>
            </w:r>
          </w:hyperlink>
        </w:p>
        <w:p>
          <w:pPr>
            <w:pStyle w:val="Contents4"/>
            <w:tabs>
              <w:tab w:val="clear" w:pos="8176"/>
              <w:tab w:val="right" w:pos="9026" w:leader="dot"/>
            </w:tabs>
            <w:rPr/>
          </w:pPr>
          <w:hyperlink w:anchor="__RefHeading___Toc721558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721560_581953129">
            <w:r>
              <w:rPr>
                <w:webHidden/>
                <w:rStyle w:val="IndexLink"/>
              </w:rPr>
              <w:t>1</w:t>
            </w:r>
            <w:r>
              <w:rPr>
                <w:rStyle w:val="IndexLink"/>
                <w:rtl w:val="true"/>
              </w:rPr>
              <w:t xml:space="preserve">. </w:t>
            </w:r>
            <w:r>
              <w:rPr>
                <w:rStyle w:val="IndexLink"/>
                <w:rtl w:val="true"/>
              </w:rPr>
              <w:t xml:space="preserve">تأریخ تطوّر علم الأُصول </w:t>
            </w:r>
            <w:r>
              <w:rPr>
                <w:rStyle w:val="IndexLink"/>
                <w:rtl w:val="true"/>
              </w:rPr>
              <w:t>(</w:t>
            </w:r>
            <w:r>
              <w:rPr>
                <w:rStyle w:val="IndexLink"/>
                <w:rtl w:val="true"/>
              </w:rPr>
              <w:t>مراحل الأُصول</w:t>
            </w:r>
            <w:r>
              <w:rPr>
                <w:rStyle w:val="IndexLink"/>
                <w:rtl w:val="true"/>
              </w:rPr>
              <w:t>)</w:t>
              <w:tab/>
            </w:r>
            <w:r>
              <w:rPr>
                <w:rStyle w:val="IndexLink"/>
              </w:rPr>
              <w:t>62</w:t>
            </w:r>
          </w:hyperlink>
        </w:p>
        <w:p>
          <w:pPr>
            <w:pStyle w:val="Contents4"/>
            <w:tabs>
              <w:tab w:val="clear" w:pos="8176"/>
              <w:tab w:val="right" w:pos="9026" w:leader="dot"/>
            </w:tabs>
            <w:rPr/>
          </w:pPr>
          <w:hyperlink w:anchor="__RefHeading___Toc721562_581953129">
            <w:r>
              <w:rPr>
                <w:webHidden/>
                <w:rStyle w:val="IndexLink"/>
              </w:rPr>
              <w:t>2</w:t>
            </w:r>
            <w:r>
              <w:rPr>
                <w:rStyle w:val="IndexLink"/>
                <w:rtl w:val="true"/>
              </w:rPr>
              <w:t xml:space="preserve">. </w:t>
            </w:r>
            <w:r>
              <w:rPr>
                <w:rStyle w:val="IndexLink"/>
                <w:rtl w:val="true"/>
              </w:rPr>
              <w:t>تأریخ العلماء والمحققین فی الأُصول</w:t>
            </w:r>
            <w:r>
              <w:rPr>
                <w:rStyle w:val="IndexLink"/>
                <w:rtl w:val="true"/>
              </w:rPr>
              <w:tab/>
            </w:r>
            <w:r>
              <w:rPr>
                <w:rStyle w:val="IndexLink"/>
              </w:rPr>
              <w:t>62</w:t>
            </w:r>
          </w:hyperlink>
        </w:p>
        <w:p>
          <w:pPr>
            <w:pStyle w:val="Contents4"/>
            <w:tabs>
              <w:tab w:val="clear" w:pos="8176"/>
              <w:tab w:val="right" w:pos="9026" w:leader="dot"/>
            </w:tabs>
            <w:rPr/>
          </w:pPr>
          <w:hyperlink w:anchor="__RefHeading___Toc721564_581953129">
            <w:r>
              <w:rPr>
                <w:webHidden/>
                <w:rStyle w:val="IndexLink"/>
              </w:rPr>
              <w:t>3</w:t>
            </w:r>
            <w:r>
              <w:rPr>
                <w:rStyle w:val="IndexLink"/>
                <w:rtl w:val="true"/>
              </w:rPr>
              <w:t xml:space="preserve">. </w:t>
            </w:r>
            <w:r>
              <w:rPr>
                <w:rStyle w:val="IndexLink"/>
                <w:rtl w:val="true"/>
              </w:rPr>
              <w:t>تأریخ التّبویب فی علم الأُصول</w:t>
            </w:r>
            <w:r>
              <w:rPr>
                <w:rStyle w:val="IndexLink"/>
                <w:rtl w:val="true"/>
              </w:rPr>
              <w:tab/>
            </w:r>
            <w:r>
              <w:rPr>
                <w:rStyle w:val="IndexLink"/>
              </w:rPr>
              <w:t>63</w:t>
            </w:r>
          </w:hyperlink>
        </w:p>
        <w:p>
          <w:pPr>
            <w:pStyle w:val="Contents4"/>
            <w:tabs>
              <w:tab w:val="clear" w:pos="8176"/>
              <w:tab w:val="right" w:pos="9026" w:leader="dot"/>
            </w:tabs>
            <w:rPr/>
          </w:pPr>
          <w:hyperlink w:anchor="__RefHeading___Toc721566_581953129">
            <w:r>
              <w:rPr>
                <w:webHidden/>
                <w:rStyle w:val="IndexLink"/>
              </w:rPr>
              <w:t>4</w:t>
            </w:r>
            <w:r>
              <w:rPr>
                <w:rStyle w:val="IndexLink"/>
                <w:rtl w:val="true"/>
              </w:rPr>
              <w:t xml:space="preserve">. </w:t>
            </w:r>
            <w:r>
              <w:rPr>
                <w:rStyle w:val="IndexLink"/>
                <w:rtl w:val="true"/>
              </w:rPr>
              <w:t>البحث التّأریخی فی مسائل علم الأُصول</w:t>
            </w:r>
            <w:r>
              <w:rPr>
                <w:rStyle w:val="IndexLink"/>
                <w:rtl w:val="true"/>
              </w:rPr>
              <w:tab/>
            </w:r>
            <w:r>
              <w:rPr>
                <w:rStyle w:val="IndexLink"/>
              </w:rPr>
              <w:t>63</w:t>
            </w:r>
          </w:hyperlink>
        </w:p>
        <w:p>
          <w:pPr>
            <w:pStyle w:val="Contents3"/>
            <w:tabs>
              <w:tab w:val="clear" w:pos="8459"/>
              <w:tab w:val="right" w:pos="9026" w:leader="dot"/>
            </w:tabs>
            <w:rPr/>
          </w:pPr>
          <w:hyperlink w:anchor="__RefHeading___Toc721568_581953129">
            <w:r>
              <w:rPr>
                <w:webHidden/>
                <w:rStyle w:val="IndexLink"/>
                <w:rtl w:val="true"/>
              </w:rPr>
              <w:t>المراد من العمل التّأریخی فی هذا الکتاب</w:t>
            </w:r>
            <w:r>
              <w:rPr>
                <w:rStyle w:val="IndexLink"/>
                <w:rtl w:val="true"/>
              </w:rPr>
              <w:tab/>
            </w:r>
            <w:r>
              <w:rPr>
                <w:rStyle w:val="IndexLink"/>
              </w:rPr>
              <w:t>63</w:t>
            </w:r>
          </w:hyperlink>
        </w:p>
        <w:p>
          <w:pPr>
            <w:pStyle w:val="Contents3"/>
            <w:tabs>
              <w:tab w:val="clear" w:pos="8459"/>
              <w:tab w:val="right" w:pos="9026" w:leader="dot"/>
            </w:tabs>
            <w:rPr/>
          </w:pPr>
          <w:hyperlink w:anchor="__RefHeading___Toc721570_581953129">
            <w:r>
              <w:rPr>
                <w:webHidden/>
                <w:rStyle w:val="IndexLink"/>
                <w:rtl w:val="true"/>
              </w:rPr>
              <w:t>ممیزات الکتاب</w:t>
            </w:r>
            <w:r>
              <w:rPr>
                <w:rStyle w:val="IndexLink"/>
                <w:rtl w:val="true"/>
              </w:rPr>
              <w:tab/>
            </w:r>
            <w:r>
              <w:rPr>
                <w:rStyle w:val="IndexLink"/>
              </w:rPr>
              <w:t>64</w:t>
            </w:r>
          </w:hyperlink>
        </w:p>
        <w:p>
          <w:pPr>
            <w:pStyle w:val="Contents3"/>
            <w:tabs>
              <w:tab w:val="clear" w:pos="8459"/>
              <w:tab w:val="right" w:pos="9026" w:leader="dot"/>
            </w:tabs>
            <w:rPr/>
          </w:pPr>
          <w:hyperlink w:anchor="__RefHeading___Toc721572_581953129">
            <w:r>
              <w:rPr>
                <w:webHidden/>
                <w:rStyle w:val="IndexLink"/>
                <w:rtl w:val="true"/>
              </w:rPr>
              <w:t>کلمة مختصرة إلی الأساتذة والطلبة المحترمین</w:t>
            </w:r>
            <w:r>
              <w:rPr>
                <w:rStyle w:val="IndexLink"/>
                <w:rtl w:val="true"/>
              </w:rPr>
              <w:tab/>
            </w:r>
            <w:r>
              <w:rPr>
                <w:rStyle w:val="IndexLink"/>
              </w:rPr>
              <w:t>66</w:t>
            </w:r>
          </w:hyperlink>
        </w:p>
        <w:p>
          <w:pPr>
            <w:pStyle w:val="Contents2"/>
            <w:tabs>
              <w:tab w:val="clear" w:pos="8743"/>
              <w:tab w:val="right" w:pos="9026" w:leader="dot"/>
            </w:tabs>
            <w:rPr/>
          </w:pPr>
          <w:hyperlink w:anchor="__RefHeading___Toc721574_581953129">
            <w:r>
              <w:rPr>
                <w:webHidden/>
                <w:rStyle w:val="IndexLink"/>
                <w:rtl w:val="true"/>
              </w:rPr>
              <w:t>الدّرس الأول</w:t>
            </w:r>
            <w:r>
              <w:rPr>
                <w:rStyle w:val="IndexLink"/>
                <w:rtl w:val="true"/>
              </w:rPr>
              <w:t>:</w:t>
            </w:r>
            <w:r>
              <w:rPr>
                <w:rStyle w:val="IndexLink"/>
                <w:rtl w:val="true"/>
              </w:rPr>
              <w:t xml:space="preserve">تعریف </w:t>
            </w:r>
            <w:r>
              <w:rPr>
                <w:rStyle w:val="IndexLink"/>
                <w:rtl w:val="true"/>
              </w:rPr>
              <w:t>«</w:t>
            </w:r>
            <w:r>
              <w:rPr>
                <w:rStyle w:val="IndexLink"/>
                <w:rtl w:val="true"/>
              </w:rPr>
              <w:t>أصول الفقه</w:t>
            </w:r>
            <w:r>
              <w:rPr>
                <w:rStyle w:val="IndexLink"/>
                <w:rtl w:val="true"/>
              </w:rPr>
              <w:t xml:space="preserve">» </w:t>
            </w:r>
            <w:r>
              <w:rPr>
                <w:rStyle w:val="IndexLink"/>
                <w:rtl w:val="true"/>
              </w:rPr>
              <w:t xml:space="preserve">و </w:t>
            </w:r>
            <w:r>
              <w:rPr>
                <w:rStyle w:val="IndexLink"/>
                <w:rtl w:val="true"/>
              </w:rPr>
              <w:t>«</w:t>
            </w:r>
            <w:r>
              <w:rPr>
                <w:rStyle w:val="IndexLink"/>
                <w:rtl w:val="true"/>
              </w:rPr>
              <w:t>تأریخ الأصول</w:t>
            </w:r>
            <w:r>
              <w:rPr>
                <w:rStyle w:val="IndexLink"/>
                <w:rtl w:val="true"/>
              </w:rPr>
              <w:t>»</w:t>
              <w:tab/>
            </w:r>
            <w:r>
              <w:rPr>
                <w:rStyle w:val="IndexLink"/>
              </w:rPr>
              <w:t>67</w:t>
            </w:r>
          </w:hyperlink>
        </w:p>
        <w:p>
          <w:pPr>
            <w:pStyle w:val="Contents3"/>
            <w:tabs>
              <w:tab w:val="clear" w:pos="8459"/>
              <w:tab w:val="right" w:pos="9026" w:leader="dot"/>
            </w:tabs>
            <w:rPr/>
          </w:pPr>
          <w:hyperlink w:anchor="__RefHeading___Toc721576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721578_581953129">
            <w:r>
              <w:rPr>
                <w:webHidden/>
                <w:rStyle w:val="IndexLink"/>
                <w:rtl w:val="true"/>
              </w:rPr>
              <w:t>المقدّمة</w:t>
            </w:r>
            <w:r>
              <w:rPr>
                <w:rStyle w:val="IndexLink"/>
                <w:rtl w:val="true"/>
              </w:rPr>
              <w:tab/>
            </w:r>
            <w:r>
              <w:rPr>
                <w:rStyle w:val="IndexLink"/>
              </w:rPr>
              <w:t>68</w:t>
            </w:r>
          </w:hyperlink>
        </w:p>
        <w:p>
          <w:pPr>
            <w:pStyle w:val="Contents3"/>
            <w:tabs>
              <w:tab w:val="clear" w:pos="8459"/>
              <w:tab w:val="right" w:pos="9026" w:leader="dot"/>
            </w:tabs>
            <w:rPr/>
          </w:pPr>
          <w:hyperlink w:anchor="__RefHeading___Toc721580_581953129">
            <w:r>
              <w:rPr>
                <w:webHidden/>
                <w:rStyle w:val="IndexLink"/>
                <w:rtl w:val="true"/>
              </w:rPr>
              <w:t>تعریف علم الأُصول</w:t>
            </w:r>
            <w:r>
              <w:rPr>
                <w:rStyle w:val="IndexLink"/>
                <w:rtl w:val="true"/>
              </w:rPr>
              <w:tab/>
            </w:r>
            <w:r>
              <w:rPr>
                <w:rStyle w:val="IndexLink"/>
              </w:rPr>
              <w:t>69</w:t>
            </w:r>
          </w:hyperlink>
        </w:p>
        <w:p>
          <w:pPr>
            <w:pStyle w:val="Contents3"/>
            <w:tabs>
              <w:tab w:val="clear" w:pos="8459"/>
              <w:tab w:val="right" w:pos="9026" w:leader="dot"/>
            </w:tabs>
            <w:rPr/>
          </w:pPr>
          <w:hyperlink w:anchor="__RefHeading___Toc721582_581953129">
            <w:r>
              <w:rPr>
                <w:webHidden/>
                <w:rStyle w:val="IndexLink"/>
                <w:rtl w:val="true"/>
              </w:rPr>
              <w:t>موضوع علم الأُصول</w:t>
            </w:r>
            <w:r>
              <w:rPr>
                <w:rStyle w:val="IndexLink"/>
                <w:rtl w:val="true"/>
              </w:rPr>
              <w:tab/>
            </w:r>
            <w:r>
              <w:rPr>
                <w:rStyle w:val="IndexLink"/>
              </w:rPr>
              <w:t>70</w:t>
            </w:r>
          </w:hyperlink>
        </w:p>
        <w:p>
          <w:pPr>
            <w:pStyle w:val="Contents3"/>
            <w:tabs>
              <w:tab w:val="clear" w:pos="8459"/>
              <w:tab w:val="right" w:pos="9026" w:leader="dot"/>
            </w:tabs>
            <w:rPr/>
          </w:pPr>
          <w:hyperlink w:anchor="__RefHeading___Toc721584_581953129">
            <w:r>
              <w:rPr>
                <w:webHidden/>
                <w:rStyle w:val="IndexLink"/>
                <w:rtl w:val="true"/>
              </w:rPr>
              <w:t>غرض علم الأُصول</w:t>
            </w:r>
            <w:r>
              <w:rPr>
                <w:rStyle w:val="IndexLink"/>
                <w:rtl w:val="true"/>
              </w:rPr>
              <w:tab/>
            </w:r>
            <w:r>
              <w:rPr>
                <w:rStyle w:val="IndexLink"/>
              </w:rPr>
              <w:t>71</w:t>
            </w:r>
          </w:hyperlink>
        </w:p>
        <w:p>
          <w:pPr>
            <w:pStyle w:val="Contents3"/>
            <w:tabs>
              <w:tab w:val="clear" w:pos="8459"/>
              <w:tab w:val="right" w:pos="9026" w:leader="dot"/>
            </w:tabs>
            <w:rPr/>
          </w:pPr>
          <w:hyperlink w:anchor="__RefHeading___Toc721586_581953129">
            <w:r>
              <w:rPr>
                <w:webHidden/>
                <w:rStyle w:val="IndexLink"/>
                <w:rtl w:val="true"/>
              </w:rPr>
              <w:t>مصادر الحکم الشّرعی وأدلّته</w:t>
            </w:r>
            <w:r>
              <w:rPr>
                <w:rStyle w:val="IndexLink"/>
                <w:rtl w:val="true"/>
              </w:rPr>
              <w:tab/>
            </w:r>
            <w:r>
              <w:rPr>
                <w:rStyle w:val="IndexLink"/>
              </w:rPr>
              <w:t>71</w:t>
            </w:r>
          </w:hyperlink>
        </w:p>
        <w:p>
          <w:pPr>
            <w:pStyle w:val="Contents3"/>
            <w:tabs>
              <w:tab w:val="clear" w:pos="8459"/>
              <w:tab w:val="right" w:pos="9026" w:leader="dot"/>
            </w:tabs>
            <w:rPr/>
          </w:pPr>
          <w:hyperlink w:anchor="__RefHeading___Toc721588_581953129">
            <w:r>
              <w:rPr>
                <w:webHidden/>
                <w:rStyle w:val="IndexLink"/>
                <w:rtl w:val="true"/>
              </w:rPr>
              <w:t>تأریخ علم الأُصول</w:t>
            </w:r>
            <w:r>
              <w:rPr>
                <w:rStyle w:val="IndexLink"/>
                <w:rtl w:val="true"/>
              </w:rPr>
              <w:tab/>
            </w:r>
            <w:r>
              <w:rPr>
                <w:rStyle w:val="IndexLink"/>
              </w:rPr>
              <w:t>72</w:t>
            </w:r>
          </w:hyperlink>
        </w:p>
        <w:p>
          <w:pPr>
            <w:pStyle w:val="Contents4"/>
            <w:tabs>
              <w:tab w:val="clear" w:pos="8176"/>
              <w:tab w:val="right" w:pos="9026" w:leader="dot"/>
            </w:tabs>
            <w:rPr/>
          </w:pPr>
          <w:hyperlink w:anchor="__RefHeading___Toc721590_581953129">
            <w:r>
              <w:rPr>
                <w:webHidden/>
                <w:rStyle w:val="IndexLink"/>
              </w:rPr>
              <w:t>1</w:t>
            </w:r>
            <w:r>
              <w:rPr>
                <w:rStyle w:val="IndexLink"/>
                <w:rtl w:val="true"/>
              </w:rPr>
              <w:t xml:space="preserve">. </w:t>
            </w:r>
            <w:r>
              <w:rPr>
                <w:rStyle w:val="IndexLink"/>
                <w:rtl w:val="true"/>
              </w:rPr>
              <w:t>تعریف</w:t>
            </w:r>
            <w:r>
              <w:rPr>
                <w:rStyle w:val="IndexLink"/>
                <w:rtl w:val="true"/>
              </w:rPr>
              <w:tab/>
            </w:r>
            <w:r>
              <w:rPr>
                <w:rStyle w:val="IndexLink"/>
              </w:rPr>
              <w:t>72</w:t>
            </w:r>
          </w:hyperlink>
        </w:p>
        <w:p>
          <w:pPr>
            <w:pStyle w:val="Contents4"/>
            <w:tabs>
              <w:tab w:val="clear" w:pos="8176"/>
              <w:tab w:val="right" w:pos="9026" w:leader="dot"/>
            </w:tabs>
            <w:rPr/>
          </w:pPr>
          <w:hyperlink w:anchor="__RefHeading___Toc721592_581953129">
            <w:r>
              <w:rPr>
                <w:webHidden/>
                <w:rStyle w:val="IndexLink"/>
              </w:rPr>
              <w:t>2</w:t>
            </w:r>
            <w:r>
              <w:rPr>
                <w:rStyle w:val="IndexLink"/>
                <w:rtl w:val="true"/>
              </w:rPr>
              <w:t xml:space="preserve">. </w:t>
            </w:r>
            <w:r>
              <w:rPr>
                <w:rStyle w:val="IndexLink"/>
                <w:rtl w:val="true"/>
              </w:rPr>
              <w:t xml:space="preserve">موضوع </w:t>
            </w:r>
            <w:r>
              <w:rPr>
                <w:rStyle w:val="IndexLink"/>
                <w:rtl w:val="true"/>
              </w:rPr>
              <w:t>«</w:t>
            </w:r>
            <w:r>
              <w:rPr>
                <w:rStyle w:val="IndexLink"/>
                <w:rtl w:val="true"/>
              </w:rPr>
              <w:t>تأریخ علم الأُصول</w:t>
            </w:r>
            <w:r>
              <w:rPr>
                <w:rStyle w:val="IndexLink"/>
                <w:rtl w:val="true"/>
              </w:rPr>
              <w:t xml:space="preserve">» </w:t>
            </w:r>
            <w:r>
              <w:rPr>
                <w:rStyle w:val="IndexLink"/>
                <w:rtl w:val="true"/>
              </w:rPr>
              <w:t>والغرض منه</w:t>
            </w:r>
            <w:r>
              <w:rPr>
                <w:rStyle w:val="IndexLink"/>
                <w:rtl w:val="true"/>
              </w:rPr>
              <w:tab/>
            </w:r>
            <w:r>
              <w:rPr>
                <w:rStyle w:val="IndexLink"/>
              </w:rPr>
              <w:t>73</w:t>
            </w:r>
          </w:hyperlink>
        </w:p>
        <w:p>
          <w:pPr>
            <w:pStyle w:val="Contents4"/>
            <w:tabs>
              <w:tab w:val="clear" w:pos="8176"/>
              <w:tab w:val="right" w:pos="9026" w:leader="dot"/>
            </w:tabs>
            <w:rPr/>
          </w:pPr>
          <w:hyperlink w:anchor="__RefHeading___Toc721594_581953129">
            <w:r>
              <w:rPr>
                <w:webHidden/>
                <w:rStyle w:val="IndexLink"/>
              </w:rPr>
              <w:t>3</w:t>
            </w:r>
            <w:r>
              <w:rPr>
                <w:rStyle w:val="IndexLink"/>
                <w:rtl w:val="true"/>
              </w:rPr>
              <w:t xml:space="preserve">. </w:t>
            </w:r>
            <w:r>
              <w:rPr>
                <w:rStyle w:val="IndexLink"/>
                <w:rtl w:val="true"/>
              </w:rPr>
              <w:t>الجذور التّأریخیة لعلم الأُصول</w:t>
            </w:r>
            <w:r>
              <w:rPr>
                <w:rStyle w:val="IndexLink"/>
                <w:rtl w:val="true"/>
              </w:rPr>
              <w:tab/>
            </w:r>
            <w:r>
              <w:rPr>
                <w:rStyle w:val="IndexLink"/>
              </w:rPr>
              <w:t>73</w:t>
            </w:r>
          </w:hyperlink>
        </w:p>
        <w:p>
          <w:pPr>
            <w:pStyle w:val="Contents3"/>
            <w:tabs>
              <w:tab w:val="clear" w:pos="8459"/>
              <w:tab w:val="right" w:pos="9026" w:leader="dot"/>
            </w:tabs>
            <w:rPr/>
          </w:pPr>
          <w:hyperlink w:anchor="__RefHeading___Toc721596_581953129">
            <w:r>
              <w:rPr>
                <w:webHidden/>
                <w:rStyle w:val="IndexLink"/>
                <w:rtl w:val="true"/>
              </w:rPr>
              <w:t>خلاصة الدّرس</w:t>
            </w:r>
            <w:r>
              <w:rPr>
                <w:rStyle w:val="IndexLink"/>
                <w:rtl w:val="true"/>
              </w:rPr>
              <w:tab/>
            </w:r>
            <w:r>
              <w:rPr>
                <w:rStyle w:val="IndexLink"/>
              </w:rPr>
              <w:t>75</w:t>
            </w:r>
          </w:hyperlink>
        </w:p>
        <w:p>
          <w:pPr>
            <w:pStyle w:val="Contents3"/>
            <w:tabs>
              <w:tab w:val="clear" w:pos="8459"/>
              <w:tab w:val="right" w:pos="9026" w:leader="dot"/>
            </w:tabs>
            <w:rPr/>
          </w:pPr>
          <w:hyperlink w:anchor="__RefHeading___Toc721598_581953129">
            <w:r>
              <w:rPr>
                <w:webHidden/>
                <w:rStyle w:val="IndexLink"/>
                <w:rtl w:val="true"/>
              </w:rPr>
              <w:t>أسئلة للمناقشة والبحث</w:t>
            </w:r>
            <w:r>
              <w:rPr>
                <w:rStyle w:val="IndexLink"/>
                <w:rtl w:val="true"/>
              </w:rPr>
              <w:tab/>
            </w:r>
            <w:r>
              <w:rPr>
                <w:rStyle w:val="IndexLink"/>
              </w:rPr>
              <w:t>75</w:t>
            </w:r>
          </w:hyperlink>
        </w:p>
        <w:p>
          <w:pPr>
            <w:pStyle w:val="Contents3"/>
            <w:tabs>
              <w:tab w:val="clear" w:pos="8459"/>
              <w:tab w:val="right" w:pos="9026" w:leader="dot"/>
            </w:tabs>
            <w:rPr/>
          </w:pPr>
          <w:hyperlink w:anchor="__RefHeading___Toc721600_581953129">
            <w:r>
              <w:rPr>
                <w:webHidden/>
                <w:rStyle w:val="IndexLink"/>
                <w:rtl w:val="true"/>
              </w:rPr>
              <w:t>للمناقشة والتّوسع</w:t>
            </w:r>
            <w:r>
              <w:rPr>
                <w:rStyle w:val="IndexLink"/>
                <w:rtl w:val="true"/>
              </w:rPr>
              <w:tab/>
            </w:r>
            <w:r>
              <w:rPr>
                <w:rStyle w:val="IndexLink"/>
              </w:rPr>
              <w:t>76</w:t>
            </w:r>
          </w:hyperlink>
        </w:p>
        <w:p>
          <w:pPr>
            <w:pStyle w:val="Contents2"/>
            <w:tabs>
              <w:tab w:val="clear" w:pos="8743"/>
              <w:tab w:val="right" w:pos="9026" w:leader="dot"/>
            </w:tabs>
            <w:rPr/>
          </w:pPr>
          <w:hyperlink w:anchor="__RefHeading___Toc721602_581953129">
            <w:r>
              <w:rPr>
                <w:webHidden/>
                <w:rStyle w:val="IndexLink"/>
                <w:rtl w:val="true"/>
              </w:rPr>
              <w:t>الدّرس الثّانی</w:t>
            </w:r>
            <w:r>
              <w:rPr>
                <w:rStyle w:val="IndexLink"/>
                <w:rtl w:val="true"/>
              </w:rPr>
              <w:t>:</w:t>
            </w:r>
            <w:r>
              <w:rPr>
                <w:rStyle w:val="IndexLink"/>
                <w:rtl w:val="true"/>
              </w:rPr>
              <w:t>نشأة علم الأصول</w:t>
            </w:r>
            <w:r>
              <w:rPr>
                <w:rStyle w:val="IndexLink"/>
                <w:rtl w:val="true"/>
              </w:rPr>
              <w:tab/>
            </w:r>
            <w:r>
              <w:rPr>
                <w:rStyle w:val="IndexLink"/>
              </w:rPr>
              <w:t>77</w:t>
            </w:r>
          </w:hyperlink>
        </w:p>
        <w:p>
          <w:pPr>
            <w:pStyle w:val="Contents3"/>
            <w:tabs>
              <w:tab w:val="clear" w:pos="8459"/>
              <w:tab w:val="right" w:pos="9026" w:leader="dot"/>
            </w:tabs>
            <w:rPr/>
          </w:pPr>
          <w:hyperlink w:anchor="__RefHeading___Toc721604_58195312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721606_581953129">
            <w:r>
              <w:rPr>
                <w:webHidden/>
                <w:rStyle w:val="IndexLink"/>
                <w:rtl w:val="true"/>
              </w:rPr>
              <w:t>نشأة علم الأُصول</w:t>
            </w:r>
            <w:r>
              <w:rPr>
                <w:rStyle w:val="IndexLink"/>
                <w:rtl w:val="true"/>
              </w:rPr>
              <w:tab/>
            </w:r>
            <w:r>
              <w:rPr>
                <w:rStyle w:val="IndexLink"/>
              </w:rPr>
              <w:t>78</w:t>
            </w:r>
          </w:hyperlink>
        </w:p>
        <w:p>
          <w:pPr>
            <w:pStyle w:val="Contents3"/>
            <w:tabs>
              <w:tab w:val="clear" w:pos="8459"/>
              <w:tab w:val="right" w:pos="9026" w:leader="dot"/>
            </w:tabs>
            <w:rPr/>
          </w:pPr>
          <w:hyperlink w:anchor="__RefHeading___Toc721608_581953129">
            <w:r>
              <w:rPr>
                <w:webHidden/>
                <w:rStyle w:val="IndexLink"/>
                <w:rtl w:val="true"/>
              </w:rPr>
              <w:t>دلیل الحاجة إلی أُصول الفقه</w:t>
            </w:r>
            <w:r>
              <w:rPr>
                <w:rStyle w:val="IndexLink"/>
                <w:rtl w:val="true"/>
              </w:rPr>
              <w:tab/>
            </w:r>
            <w:r>
              <w:rPr>
                <w:rStyle w:val="IndexLink"/>
              </w:rPr>
              <w:t>81</w:t>
            </w:r>
          </w:hyperlink>
        </w:p>
        <w:p>
          <w:pPr>
            <w:pStyle w:val="Contents3"/>
            <w:tabs>
              <w:tab w:val="clear" w:pos="8459"/>
              <w:tab w:val="right" w:pos="9026" w:leader="dot"/>
            </w:tabs>
            <w:rPr/>
          </w:pPr>
          <w:hyperlink w:anchor="__RefHeading___Toc721610_581953129">
            <w:r>
              <w:rPr>
                <w:webHidden/>
                <w:rStyle w:val="IndexLink"/>
                <w:rtl w:val="true"/>
              </w:rPr>
              <w:t>تدوین أُصول الفقه</w:t>
            </w:r>
            <w:r>
              <w:rPr>
                <w:rStyle w:val="IndexLink"/>
                <w:rtl w:val="true"/>
              </w:rPr>
              <w:tab/>
            </w:r>
            <w:r>
              <w:rPr>
                <w:rStyle w:val="IndexLink"/>
              </w:rPr>
              <w:t>82</w:t>
            </w:r>
          </w:hyperlink>
        </w:p>
        <w:p>
          <w:pPr>
            <w:pStyle w:val="Contents4"/>
            <w:tabs>
              <w:tab w:val="clear" w:pos="8176"/>
              <w:tab w:val="right" w:pos="9026" w:leader="dot"/>
            </w:tabs>
            <w:rPr/>
          </w:pPr>
          <w:hyperlink w:anchor="__RefHeading___Toc721612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21614_581953129">
            <w:r>
              <w:rPr>
                <w:webHidden/>
                <w:rStyle w:val="IndexLink"/>
                <w:rtl w:val="true"/>
              </w:rPr>
              <w:t>مناقشة الرأی الأوّل</w:t>
            </w:r>
            <w:r>
              <w:rPr>
                <w:rStyle w:val="IndexLink"/>
                <w:rtl w:val="true"/>
              </w:rPr>
              <w:tab/>
            </w:r>
            <w:r>
              <w:rPr>
                <w:rStyle w:val="IndexLink"/>
              </w:rPr>
              <w:t>82</w:t>
            </w:r>
          </w:hyperlink>
        </w:p>
        <w:p>
          <w:pPr>
            <w:pStyle w:val="Contents4"/>
            <w:tabs>
              <w:tab w:val="clear" w:pos="8176"/>
              <w:tab w:val="right" w:pos="9026" w:leader="dot"/>
            </w:tabs>
            <w:rPr/>
          </w:pPr>
          <w:hyperlink w:anchor="__RefHeading___Toc721616_581953129">
            <w:r>
              <w:rPr>
                <w:webHidden/>
                <w:rStyle w:val="IndexLink"/>
                <w:rtl w:val="true"/>
              </w:rPr>
              <w:t>مناقشة الرأیین الثّانی والثّالث</w:t>
            </w:r>
            <w:r>
              <w:rPr>
                <w:rStyle w:val="IndexLink"/>
                <w:rtl w:val="true"/>
              </w:rPr>
              <w:tab/>
            </w:r>
            <w:r>
              <w:rPr>
                <w:rStyle w:val="IndexLink"/>
              </w:rPr>
              <w:t>83</w:t>
            </w:r>
          </w:hyperlink>
        </w:p>
        <w:p>
          <w:pPr>
            <w:pStyle w:val="Contents4"/>
            <w:tabs>
              <w:tab w:val="clear" w:pos="8176"/>
              <w:tab w:val="right" w:pos="9026" w:leader="dot"/>
            </w:tabs>
            <w:rPr/>
          </w:pPr>
          <w:hyperlink w:anchor="__RefHeading___Toc721618_581953129">
            <w:r>
              <w:rPr>
                <w:webHidden/>
                <w:rStyle w:val="IndexLink"/>
                <w:rtl w:val="true"/>
              </w:rPr>
              <w:t>مناقشة الرأیین الرابع والخامس</w:t>
            </w:r>
            <w:r>
              <w:rPr>
                <w:rStyle w:val="IndexLink"/>
                <w:rtl w:val="true"/>
              </w:rPr>
              <w:tab/>
            </w:r>
            <w:r>
              <w:rPr>
                <w:rStyle w:val="IndexLink"/>
              </w:rPr>
              <w:t>83</w:t>
            </w:r>
          </w:hyperlink>
        </w:p>
        <w:p>
          <w:pPr>
            <w:pStyle w:val="Contents3"/>
            <w:tabs>
              <w:tab w:val="clear" w:pos="8459"/>
              <w:tab w:val="right" w:pos="9026" w:leader="dot"/>
            </w:tabs>
            <w:rPr/>
          </w:pPr>
          <w:hyperlink w:anchor="__RefHeading___Toc721620_581953129">
            <w:r>
              <w:rPr>
                <w:webHidden/>
                <w:rStyle w:val="IndexLink"/>
                <w:rtl w:val="true"/>
              </w:rPr>
              <w:t>استنتاجات البحث الختامیّة</w:t>
            </w:r>
            <w:r>
              <w:rPr>
                <w:rStyle w:val="IndexLink"/>
                <w:rtl w:val="true"/>
              </w:rPr>
              <w:tab/>
            </w:r>
            <w:r>
              <w:rPr>
                <w:rStyle w:val="IndexLink"/>
              </w:rPr>
              <w:t>86</w:t>
            </w:r>
          </w:hyperlink>
        </w:p>
        <w:p>
          <w:pPr>
            <w:pStyle w:val="Contents3"/>
            <w:tabs>
              <w:tab w:val="clear" w:pos="8459"/>
              <w:tab w:val="right" w:pos="9026" w:leader="dot"/>
            </w:tabs>
            <w:rPr/>
          </w:pPr>
          <w:hyperlink w:anchor="__RefHeading___Toc721622_581953129">
            <w:r>
              <w:rPr>
                <w:webHidden/>
                <w:rStyle w:val="IndexLink"/>
                <w:rtl w:val="true"/>
              </w:rPr>
              <w:t>خلاصة الدّرس</w:t>
            </w:r>
            <w:r>
              <w:rPr>
                <w:rStyle w:val="IndexLink"/>
                <w:rtl w:val="true"/>
              </w:rPr>
              <w:tab/>
            </w:r>
            <w:r>
              <w:rPr>
                <w:rStyle w:val="IndexLink"/>
              </w:rPr>
              <w:t>88</w:t>
            </w:r>
          </w:hyperlink>
        </w:p>
        <w:p>
          <w:pPr>
            <w:pStyle w:val="Contents3"/>
            <w:tabs>
              <w:tab w:val="clear" w:pos="8459"/>
              <w:tab w:val="right" w:pos="9026" w:leader="dot"/>
            </w:tabs>
            <w:rPr/>
          </w:pPr>
          <w:hyperlink w:anchor="__RefHeading___Toc721624_581953129">
            <w:r>
              <w:rPr>
                <w:webHidden/>
                <w:rStyle w:val="IndexLink"/>
                <w:rtl w:val="true"/>
              </w:rPr>
              <w:t>أسئلة للتفکیر والمناقشة</w:t>
            </w:r>
            <w:r>
              <w:rPr>
                <w:rStyle w:val="IndexLink"/>
                <w:rtl w:val="true"/>
              </w:rPr>
              <w:tab/>
            </w:r>
            <w:r>
              <w:rPr>
                <w:rStyle w:val="IndexLink"/>
              </w:rPr>
              <w:t>89</w:t>
            </w:r>
          </w:hyperlink>
        </w:p>
        <w:p>
          <w:pPr>
            <w:pStyle w:val="Contents3"/>
            <w:tabs>
              <w:tab w:val="clear" w:pos="8459"/>
              <w:tab w:val="right" w:pos="9026" w:leader="dot"/>
            </w:tabs>
            <w:rPr/>
          </w:pPr>
          <w:hyperlink w:anchor="__RefHeading___Toc721626_581953129">
            <w:r>
              <w:rPr>
                <w:webHidden/>
                <w:rStyle w:val="IndexLink"/>
                <w:rtl w:val="true"/>
              </w:rPr>
              <w:t>للبحث والتّوسع</w:t>
            </w:r>
            <w:r>
              <w:rPr>
                <w:rStyle w:val="IndexLink"/>
                <w:rtl w:val="true"/>
              </w:rPr>
              <w:tab/>
            </w:r>
            <w:r>
              <w:rPr>
                <w:rStyle w:val="IndexLink"/>
              </w:rPr>
              <w:t>89</w:t>
            </w:r>
          </w:hyperlink>
        </w:p>
        <w:p>
          <w:pPr>
            <w:pStyle w:val="Contents3"/>
            <w:tabs>
              <w:tab w:val="clear" w:pos="8459"/>
              <w:tab w:val="right" w:pos="9026" w:leader="dot"/>
            </w:tabs>
            <w:rPr/>
          </w:pPr>
          <w:hyperlink w:anchor="__RefHeading___Toc721628_581953129">
            <w:r>
              <w:rPr>
                <w:webHidden/>
                <w:rStyle w:val="IndexLink"/>
                <w:rtl w:val="true"/>
              </w:rPr>
              <w:t>مصادر و مراجع</w:t>
            </w:r>
            <w:r>
              <w:rPr>
                <w:rStyle w:val="IndexLink"/>
                <w:rtl w:val="true"/>
              </w:rPr>
              <w:tab/>
            </w:r>
            <w:r>
              <w:rPr>
                <w:rStyle w:val="IndexLink"/>
              </w:rPr>
              <w:t>89</w:t>
            </w:r>
          </w:hyperlink>
        </w:p>
        <w:p>
          <w:pPr>
            <w:pStyle w:val="Contents2"/>
            <w:tabs>
              <w:tab w:val="clear" w:pos="8743"/>
              <w:tab w:val="right" w:pos="9026" w:leader="dot"/>
            </w:tabs>
            <w:rPr/>
          </w:pPr>
          <w:hyperlink w:anchor="__RefHeading___Toc721630_581953129">
            <w:r>
              <w:rPr>
                <w:webHidden/>
                <w:rStyle w:val="IndexLink"/>
                <w:rtl w:val="true"/>
              </w:rPr>
              <w:t>الدّرس الثّالث</w:t>
            </w:r>
            <w:r>
              <w:rPr>
                <w:rStyle w:val="IndexLink"/>
                <w:rtl w:val="true"/>
              </w:rPr>
              <w:t>:</w:t>
            </w:r>
            <w:r>
              <w:rPr>
                <w:rStyle w:val="IndexLink"/>
                <w:rtl w:val="true"/>
              </w:rPr>
              <w:t xml:space="preserve">المرحلة الأُولی </w:t>
            </w:r>
            <w:r>
              <w:rPr>
                <w:rStyle w:val="IndexLink"/>
                <w:rtl w:val="true"/>
              </w:rPr>
              <w:t xml:space="preserve">- </w:t>
            </w:r>
            <w:r>
              <w:rPr>
                <w:rStyle w:val="IndexLink"/>
                <w:rtl w:val="true"/>
              </w:rPr>
              <w:t>عصر التّأسیس</w:t>
            </w:r>
            <w:r>
              <w:rPr>
                <w:rStyle w:val="IndexLink"/>
                <w:rtl w:val="true"/>
              </w:rPr>
              <w:tab/>
            </w:r>
            <w:r>
              <w:rPr>
                <w:rStyle w:val="IndexLink"/>
              </w:rPr>
              <w:t>90</w:t>
            </w:r>
          </w:hyperlink>
        </w:p>
        <w:p>
          <w:pPr>
            <w:pStyle w:val="Contents3"/>
            <w:tabs>
              <w:tab w:val="clear" w:pos="8459"/>
              <w:tab w:val="right" w:pos="9026" w:leader="dot"/>
            </w:tabs>
            <w:rPr/>
          </w:pPr>
          <w:hyperlink w:anchor="__RefHeading___Toc721632_58195312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721634_581953129">
            <w:r>
              <w:rPr>
                <w:webHidden/>
                <w:rStyle w:val="IndexLink"/>
                <w:rtl w:val="true"/>
              </w:rPr>
              <w:t>مراحل وأدوار علم أُصول الفقه</w:t>
            </w:r>
            <w:r>
              <w:rPr>
                <w:rStyle w:val="IndexLink"/>
                <w:rtl w:val="true"/>
              </w:rPr>
              <w:tab/>
            </w:r>
            <w:r>
              <w:rPr>
                <w:rStyle w:val="IndexLink"/>
              </w:rPr>
              <w:t>91</w:t>
            </w:r>
          </w:hyperlink>
        </w:p>
        <w:p>
          <w:pPr>
            <w:pStyle w:val="Contents4"/>
            <w:tabs>
              <w:tab w:val="clear" w:pos="8176"/>
              <w:tab w:val="right" w:pos="9026" w:leader="dot"/>
            </w:tabs>
            <w:rPr/>
          </w:pPr>
          <w:hyperlink w:anchor="__RefHeading___Toc721636_581953129">
            <w:r>
              <w:rPr>
                <w:webHidden/>
                <w:rStyle w:val="IndexLink"/>
                <w:rtl w:val="true"/>
              </w:rPr>
              <w:t>ما المراد من المرحلة ؟</w:t>
            </w:r>
            <w:r>
              <w:rPr>
                <w:rStyle w:val="IndexLink"/>
                <w:rtl w:val="true"/>
              </w:rPr>
              <w:tab/>
            </w:r>
            <w:r>
              <w:rPr>
                <w:rStyle w:val="IndexLink"/>
              </w:rPr>
              <w:t>91</w:t>
            </w:r>
          </w:hyperlink>
        </w:p>
        <w:p>
          <w:pPr>
            <w:pStyle w:val="Contents4"/>
            <w:tabs>
              <w:tab w:val="clear" w:pos="8176"/>
              <w:tab w:val="right" w:pos="9026" w:leader="dot"/>
            </w:tabs>
            <w:rPr/>
          </w:pPr>
          <w:hyperlink w:anchor="__RefHeading___Toc721638_581953129">
            <w:r>
              <w:rPr>
                <w:webHidden/>
                <w:rStyle w:val="IndexLink"/>
                <w:rtl w:val="true"/>
              </w:rPr>
              <w:t>ما هو معیار تصنیف مراحل العلم ؟</w:t>
            </w:r>
            <w:r>
              <w:rPr>
                <w:rStyle w:val="IndexLink"/>
                <w:rtl w:val="true"/>
              </w:rPr>
              <w:tab/>
            </w:r>
            <w:r>
              <w:rPr>
                <w:rStyle w:val="IndexLink"/>
              </w:rPr>
              <w:t>91</w:t>
            </w:r>
          </w:hyperlink>
        </w:p>
        <w:p>
          <w:pPr>
            <w:pStyle w:val="Contents4"/>
            <w:tabs>
              <w:tab w:val="clear" w:pos="8176"/>
              <w:tab w:val="right" w:pos="9026" w:leader="dot"/>
            </w:tabs>
            <w:rPr/>
          </w:pPr>
          <w:hyperlink w:anchor="__RefHeading___Toc721640_581953129">
            <w:r>
              <w:rPr>
                <w:webHidden/>
                <w:rStyle w:val="IndexLink"/>
                <w:rtl w:val="true"/>
              </w:rPr>
              <w:t>مراحل أُصول الفقه فی نظر الباحثین</w:t>
            </w:r>
            <w:r>
              <w:rPr>
                <w:rStyle w:val="IndexLink"/>
                <w:rtl w:val="true"/>
              </w:rPr>
              <w:tab/>
            </w:r>
            <w:r>
              <w:rPr>
                <w:rStyle w:val="IndexLink"/>
              </w:rPr>
              <w:t>92</w:t>
            </w:r>
          </w:hyperlink>
        </w:p>
        <w:p>
          <w:pPr>
            <w:pStyle w:val="Contents3"/>
            <w:tabs>
              <w:tab w:val="clear" w:pos="8459"/>
              <w:tab w:val="right" w:pos="9026" w:leader="dot"/>
            </w:tabs>
            <w:rPr/>
          </w:pPr>
          <w:hyperlink w:anchor="__RefHeading___Toc721642_581953129">
            <w:r>
              <w:rPr>
                <w:webHidden/>
                <w:rStyle w:val="IndexLink"/>
                <w:rtl w:val="true"/>
              </w:rPr>
              <w:t>مرحلة التّأسیس</w:t>
            </w:r>
            <w:r>
              <w:rPr>
                <w:rStyle w:val="IndexLink"/>
                <w:rtl w:val="true"/>
              </w:rPr>
              <w:tab/>
            </w:r>
            <w:r>
              <w:rPr>
                <w:rStyle w:val="IndexLink"/>
              </w:rPr>
              <w:t>93</w:t>
            </w:r>
          </w:hyperlink>
        </w:p>
        <w:p>
          <w:pPr>
            <w:pStyle w:val="Contents3"/>
            <w:tabs>
              <w:tab w:val="clear" w:pos="8459"/>
              <w:tab w:val="right" w:pos="9026" w:leader="dot"/>
            </w:tabs>
            <w:rPr/>
          </w:pPr>
          <w:hyperlink w:anchor="__RefHeading___Toc721644_581953129">
            <w:r>
              <w:rPr>
                <w:webHidden/>
                <w:rStyle w:val="IndexLink"/>
                <w:rtl w:val="true"/>
              </w:rPr>
              <w:t>دور الأئمة علیهم السلام فی تأسیس أُصول الفقه</w:t>
            </w:r>
            <w:r>
              <w:rPr>
                <w:rStyle w:val="IndexLink"/>
                <w:rtl w:val="true"/>
              </w:rPr>
              <w:tab/>
            </w:r>
            <w:r>
              <w:rPr>
                <w:rStyle w:val="IndexLink"/>
              </w:rPr>
              <w:t>94</w:t>
            </w:r>
          </w:hyperlink>
        </w:p>
        <w:p>
          <w:pPr>
            <w:pStyle w:val="Contents3"/>
            <w:tabs>
              <w:tab w:val="clear" w:pos="8459"/>
              <w:tab w:val="right" w:pos="9026" w:leader="dot"/>
            </w:tabs>
            <w:rPr/>
          </w:pPr>
          <w:hyperlink w:anchor="__RefHeading___Toc721646_581953129">
            <w:r>
              <w:rPr>
                <w:webHidden/>
                <w:rStyle w:val="IndexLink"/>
                <w:rtl w:val="true"/>
              </w:rPr>
              <w:t>الشّخصیّات البارزة فی هذه الحقبة</w:t>
            </w:r>
            <w:r>
              <w:rPr>
                <w:rStyle w:val="IndexLink"/>
                <w:rtl w:val="true"/>
              </w:rPr>
              <w:tab/>
            </w:r>
            <w:r>
              <w:rPr>
                <w:rStyle w:val="IndexLink"/>
              </w:rPr>
              <w:t>96</w:t>
            </w:r>
          </w:hyperlink>
        </w:p>
        <w:p>
          <w:pPr>
            <w:pStyle w:val="Contents4"/>
            <w:tabs>
              <w:tab w:val="clear" w:pos="8176"/>
              <w:tab w:val="right" w:pos="9026" w:leader="dot"/>
            </w:tabs>
            <w:rPr/>
          </w:pPr>
          <w:hyperlink w:anchor="__RefHeading___Toc721648_581953129">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721650_581953129">
            <w:r>
              <w:rPr>
                <w:webHidden/>
                <w:rStyle w:val="IndexLink"/>
              </w:rPr>
              <w:t>1</w:t>
            </w:r>
            <w:r>
              <w:rPr>
                <w:rStyle w:val="IndexLink"/>
                <w:rtl w:val="true"/>
              </w:rPr>
              <w:t xml:space="preserve">. </w:t>
            </w:r>
            <w:r>
              <w:rPr>
                <w:rStyle w:val="IndexLink"/>
                <w:rtl w:val="true"/>
              </w:rPr>
              <w:t>هشام بن الحکم</w:t>
            </w:r>
            <w:r>
              <w:rPr>
                <w:rStyle w:val="IndexLink"/>
                <w:rtl w:val="true"/>
              </w:rPr>
              <w:tab/>
            </w:r>
            <w:r>
              <w:rPr>
                <w:rStyle w:val="IndexLink"/>
              </w:rPr>
              <w:t>96</w:t>
            </w:r>
          </w:hyperlink>
        </w:p>
        <w:p>
          <w:pPr>
            <w:pStyle w:val="Contents4"/>
            <w:tabs>
              <w:tab w:val="clear" w:pos="8176"/>
              <w:tab w:val="right" w:pos="9026" w:leader="dot"/>
            </w:tabs>
            <w:rPr/>
          </w:pPr>
          <w:hyperlink w:anchor="__RefHeading___Toc721652_581953129">
            <w:r>
              <w:rPr>
                <w:webHidden/>
                <w:rStyle w:val="IndexLink"/>
              </w:rPr>
              <w:t>2</w:t>
            </w:r>
            <w:r>
              <w:rPr>
                <w:rStyle w:val="IndexLink"/>
                <w:rtl w:val="true"/>
              </w:rPr>
              <w:t xml:space="preserve">. </w:t>
            </w:r>
            <w:r>
              <w:rPr>
                <w:rStyle w:val="IndexLink"/>
                <w:rtl w:val="true"/>
              </w:rPr>
              <w:t>یونس بن عبدالرحمن</w:t>
            </w:r>
            <w:r>
              <w:rPr>
                <w:rStyle w:val="IndexLink"/>
                <w:rtl w:val="true"/>
              </w:rPr>
              <w:t>:</w:t>
              <w:tab/>
            </w:r>
            <w:r>
              <w:rPr>
                <w:rStyle w:val="IndexLink"/>
              </w:rPr>
              <w:t>97</w:t>
            </w:r>
          </w:hyperlink>
        </w:p>
        <w:p>
          <w:pPr>
            <w:pStyle w:val="Contents4"/>
            <w:tabs>
              <w:tab w:val="clear" w:pos="8176"/>
              <w:tab w:val="right" w:pos="9026" w:leader="dot"/>
            </w:tabs>
            <w:rPr/>
          </w:pPr>
          <w:hyperlink w:anchor="__RefHeading___Toc721654_581953129">
            <w:r>
              <w:rPr>
                <w:webHidden/>
                <w:rStyle w:val="IndexLink"/>
              </w:rPr>
              <w:t>3</w:t>
            </w:r>
            <w:r>
              <w:rPr>
                <w:rStyle w:val="IndexLink"/>
                <w:rtl w:val="true"/>
              </w:rPr>
              <w:t xml:space="preserve">. </w:t>
            </w:r>
            <w:r>
              <w:rPr>
                <w:rStyle w:val="IndexLink"/>
                <w:rtl w:val="true"/>
              </w:rPr>
              <w:t>دارِم بن قَبِیصة</w:t>
            </w:r>
            <w:r>
              <w:rPr>
                <w:rStyle w:val="IndexLink"/>
                <w:rtl w:val="true"/>
              </w:rPr>
              <w:tab/>
            </w:r>
            <w:r>
              <w:rPr>
                <w:rStyle w:val="IndexLink"/>
              </w:rPr>
              <w:t>97</w:t>
            </w:r>
          </w:hyperlink>
        </w:p>
        <w:p>
          <w:pPr>
            <w:pStyle w:val="Contents4"/>
            <w:tabs>
              <w:tab w:val="clear" w:pos="8176"/>
              <w:tab w:val="right" w:pos="9026" w:leader="dot"/>
            </w:tabs>
            <w:rPr/>
          </w:pPr>
          <w:hyperlink w:anchor="__RefHeading___Toc721656_581953129">
            <w:r>
              <w:rPr>
                <w:webHidden/>
                <w:rStyle w:val="IndexLink"/>
              </w:rPr>
              <w:t>4</w:t>
            </w:r>
            <w:r>
              <w:rPr>
                <w:rStyle w:val="IndexLink"/>
                <w:rtl w:val="true"/>
              </w:rPr>
              <w:t xml:space="preserve">. </w:t>
            </w:r>
            <w:r>
              <w:rPr>
                <w:rStyle w:val="IndexLink"/>
                <w:rtl w:val="true"/>
              </w:rPr>
              <w:t>أبوسهل النوبختی</w:t>
            </w:r>
            <w:r>
              <w:rPr>
                <w:rStyle w:val="IndexLink"/>
                <w:rtl w:val="true"/>
              </w:rPr>
              <w:tab/>
            </w:r>
            <w:r>
              <w:rPr>
                <w:rStyle w:val="IndexLink"/>
              </w:rPr>
              <w:t>97</w:t>
            </w:r>
          </w:hyperlink>
        </w:p>
        <w:p>
          <w:pPr>
            <w:pStyle w:val="Contents4"/>
            <w:tabs>
              <w:tab w:val="clear" w:pos="8176"/>
              <w:tab w:val="right" w:pos="9026" w:leader="dot"/>
            </w:tabs>
            <w:rPr/>
          </w:pPr>
          <w:hyperlink w:anchor="__RefHeading___Toc721658_581953129">
            <w:r>
              <w:rPr>
                <w:webHidden/>
                <w:rStyle w:val="IndexLink"/>
              </w:rPr>
              <w:t>5</w:t>
            </w:r>
            <w:r>
              <w:rPr>
                <w:rStyle w:val="IndexLink"/>
                <w:rtl w:val="true"/>
              </w:rPr>
              <w:t xml:space="preserve">. </w:t>
            </w:r>
            <w:r>
              <w:rPr>
                <w:rStyle w:val="IndexLink"/>
                <w:rtl w:val="true"/>
              </w:rPr>
              <w:t>محمّد بن أحمد بن الجنید</w:t>
            </w:r>
            <w:r>
              <w:rPr>
                <w:rStyle w:val="IndexLink"/>
                <w:rtl w:val="true"/>
              </w:rPr>
              <w:tab/>
            </w:r>
            <w:r>
              <w:rPr>
                <w:rStyle w:val="IndexLink"/>
              </w:rPr>
              <w:t>98</w:t>
            </w:r>
          </w:hyperlink>
        </w:p>
        <w:p>
          <w:pPr>
            <w:pStyle w:val="Contents3"/>
            <w:tabs>
              <w:tab w:val="clear" w:pos="8459"/>
              <w:tab w:val="right" w:pos="9026" w:leader="dot"/>
            </w:tabs>
            <w:rPr/>
          </w:pPr>
          <w:hyperlink w:anchor="__RefHeading___Toc721660_581953129">
            <w:r>
              <w:rPr>
                <w:webHidden/>
                <w:rStyle w:val="IndexLink"/>
                <w:rtl w:val="true"/>
              </w:rPr>
              <w:t>باقة من الآراء الأُصولیّة فی هذه الحقبة</w:t>
            </w:r>
            <w:r>
              <w:rPr>
                <w:rStyle w:val="IndexLink"/>
                <w:rtl w:val="true"/>
              </w:rPr>
              <w:tab/>
            </w:r>
            <w:r>
              <w:rPr>
                <w:rStyle w:val="IndexLink"/>
              </w:rPr>
              <w:t>99</w:t>
            </w:r>
          </w:hyperlink>
        </w:p>
        <w:p>
          <w:pPr>
            <w:pStyle w:val="Contents3"/>
            <w:tabs>
              <w:tab w:val="clear" w:pos="8459"/>
              <w:tab w:val="right" w:pos="9026" w:leader="dot"/>
            </w:tabs>
            <w:rPr/>
          </w:pPr>
          <w:hyperlink w:anchor="__RefHeading___Toc721662_581953129">
            <w:r>
              <w:rPr>
                <w:webHidden/>
                <w:rStyle w:val="IndexLink"/>
                <w:rtl w:val="true"/>
              </w:rPr>
              <w:t>الخصائص البارزة لهذه المرحلة</w:t>
            </w:r>
            <w:r>
              <w:rPr>
                <w:rStyle w:val="IndexLink"/>
                <w:rtl w:val="true"/>
              </w:rPr>
              <w:tab/>
            </w:r>
            <w:r>
              <w:rPr>
                <w:rStyle w:val="IndexLink"/>
              </w:rPr>
              <w:t>101</w:t>
            </w:r>
          </w:hyperlink>
        </w:p>
        <w:p>
          <w:pPr>
            <w:pStyle w:val="Contents4"/>
            <w:tabs>
              <w:tab w:val="clear" w:pos="8176"/>
              <w:tab w:val="right" w:pos="9026" w:leader="dot"/>
            </w:tabs>
            <w:rPr/>
          </w:pPr>
          <w:hyperlink w:anchor="__RefHeading___Toc721664_58195312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721666_581953129">
            <w:r>
              <w:rPr>
                <w:webHidden/>
                <w:rStyle w:val="IndexLink"/>
              </w:rPr>
              <w:t>1</w:t>
            </w:r>
            <w:r>
              <w:rPr>
                <w:rStyle w:val="IndexLink"/>
                <w:rtl w:val="true"/>
              </w:rPr>
              <w:t xml:space="preserve">. </w:t>
            </w:r>
            <w:r>
              <w:rPr>
                <w:rStyle w:val="IndexLink"/>
                <w:rtl w:val="true"/>
              </w:rPr>
              <w:t>بساطة المسائل وسهولتها</w:t>
            </w:r>
            <w:r>
              <w:rPr>
                <w:rStyle w:val="IndexLink"/>
                <w:rtl w:val="true"/>
              </w:rPr>
              <w:tab/>
            </w:r>
            <w:r>
              <w:rPr>
                <w:rStyle w:val="IndexLink"/>
              </w:rPr>
              <w:t>101</w:t>
            </w:r>
          </w:hyperlink>
        </w:p>
        <w:p>
          <w:pPr>
            <w:pStyle w:val="Contents4"/>
            <w:tabs>
              <w:tab w:val="clear" w:pos="8176"/>
              <w:tab w:val="right" w:pos="9026" w:leader="dot"/>
            </w:tabs>
            <w:rPr/>
          </w:pPr>
          <w:hyperlink w:anchor="__RefHeading___Toc721668_581953129">
            <w:r>
              <w:rPr>
                <w:webHidden/>
                <w:rStyle w:val="IndexLink"/>
              </w:rPr>
              <w:t>2</w:t>
            </w:r>
            <w:r>
              <w:rPr>
                <w:rStyle w:val="IndexLink"/>
                <w:rtl w:val="true"/>
              </w:rPr>
              <w:t xml:space="preserve">. </w:t>
            </w:r>
            <w:r>
              <w:rPr>
                <w:rStyle w:val="IndexLink"/>
                <w:rtl w:val="true"/>
              </w:rPr>
              <w:t>الرسائل المفردة</w:t>
            </w:r>
            <w:r>
              <w:rPr>
                <w:rStyle w:val="IndexLink"/>
                <w:rtl w:val="true"/>
              </w:rPr>
              <w:tab/>
            </w:r>
            <w:r>
              <w:rPr>
                <w:rStyle w:val="IndexLink"/>
              </w:rPr>
              <w:t>101</w:t>
            </w:r>
          </w:hyperlink>
        </w:p>
        <w:p>
          <w:pPr>
            <w:pStyle w:val="Contents4"/>
            <w:tabs>
              <w:tab w:val="clear" w:pos="8176"/>
              <w:tab w:val="right" w:pos="9026" w:leader="dot"/>
            </w:tabs>
            <w:rPr/>
          </w:pPr>
          <w:hyperlink w:anchor="__RefHeading___Toc721670_581953129">
            <w:r>
              <w:rPr>
                <w:webHidden/>
                <w:rStyle w:val="IndexLink"/>
              </w:rPr>
              <w:t>3</w:t>
            </w:r>
            <w:r>
              <w:rPr>
                <w:rStyle w:val="IndexLink"/>
                <w:rtl w:val="true"/>
              </w:rPr>
              <w:t xml:space="preserve">. </w:t>
            </w:r>
            <w:r>
              <w:rPr>
                <w:rStyle w:val="IndexLink"/>
                <w:rtl w:val="true"/>
              </w:rPr>
              <w:t xml:space="preserve">مرحلة الأمالی </w:t>
            </w:r>
            <w:r>
              <w:rPr>
                <w:rStyle w:val="IndexLink"/>
                <w:rtl w:val="true"/>
              </w:rPr>
              <w:t>(</w:t>
            </w:r>
            <w:r>
              <w:rPr>
                <w:rStyle w:val="IndexLink"/>
                <w:rtl w:val="true"/>
              </w:rPr>
              <w:t xml:space="preserve">الاتصال بالأئمة علیهم السلام </w:t>
            </w:r>
            <w:r>
              <w:rPr>
                <w:rStyle w:val="IndexLink"/>
                <w:rtl w:val="true"/>
              </w:rPr>
              <w:t>)</w:t>
              <w:tab/>
            </w:r>
            <w:r>
              <w:rPr>
                <w:rStyle w:val="IndexLink"/>
              </w:rPr>
              <w:t>102</w:t>
            </w:r>
          </w:hyperlink>
        </w:p>
        <w:p>
          <w:pPr>
            <w:pStyle w:val="Contents4"/>
            <w:tabs>
              <w:tab w:val="clear" w:pos="8176"/>
              <w:tab w:val="right" w:pos="9026" w:leader="dot"/>
            </w:tabs>
            <w:rPr/>
          </w:pPr>
          <w:hyperlink w:anchor="__RefHeading___Toc721672_581953129">
            <w:r>
              <w:rPr>
                <w:webHidden/>
                <w:rStyle w:val="IndexLink"/>
              </w:rPr>
              <w:t>4</w:t>
            </w:r>
            <w:r>
              <w:rPr>
                <w:rStyle w:val="IndexLink"/>
                <w:rtl w:val="true"/>
              </w:rPr>
              <w:t xml:space="preserve">. </w:t>
            </w:r>
            <w:r>
              <w:rPr>
                <w:rStyle w:val="IndexLink"/>
                <w:rtl w:val="true"/>
              </w:rPr>
              <w:t>تدوین رسائل أُصولیّة فی إتجاهین</w:t>
            </w:r>
            <w:r>
              <w:rPr>
                <w:rStyle w:val="IndexLink"/>
                <w:rtl w:val="true"/>
              </w:rPr>
              <w:tab/>
            </w:r>
            <w:r>
              <w:rPr>
                <w:rStyle w:val="IndexLink"/>
              </w:rPr>
              <w:t>102</w:t>
            </w:r>
          </w:hyperlink>
        </w:p>
        <w:p>
          <w:pPr>
            <w:pStyle w:val="Contents4"/>
            <w:tabs>
              <w:tab w:val="clear" w:pos="8176"/>
              <w:tab w:val="right" w:pos="9026" w:leader="dot"/>
            </w:tabs>
            <w:rPr/>
          </w:pPr>
          <w:hyperlink w:anchor="__RefHeading___Toc721674_581953129">
            <w:r>
              <w:rPr>
                <w:webHidden/>
                <w:rStyle w:val="IndexLink"/>
              </w:rPr>
              <w:t>5</w:t>
            </w:r>
            <w:r>
              <w:rPr>
                <w:rStyle w:val="IndexLink"/>
                <w:rtl w:val="true"/>
              </w:rPr>
              <w:t xml:space="preserve">. </w:t>
            </w:r>
            <w:r>
              <w:rPr>
                <w:rStyle w:val="IndexLink"/>
                <w:rtl w:val="true"/>
              </w:rPr>
              <w:t>ظهور مسائل أُصولیّة جدیدة</w:t>
            </w:r>
            <w:r>
              <w:rPr>
                <w:rStyle w:val="IndexLink"/>
                <w:rtl w:val="true"/>
              </w:rPr>
              <w:tab/>
            </w:r>
            <w:r>
              <w:rPr>
                <w:rStyle w:val="IndexLink"/>
              </w:rPr>
              <w:t>102</w:t>
            </w:r>
          </w:hyperlink>
        </w:p>
        <w:p>
          <w:pPr>
            <w:pStyle w:val="Contents3"/>
            <w:tabs>
              <w:tab w:val="clear" w:pos="8459"/>
              <w:tab w:val="right" w:pos="9026" w:leader="dot"/>
            </w:tabs>
            <w:rPr/>
          </w:pPr>
          <w:hyperlink w:anchor="__RefHeading___Toc721676_581953129">
            <w:r>
              <w:rPr>
                <w:webHidden/>
                <w:rStyle w:val="IndexLink"/>
                <w:rtl w:val="true"/>
              </w:rPr>
              <w:t>خلاصة الدّرس</w:t>
            </w:r>
            <w:r>
              <w:rPr>
                <w:rStyle w:val="IndexLink"/>
                <w:rtl w:val="true"/>
              </w:rPr>
              <w:tab/>
            </w:r>
            <w:r>
              <w:rPr>
                <w:rStyle w:val="IndexLink"/>
              </w:rPr>
              <w:t>102</w:t>
            </w:r>
          </w:hyperlink>
        </w:p>
        <w:p>
          <w:pPr>
            <w:pStyle w:val="Contents3"/>
            <w:tabs>
              <w:tab w:val="clear" w:pos="8459"/>
              <w:tab w:val="right" w:pos="9026" w:leader="dot"/>
            </w:tabs>
            <w:rPr/>
          </w:pPr>
          <w:hyperlink w:anchor="__RefHeading___Toc721678_581953129">
            <w:r>
              <w:rPr>
                <w:webHidden/>
                <w:rStyle w:val="IndexLink"/>
                <w:rtl w:val="true"/>
              </w:rPr>
              <w:t>أسئلة للمناقشة والبحث</w:t>
            </w:r>
            <w:r>
              <w:rPr>
                <w:rStyle w:val="IndexLink"/>
                <w:rtl w:val="true"/>
              </w:rPr>
              <w:tab/>
            </w:r>
            <w:r>
              <w:rPr>
                <w:rStyle w:val="IndexLink"/>
              </w:rPr>
              <w:t>103</w:t>
            </w:r>
          </w:hyperlink>
        </w:p>
        <w:p>
          <w:pPr>
            <w:pStyle w:val="Contents3"/>
            <w:tabs>
              <w:tab w:val="clear" w:pos="8459"/>
              <w:tab w:val="right" w:pos="9026" w:leader="dot"/>
            </w:tabs>
            <w:rPr/>
          </w:pPr>
          <w:hyperlink w:anchor="__RefHeading___Toc721680_581953129">
            <w:r>
              <w:rPr>
                <w:webHidden/>
                <w:rStyle w:val="IndexLink"/>
                <w:rtl w:val="true"/>
              </w:rPr>
              <w:t>للتحقیق والتّوسع</w:t>
            </w:r>
            <w:r>
              <w:rPr>
                <w:rStyle w:val="IndexLink"/>
                <w:rtl w:val="true"/>
              </w:rPr>
              <w:tab/>
            </w:r>
            <w:r>
              <w:rPr>
                <w:rStyle w:val="IndexLink"/>
              </w:rPr>
              <w:t>103</w:t>
            </w:r>
          </w:hyperlink>
        </w:p>
        <w:p>
          <w:pPr>
            <w:pStyle w:val="Contents3"/>
            <w:tabs>
              <w:tab w:val="clear" w:pos="8459"/>
              <w:tab w:val="right" w:pos="9026" w:leader="dot"/>
            </w:tabs>
            <w:rPr/>
          </w:pPr>
          <w:hyperlink w:anchor="__RefHeading___Toc721682_581953129">
            <w:r>
              <w:rPr>
                <w:webHidden/>
                <w:rStyle w:val="IndexLink"/>
                <w:rtl w:val="true"/>
              </w:rPr>
              <w:t>المصادر لِلتحقیق</w:t>
            </w:r>
            <w:r>
              <w:rPr>
                <w:rStyle w:val="IndexLink"/>
                <w:rtl w:val="true"/>
              </w:rPr>
              <w:tab/>
            </w:r>
            <w:r>
              <w:rPr>
                <w:rStyle w:val="IndexLink"/>
              </w:rPr>
              <w:t>104</w:t>
            </w:r>
          </w:hyperlink>
        </w:p>
        <w:p>
          <w:pPr>
            <w:pStyle w:val="Contents2"/>
            <w:tabs>
              <w:tab w:val="clear" w:pos="8743"/>
              <w:tab w:val="right" w:pos="9026" w:leader="dot"/>
            </w:tabs>
            <w:rPr/>
          </w:pPr>
          <w:hyperlink w:anchor="__RefHeading___Toc721684_581953129">
            <w:r>
              <w:rPr>
                <w:webHidden/>
                <w:rStyle w:val="IndexLink"/>
                <w:rtl w:val="true"/>
              </w:rPr>
              <w:t>الدّرس الرّابع</w:t>
            </w:r>
            <w:r>
              <w:rPr>
                <w:rStyle w:val="IndexLink"/>
                <w:rtl w:val="true"/>
              </w:rPr>
              <w:t xml:space="preserve">: </w:t>
            </w:r>
            <w:r>
              <w:rPr>
                <w:rStyle w:val="IndexLink"/>
                <w:rtl w:val="true"/>
              </w:rPr>
              <w:t>المرحلة الثّانیة</w:t>
            </w:r>
            <w:r>
              <w:rPr>
                <w:rStyle w:val="IndexLink"/>
                <w:rtl w:val="true"/>
              </w:rPr>
              <w:t xml:space="preserve">: </w:t>
            </w:r>
            <w:r>
              <w:rPr>
                <w:rStyle w:val="IndexLink"/>
                <w:rtl w:val="true"/>
              </w:rPr>
              <w:t xml:space="preserve">عصر التّوسع والتّدوین الشّامل فی الأصول </w:t>
            </w:r>
            <w:r>
              <w:rPr>
                <w:rStyle w:val="IndexLink"/>
                <w:rtl w:val="true"/>
              </w:rPr>
              <w:t>(</w:t>
            </w:r>
            <w:r>
              <w:rPr>
                <w:rStyle w:val="IndexLink"/>
              </w:rPr>
              <w:t>1</w:t>
            </w:r>
            <w:r>
              <w:rPr>
                <w:rStyle w:val="IndexLink"/>
                <w:rtl w:val="true"/>
              </w:rPr>
              <w:t>)</w:t>
              <w:tab/>
            </w:r>
            <w:r>
              <w:rPr>
                <w:rStyle w:val="IndexLink"/>
              </w:rPr>
              <w:t>105</w:t>
            </w:r>
          </w:hyperlink>
        </w:p>
        <w:p>
          <w:pPr>
            <w:pStyle w:val="Contents3"/>
            <w:tabs>
              <w:tab w:val="clear" w:pos="8459"/>
              <w:tab w:val="right" w:pos="9026" w:leader="dot"/>
            </w:tabs>
            <w:rPr/>
          </w:pPr>
          <w:hyperlink w:anchor="__RefHeading___Toc721686_58195312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721688_581953129">
            <w:r>
              <w:rPr>
                <w:webHidden/>
                <w:rStyle w:val="IndexLink"/>
                <w:rtl w:val="true"/>
              </w:rPr>
              <w:t>إطلالة عامّة علی هذه الحقبة</w:t>
            </w:r>
            <w:r>
              <w:rPr>
                <w:rStyle w:val="IndexLink"/>
                <w:rtl w:val="true"/>
              </w:rPr>
              <w:tab/>
            </w:r>
            <w:r>
              <w:rPr>
                <w:rStyle w:val="IndexLink"/>
              </w:rPr>
              <w:t>106</w:t>
            </w:r>
          </w:hyperlink>
        </w:p>
        <w:p>
          <w:pPr>
            <w:pStyle w:val="Contents3"/>
            <w:tabs>
              <w:tab w:val="clear" w:pos="8459"/>
              <w:tab w:val="right" w:pos="9026" w:leader="dot"/>
            </w:tabs>
            <w:rPr/>
          </w:pPr>
          <w:hyperlink w:anchor="__RefHeading___Toc721690_581953129">
            <w:r>
              <w:rPr>
                <w:webHidden/>
                <w:rStyle w:val="IndexLink"/>
                <w:rtl w:val="true"/>
              </w:rPr>
              <w:t>الشّخصیّات البارزة، خلاصة أفکارهم ومصنّفاتهم</w:t>
            </w:r>
            <w:r>
              <w:rPr>
                <w:rStyle w:val="IndexLink"/>
                <w:rtl w:val="true"/>
              </w:rPr>
              <w:t>:</w:t>
              <w:tab/>
            </w:r>
            <w:r>
              <w:rPr>
                <w:rStyle w:val="IndexLink"/>
              </w:rPr>
              <w:t>107</w:t>
            </w:r>
          </w:hyperlink>
        </w:p>
        <w:p>
          <w:pPr>
            <w:pStyle w:val="Contents4"/>
            <w:tabs>
              <w:tab w:val="clear" w:pos="8176"/>
              <w:tab w:val="right" w:pos="9026" w:leader="dot"/>
            </w:tabs>
            <w:rPr/>
          </w:pPr>
          <w:hyperlink w:anchor="__RefHeading___Toc721692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721694_581953129">
            <w:r>
              <w:rPr>
                <w:webHidden/>
                <w:rStyle w:val="IndexLink"/>
              </w:rPr>
              <w:t>1</w:t>
            </w:r>
            <w:r>
              <w:rPr>
                <w:rStyle w:val="IndexLink"/>
                <w:rtl w:val="true"/>
              </w:rPr>
              <w:t xml:space="preserve">. </w:t>
            </w:r>
            <w:r>
              <w:rPr>
                <w:rStyle w:val="IndexLink"/>
                <w:rtl w:val="true"/>
              </w:rPr>
              <w:t xml:space="preserve">الشّیخ المفید </w:t>
            </w:r>
            <w:r>
              <w:rPr>
                <w:rStyle w:val="IndexLink"/>
                <w:rtl w:val="true"/>
              </w:rPr>
              <w:t>(</w:t>
            </w:r>
            <w:r>
              <w:rPr>
                <w:rStyle w:val="IndexLink"/>
              </w:rPr>
              <w:t>336</w:t>
            </w:r>
            <w:r>
              <w:rPr>
                <w:rStyle w:val="IndexLink"/>
                <w:rtl w:val="true"/>
              </w:rPr>
              <w:t xml:space="preserve">- </w:t>
            </w:r>
            <w:r>
              <w:rPr>
                <w:rStyle w:val="IndexLink"/>
              </w:rPr>
              <w:t>413</w:t>
            </w:r>
            <w:r>
              <w:rPr>
                <w:rStyle w:val="IndexLink"/>
                <w:rtl w:val="true"/>
              </w:rPr>
              <w:t>ه</w:t>
            </w:r>
            <w:r>
              <w:rPr>
                <w:rStyle w:val="IndexLink"/>
                <w:rtl w:val="true"/>
              </w:rPr>
              <w:t>)</w:t>
              <w:tab/>
            </w:r>
            <w:r>
              <w:rPr>
                <w:rStyle w:val="IndexLink"/>
              </w:rPr>
              <w:t>107</w:t>
            </w:r>
          </w:hyperlink>
        </w:p>
        <w:p>
          <w:pPr>
            <w:pStyle w:val="Contents5"/>
            <w:tabs>
              <w:tab w:val="clear" w:pos="7892"/>
              <w:tab w:val="right" w:pos="9026" w:leader="dot"/>
            </w:tabs>
            <w:rPr/>
          </w:pPr>
          <w:hyperlink w:anchor="__RefHeading___Toc721696_581953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721698_581953129">
            <w:r>
              <w:rPr>
                <w:webHidden/>
                <w:rStyle w:val="IndexLink"/>
                <w:rtl w:val="true"/>
              </w:rPr>
              <w:t>تلامذته</w:t>
            </w:r>
            <w:r>
              <w:rPr>
                <w:rStyle w:val="IndexLink"/>
                <w:rtl w:val="true"/>
              </w:rPr>
              <w:tab/>
            </w:r>
            <w:r>
              <w:rPr>
                <w:rStyle w:val="IndexLink"/>
              </w:rPr>
              <w:t>108</w:t>
            </w:r>
          </w:hyperlink>
        </w:p>
        <w:p>
          <w:pPr>
            <w:pStyle w:val="Contents5"/>
            <w:tabs>
              <w:tab w:val="clear" w:pos="7892"/>
              <w:tab w:val="right" w:pos="9026" w:leader="dot"/>
            </w:tabs>
            <w:rPr/>
          </w:pPr>
          <w:hyperlink w:anchor="__RefHeading___Toc721700_581953129">
            <w:r>
              <w:rPr>
                <w:webHidden/>
                <w:rStyle w:val="IndexLink"/>
                <w:rtl w:val="true"/>
              </w:rPr>
              <w:t>الشّیخ المفید، مصنّفاته الأُصولیّة</w:t>
            </w:r>
            <w:r>
              <w:rPr>
                <w:rStyle w:val="IndexLink"/>
                <w:rtl w:val="true"/>
              </w:rPr>
              <w:tab/>
            </w:r>
            <w:r>
              <w:rPr>
                <w:rStyle w:val="IndexLink"/>
              </w:rPr>
              <w:t>108</w:t>
            </w:r>
          </w:hyperlink>
        </w:p>
        <w:p>
          <w:pPr>
            <w:pStyle w:val="Contents5"/>
            <w:tabs>
              <w:tab w:val="clear" w:pos="7892"/>
              <w:tab w:val="right" w:pos="9026" w:leader="dot"/>
            </w:tabs>
            <w:rPr/>
          </w:pPr>
          <w:hyperlink w:anchor="__RefHeading___Toc721702_581953129">
            <w:r>
              <w:rPr>
                <w:webHidden/>
                <w:rStyle w:val="IndexLink"/>
                <w:rtl w:val="true"/>
              </w:rPr>
              <w:t>الشّیخ المفید، خلاصة آرائه الأُصولیّة</w:t>
            </w:r>
            <w:r>
              <w:rPr>
                <w:rStyle w:val="IndexLink"/>
                <w:rtl w:val="true"/>
              </w:rPr>
              <w:tab/>
            </w:r>
            <w:r>
              <w:rPr>
                <w:rStyle w:val="IndexLink"/>
              </w:rPr>
              <w:t>109</w:t>
            </w:r>
          </w:hyperlink>
        </w:p>
        <w:p>
          <w:pPr>
            <w:pStyle w:val="Contents4"/>
            <w:tabs>
              <w:tab w:val="clear" w:pos="8176"/>
              <w:tab w:val="right" w:pos="9026" w:leader="dot"/>
            </w:tabs>
            <w:rPr/>
          </w:pPr>
          <w:hyperlink w:anchor="__RefHeading___Toc721704_581953129">
            <w:r>
              <w:rPr>
                <w:webHidden/>
                <w:rStyle w:val="IndexLink"/>
              </w:rPr>
              <w:t>2</w:t>
            </w:r>
            <w:r>
              <w:rPr>
                <w:rStyle w:val="IndexLink"/>
                <w:rtl w:val="true"/>
              </w:rPr>
              <w:t xml:space="preserve">. </w:t>
            </w:r>
            <w:r>
              <w:rPr>
                <w:rStyle w:val="IndexLink"/>
                <w:rtl w:val="true"/>
              </w:rPr>
              <w:t xml:space="preserve">السّید المرتضی </w:t>
            </w:r>
            <w:r>
              <w:rPr>
                <w:rStyle w:val="IndexLink"/>
                <w:rtl w:val="true"/>
              </w:rPr>
              <w:t>(</w:t>
            </w:r>
            <w:r>
              <w:rPr>
                <w:rStyle w:val="IndexLink"/>
              </w:rPr>
              <w:t>355</w:t>
            </w:r>
            <w:r>
              <w:rPr>
                <w:rStyle w:val="IndexLink"/>
                <w:rtl w:val="true"/>
              </w:rPr>
              <w:t xml:space="preserve"> - </w:t>
            </w:r>
            <w:r>
              <w:rPr>
                <w:rStyle w:val="IndexLink"/>
              </w:rPr>
              <w:t>436</w:t>
            </w:r>
            <w:r>
              <w:rPr>
                <w:rStyle w:val="IndexLink"/>
                <w:rtl w:val="true"/>
              </w:rPr>
              <w:t>ه</w:t>
            </w:r>
            <w:r>
              <w:rPr>
                <w:rStyle w:val="IndexLink"/>
                <w:rtl w:val="true"/>
              </w:rPr>
              <w:t>)</w:t>
              <w:tab/>
            </w:r>
            <w:r>
              <w:rPr>
                <w:rStyle w:val="IndexLink"/>
              </w:rPr>
              <w:t>110</w:t>
            </w:r>
          </w:hyperlink>
        </w:p>
        <w:p>
          <w:pPr>
            <w:pStyle w:val="Contents5"/>
            <w:tabs>
              <w:tab w:val="clear" w:pos="7892"/>
              <w:tab w:val="right" w:pos="9026" w:leader="dot"/>
            </w:tabs>
            <w:rPr/>
          </w:pPr>
          <w:hyperlink w:anchor="__RefHeading___Toc721706_581953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721708_581953129">
            <w:r>
              <w:rPr>
                <w:webHidden/>
                <w:rStyle w:val="IndexLink"/>
                <w:rtl w:val="true"/>
              </w:rPr>
              <w:t>مصنّفاته العلمیّة</w:t>
            </w:r>
            <w:r>
              <w:rPr>
                <w:rStyle w:val="IndexLink"/>
                <w:rtl w:val="true"/>
              </w:rPr>
              <w:tab/>
            </w:r>
            <w:r>
              <w:rPr>
                <w:rStyle w:val="IndexLink"/>
              </w:rPr>
              <w:t>111</w:t>
            </w:r>
          </w:hyperlink>
        </w:p>
        <w:p>
          <w:pPr>
            <w:pStyle w:val="Contents5"/>
            <w:tabs>
              <w:tab w:val="clear" w:pos="7892"/>
              <w:tab w:val="right" w:pos="9026" w:leader="dot"/>
            </w:tabs>
            <w:rPr/>
          </w:pPr>
          <w:hyperlink w:anchor="__RefHeading___Toc721710_581953129">
            <w:r>
              <w:rPr>
                <w:webHidden/>
                <w:rStyle w:val="IndexLink"/>
                <w:rtl w:val="true"/>
              </w:rPr>
              <w:t>أساتذته</w:t>
            </w:r>
            <w:r>
              <w:rPr>
                <w:rStyle w:val="IndexLink"/>
                <w:rtl w:val="true"/>
              </w:rPr>
              <w:tab/>
            </w:r>
            <w:r>
              <w:rPr>
                <w:rStyle w:val="IndexLink"/>
              </w:rPr>
              <w:t>111</w:t>
            </w:r>
          </w:hyperlink>
        </w:p>
        <w:p>
          <w:pPr>
            <w:pStyle w:val="Contents5"/>
            <w:tabs>
              <w:tab w:val="clear" w:pos="7892"/>
              <w:tab w:val="right" w:pos="9026" w:leader="dot"/>
            </w:tabs>
            <w:rPr/>
          </w:pPr>
          <w:hyperlink w:anchor="__RefHeading___Toc721712_581953129">
            <w:r>
              <w:rPr>
                <w:webHidden/>
                <w:rStyle w:val="IndexLink"/>
                <w:rtl w:val="true"/>
              </w:rPr>
              <w:t>تلامذته</w:t>
            </w:r>
            <w:r>
              <w:rPr>
                <w:rStyle w:val="IndexLink"/>
                <w:rtl w:val="true"/>
              </w:rPr>
              <w:tab/>
            </w:r>
            <w:r>
              <w:rPr>
                <w:rStyle w:val="IndexLink"/>
              </w:rPr>
              <w:t>111</w:t>
            </w:r>
          </w:hyperlink>
        </w:p>
        <w:p>
          <w:pPr>
            <w:pStyle w:val="Contents5"/>
            <w:tabs>
              <w:tab w:val="clear" w:pos="7892"/>
              <w:tab w:val="right" w:pos="9026" w:leader="dot"/>
            </w:tabs>
            <w:rPr/>
          </w:pPr>
          <w:hyperlink w:anchor="__RefHeading___Toc721714_581953129">
            <w:r>
              <w:rPr>
                <w:webHidden/>
                <w:rStyle w:val="IndexLink"/>
                <w:rtl w:val="true"/>
              </w:rPr>
              <w:t>السّید المرتضی، مصنّفاته الأُصولیّة</w:t>
            </w:r>
            <w:r>
              <w:rPr>
                <w:rStyle w:val="IndexLink"/>
                <w:rtl w:val="true"/>
              </w:rPr>
              <w:tab/>
            </w:r>
            <w:r>
              <w:rPr>
                <w:rStyle w:val="IndexLink"/>
              </w:rPr>
              <w:t>112</w:t>
            </w:r>
          </w:hyperlink>
        </w:p>
        <w:p>
          <w:pPr>
            <w:pStyle w:val="Contents5"/>
            <w:tabs>
              <w:tab w:val="clear" w:pos="7892"/>
              <w:tab w:val="right" w:pos="9026" w:leader="dot"/>
            </w:tabs>
            <w:rPr/>
          </w:pPr>
          <w:hyperlink w:anchor="__RefHeading___Toc721716_581953129">
            <w:r>
              <w:rPr>
                <w:webHidden/>
                <w:rStyle w:val="IndexLink"/>
                <w:rtl w:val="true"/>
              </w:rPr>
              <w:t>السّید المرتضی، خلاصة أفکاره الأُصولیّة</w:t>
            </w:r>
            <w:r>
              <w:rPr>
                <w:rStyle w:val="IndexLink"/>
                <w:rtl w:val="true"/>
              </w:rPr>
              <w:tab/>
            </w:r>
            <w:r>
              <w:rPr>
                <w:rStyle w:val="IndexLink"/>
              </w:rPr>
              <w:t>114</w:t>
            </w:r>
          </w:hyperlink>
        </w:p>
        <w:p>
          <w:pPr>
            <w:pStyle w:val="Contents4"/>
            <w:tabs>
              <w:tab w:val="clear" w:pos="8176"/>
              <w:tab w:val="right" w:pos="9026" w:leader="dot"/>
            </w:tabs>
            <w:rPr/>
          </w:pPr>
          <w:hyperlink w:anchor="__RefHeading___Toc721718_581953129">
            <w:r>
              <w:rPr>
                <w:webHidden/>
                <w:rStyle w:val="IndexLink"/>
              </w:rPr>
              <w:t>3</w:t>
            </w:r>
            <w:r>
              <w:rPr>
                <w:rStyle w:val="IndexLink"/>
                <w:rtl w:val="true"/>
              </w:rPr>
              <w:t xml:space="preserve">. </w:t>
            </w:r>
            <w:r>
              <w:rPr>
                <w:rStyle w:val="IndexLink"/>
                <w:rtl w:val="true"/>
              </w:rPr>
              <w:t xml:space="preserve">سلاّر الدیلمی </w:t>
            </w:r>
            <w:r>
              <w:rPr>
                <w:rStyle w:val="IndexLink"/>
                <w:rtl w:val="true"/>
              </w:rPr>
              <w:t>(</w:t>
            </w:r>
            <w:r>
              <w:rPr>
                <w:rStyle w:val="IndexLink"/>
                <w:rtl w:val="true"/>
              </w:rPr>
              <w:t>م</w:t>
            </w:r>
            <w:r>
              <w:rPr>
                <w:rStyle w:val="IndexLink"/>
                <w:rtl w:val="true"/>
              </w:rPr>
              <w:t xml:space="preserve">: </w:t>
            </w:r>
            <w:r>
              <w:rPr>
                <w:rStyle w:val="IndexLink"/>
              </w:rPr>
              <w:t>448</w:t>
            </w:r>
            <w:r>
              <w:rPr>
                <w:rStyle w:val="IndexLink"/>
                <w:rtl w:val="true"/>
              </w:rPr>
              <w:t xml:space="preserve"> </w:t>
            </w:r>
            <w:r>
              <w:rPr>
                <w:rStyle w:val="IndexLink"/>
                <w:rtl w:val="true"/>
              </w:rPr>
              <w:t xml:space="preserve">أو </w:t>
            </w:r>
            <w:r>
              <w:rPr>
                <w:rStyle w:val="IndexLink"/>
              </w:rPr>
              <w:t>463</w:t>
            </w:r>
            <w:r>
              <w:rPr>
                <w:rStyle w:val="IndexLink"/>
                <w:rtl w:val="true"/>
              </w:rPr>
              <w:t>ه</w:t>
            </w:r>
            <w:r>
              <w:rPr>
                <w:rStyle w:val="IndexLink"/>
                <w:rtl w:val="true"/>
              </w:rPr>
              <w:t>)</w:t>
              <w:tab/>
            </w:r>
            <w:r>
              <w:rPr>
                <w:rStyle w:val="IndexLink"/>
              </w:rPr>
              <w:t>115</w:t>
            </w:r>
          </w:hyperlink>
        </w:p>
        <w:p>
          <w:pPr>
            <w:pStyle w:val="Contents5"/>
            <w:tabs>
              <w:tab w:val="clear" w:pos="7892"/>
              <w:tab w:val="right" w:pos="9026" w:leader="dot"/>
            </w:tabs>
            <w:rPr/>
          </w:pPr>
          <w:hyperlink w:anchor="__RefHeading___Toc721720_58195312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721722_581953129">
            <w:r>
              <w:rPr>
                <w:webHidden/>
                <w:rStyle w:val="IndexLink"/>
                <w:rtl w:val="true"/>
              </w:rPr>
              <w:t>أساتذته</w:t>
            </w:r>
            <w:r>
              <w:rPr>
                <w:rStyle w:val="IndexLink"/>
                <w:rtl w:val="true"/>
              </w:rPr>
              <w:tab/>
            </w:r>
            <w:r>
              <w:rPr>
                <w:rStyle w:val="IndexLink"/>
              </w:rPr>
              <w:t>115</w:t>
            </w:r>
          </w:hyperlink>
        </w:p>
        <w:p>
          <w:pPr>
            <w:pStyle w:val="Contents5"/>
            <w:tabs>
              <w:tab w:val="clear" w:pos="7892"/>
              <w:tab w:val="right" w:pos="9026" w:leader="dot"/>
            </w:tabs>
            <w:rPr/>
          </w:pPr>
          <w:hyperlink w:anchor="__RefHeading___Toc721724_581953129">
            <w:r>
              <w:rPr>
                <w:webHidden/>
                <w:rStyle w:val="IndexLink"/>
                <w:rtl w:val="true"/>
              </w:rPr>
              <w:t>تلامذته</w:t>
            </w:r>
            <w:r>
              <w:rPr>
                <w:rStyle w:val="IndexLink"/>
                <w:rtl w:val="true"/>
              </w:rPr>
              <w:tab/>
            </w:r>
            <w:r>
              <w:rPr>
                <w:rStyle w:val="IndexLink"/>
              </w:rPr>
              <w:t>115</w:t>
            </w:r>
          </w:hyperlink>
        </w:p>
        <w:p>
          <w:pPr>
            <w:pStyle w:val="Contents5"/>
            <w:tabs>
              <w:tab w:val="clear" w:pos="7892"/>
              <w:tab w:val="right" w:pos="9026" w:leader="dot"/>
            </w:tabs>
            <w:rPr/>
          </w:pPr>
          <w:hyperlink w:anchor="__RefHeading___Toc721726_581953129">
            <w:r>
              <w:rPr>
                <w:webHidden/>
                <w:rStyle w:val="IndexLink"/>
                <w:rtl w:val="true"/>
              </w:rPr>
              <w:t>مصنّفاته العلمیّة</w:t>
            </w:r>
            <w:r>
              <w:rPr>
                <w:rStyle w:val="IndexLink"/>
                <w:rtl w:val="true"/>
              </w:rPr>
              <w:tab/>
            </w:r>
            <w:r>
              <w:rPr>
                <w:rStyle w:val="IndexLink"/>
              </w:rPr>
              <w:t>115</w:t>
            </w:r>
          </w:hyperlink>
        </w:p>
        <w:p>
          <w:pPr>
            <w:pStyle w:val="Contents5"/>
            <w:tabs>
              <w:tab w:val="clear" w:pos="7892"/>
              <w:tab w:val="right" w:pos="9026" w:leader="dot"/>
            </w:tabs>
            <w:rPr/>
          </w:pPr>
          <w:hyperlink w:anchor="__RefHeading___Toc721728_581953129">
            <w:r>
              <w:rPr>
                <w:webHidden/>
                <w:rStyle w:val="IndexLink"/>
                <w:rtl w:val="true"/>
              </w:rPr>
              <w:t>مصنّفاته وآراؤه الأُصولیّة</w:t>
            </w:r>
            <w:r>
              <w:rPr>
                <w:rStyle w:val="IndexLink"/>
                <w:rtl w:val="true"/>
              </w:rPr>
              <w:tab/>
            </w:r>
            <w:r>
              <w:rPr>
                <w:rStyle w:val="IndexLink"/>
              </w:rPr>
              <w:t>116</w:t>
            </w:r>
          </w:hyperlink>
        </w:p>
        <w:p>
          <w:pPr>
            <w:pStyle w:val="Contents4"/>
            <w:tabs>
              <w:tab w:val="clear" w:pos="8176"/>
              <w:tab w:val="right" w:pos="9026" w:leader="dot"/>
            </w:tabs>
            <w:rPr/>
          </w:pPr>
          <w:hyperlink w:anchor="__RefHeading___Toc721730_581953129">
            <w:r>
              <w:rPr>
                <w:webHidden/>
                <w:rStyle w:val="IndexLink"/>
              </w:rPr>
              <w:t>4</w:t>
            </w:r>
            <w:r>
              <w:rPr>
                <w:rStyle w:val="IndexLink"/>
                <w:rtl w:val="true"/>
              </w:rPr>
              <w:t xml:space="preserve">. </w:t>
            </w:r>
            <w:r>
              <w:rPr>
                <w:rStyle w:val="IndexLink"/>
                <w:rtl w:val="true"/>
              </w:rPr>
              <w:t>الشّیخ الطّوسی</w:t>
            </w:r>
            <w:r>
              <w:rPr>
                <w:rStyle w:val="IndexLink"/>
                <w:rtl w:val="true"/>
              </w:rPr>
              <w:tab/>
            </w:r>
            <w:r>
              <w:rPr>
                <w:rStyle w:val="IndexLink"/>
              </w:rPr>
              <w:t>116</w:t>
            </w:r>
          </w:hyperlink>
        </w:p>
        <w:p>
          <w:pPr>
            <w:pStyle w:val="Contents5"/>
            <w:tabs>
              <w:tab w:val="clear" w:pos="7892"/>
              <w:tab w:val="right" w:pos="9026" w:leader="dot"/>
            </w:tabs>
            <w:rPr/>
          </w:pPr>
          <w:hyperlink w:anchor="__RefHeading___Toc721732_58195312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721734_581953129">
            <w:r>
              <w:rPr>
                <w:webHidden/>
                <w:rStyle w:val="IndexLink"/>
                <w:rtl w:val="true"/>
              </w:rPr>
              <w:t>تلامذته</w:t>
            </w:r>
            <w:r>
              <w:rPr>
                <w:rStyle w:val="IndexLink"/>
                <w:rtl w:val="true"/>
              </w:rPr>
              <w:tab/>
            </w:r>
            <w:r>
              <w:rPr>
                <w:rStyle w:val="IndexLink"/>
              </w:rPr>
              <w:t>118</w:t>
            </w:r>
          </w:hyperlink>
        </w:p>
        <w:p>
          <w:pPr>
            <w:pStyle w:val="Contents5"/>
            <w:tabs>
              <w:tab w:val="clear" w:pos="7892"/>
              <w:tab w:val="right" w:pos="9026" w:leader="dot"/>
            </w:tabs>
            <w:rPr/>
          </w:pPr>
          <w:hyperlink w:anchor="__RefHeading___Toc721736_581953129">
            <w:r>
              <w:rPr>
                <w:webHidden/>
                <w:rStyle w:val="IndexLink"/>
                <w:rtl w:val="true"/>
              </w:rPr>
              <w:t>إطلالة علی مؤلّفاته ومنزلته العلمیّة</w:t>
            </w:r>
            <w:r>
              <w:rPr>
                <w:rStyle w:val="IndexLink"/>
                <w:rtl w:val="true"/>
              </w:rPr>
              <w:tab/>
            </w:r>
            <w:r>
              <w:rPr>
                <w:rStyle w:val="IndexLink"/>
              </w:rPr>
              <w:t>118</w:t>
            </w:r>
          </w:hyperlink>
        </w:p>
        <w:p>
          <w:pPr>
            <w:pStyle w:val="Contents5"/>
            <w:tabs>
              <w:tab w:val="clear" w:pos="7892"/>
              <w:tab w:val="right" w:pos="9026" w:leader="dot"/>
            </w:tabs>
            <w:rPr/>
          </w:pPr>
          <w:hyperlink w:anchor="__RefHeading___Toc721738_581953129">
            <w:r>
              <w:rPr>
                <w:webHidden/>
                <w:rStyle w:val="IndexLink"/>
                <w:rtl w:val="true"/>
              </w:rPr>
              <w:t>مصنّفاته الأُصولیّة</w:t>
            </w:r>
            <w:r>
              <w:rPr>
                <w:rStyle w:val="IndexLink"/>
                <w:rtl w:val="true"/>
              </w:rPr>
              <w:tab/>
            </w:r>
            <w:r>
              <w:rPr>
                <w:rStyle w:val="IndexLink"/>
              </w:rPr>
              <w:t>119</w:t>
            </w:r>
          </w:hyperlink>
        </w:p>
        <w:p>
          <w:pPr>
            <w:pStyle w:val="Contents5"/>
            <w:tabs>
              <w:tab w:val="clear" w:pos="7892"/>
              <w:tab w:val="right" w:pos="9026" w:leader="dot"/>
            </w:tabs>
            <w:rPr/>
          </w:pPr>
          <w:hyperlink w:anchor="__RefHeading___Toc721740_581953129">
            <w:r>
              <w:rPr>
                <w:webHidden/>
                <w:rStyle w:val="IndexLink"/>
                <w:rtl w:val="true"/>
              </w:rPr>
              <w:t>دور کتاب عدّة الأُصول فی تکامل الأُصول الشّیعی</w:t>
            </w:r>
            <w:r>
              <w:rPr>
                <w:rStyle w:val="IndexLink"/>
                <w:rtl w:val="true"/>
              </w:rPr>
              <w:tab/>
            </w:r>
            <w:r>
              <w:rPr>
                <w:rStyle w:val="IndexLink"/>
              </w:rPr>
              <w:t>119</w:t>
            </w:r>
          </w:hyperlink>
        </w:p>
        <w:p>
          <w:pPr>
            <w:pStyle w:val="Contents3"/>
            <w:tabs>
              <w:tab w:val="clear" w:pos="8459"/>
              <w:tab w:val="right" w:pos="9026" w:leader="dot"/>
            </w:tabs>
            <w:rPr/>
          </w:pPr>
          <w:hyperlink w:anchor="__RefHeading___Toc721742_581953129">
            <w:r>
              <w:rPr>
                <w:webHidden/>
                <w:rStyle w:val="IndexLink"/>
                <w:rtl w:val="true"/>
              </w:rPr>
              <w:t>خلاصة آرائه وأفکاره الأُصولیّة</w:t>
            </w:r>
            <w:r>
              <w:rPr>
                <w:rStyle w:val="IndexLink"/>
                <w:rtl w:val="true"/>
              </w:rPr>
              <w:tab/>
            </w:r>
            <w:r>
              <w:rPr>
                <w:rStyle w:val="IndexLink"/>
              </w:rPr>
              <w:t>121</w:t>
            </w:r>
          </w:hyperlink>
        </w:p>
        <w:p>
          <w:pPr>
            <w:pStyle w:val="Contents3"/>
            <w:tabs>
              <w:tab w:val="clear" w:pos="8459"/>
              <w:tab w:val="right" w:pos="9026" w:leader="dot"/>
            </w:tabs>
            <w:rPr/>
          </w:pPr>
          <w:hyperlink w:anchor="__RefHeading___Toc721744_581953129">
            <w:r>
              <w:rPr>
                <w:webHidden/>
                <w:rStyle w:val="IndexLink"/>
                <w:rtl w:val="true"/>
              </w:rPr>
              <w:t>خلاصة الدّرس</w:t>
            </w:r>
            <w:r>
              <w:rPr>
                <w:rStyle w:val="IndexLink"/>
                <w:rtl w:val="true"/>
              </w:rPr>
              <w:tab/>
            </w:r>
            <w:r>
              <w:rPr>
                <w:rStyle w:val="IndexLink"/>
              </w:rPr>
              <w:t>122</w:t>
            </w:r>
          </w:hyperlink>
        </w:p>
        <w:p>
          <w:pPr>
            <w:pStyle w:val="Contents3"/>
            <w:tabs>
              <w:tab w:val="clear" w:pos="8459"/>
              <w:tab w:val="right" w:pos="9026" w:leader="dot"/>
            </w:tabs>
            <w:rPr/>
          </w:pPr>
          <w:hyperlink w:anchor="__RefHeading___Toc721746_581953129">
            <w:r>
              <w:rPr>
                <w:webHidden/>
                <w:rStyle w:val="IndexLink"/>
                <w:rtl w:val="true"/>
              </w:rPr>
              <w:t>أسئلة للتّفکیر والمناقشة</w:t>
            </w:r>
            <w:r>
              <w:rPr>
                <w:rStyle w:val="IndexLink"/>
                <w:rtl w:val="true"/>
              </w:rPr>
              <w:tab/>
            </w:r>
            <w:r>
              <w:rPr>
                <w:rStyle w:val="IndexLink"/>
              </w:rPr>
              <w:t>123</w:t>
            </w:r>
          </w:hyperlink>
        </w:p>
        <w:p>
          <w:pPr>
            <w:pStyle w:val="Contents3"/>
            <w:tabs>
              <w:tab w:val="clear" w:pos="8459"/>
              <w:tab w:val="right" w:pos="9026" w:leader="dot"/>
            </w:tabs>
            <w:rPr/>
          </w:pPr>
          <w:hyperlink w:anchor="__RefHeading___Toc721748_581953129">
            <w:r>
              <w:rPr>
                <w:webHidden/>
                <w:rStyle w:val="IndexLink"/>
                <w:rtl w:val="true"/>
              </w:rPr>
              <w:t>للتّحقیق والبحث</w:t>
            </w:r>
            <w:r>
              <w:rPr>
                <w:rStyle w:val="IndexLink"/>
                <w:rtl w:val="true"/>
              </w:rPr>
              <w:tab/>
            </w:r>
            <w:r>
              <w:rPr>
                <w:rStyle w:val="IndexLink"/>
              </w:rPr>
              <w:t>123</w:t>
            </w:r>
          </w:hyperlink>
        </w:p>
        <w:p>
          <w:pPr>
            <w:pStyle w:val="Contents3"/>
            <w:tabs>
              <w:tab w:val="clear" w:pos="8459"/>
              <w:tab w:val="right" w:pos="9026" w:leader="dot"/>
            </w:tabs>
            <w:rPr/>
          </w:pPr>
          <w:hyperlink w:anchor="__RefHeading___Toc721750_581953129">
            <w:r>
              <w:rPr>
                <w:webHidden/>
                <w:rStyle w:val="IndexLink"/>
                <w:rtl w:val="true"/>
              </w:rPr>
              <w:t>بعض المصادر</w:t>
            </w:r>
            <w:r>
              <w:rPr>
                <w:rStyle w:val="IndexLink"/>
                <w:rtl w:val="true"/>
              </w:rPr>
              <w:tab/>
            </w:r>
            <w:r>
              <w:rPr>
                <w:rStyle w:val="IndexLink"/>
              </w:rPr>
              <w:t>123</w:t>
            </w:r>
          </w:hyperlink>
        </w:p>
        <w:p>
          <w:pPr>
            <w:pStyle w:val="Contents2"/>
            <w:tabs>
              <w:tab w:val="clear" w:pos="8743"/>
              <w:tab w:val="right" w:pos="9026" w:leader="dot"/>
            </w:tabs>
            <w:rPr/>
          </w:pPr>
          <w:hyperlink w:anchor="__RefHeading___Toc721752_581953129">
            <w:r>
              <w:rPr>
                <w:webHidden/>
                <w:rStyle w:val="IndexLink"/>
                <w:rtl w:val="true"/>
              </w:rPr>
              <w:t>الدّرس الخامس</w:t>
            </w:r>
            <w:r>
              <w:rPr>
                <w:rStyle w:val="IndexLink"/>
                <w:rtl w:val="true"/>
              </w:rPr>
              <w:t xml:space="preserve">: </w:t>
            </w:r>
            <w:r>
              <w:rPr>
                <w:rStyle w:val="IndexLink"/>
                <w:rtl w:val="true"/>
              </w:rPr>
              <w:t>المرحلة الثّانیة</w:t>
            </w:r>
            <w:r>
              <w:rPr>
                <w:rStyle w:val="IndexLink"/>
                <w:rtl w:val="true"/>
              </w:rPr>
              <w:t xml:space="preserve">: </w:t>
            </w:r>
            <w:r>
              <w:rPr>
                <w:rStyle w:val="IndexLink"/>
                <w:rtl w:val="true"/>
              </w:rPr>
              <w:t>عصر التّوسع والتّدوین الشّامل فی الأصول</w:t>
            </w:r>
            <w:r>
              <w:rPr>
                <w:rStyle w:val="IndexLink"/>
                <w:rtl w:val="true"/>
              </w:rPr>
              <w:t>(</w:t>
            </w:r>
            <w:r>
              <w:rPr>
                <w:rStyle w:val="IndexLink"/>
              </w:rPr>
              <w:t>2</w:t>
            </w:r>
            <w:r>
              <w:rPr>
                <w:rStyle w:val="IndexLink"/>
                <w:rtl w:val="true"/>
              </w:rPr>
              <w:t>)</w:t>
              <w:tab/>
            </w:r>
            <w:r>
              <w:rPr>
                <w:rStyle w:val="IndexLink"/>
              </w:rPr>
              <w:t>124</w:t>
            </w:r>
          </w:hyperlink>
        </w:p>
        <w:p>
          <w:pPr>
            <w:pStyle w:val="Contents3"/>
            <w:tabs>
              <w:tab w:val="clear" w:pos="8459"/>
              <w:tab w:val="right" w:pos="9026" w:leader="dot"/>
            </w:tabs>
            <w:rPr/>
          </w:pPr>
          <w:hyperlink w:anchor="__RefHeading___Toc721754_581953129">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721756_581953129">
            <w:r>
              <w:rPr>
                <w:webHidden/>
                <w:rStyle w:val="IndexLink"/>
                <w:rtl w:val="true"/>
              </w:rPr>
              <w:t>إطلالة إجمالیة علی مرحلة ما بعد الشّیخ</w:t>
            </w:r>
            <w:r>
              <w:rPr>
                <w:rStyle w:val="IndexLink"/>
                <w:rtl w:val="true"/>
              </w:rPr>
              <w:tab/>
            </w:r>
            <w:r>
              <w:rPr>
                <w:rStyle w:val="IndexLink"/>
              </w:rPr>
              <w:t>125</w:t>
            </w:r>
          </w:hyperlink>
        </w:p>
        <w:p>
          <w:pPr>
            <w:pStyle w:val="Contents4"/>
            <w:tabs>
              <w:tab w:val="clear" w:pos="8176"/>
              <w:tab w:val="right" w:pos="9026" w:leader="dot"/>
            </w:tabs>
            <w:rPr/>
          </w:pPr>
          <w:hyperlink w:anchor="__RefHeading___Toc721758_581953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21760_581953129">
            <w:r>
              <w:rPr>
                <w:webHidden/>
                <w:rStyle w:val="IndexLink"/>
              </w:rPr>
              <w:t>5</w:t>
            </w:r>
            <w:r>
              <w:rPr>
                <w:rStyle w:val="IndexLink"/>
                <w:rtl w:val="true"/>
              </w:rPr>
              <w:t xml:space="preserve">. </w:t>
            </w:r>
            <w:r>
              <w:rPr>
                <w:rStyle w:val="IndexLink"/>
                <w:rtl w:val="true"/>
              </w:rPr>
              <w:t>سدیدالدّین الحمصی الرّازی</w:t>
            </w:r>
            <w:r>
              <w:rPr>
                <w:rStyle w:val="IndexLink"/>
                <w:rtl w:val="true"/>
              </w:rPr>
              <w:tab/>
            </w:r>
            <w:r>
              <w:rPr>
                <w:rStyle w:val="IndexLink"/>
              </w:rPr>
              <w:t>126</w:t>
            </w:r>
          </w:hyperlink>
        </w:p>
        <w:p>
          <w:pPr>
            <w:pStyle w:val="Contents5"/>
            <w:tabs>
              <w:tab w:val="clear" w:pos="7892"/>
              <w:tab w:val="right" w:pos="9026" w:leader="dot"/>
            </w:tabs>
            <w:rPr/>
          </w:pPr>
          <w:hyperlink w:anchor="__RefHeading___Toc721762_58195312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721764_581953129">
            <w:r>
              <w:rPr>
                <w:webHidden/>
                <w:rStyle w:val="IndexLink"/>
                <w:rtl w:val="true"/>
              </w:rPr>
              <w:t>أساتذته</w:t>
            </w:r>
            <w:r>
              <w:rPr>
                <w:rStyle w:val="IndexLink"/>
                <w:rtl w:val="true"/>
              </w:rPr>
              <w:tab/>
            </w:r>
            <w:r>
              <w:rPr>
                <w:rStyle w:val="IndexLink"/>
              </w:rPr>
              <w:t>126</w:t>
            </w:r>
          </w:hyperlink>
        </w:p>
        <w:p>
          <w:pPr>
            <w:pStyle w:val="Contents5"/>
            <w:tabs>
              <w:tab w:val="clear" w:pos="7892"/>
              <w:tab w:val="right" w:pos="9026" w:leader="dot"/>
            </w:tabs>
            <w:rPr/>
          </w:pPr>
          <w:hyperlink w:anchor="__RefHeading___Toc721766_581953129">
            <w:r>
              <w:rPr>
                <w:webHidden/>
                <w:rStyle w:val="IndexLink"/>
                <w:rtl w:val="true"/>
              </w:rPr>
              <w:t>تلامذته</w:t>
            </w:r>
            <w:r>
              <w:rPr>
                <w:rStyle w:val="IndexLink"/>
                <w:rtl w:val="true"/>
              </w:rPr>
              <w:tab/>
            </w:r>
            <w:r>
              <w:rPr>
                <w:rStyle w:val="IndexLink"/>
              </w:rPr>
              <w:t>127</w:t>
            </w:r>
          </w:hyperlink>
        </w:p>
        <w:p>
          <w:pPr>
            <w:pStyle w:val="Contents5"/>
            <w:tabs>
              <w:tab w:val="clear" w:pos="7892"/>
              <w:tab w:val="right" w:pos="9026" w:leader="dot"/>
            </w:tabs>
            <w:rPr/>
          </w:pPr>
          <w:hyperlink w:anchor="__RefHeading___Toc721768_581953129">
            <w:r>
              <w:rPr>
                <w:webHidden/>
                <w:rStyle w:val="IndexLink"/>
                <w:rtl w:val="true"/>
              </w:rPr>
              <w:t>مصنّفاته العلمیّة</w:t>
            </w:r>
            <w:r>
              <w:rPr>
                <w:rStyle w:val="IndexLink"/>
                <w:rtl w:val="true"/>
              </w:rPr>
              <w:tab/>
            </w:r>
            <w:r>
              <w:rPr>
                <w:rStyle w:val="IndexLink"/>
              </w:rPr>
              <w:t>127</w:t>
            </w:r>
          </w:hyperlink>
        </w:p>
        <w:p>
          <w:pPr>
            <w:pStyle w:val="Contents5"/>
            <w:tabs>
              <w:tab w:val="clear" w:pos="7892"/>
              <w:tab w:val="right" w:pos="9026" w:leader="dot"/>
            </w:tabs>
            <w:rPr/>
          </w:pPr>
          <w:hyperlink w:anchor="__RefHeading___Toc721770_581953129">
            <w:r>
              <w:rPr>
                <w:webHidden/>
                <w:rStyle w:val="IndexLink"/>
                <w:rtl w:val="true"/>
              </w:rPr>
              <w:t>مصنّفاته وآراؤه الأُصولیّة</w:t>
            </w:r>
            <w:r>
              <w:rPr>
                <w:rStyle w:val="IndexLink"/>
                <w:rtl w:val="true"/>
              </w:rPr>
              <w:tab/>
            </w:r>
            <w:r>
              <w:rPr>
                <w:rStyle w:val="IndexLink"/>
              </w:rPr>
              <w:t>127</w:t>
            </w:r>
          </w:hyperlink>
        </w:p>
        <w:p>
          <w:pPr>
            <w:pStyle w:val="Contents4"/>
            <w:tabs>
              <w:tab w:val="clear" w:pos="8176"/>
              <w:tab w:val="right" w:pos="9026" w:leader="dot"/>
            </w:tabs>
            <w:rPr/>
          </w:pPr>
          <w:hyperlink w:anchor="__RefHeading___Toc721772_581953129">
            <w:r>
              <w:rPr>
                <w:webHidden/>
                <w:rStyle w:val="IndexLink"/>
              </w:rPr>
              <w:t>6</w:t>
            </w:r>
            <w:r>
              <w:rPr>
                <w:rStyle w:val="IndexLink"/>
                <w:rtl w:val="true"/>
              </w:rPr>
              <w:t xml:space="preserve">. </w:t>
            </w:r>
            <w:r>
              <w:rPr>
                <w:rStyle w:val="IndexLink"/>
                <w:rtl w:val="true"/>
              </w:rPr>
              <w:t xml:space="preserve">إبن زهرَة </w:t>
            </w:r>
            <w:r>
              <w:rPr>
                <w:rStyle w:val="IndexLink"/>
                <w:rtl w:val="true"/>
              </w:rPr>
              <w:t>(</w:t>
            </w:r>
            <w:r>
              <w:rPr>
                <w:rStyle w:val="IndexLink"/>
              </w:rPr>
              <w:t>511</w:t>
            </w:r>
            <w:r>
              <w:rPr>
                <w:rStyle w:val="IndexLink"/>
                <w:rtl w:val="true"/>
              </w:rPr>
              <w:t xml:space="preserve"> - </w:t>
            </w:r>
            <w:r>
              <w:rPr>
                <w:rStyle w:val="IndexLink"/>
              </w:rPr>
              <w:t>585</w:t>
            </w:r>
            <w:r>
              <w:rPr>
                <w:rStyle w:val="IndexLink"/>
                <w:rtl w:val="true"/>
              </w:rPr>
              <w:t>ه</w:t>
            </w:r>
            <w:r>
              <w:rPr>
                <w:rStyle w:val="IndexLink"/>
                <w:rtl w:val="true"/>
              </w:rPr>
              <w:t>)</w:t>
              <w:tab/>
            </w:r>
            <w:r>
              <w:rPr>
                <w:rStyle w:val="IndexLink"/>
              </w:rPr>
              <w:t>129</w:t>
            </w:r>
          </w:hyperlink>
        </w:p>
        <w:p>
          <w:pPr>
            <w:pStyle w:val="Contents5"/>
            <w:tabs>
              <w:tab w:val="clear" w:pos="7892"/>
              <w:tab w:val="right" w:pos="9026" w:leader="dot"/>
            </w:tabs>
            <w:rPr/>
          </w:pPr>
          <w:hyperlink w:anchor="__RefHeading___Toc721774_581953129">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721776_581953129">
            <w:r>
              <w:rPr>
                <w:webHidden/>
                <w:rStyle w:val="IndexLink"/>
                <w:rtl w:val="true"/>
              </w:rPr>
              <w:t>أساتذته</w:t>
            </w:r>
            <w:r>
              <w:rPr>
                <w:rStyle w:val="IndexLink"/>
                <w:rtl w:val="true"/>
              </w:rPr>
              <w:tab/>
            </w:r>
            <w:r>
              <w:rPr>
                <w:rStyle w:val="IndexLink"/>
              </w:rPr>
              <w:t>129</w:t>
            </w:r>
          </w:hyperlink>
        </w:p>
        <w:p>
          <w:pPr>
            <w:pStyle w:val="Contents5"/>
            <w:tabs>
              <w:tab w:val="clear" w:pos="7892"/>
              <w:tab w:val="right" w:pos="9026" w:leader="dot"/>
            </w:tabs>
            <w:rPr/>
          </w:pPr>
          <w:hyperlink w:anchor="__RefHeading___Toc721778_581953129">
            <w:r>
              <w:rPr>
                <w:webHidden/>
                <w:rStyle w:val="IndexLink"/>
                <w:rtl w:val="true"/>
              </w:rPr>
              <w:t>تلامذته</w:t>
            </w:r>
            <w:r>
              <w:rPr>
                <w:rStyle w:val="IndexLink"/>
                <w:rtl w:val="true"/>
              </w:rPr>
              <w:tab/>
            </w:r>
            <w:r>
              <w:rPr>
                <w:rStyle w:val="IndexLink"/>
              </w:rPr>
              <w:t>129</w:t>
            </w:r>
          </w:hyperlink>
        </w:p>
        <w:p>
          <w:pPr>
            <w:pStyle w:val="Contents5"/>
            <w:tabs>
              <w:tab w:val="clear" w:pos="7892"/>
              <w:tab w:val="right" w:pos="9026" w:leader="dot"/>
            </w:tabs>
            <w:rPr/>
          </w:pPr>
          <w:hyperlink w:anchor="__RefHeading___Toc721780_581953129">
            <w:r>
              <w:rPr>
                <w:webHidden/>
                <w:rStyle w:val="IndexLink"/>
                <w:rtl w:val="true"/>
              </w:rPr>
              <w:t>مصنّفاته العلمیّة</w:t>
            </w:r>
            <w:r>
              <w:rPr>
                <w:rStyle w:val="IndexLink"/>
                <w:rtl w:val="true"/>
              </w:rPr>
              <w:tab/>
            </w:r>
            <w:r>
              <w:rPr>
                <w:rStyle w:val="IndexLink"/>
              </w:rPr>
              <w:t>129</w:t>
            </w:r>
          </w:hyperlink>
        </w:p>
        <w:p>
          <w:pPr>
            <w:pStyle w:val="Contents5"/>
            <w:tabs>
              <w:tab w:val="clear" w:pos="7892"/>
              <w:tab w:val="right" w:pos="9026" w:leader="dot"/>
            </w:tabs>
            <w:rPr/>
          </w:pPr>
          <w:hyperlink w:anchor="__RefHeading___Toc721782_581953129">
            <w:r>
              <w:rPr>
                <w:webHidden/>
                <w:rStyle w:val="IndexLink"/>
                <w:rtl w:val="true"/>
              </w:rPr>
              <w:t>مصنّفاته وآراؤه الأُصولیّة</w:t>
            </w:r>
            <w:r>
              <w:rPr>
                <w:rStyle w:val="IndexLink"/>
                <w:rtl w:val="true"/>
              </w:rPr>
              <w:tab/>
            </w:r>
            <w:r>
              <w:rPr>
                <w:rStyle w:val="IndexLink"/>
              </w:rPr>
              <w:t>130</w:t>
            </w:r>
          </w:hyperlink>
        </w:p>
        <w:p>
          <w:pPr>
            <w:pStyle w:val="Contents3"/>
            <w:tabs>
              <w:tab w:val="clear" w:pos="8459"/>
              <w:tab w:val="right" w:pos="9026" w:leader="dot"/>
            </w:tabs>
            <w:rPr/>
          </w:pPr>
          <w:hyperlink w:anchor="__RefHeading___Toc721784_581953129">
            <w:r>
              <w:rPr>
                <w:webHidden/>
                <w:rStyle w:val="IndexLink"/>
                <w:rtl w:val="true"/>
              </w:rPr>
              <w:t>أبرز مصنّفات هذه المرحلة</w:t>
            </w:r>
            <w:r>
              <w:rPr>
                <w:rStyle w:val="IndexLink"/>
                <w:rtl w:val="true"/>
              </w:rPr>
              <w:tab/>
            </w:r>
            <w:r>
              <w:rPr>
                <w:rStyle w:val="IndexLink"/>
              </w:rPr>
              <w:t>132</w:t>
            </w:r>
          </w:hyperlink>
        </w:p>
        <w:p>
          <w:pPr>
            <w:pStyle w:val="Contents3"/>
            <w:tabs>
              <w:tab w:val="clear" w:pos="8459"/>
              <w:tab w:val="right" w:pos="9026" w:leader="dot"/>
            </w:tabs>
            <w:rPr/>
          </w:pPr>
          <w:hyperlink w:anchor="__RefHeading___Toc721786_581953129">
            <w:r>
              <w:rPr>
                <w:webHidden/>
                <w:rStyle w:val="IndexLink"/>
                <w:rtl w:val="true"/>
              </w:rPr>
              <w:t>الأفکار والآراء الأُصولیّة الشّائعة فی هذه المرحلة</w:t>
            </w:r>
            <w:r>
              <w:rPr>
                <w:rStyle w:val="IndexLink"/>
                <w:rtl w:val="true"/>
              </w:rPr>
              <w:tab/>
            </w:r>
            <w:r>
              <w:rPr>
                <w:rStyle w:val="IndexLink"/>
              </w:rPr>
              <w:t>133</w:t>
            </w:r>
          </w:hyperlink>
        </w:p>
        <w:p>
          <w:pPr>
            <w:pStyle w:val="Contents3"/>
            <w:tabs>
              <w:tab w:val="clear" w:pos="8459"/>
              <w:tab w:val="right" w:pos="9026" w:leader="dot"/>
            </w:tabs>
            <w:rPr/>
          </w:pPr>
          <w:hyperlink w:anchor="__RefHeading___Toc721788_581953129">
            <w:r>
              <w:rPr>
                <w:webHidden/>
                <w:rStyle w:val="IndexLink"/>
                <w:rtl w:val="true"/>
              </w:rPr>
              <w:t>التّبویب الرّائج فی الحقبة الثّانیة</w:t>
            </w:r>
            <w:r>
              <w:rPr>
                <w:rStyle w:val="IndexLink"/>
                <w:rtl w:val="true"/>
              </w:rPr>
              <w:tab/>
            </w:r>
            <w:r>
              <w:rPr>
                <w:rStyle w:val="IndexLink"/>
              </w:rPr>
              <w:t>135</w:t>
            </w:r>
          </w:hyperlink>
        </w:p>
        <w:p>
          <w:pPr>
            <w:pStyle w:val="Contents3"/>
            <w:tabs>
              <w:tab w:val="clear" w:pos="8459"/>
              <w:tab w:val="right" w:pos="9026" w:leader="dot"/>
            </w:tabs>
            <w:rPr/>
          </w:pPr>
          <w:hyperlink w:anchor="__RefHeading___Toc721790_581953129">
            <w:r>
              <w:rPr>
                <w:webHidden/>
                <w:rStyle w:val="IndexLink"/>
                <w:rtl w:val="true"/>
              </w:rPr>
              <w:t>خصائص المرحلة الثّانیة</w:t>
            </w:r>
            <w:r>
              <w:rPr>
                <w:rStyle w:val="IndexLink"/>
                <w:rtl w:val="true"/>
              </w:rPr>
              <w:tab/>
            </w:r>
            <w:r>
              <w:rPr>
                <w:rStyle w:val="IndexLink"/>
              </w:rPr>
              <w:t>135</w:t>
            </w:r>
          </w:hyperlink>
        </w:p>
        <w:p>
          <w:pPr>
            <w:pStyle w:val="Contents3"/>
            <w:tabs>
              <w:tab w:val="clear" w:pos="8459"/>
              <w:tab w:val="right" w:pos="9026" w:leader="dot"/>
            </w:tabs>
            <w:rPr/>
          </w:pPr>
          <w:hyperlink w:anchor="__RefHeading___Toc721792_581953129">
            <w:r>
              <w:rPr>
                <w:webHidden/>
                <w:rStyle w:val="IndexLink"/>
                <w:rtl w:val="true"/>
              </w:rPr>
              <w:t>إطلالة عامة علی أُصول أهل السّنة إلی هذه الحقبة</w:t>
            </w:r>
            <w:r>
              <w:rPr>
                <w:rStyle w:val="IndexLink"/>
                <w:rtl w:val="true"/>
              </w:rPr>
              <w:tab/>
            </w:r>
            <w:r>
              <w:rPr>
                <w:rStyle w:val="IndexLink"/>
              </w:rPr>
              <w:t>136</w:t>
            </w:r>
          </w:hyperlink>
        </w:p>
        <w:p>
          <w:pPr>
            <w:pStyle w:val="Contents3"/>
            <w:tabs>
              <w:tab w:val="clear" w:pos="8459"/>
              <w:tab w:val="right" w:pos="9026" w:leader="dot"/>
            </w:tabs>
            <w:rPr/>
          </w:pPr>
          <w:hyperlink w:anchor="__RefHeading___Toc721794_581953129">
            <w:r>
              <w:rPr>
                <w:webHidden/>
                <w:rStyle w:val="IndexLink"/>
                <w:rtl w:val="true"/>
              </w:rPr>
              <w:t>خلاصة الدّرس</w:t>
            </w:r>
            <w:r>
              <w:rPr>
                <w:rStyle w:val="IndexLink"/>
                <w:rtl w:val="true"/>
              </w:rPr>
              <w:tab/>
            </w:r>
            <w:r>
              <w:rPr>
                <w:rStyle w:val="IndexLink"/>
              </w:rPr>
              <w:t>137</w:t>
            </w:r>
          </w:hyperlink>
        </w:p>
        <w:p>
          <w:pPr>
            <w:pStyle w:val="Contents3"/>
            <w:tabs>
              <w:tab w:val="clear" w:pos="8459"/>
              <w:tab w:val="right" w:pos="9026" w:leader="dot"/>
            </w:tabs>
            <w:rPr/>
          </w:pPr>
          <w:hyperlink w:anchor="__RefHeading___Toc721796_581953129">
            <w:r>
              <w:rPr>
                <w:webHidden/>
                <w:rStyle w:val="IndexLink"/>
                <w:rtl w:val="true"/>
              </w:rPr>
              <w:t>أسئلة للتّفکیر والمناقشة</w:t>
            </w:r>
            <w:r>
              <w:rPr>
                <w:rStyle w:val="IndexLink"/>
                <w:rtl w:val="true"/>
              </w:rPr>
              <w:tab/>
            </w:r>
            <w:r>
              <w:rPr>
                <w:rStyle w:val="IndexLink"/>
              </w:rPr>
              <w:t>139</w:t>
            </w:r>
          </w:hyperlink>
        </w:p>
        <w:p>
          <w:pPr>
            <w:pStyle w:val="Contents3"/>
            <w:tabs>
              <w:tab w:val="clear" w:pos="8459"/>
              <w:tab w:val="right" w:pos="9026" w:leader="dot"/>
            </w:tabs>
            <w:rPr/>
          </w:pPr>
          <w:hyperlink w:anchor="__RefHeading___Toc721798_581953129">
            <w:r>
              <w:rPr>
                <w:webHidden/>
                <w:rStyle w:val="IndexLink"/>
                <w:rtl w:val="true"/>
              </w:rPr>
              <w:t>للتّحقیق والبحث</w:t>
            </w:r>
            <w:r>
              <w:rPr>
                <w:rStyle w:val="IndexLink"/>
                <w:rtl w:val="true"/>
              </w:rPr>
              <w:tab/>
            </w:r>
            <w:r>
              <w:rPr>
                <w:rStyle w:val="IndexLink"/>
              </w:rPr>
              <w:t>139</w:t>
            </w:r>
          </w:hyperlink>
        </w:p>
        <w:p>
          <w:pPr>
            <w:pStyle w:val="Contents3"/>
            <w:tabs>
              <w:tab w:val="clear" w:pos="8459"/>
              <w:tab w:val="right" w:pos="9026" w:leader="dot"/>
            </w:tabs>
            <w:rPr/>
          </w:pPr>
          <w:hyperlink w:anchor="__RefHeading___Toc721800_581953129">
            <w:r>
              <w:rPr>
                <w:webHidden/>
                <w:rStyle w:val="IndexLink"/>
                <w:rtl w:val="true"/>
              </w:rPr>
              <w:t>بعض المصادر</w:t>
            </w:r>
            <w:r>
              <w:rPr>
                <w:rStyle w:val="IndexLink"/>
                <w:rtl w:val="true"/>
              </w:rPr>
              <w:tab/>
            </w:r>
            <w:r>
              <w:rPr>
                <w:rStyle w:val="IndexLink"/>
              </w:rPr>
              <w:t>139</w:t>
            </w:r>
          </w:hyperlink>
        </w:p>
        <w:p>
          <w:pPr>
            <w:pStyle w:val="Contents2"/>
            <w:tabs>
              <w:tab w:val="clear" w:pos="8743"/>
              <w:tab w:val="right" w:pos="9026" w:leader="dot"/>
            </w:tabs>
            <w:rPr/>
          </w:pPr>
          <w:hyperlink w:anchor="__RefHeading___Toc721802_581953129">
            <w:r>
              <w:rPr>
                <w:webHidden/>
                <w:rStyle w:val="IndexLink"/>
                <w:rtl w:val="true"/>
              </w:rPr>
              <w:t>الدّرس السّادس</w:t>
            </w:r>
            <w:r>
              <w:rPr>
                <w:rStyle w:val="IndexLink"/>
                <w:rtl w:val="true"/>
              </w:rPr>
              <w:t xml:space="preserve">: </w:t>
            </w:r>
            <w:r>
              <w:rPr>
                <w:rStyle w:val="IndexLink"/>
                <w:rtl w:val="true"/>
              </w:rPr>
              <w:t xml:space="preserve">المرحلة الثّالثة </w:t>
            </w:r>
            <w:r>
              <w:rPr>
                <w:rStyle w:val="IndexLink"/>
                <w:rtl w:val="true"/>
              </w:rPr>
              <w:t xml:space="preserve">- </w:t>
            </w:r>
            <w:r>
              <w:rPr>
                <w:rStyle w:val="IndexLink"/>
                <w:rtl w:val="true"/>
              </w:rPr>
              <w:t>مرحلة التّکامل</w:t>
            </w:r>
            <w:r>
              <w:rPr>
                <w:rStyle w:val="IndexLink"/>
                <w:rtl w:val="true"/>
              </w:rPr>
              <w:t>(</w:t>
            </w:r>
            <w:r>
              <w:rPr>
                <w:rStyle w:val="IndexLink"/>
              </w:rPr>
              <w:t>1</w:t>
            </w:r>
            <w:r>
              <w:rPr>
                <w:rStyle w:val="IndexLink"/>
                <w:rtl w:val="true"/>
              </w:rPr>
              <w:t>)</w:t>
              <w:tab/>
            </w:r>
            <w:r>
              <w:rPr>
                <w:rStyle w:val="IndexLink"/>
              </w:rPr>
              <w:t>140</w:t>
            </w:r>
          </w:hyperlink>
        </w:p>
        <w:p>
          <w:pPr>
            <w:pStyle w:val="Contents3"/>
            <w:tabs>
              <w:tab w:val="clear" w:pos="8459"/>
              <w:tab w:val="right" w:pos="9026" w:leader="dot"/>
            </w:tabs>
            <w:rPr/>
          </w:pPr>
          <w:hyperlink w:anchor="__RefHeading___Toc721804_58195312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721806_581953129">
            <w:r>
              <w:rPr>
                <w:webHidden/>
                <w:rStyle w:val="IndexLink"/>
                <w:rtl w:val="true"/>
              </w:rPr>
              <w:t>إطلالة إجمالیة علی الحقبة الثّالثة</w:t>
            </w:r>
            <w:r>
              <w:rPr>
                <w:rStyle w:val="IndexLink"/>
                <w:rtl w:val="true"/>
              </w:rPr>
              <w:tab/>
            </w:r>
            <w:r>
              <w:rPr>
                <w:rStyle w:val="IndexLink"/>
              </w:rPr>
              <w:t>141</w:t>
            </w:r>
          </w:hyperlink>
        </w:p>
        <w:p>
          <w:pPr>
            <w:pStyle w:val="Contents3"/>
            <w:tabs>
              <w:tab w:val="clear" w:pos="8459"/>
              <w:tab w:val="right" w:pos="9026" w:leader="dot"/>
            </w:tabs>
            <w:rPr/>
          </w:pPr>
          <w:hyperlink w:anchor="__RefHeading___Toc721808_581953129">
            <w:r>
              <w:rPr>
                <w:webHidden/>
                <w:rStyle w:val="IndexLink"/>
                <w:rtl w:val="true"/>
              </w:rPr>
              <w:t>عوامل ظهور هذه المرحلة</w:t>
            </w:r>
            <w:r>
              <w:rPr>
                <w:rStyle w:val="IndexLink"/>
                <w:rtl w:val="true"/>
              </w:rPr>
              <w:tab/>
            </w:r>
            <w:r>
              <w:rPr>
                <w:rStyle w:val="IndexLink"/>
              </w:rPr>
              <w:t>142</w:t>
            </w:r>
          </w:hyperlink>
        </w:p>
        <w:p>
          <w:pPr>
            <w:pStyle w:val="Contents4"/>
            <w:tabs>
              <w:tab w:val="clear" w:pos="8176"/>
              <w:tab w:val="right" w:pos="9026" w:leader="dot"/>
            </w:tabs>
            <w:rPr/>
          </w:pPr>
          <w:hyperlink w:anchor="__RefHeading___Toc721810_581953129">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721812_581953129">
            <w:r>
              <w:rPr>
                <w:webHidden/>
                <w:rStyle w:val="IndexLink"/>
              </w:rPr>
              <w:t>1</w:t>
            </w:r>
            <w:r>
              <w:rPr>
                <w:rStyle w:val="IndexLink"/>
                <w:rtl w:val="true"/>
              </w:rPr>
              <w:t xml:space="preserve">. </w:t>
            </w:r>
            <w:r>
              <w:rPr>
                <w:rStyle w:val="IndexLink"/>
                <w:rtl w:val="true"/>
              </w:rPr>
              <w:t>هجرة الشّیخ الطّوسی من بغداد إلی النّجف</w:t>
            </w:r>
            <w:r>
              <w:rPr>
                <w:rStyle w:val="IndexLink"/>
                <w:rtl w:val="true"/>
              </w:rPr>
              <w:tab/>
            </w:r>
            <w:r>
              <w:rPr>
                <w:rStyle w:val="IndexLink"/>
              </w:rPr>
              <w:t>142</w:t>
            </w:r>
          </w:hyperlink>
        </w:p>
        <w:p>
          <w:pPr>
            <w:pStyle w:val="Contents4"/>
            <w:tabs>
              <w:tab w:val="clear" w:pos="8176"/>
              <w:tab w:val="right" w:pos="9026" w:leader="dot"/>
            </w:tabs>
            <w:rPr/>
          </w:pPr>
          <w:hyperlink w:anchor="__RefHeading___Toc721814_581953129">
            <w:r>
              <w:rPr>
                <w:webHidden/>
                <w:rStyle w:val="IndexLink"/>
              </w:rPr>
              <w:t>2</w:t>
            </w:r>
            <w:r>
              <w:rPr>
                <w:rStyle w:val="IndexLink"/>
                <w:rtl w:val="true"/>
              </w:rPr>
              <w:t xml:space="preserve">. </w:t>
            </w:r>
            <w:r>
              <w:rPr>
                <w:rStyle w:val="IndexLink"/>
                <w:rtl w:val="true"/>
              </w:rPr>
              <w:t>هیبة الشّیخ وعظمته العلمیّة</w:t>
            </w:r>
            <w:r>
              <w:rPr>
                <w:rStyle w:val="IndexLink"/>
                <w:rtl w:val="true"/>
              </w:rPr>
              <w:tab/>
            </w:r>
            <w:r>
              <w:rPr>
                <w:rStyle w:val="IndexLink"/>
              </w:rPr>
              <w:t>142</w:t>
            </w:r>
          </w:hyperlink>
        </w:p>
        <w:p>
          <w:pPr>
            <w:pStyle w:val="Contents4"/>
            <w:tabs>
              <w:tab w:val="clear" w:pos="8176"/>
              <w:tab w:val="right" w:pos="9026" w:leader="dot"/>
            </w:tabs>
            <w:rPr/>
          </w:pPr>
          <w:hyperlink w:anchor="__RefHeading___Toc721816_581953129">
            <w:r>
              <w:rPr>
                <w:webHidden/>
                <w:rStyle w:val="IndexLink"/>
              </w:rPr>
              <w:t>3</w:t>
            </w:r>
            <w:r>
              <w:rPr>
                <w:rStyle w:val="IndexLink"/>
                <w:rtl w:val="true"/>
              </w:rPr>
              <w:t xml:space="preserve">. </w:t>
            </w:r>
            <w:r>
              <w:rPr>
                <w:rStyle w:val="IndexLink"/>
                <w:rtl w:val="true"/>
              </w:rPr>
              <w:t>رکود البحث الفقهی</w:t>
            </w:r>
            <w:r>
              <w:rPr>
                <w:rStyle w:val="IndexLink"/>
                <w:rtl w:val="true"/>
              </w:rPr>
              <w:t xml:space="preserve">- </w:t>
            </w:r>
            <w:r>
              <w:rPr>
                <w:rStyle w:val="IndexLink"/>
                <w:rtl w:val="true"/>
              </w:rPr>
              <w:t>الأُصولی عند أهل السّنة</w:t>
            </w:r>
            <w:r>
              <w:rPr>
                <w:rStyle w:val="IndexLink"/>
                <w:rtl w:val="true"/>
              </w:rPr>
              <w:tab/>
            </w:r>
            <w:r>
              <w:rPr>
                <w:rStyle w:val="IndexLink"/>
              </w:rPr>
              <w:t>143</w:t>
            </w:r>
          </w:hyperlink>
        </w:p>
        <w:p>
          <w:pPr>
            <w:pStyle w:val="Contents3"/>
            <w:tabs>
              <w:tab w:val="clear" w:pos="8459"/>
              <w:tab w:val="right" w:pos="9026" w:leader="dot"/>
            </w:tabs>
            <w:rPr/>
          </w:pPr>
          <w:hyperlink w:anchor="__RefHeading___Toc721818_581953129">
            <w:r>
              <w:rPr>
                <w:webHidden/>
                <w:rStyle w:val="IndexLink"/>
                <w:rtl w:val="true"/>
              </w:rPr>
              <w:t xml:space="preserve">أبرز شخصیّات المرحلة، مصنّفاتهم وخلاصة أفکارهم </w:t>
            </w:r>
            <w:r>
              <w:rPr>
                <w:rStyle w:val="IndexLink"/>
                <w:rtl w:val="true"/>
              </w:rPr>
              <w:t>(</w:t>
            </w:r>
            <w:r>
              <w:rPr>
                <w:rStyle w:val="IndexLink"/>
                <w:rtl w:val="true"/>
              </w:rPr>
              <w:t>القسم الأوّل</w:t>
            </w:r>
            <w:r>
              <w:rPr>
                <w:rStyle w:val="IndexLink"/>
                <w:rtl w:val="true"/>
              </w:rPr>
              <w:t>)</w:t>
              <w:tab/>
            </w:r>
            <w:r>
              <w:rPr>
                <w:rStyle w:val="IndexLink"/>
              </w:rPr>
              <w:t>144</w:t>
            </w:r>
          </w:hyperlink>
        </w:p>
        <w:p>
          <w:pPr>
            <w:pStyle w:val="Contents4"/>
            <w:tabs>
              <w:tab w:val="clear" w:pos="8176"/>
              <w:tab w:val="right" w:pos="9026" w:leader="dot"/>
            </w:tabs>
            <w:rPr/>
          </w:pPr>
          <w:hyperlink w:anchor="__RefHeading___Toc721820_581953129">
            <w:r>
              <w:rPr>
                <w:webHidden/>
                <w:rStyle w:val="IndexLink"/>
              </w:rPr>
              <w:t>1</w:t>
            </w:r>
            <w:r>
              <w:rPr>
                <w:rStyle w:val="IndexLink"/>
                <w:rtl w:val="true"/>
              </w:rPr>
              <w:t xml:space="preserve">. </w:t>
            </w:r>
            <w:r>
              <w:rPr>
                <w:rStyle w:val="IndexLink"/>
                <w:rtl w:val="true"/>
              </w:rPr>
              <w:t xml:space="preserve">ابن إدریس الحلّی </w:t>
            </w:r>
            <w:r>
              <w:rPr>
                <w:rStyle w:val="IndexLink"/>
                <w:rtl w:val="true"/>
              </w:rPr>
              <w:t>(</w:t>
            </w:r>
            <w:r>
              <w:rPr>
                <w:rStyle w:val="IndexLink"/>
              </w:rPr>
              <w:t>543</w:t>
            </w:r>
            <w:r>
              <w:rPr>
                <w:rStyle w:val="IndexLink"/>
                <w:rtl w:val="true"/>
              </w:rPr>
              <w:t xml:space="preserve">- </w:t>
            </w:r>
            <w:r>
              <w:rPr>
                <w:rStyle w:val="IndexLink"/>
              </w:rPr>
              <w:t>598</w:t>
            </w:r>
            <w:r>
              <w:rPr>
                <w:rStyle w:val="IndexLink"/>
                <w:rtl w:val="true"/>
              </w:rPr>
              <w:t>ه</w:t>
            </w:r>
            <w:r>
              <w:rPr>
                <w:rStyle w:val="IndexLink"/>
                <w:rtl w:val="true"/>
              </w:rPr>
              <w:t>)</w:t>
              <w:tab/>
            </w:r>
            <w:r>
              <w:rPr>
                <w:rStyle w:val="IndexLink"/>
              </w:rPr>
              <w:t>144</w:t>
            </w:r>
          </w:hyperlink>
        </w:p>
        <w:p>
          <w:pPr>
            <w:pStyle w:val="Contents5"/>
            <w:tabs>
              <w:tab w:val="clear" w:pos="7892"/>
              <w:tab w:val="right" w:pos="9026" w:leader="dot"/>
            </w:tabs>
            <w:rPr/>
          </w:pPr>
          <w:hyperlink w:anchor="__RefHeading___Toc721822_581953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21824_581953129">
            <w:r>
              <w:rPr>
                <w:webHidden/>
                <w:rStyle w:val="IndexLink"/>
                <w:rtl w:val="true"/>
              </w:rPr>
              <w:t>أساتذته</w:t>
            </w:r>
            <w:r>
              <w:rPr>
                <w:rStyle w:val="IndexLink"/>
                <w:rtl w:val="true"/>
              </w:rPr>
              <w:tab/>
            </w:r>
            <w:r>
              <w:rPr>
                <w:rStyle w:val="IndexLink"/>
              </w:rPr>
              <w:t>146</w:t>
            </w:r>
          </w:hyperlink>
        </w:p>
        <w:p>
          <w:pPr>
            <w:pStyle w:val="Contents5"/>
            <w:tabs>
              <w:tab w:val="clear" w:pos="7892"/>
              <w:tab w:val="right" w:pos="9026" w:leader="dot"/>
            </w:tabs>
            <w:rPr/>
          </w:pPr>
          <w:hyperlink w:anchor="__RefHeading___Toc721826_581953129">
            <w:r>
              <w:rPr>
                <w:webHidden/>
                <w:rStyle w:val="IndexLink"/>
                <w:rtl w:val="true"/>
              </w:rPr>
              <w:t>تلامذته</w:t>
            </w:r>
            <w:r>
              <w:rPr>
                <w:rStyle w:val="IndexLink"/>
                <w:rtl w:val="true"/>
              </w:rPr>
              <w:tab/>
            </w:r>
            <w:r>
              <w:rPr>
                <w:rStyle w:val="IndexLink"/>
              </w:rPr>
              <w:t>146</w:t>
            </w:r>
          </w:hyperlink>
        </w:p>
        <w:p>
          <w:pPr>
            <w:pStyle w:val="Contents5"/>
            <w:tabs>
              <w:tab w:val="clear" w:pos="7892"/>
              <w:tab w:val="right" w:pos="9026" w:leader="dot"/>
            </w:tabs>
            <w:rPr/>
          </w:pPr>
          <w:hyperlink w:anchor="__RefHeading___Toc721828_581953129">
            <w:r>
              <w:rPr>
                <w:webHidden/>
                <w:rStyle w:val="IndexLink"/>
                <w:rtl w:val="true"/>
              </w:rPr>
              <w:t>مصنّفاته العلمیّة</w:t>
            </w:r>
            <w:r>
              <w:rPr>
                <w:rStyle w:val="IndexLink"/>
                <w:rtl w:val="true"/>
              </w:rPr>
              <w:tab/>
            </w:r>
            <w:r>
              <w:rPr>
                <w:rStyle w:val="IndexLink"/>
              </w:rPr>
              <w:t>146</w:t>
            </w:r>
          </w:hyperlink>
        </w:p>
        <w:p>
          <w:pPr>
            <w:pStyle w:val="Contents5"/>
            <w:tabs>
              <w:tab w:val="clear" w:pos="7892"/>
              <w:tab w:val="right" w:pos="9026" w:leader="dot"/>
            </w:tabs>
            <w:rPr/>
          </w:pPr>
          <w:hyperlink w:anchor="__RefHeading___Toc721830_581953129">
            <w:r>
              <w:rPr>
                <w:webHidden/>
                <w:rStyle w:val="IndexLink"/>
                <w:rtl w:val="true"/>
              </w:rPr>
              <w:t>مصنّفاته الأُصولیّة</w:t>
            </w:r>
            <w:r>
              <w:rPr>
                <w:rStyle w:val="IndexLink"/>
                <w:rtl w:val="true"/>
              </w:rPr>
              <w:tab/>
            </w:r>
            <w:r>
              <w:rPr>
                <w:rStyle w:val="IndexLink"/>
              </w:rPr>
              <w:t>147</w:t>
            </w:r>
          </w:hyperlink>
        </w:p>
        <w:p>
          <w:pPr>
            <w:pStyle w:val="Contents5"/>
            <w:tabs>
              <w:tab w:val="clear" w:pos="7892"/>
              <w:tab w:val="right" w:pos="9026" w:leader="dot"/>
            </w:tabs>
            <w:rPr/>
          </w:pPr>
          <w:hyperlink w:anchor="__RefHeading___Toc721832_581953129">
            <w:r>
              <w:rPr>
                <w:webHidden/>
                <w:rStyle w:val="IndexLink"/>
                <w:rtl w:val="true"/>
              </w:rPr>
              <w:t>آراؤه الأُصولیّة</w:t>
            </w:r>
            <w:r>
              <w:rPr>
                <w:rStyle w:val="IndexLink"/>
                <w:rtl w:val="true"/>
              </w:rPr>
              <w:tab/>
            </w:r>
            <w:r>
              <w:rPr>
                <w:rStyle w:val="IndexLink"/>
              </w:rPr>
              <w:t>147</w:t>
            </w:r>
          </w:hyperlink>
        </w:p>
        <w:p>
          <w:pPr>
            <w:pStyle w:val="Contents4"/>
            <w:tabs>
              <w:tab w:val="clear" w:pos="8176"/>
              <w:tab w:val="right" w:pos="9026" w:leader="dot"/>
            </w:tabs>
            <w:rPr/>
          </w:pPr>
          <w:hyperlink w:anchor="__RefHeading___Toc721834_581953129">
            <w:r>
              <w:rPr>
                <w:webHidden/>
                <w:rStyle w:val="IndexLink"/>
              </w:rPr>
              <w:t>2</w:t>
            </w:r>
            <w:r>
              <w:rPr>
                <w:rStyle w:val="IndexLink"/>
                <w:rtl w:val="true"/>
              </w:rPr>
              <w:t xml:space="preserve">. </w:t>
            </w:r>
            <w:r>
              <w:rPr>
                <w:rStyle w:val="IndexLink"/>
                <w:rtl w:val="true"/>
              </w:rPr>
              <w:t xml:space="preserve">المحقق الحلّی </w:t>
            </w:r>
            <w:r>
              <w:rPr>
                <w:rStyle w:val="IndexLink"/>
                <w:rtl w:val="true"/>
              </w:rPr>
              <w:t>(</w:t>
            </w:r>
            <w:r>
              <w:rPr>
                <w:rStyle w:val="IndexLink"/>
              </w:rPr>
              <w:t>602</w:t>
            </w:r>
            <w:r>
              <w:rPr>
                <w:rStyle w:val="IndexLink"/>
                <w:rtl w:val="true"/>
              </w:rPr>
              <w:t xml:space="preserve">- </w:t>
            </w:r>
            <w:r>
              <w:rPr>
                <w:rStyle w:val="IndexLink"/>
              </w:rPr>
              <w:t>676</w:t>
            </w:r>
            <w:r>
              <w:rPr>
                <w:rStyle w:val="IndexLink"/>
                <w:rtl w:val="true"/>
              </w:rPr>
              <w:t>ه</w:t>
            </w:r>
            <w:r>
              <w:rPr>
                <w:rStyle w:val="IndexLink"/>
                <w:rtl w:val="true"/>
              </w:rPr>
              <w:t>)</w:t>
              <w:tab/>
            </w:r>
            <w:r>
              <w:rPr>
                <w:rStyle w:val="IndexLink"/>
              </w:rPr>
              <w:t>149</w:t>
            </w:r>
          </w:hyperlink>
        </w:p>
        <w:p>
          <w:pPr>
            <w:pStyle w:val="Contents5"/>
            <w:tabs>
              <w:tab w:val="clear" w:pos="7892"/>
              <w:tab w:val="right" w:pos="9026" w:leader="dot"/>
            </w:tabs>
            <w:rPr/>
          </w:pPr>
          <w:hyperlink w:anchor="__RefHeading___Toc721836_581953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721838_581953129">
            <w:r>
              <w:rPr>
                <w:webHidden/>
                <w:rStyle w:val="IndexLink"/>
                <w:rtl w:val="true"/>
              </w:rPr>
              <w:t>أساتذته</w:t>
            </w:r>
            <w:r>
              <w:rPr>
                <w:rStyle w:val="IndexLink"/>
                <w:rtl w:val="true"/>
              </w:rPr>
              <w:tab/>
            </w:r>
            <w:r>
              <w:rPr>
                <w:rStyle w:val="IndexLink"/>
              </w:rPr>
              <w:t>150</w:t>
            </w:r>
          </w:hyperlink>
        </w:p>
        <w:p>
          <w:pPr>
            <w:pStyle w:val="Contents5"/>
            <w:tabs>
              <w:tab w:val="clear" w:pos="7892"/>
              <w:tab w:val="right" w:pos="9026" w:leader="dot"/>
            </w:tabs>
            <w:rPr/>
          </w:pPr>
          <w:hyperlink w:anchor="__RefHeading___Toc721840_581953129">
            <w:r>
              <w:rPr>
                <w:webHidden/>
                <w:rStyle w:val="IndexLink"/>
                <w:rtl w:val="true"/>
              </w:rPr>
              <w:t>تلامذته</w:t>
            </w:r>
            <w:r>
              <w:rPr>
                <w:rStyle w:val="IndexLink"/>
                <w:rtl w:val="true"/>
              </w:rPr>
              <w:tab/>
            </w:r>
            <w:r>
              <w:rPr>
                <w:rStyle w:val="IndexLink"/>
              </w:rPr>
              <w:t>150</w:t>
            </w:r>
          </w:hyperlink>
        </w:p>
        <w:p>
          <w:pPr>
            <w:pStyle w:val="Contents5"/>
            <w:tabs>
              <w:tab w:val="clear" w:pos="7892"/>
              <w:tab w:val="right" w:pos="9026" w:leader="dot"/>
            </w:tabs>
            <w:rPr/>
          </w:pPr>
          <w:hyperlink w:anchor="__RefHeading___Toc721842_581953129">
            <w:r>
              <w:rPr>
                <w:webHidden/>
                <w:rStyle w:val="IndexLink"/>
                <w:rtl w:val="true"/>
              </w:rPr>
              <w:t>مصنّفاته العلمیّة</w:t>
            </w:r>
            <w:r>
              <w:rPr>
                <w:rStyle w:val="IndexLink"/>
                <w:rtl w:val="true"/>
              </w:rPr>
              <w:tab/>
            </w:r>
            <w:r>
              <w:rPr>
                <w:rStyle w:val="IndexLink"/>
              </w:rPr>
              <w:t>150</w:t>
            </w:r>
          </w:hyperlink>
        </w:p>
        <w:p>
          <w:pPr>
            <w:pStyle w:val="Contents5"/>
            <w:tabs>
              <w:tab w:val="clear" w:pos="7892"/>
              <w:tab w:val="right" w:pos="9026" w:leader="dot"/>
            </w:tabs>
            <w:rPr/>
          </w:pPr>
          <w:hyperlink w:anchor="__RefHeading___Toc721844_581953129">
            <w:r>
              <w:rPr>
                <w:webHidden/>
                <w:rStyle w:val="IndexLink"/>
                <w:rtl w:val="true"/>
              </w:rPr>
              <w:t>مصنّفاته الأُصولیّة</w:t>
            </w:r>
            <w:r>
              <w:rPr>
                <w:rStyle w:val="IndexLink"/>
                <w:rtl w:val="true"/>
              </w:rPr>
              <w:tab/>
            </w:r>
            <w:r>
              <w:rPr>
                <w:rStyle w:val="IndexLink"/>
              </w:rPr>
              <w:t>151</w:t>
            </w:r>
          </w:hyperlink>
        </w:p>
        <w:p>
          <w:pPr>
            <w:pStyle w:val="Contents5"/>
            <w:tabs>
              <w:tab w:val="clear" w:pos="7892"/>
              <w:tab w:val="right" w:pos="9026" w:leader="dot"/>
            </w:tabs>
            <w:rPr/>
          </w:pPr>
          <w:hyperlink w:anchor="__RefHeading___Toc721846_581953129">
            <w:r>
              <w:rPr>
                <w:webHidden/>
                <w:rStyle w:val="IndexLink"/>
                <w:rtl w:val="true"/>
              </w:rPr>
              <w:t>خلاصّة آرائه الأُصولیّة</w:t>
            </w:r>
            <w:r>
              <w:rPr>
                <w:rStyle w:val="IndexLink"/>
                <w:rtl w:val="true"/>
              </w:rPr>
              <w:tab/>
            </w:r>
            <w:r>
              <w:rPr>
                <w:rStyle w:val="IndexLink"/>
              </w:rPr>
              <w:t>153</w:t>
            </w:r>
          </w:hyperlink>
        </w:p>
        <w:p>
          <w:pPr>
            <w:pStyle w:val="Contents4"/>
            <w:tabs>
              <w:tab w:val="clear" w:pos="8176"/>
              <w:tab w:val="right" w:pos="9026" w:leader="dot"/>
            </w:tabs>
            <w:rPr/>
          </w:pPr>
          <w:hyperlink w:anchor="__RefHeading___Toc721848_581953129">
            <w:r>
              <w:rPr>
                <w:webHidden/>
                <w:rStyle w:val="IndexLink"/>
              </w:rPr>
              <w:t>3</w:t>
            </w:r>
            <w:r>
              <w:rPr>
                <w:rStyle w:val="IndexLink"/>
                <w:rtl w:val="true"/>
              </w:rPr>
              <w:t xml:space="preserve">. </w:t>
            </w:r>
            <w:r>
              <w:rPr>
                <w:rStyle w:val="IndexLink"/>
                <w:rtl w:val="true"/>
              </w:rPr>
              <w:t xml:space="preserve">العلاّمة الحلّی </w:t>
            </w:r>
            <w:r>
              <w:rPr>
                <w:rStyle w:val="IndexLink"/>
                <w:rtl w:val="true"/>
              </w:rPr>
              <w:t>(</w:t>
            </w:r>
            <w:r>
              <w:rPr>
                <w:rStyle w:val="IndexLink"/>
              </w:rPr>
              <w:t>648</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154</w:t>
            </w:r>
          </w:hyperlink>
        </w:p>
        <w:p>
          <w:pPr>
            <w:pStyle w:val="Contents5"/>
            <w:tabs>
              <w:tab w:val="clear" w:pos="7892"/>
              <w:tab w:val="right" w:pos="9026" w:leader="dot"/>
            </w:tabs>
            <w:rPr/>
          </w:pPr>
          <w:hyperlink w:anchor="__RefHeading___Toc721850_58195312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721852_581953129">
            <w:r>
              <w:rPr>
                <w:webHidden/>
                <w:rStyle w:val="IndexLink"/>
                <w:rtl w:val="true"/>
              </w:rPr>
              <w:t>أساتذته</w:t>
            </w:r>
            <w:r>
              <w:rPr>
                <w:rStyle w:val="IndexLink"/>
                <w:rtl w:val="true"/>
              </w:rPr>
              <w:tab/>
            </w:r>
            <w:r>
              <w:rPr>
                <w:rStyle w:val="IndexLink"/>
              </w:rPr>
              <w:t>155</w:t>
            </w:r>
          </w:hyperlink>
        </w:p>
        <w:p>
          <w:pPr>
            <w:pStyle w:val="Contents5"/>
            <w:tabs>
              <w:tab w:val="clear" w:pos="7892"/>
              <w:tab w:val="right" w:pos="9026" w:leader="dot"/>
            </w:tabs>
            <w:rPr/>
          </w:pPr>
          <w:hyperlink w:anchor="__RefHeading___Toc721854_581953129">
            <w:r>
              <w:rPr>
                <w:webHidden/>
                <w:rStyle w:val="IndexLink"/>
                <w:rtl w:val="true"/>
              </w:rPr>
              <w:t>تلامذته</w:t>
            </w:r>
            <w:r>
              <w:rPr>
                <w:rStyle w:val="IndexLink"/>
                <w:rtl w:val="true"/>
              </w:rPr>
              <w:tab/>
            </w:r>
            <w:r>
              <w:rPr>
                <w:rStyle w:val="IndexLink"/>
              </w:rPr>
              <w:t>155</w:t>
            </w:r>
          </w:hyperlink>
        </w:p>
        <w:p>
          <w:pPr>
            <w:pStyle w:val="Contents5"/>
            <w:tabs>
              <w:tab w:val="clear" w:pos="7892"/>
              <w:tab w:val="right" w:pos="9026" w:leader="dot"/>
            </w:tabs>
            <w:rPr/>
          </w:pPr>
          <w:hyperlink w:anchor="__RefHeading___Toc721856_581953129">
            <w:r>
              <w:rPr>
                <w:webHidden/>
                <w:rStyle w:val="IndexLink"/>
                <w:rtl w:val="true"/>
              </w:rPr>
              <w:t>مصنّفاته العلمیّة</w:t>
            </w:r>
            <w:r>
              <w:rPr>
                <w:rStyle w:val="IndexLink"/>
                <w:rtl w:val="true"/>
              </w:rPr>
              <w:tab/>
            </w:r>
            <w:r>
              <w:rPr>
                <w:rStyle w:val="IndexLink"/>
              </w:rPr>
              <w:t>156</w:t>
            </w:r>
          </w:hyperlink>
        </w:p>
        <w:p>
          <w:pPr>
            <w:pStyle w:val="Contents5"/>
            <w:tabs>
              <w:tab w:val="clear" w:pos="7892"/>
              <w:tab w:val="right" w:pos="9026" w:leader="dot"/>
            </w:tabs>
            <w:rPr/>
          </w:pPr>
          <w:hyperlink w:anchor="__RefHeading___Toc721858_581953129">
            <w:r>
              <w:rPr>
                <w:webHidden/>
                <w:rStyle w:val="IndexLink"/>
                <w:rtl w:val="true"/>
              </w:rPr>
              <w:t>مصنّفاته الأُصولیّة</w:t>
            </w:r>
            <w:r>
              <w:rPr>
                <w:rStyle w:val="IndexLink"/>
                <w:rtl w:val="true"/>
              </w:rPr>
              <w:tab/>
            </w:r>
            <w:r>
              <w:rPr>
                <w:rStyle w:val="IndexLink"/>
              </w:rPr>
              <w:t>156</w:t>
            </w:r>
          </w:hyperlink>
        </w:p>
        <w:p>
          <w:pPr>
            <w:pStyle w:val="Contents5"/>
            <w:tabs>
              <w:tab w:val="clear" w:pos="7892"/>
              <w:tab w:val="right" w:pos="9026" w:leader="dot"/>
            </w:tabs>
            <w:rPr/>
          </w:pPr>
          <w:hyperlink w:anchor="__RefHeading___Toc721860_581953129">
            <w:r>
              <w:rPr>
                <w:webHidden/>
                <w:rStyle w:val="IndexLink"/>
                <w:rtl w:val="true"/>
              </w:rPr>
              <w:t>آراؤه الأُصولیّة</w:t>
            </w:r>
            <w:r>
              <w:rPr>
                <w:rStyle w:val="IndexLink"/>
                <w:rtl w:val="true"/>
              </w:rPr>
              <w:tab/>
            </w:r>
            <w:r>
              <w:rPr>
                <w:rStyle w:val="IndexLink"/>
              </w:rPr>
              <w:t>160</w:t>
            </w:r>
          </w:hyperlink>
        </w:p>
        <w:p>
          <w:pPr>
            <w:pStyle w:val="Contents3"/>
            <w:tabs>
              <w:tab w:val="clear" w:pos="8459"/>
              <w:tab w:val="right" w:pos="9026" w:leader="dot"/>
            </w:tabs>
            <w:rPr/>
          </w:pPr>
          <w:hyperlink w:anchor="__RefHeading___Toc721862_581953129">
            <w:r>
              <w:rPr>
                <w:webHidden/>
                <w:rStyle w:val="IndexLink"/>
                <w:rtl w:val="true"/>
              </w:rPr>
              <w:t>خلاصة الدّرس</w:t>
            </w:r>
            <w:r>
              <w:rPr>
                <w:rStyle w:val="IndexLink"/>
                <w:rtl w:val="true"/>
              </w:rPr>
              <w:tab/>
            </w:r>
            <w:r>
              <w:rPr>
                <w:rStyle w:val="IndexLink"/>
              </w:rPr>
              <w:t>163</w:t>
            </w:r>
          </w:hyperlink>
        </w:p>
        <w:p>
          <w:pPr>
            <w:pStyle w:val="Contents3"/>
            <w:tabs>
              <w:tab w:val="clear" w:pos="8459"/>
              <w:tab w:val="right" w:pos="9026" w:leader="dot"/>
            </w:tabs>
            <w:rPr/>
          </w:pPr>
          <w:hyperlink w:anchor="__RefHeading___Toc721864_581953129">
            <w:r>
              <w:rPr>
                <w:webHidden/>
                <w:rStyle w:val="IndexLink"/>
                <w:rtl w:val="true"/>
              </w:rPr>
              <w:t>أسئلة للتّفکیر والمناقشة</w:t>
            </w:r>
            <w:r>
              <w:rPr>
                <w:rStyle w:val="IndexLink"/>
                <w:rtl w:val="true"/>
              </w:rPr>
              <w:tab/>
            </w:r>
            <w:r>
              <w:rPr>
                <w:rStyle w:val="IndexLink"/>
              </w:rPr>
              <w:t>164</w:t>
            </w:r>
          </w:hyperlink>
        </w:p>
        <w:p>
          <w:pPr>
            <w:pStyle w:val="Contents3"/>
            <w:tabs>
              <w:tab w:val="clear" w:pos="8459"/>
              <w:tab w:val="right" w:pos="9026" w:leader="dot"/>
            </w:tabs>
            <w:rPr/>
          </w:pPr>
          <w:hyperlink w:anchor="__RefHeading___Toc721866_581953129">
            <w:r>
              <w:rPr>
                <w:webHidden/>
                <w:rStyle w:val="IndexLink"/>
                <w:rtl w:val="true"/>
              </w:rPr>
              <w:t>للبحث والتّوسع</w:t>
            </w:r>
            <w:r>
              <w:rPr>
                <w:rStyle w:val="IndexLink"/>
                <w:rtl w:val="true"/>
              </w:rPr>
              <w:tab/>
            </w:r>
            <w:r>
              <w:rPr>
                <w:rStyle w:val="IndexLink"/>
              </w:rPr>
              <w:t>165</w:t>
            </w:r>
          </w:hyperlink>
        </w:p>
        <w:p>
          <w:pPr>
            <w:pStyle w:val="Contents3"/>
            <w:tabs>
              <w:tab w:val="clear" w:pos="8459"/>
              <w:tab w:val="right" w:pos="9026" w:leader="dot"/>
            </w:tabs>
            <w:rPr/>
          </w:pPr>
          <w:hyperlink w:anchor="__RefHeading___Toc721868_581953129">
            <w:r>
              <w:rPr>
                <w:webHidden/>
                <w:rStyle w:val="IndexLink"/>
                <w:rtl w:val="true"/>
              </w:rPr>
              <w:t>مصادر للبحث</w:t>
            </w:r>
            <w:r>
              <w:rPr>
                <w:rStyle w:val="IndexLink"/>
                <w:rtl w:val="true"/>
              </w:rPr>
              <w:tab/>
            </w:r>
            <w:r>
              <w:rPr>
                <w:rStyle w:val="IndexLink"/>
              </w:rPr>
              <w:t>165</w:t>
            </w:r>
          </w:hyperlink>
        </w:p>
        <w:p>
          <w:pPr>
            <w:pStyle w:val="Contents2"/>
            <w:tabs>
              <w:tab w:val="clear" w:pos="8743"/>
              <w:tab w:val="right" w:pos="9026" w:leader="dot"/>
            </w:tabs>
            <w:rPr/>
          </w:pPr>
          <w:hyperlink w:anchor="__RefHeading___Toc721870_581953129">
            <w:r>
              <w:rPr>
                <w:webHidden/>
                <w:rStyle w:val="IndexLink"/>
                <w:rtl w:val="true"/>
              </w:rPr>
              <w:t>الدّرس السّابع</w:t>
            </w:r>
            <w:r>
              <w:rPr>
                <w:rStyle w:val="IndexLink"/>
                <w:rtl w:val="true"/>
              </w:rPr>
              <w:t xml:space="preserve">: </w:t>
            </w:r>
            <w:r>
              <w:rPr>
                <w:rStyle w:val="IndexLink"/>
                <w:rtl w:val="true"/>
              </w:rPr>
              <w:t xml:space="preserve">المرحلة الثّالثة </w:t>
            </w:r>
            <w:r>
              <w:rPr>
                <w:rStyle w:val="IndexLink"/>
                <w:rtl w:val="true"/>
              </w:rPr>
              <w:t xml:space="preserve">- </w:t>
            </w:r>
            <w:r>
              <w:rPr>
                <w:rStyle w:val="IndexLink"/>
                <w:rtl w:val="true"/>
              </w:rPr>
              <w:t xml:space="preserve">مرحلة التّکامل </w:t>
            </w:r>
            <w:r>
              <w:rPr>
                <w:rStyle w:val="IndexLink"/>
                <w:rtl w:val="true"/>
              </w:rPr>
              <w:t>(</w:t>
            </w:r>
            <w:r>
              <w:rPr>
                <w:rStyle w:val="IndexLink"/>
              </w:rPr>
              <w:t>2</w:t>
            </w:r>
            <w:r>
              <w:rPr>
                <w:rStyle w:val="IndexLink"/>
                <w:rtl w:val="true"/>
              </w:rPr>
              <w:t>)</w:t>
              <w:tab/>
            </w:r>
            <w:r>
              <w:rPr>
                <w:rStyle w:val="IndexLink"/>
              </w:rPr>
              <w:t>166</w:t>
            </w:r>
          </w:hyperlink>
        </w:p>
        <w:p>
          <w:pPr>
            <w:pStyle w:val="Contents3"/>
            <w:tabs>
              <w:tab w:val="clear" w:pos="8459"/>
              <w:tab w:val="right" w:pos="9026" w:leader="dot"/>
            </w:tabs>
            <w:rPr/>
          </w:pPr>
          <w:hyperlink w:anchor="__RefHeading___Toc721872_581953129">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721874_581953129">
            <w:r>
              <w:rPr>
                <w:webHidden/>
                <w:rStyle w:val="IndexLink"/>
                <w:rtl w:val="true"/>
              </w:rPr>
              <w:t xml:space="preserve">الشّخصیات البارزة فی المرحلة الثّالثة </w:t>
            </w:r>
            <w:r>
              <w:rPr>
                <w:rStyle w:val="IndexLink"/>
                <w:rtl w:val="true"/>
              </w:rPr>
              <w:t>(</w:t>
            </w:r>
            <w:r>
              <w:rPr>
                <w:rStyle w:val="IndexLink"/>
                <w:rtl w:val="true"/>
              </w:rPr>
              <w:t>القسم الثّانی</w:t>
            </w:r>
            <w:r>
              <w:rPr>
                <w:rStyle w:val="IndexLink"/>
                <w:rtl w:val="true"/>
              </w:rPr>
              <w:t>)</w:t>
              <w:tab/>
            </w:r>
            <w:r>
              <w:rPr>
                <w:rStyle w:val="IndexLink"/>
              </w:rPr>
              <w:t>167</w:t>
            </w:r>
          </w:hyperlink>
        </w:p>
        <w:p>
          <w:pPr>
            <w:pStyle w:val="Contents4"/>
            <w:tabs>
              <w:tab w:val="clear" w:pos="8176"/>
              <w:tab w:val="right" w:pos="9026" w:leader="dot"/>
            </w:tabs>
            <w:rPr/>
          </w:pPr>
          <w:hyperlink w:anchor="__RefHeading___Toc721876_581953129">
            <w:r>
              <w:rPr>
                <w:webHidden/>
                <w:rStyle w:val="IndexLink"/>
              </w:rPr>
              <w:t>4</w:t>
            </w:r>
            <w:r>
              <w:rPr>
                <w:rStyle w:val="IndexLink"/>
                <w:rtl w:val="true"/>
              </w:rPr>
              <w:t xml:space="preserve">. </w:t>
            </w:r>
            <w:r>
              <w:rPr>
                <w:rStyle w:val="IndexLink"/>
                <w:rtl w:val="true"/>
              </w:rPr>
              <w:t xml:space="preserve">الشهید الثّانی </w:t>
            </w:r>
            <w:r>
              <w:rPr>
                <w:rStyle w:val="IndexLink"/>
                <w:rtl w:val="true"/>
              </w:rPr>
              <w:t>(</w:t>
            </w:r>
            <w:r>
              <w:rPr>
                <w:rStyle w:val="IndexLink"/>
              </w:rPr>
              <w:t>911</w:t>
            </w:r>
            <w:r>
              <w:rPr>
                <w:rStyle w:val="IndexLink"/>
                <w:rtl w:val="true"/>
              </w:rPr>
              <w:t xml:space="preserve"> - </w:t>
            </w:r>
            <w:r>
              <w:rPr>
                <w:rStyle w:val="IndexLink"/>
              </w:rPr>
              <w:t>956</w:t>
            </w:r>
            <w:r>
              <w:rPr>
                <w:rStyle w:val="IndexLink"/>
                <w:rtl w:val="true"/>
              </w:rPr>
              <w:t>ه</w:t>
            </w:r>
            <w:r>
              <w:rPr>
                <w:rStyle w:val="IndexLink"/>
                <w:rtl w:val="true"/>
              </w:rPr>
              <w:t>)</w:t>
              <w:tab/>
            </w:r>
            <w:r>
              <w:rPr>
                <w:rStyle w:val="IndexLink"/>
              </w:rPr>
              <w:t>167</w:t>
            </w:r>
          </w:hyperlink>
        </w:p>
        <w:p>
          <w:pPr>
            <w:pStyle w:val="Contents5"/>
            <w:tabs>
              <w:tab w:val="clear" w:pos="7892"/>
              <w:tab w:val="right" w:pos="9026" w:leader="dot"/>
            </w:tabs>
            <w:rPr/>
          </w:pPr>
          <w:hyperlink w:anchor="__RefHeading___Toc721878_581953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21880_581953129">
            <w:r>
              <w:rPr>
                <w:webHidden/>
                <w:rStyle w:val="IndexLink"/>
                <w:rtl w:val="true"/>
              </w:rPr>
              <w:t>أساتذته</w:t>
            </w:r>
            <w:r>
              <w:rPr>
                <w:rStyle w:val="IndexLink"/>
                <w:rtl w:val="true"/>
              </w:rPr>
              <w:tab/>
            </w:r>
            <w:r>
              <w:rPr>
                <w:rStyle w:val="IndexLink"/>
              </w:rPr>
              <w:t>168</w:t>
            </w:r>
          </w:hyperlink>
        </w:p>
        <w:p>
          <w:pPr>
            <w:pStyle w:val="Contents5"/>
            <w:tabs>
              <w:tab w:val="clear" w:pos="7892"/>
              <w:tab w:val="right" w:pos="9026" w:leader="dot"/>
            </w:tabs>
            <w:rPr/>
          </w:pPr>
          <w:hyperlink w:anchor="__RefHeading___Toc721882_581953129">
            <w:r>
              <w:rPr>
                <w:webHidden/>
                <w:rStyle w:val="IndexLink"/>
                <w:rtl w:val="true"/>
              </w:rPr>
              <w:t>تلامذته</w:t>
            </w:r>
            <w:r>
              <w:rPr>
                <w:rStyle w:val="IndexLink"/>
                <w:rtl w:val="true"/>
              </w:rPr>
              <w:tab/>
            </w:r>
            <w:r>
              <w:rPr>
                <w:rStyle w:val="IndexLink"/>
              </w:rPr>
              <w:t>168</w:t>
            </w:r>
          </w:hyperlink>
        </w:p>
        <w:p>
          <w:pPr>
            <w:pStyle w:val="Contents5"/>
            <w:tabs>
              <w:tab w:val="clear" w:pos="7892"/>
              <w:tab w:val="right" w:pos="9026" w:leader="dot"/>
            </w:tabs>
            <w:rPr/>
          </w:pPr>
          <w:hyperlink w:anchor="__RefHeading___Toc721884_581953129">
            <w:r>
              <w:rPr>
                <w:webHidden/>
                <w:rStyle w:val="IndexLink"/>
                <w:rtl w:val="true"/>
              </w:rPr>
              <w:t>مصنّفاته</w:t>
            </w:r>
            <w:r>
              <w:rPr>
                <w:rStyle w:val="IndexLink"/>
                <w:rtl w:val="true"/>
              </w:rPr>
              <w:tab/>
            </w:r>
            <w:r>
              <w:rPr>
                <w:rStyle w:val="IndexLink"/>
              </w:rPr>
              <w:t>169</w:t>
            </w:r>
          </w:hyperlink>
        </w:p>
        <w:p>
          <w:pPr>
            <w:pStyle w:val="Contents5"/>
            <w:tabs>
              <w:tab w:val="clear" w:pos="7892"/>
              <w:tab w:val="right" w:pos="9026" w:leader="dot"/>
            </w:tabs>
            <w:rPr/>
          </w:pPr>
          <w:hyperlink w:anchor="__RefHeading___Toc721886_581953129">
            <w:r>
              <w:rPr>
                <w:webHidden/>
                <w:rStyle w:val="IndexLink"/>
                <w:rtl w:val="true"/>
              </w:rPr>
              <w:t>مصنّفاته الأُصولیّة</w:t>
            </w:r>
            <w:r>
              <w:rPr>
                <w:rStyle w:val="IndexLink"/>
                <w:rtl w:val="true"/>
              </w:rPr>
              <w:tab/>
            </w:r>
            <w:r>
              <w:rPr>
                <w:rStyle w:val="IndexLink"/>
              </w:rPr>
              <w:t>169</w:t>
            </w:r>
          </w:hyperlink>
        </w:p>
        <w:p>
          <w:pPr>
            <w:pStyle w:val="Contents5"/>
            <w:tabs>
              <w:tab w:val="clear" w:pos="7892"/>
              <w:tab w:val="right" w:pos="9026" w:leader="dot"/>
            </w:tabs>
            <w:rPr/>
          </w:pPr>
          <w:hyperlink w:anchor="__RefHeading___Toc721888_581953129">
            <w:r>
              <w:rPr>
                <w:webHidden/>
                <w:rStyle w:val="IndexLink"/>
                <w:rtl w:val="true"/>
              </w:rPr>
              <w:t>آراؤه وأفکاره الأُصولیّة</w:t>
            </w:r>
            <w:r>
              <w:rPr>
                <w:rStyle w:val="IndexLink"/>
                <w:rtl w:val="true"/>
              </w:rPr>
              <w:tab/>
            </w:r>
            <w:r>
              <w:rPr>
                <w:rStyle w:val="IndexLink"/>
              </w:rPr>
              <w:t>171</w:t>
            </w:r>
          </w:hyperlink>
        </w:p>
        <w:p>
          <w:pPr>
            <w:pStyle w:val="Contents4"/>
            <w:tabs>
              <w:tab w:val="clear" w:pos="8176"/>
              <w:tab w:val="right" w:pos="9026" w:leader="dot"/>
            </w:tabs>
            <w:rPr/>
          </w:pPr>
          <w:hyperlink w:anchor="__RefHeading___Toc721890_581953129">
            <w:r>
              <w:rPr>
                <w:webHidden/>
                <w:rStyle w:val="IndexLink"/>
              </w:rPr>
              <w:t>5</w:t>
            </w:r>
            <w:r>
              <w:rPr>
                <w:rStyle w:val="IndexLink"/>
                <w:rtl w:val="true"/>
              </w:rPr>
              <w:t xml:space="preserve">. </w:t>
            </w:r>
            <w:r>
              <w:rPr>
                <w:rStyle w:val="IndexLink"/>
                <w:rtl w:val="true"/>
              </w:rPr>
              <w:t xml:space="preserve">الشّیخ حسن بن زین الدّین صاحب المعالم </w:t>
            </w:r>
            <w:r>
              <w:rPr>
                <w:rStyle w:val="IndexLink"/>
                <w:rtl w:val="true"/>
              </w:rPr>
              <w:t>(</w:t>
            </w:r>
            <w:r>
              <w:rPr>
                <w:rStyle w:val="IndexLink"/>
              </w:rPr>
              <w:t>959</w:t>
            </w:r>
            <w:r>
              <w:rPr>
                <w:rStyle w:val="IndexLink"/>
                <w:rtl w:val="true"/>
              </w:rPr>
              <w:t xml:space="preserve"> - </w:t>
            </w:r>
            <w:r>
              <w:rPr>
                <w:rStyle w:val="IndexLink"/>
              </w:rPr>
              <w:t>1011</w:t>
            </w:r>
            <w:r>
              <w:rPr>
                <w:rStyle w:val="IndexLink"/>
                <w:rtl w:val="true"/>
              </w:rPr>
              <w:t>ه</w:t>
            </w:r>
            <w:r>
              <w:rPr>
                <w:rStyle w:val="IndexLink"/>
                <w:rtl w:val="true"/>
              </w:rPr>
              <w:t>)</w:t>
              <w:tab/>
            </w:r>
            <w:r>
              <w:rPr>
                <w:rStyle w:val="IndexLink"/>
              </w:rPr>
              <w:t>172</w:t>
            </w:r>
          </w:hyperlink>
        </w:p>
        <w:p>
          <w:pPr>
            <w:pStyle w:val="Contents5"/>
            <w:tabs>
              <w:tab w:val="clear" w:pos="7892"/>
              <w:tab w:val="right" w:pos="9026" w:leader="dot"/>
            </w:tabs>
            <w:rPr/>
          </w:pPr>
          <w:hyperlink w:anchor="__RefHeading___Toc721892_581953129">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721894_581953129">
            <w:r>
              <w:rPr>
                <w:webHidden/>
                <w:rStyle w:val="IndexLink"/>
                <w:rtl w:val="true"/>
              </w:rPr>
              <w:t>أساتذته</w:t>
            </w:r>
            <w:r>
              <w:rPr>
                <w:rStyle w:val="IndexLink"/>
                <w:rtl w:val="true"/>
              </w:rPr>
              <w:tab/>
            </w:r>
            <w:r>
              <w:rPr>
                <w:rStyle w:val="IndexLink"/>
              </w:rPr>
              <w:t>173</w:t>
            </w:r>
          </w:hyperlink>
        </w:p>
        <w:p>
          <w:pPr>
            <w:pStyle w:val="Contents5"/>
            <w:tabs>
              <w:tab w:val="clear" w:pos="7892"/>
              <w:tab w:val="right" w:pos="9026" w:leader="dot"/>
            </w:tabs>
            <w:rPr/>
          </w:pPr>
          <w:hyperlink w:anchor="__RefHeading___Toc721896_581953129">
            <w:r>
              <w:rPr>
                <w:webHidden/>
                <w:rStyle w:val="IndexLink"/>
                <w:rtl w:val="true"/>
              </w:rPr>
              <w:t>تلامذته</w:t>
            </w:r>
            <w:r>
              <w:rPr>
                <w:rStyle w:val="IndexLink"/>
                <w:rtl w:val="true"/>
              </w:rPr>
              <w:tab/>
            </w:r>
            <w:r>
              <w:rPr>
                <w:rStyle w:val="IndexLink"/>
              </w:rPr>
              <w:t>173</w:t>
            </w:r>
          </w:hyperlink>
        </w:p>
        <w:p>
          <w:pPr>
            <w:pStyle w:val="Contents5"/>
            <w:tabs>
              <w:tab w:val="clear" w:pos="7892"/>
              <w:tab w:val="right" w:pos="9026" w:leader="dot"/>
            </w:tabs>
            <w:rPr/>
          </w:pPr>
          <w:hyperlink w:anchor="__RefHeading___Toc721898_581953129">
            <w:r>
              <w:rPr>
                <w:webHidden/>
                <w:rStyle w:val="IndexLink"/>
                <w:rtl w:val="true"/>
              </w:rPr>
              <w:t>مصنّفاته العلمیّة</w:t>
            </w:r>
            <w:r>
              <w:rPr>
                <w:rStyle w:val="IndexLink"/>
                <w:rtl w:val="true"/>
              </w:rPr>
              <w:tab/>
            </w:r>
            <w:r>
              <w:rPr>
                <w:rStyle w:val="IndexLink"/>
              </w:rPr>
              <w:t>173</w:t>
            </w:r>
          </w:hyperlink>
        </w:p>
        <w:p>
          <w:pPr>
            <w:pStyle w:val="Contents5"/>
            <w:tabs>
              <w:tab w:val="clear" w:pos="7892"/>
              <w:tab w:val="right" w:pos="9026" w:leader="dot"/>
            </w:tabs>
            <w:rPr/>
          </w:pPr>
          <w:hyperlink w:anchor="__RefHeading___Toc721900_581953129">
            <w:r>
              <w:rPr>
                <w:webHidden/>
                <w:rStyle w:val="IndexLink"/>
                <w:rtl w:val="true"/>
              </w:rPr>
              <w:t>مصنّفاته الأُصولیّة</w:t>
            </w:r>
            <w:r>
              <w:rPr>
                <w:rStyle w:val="IndexLink"/>
                <w:rtl w:val="true"/>
              </w:rPr>
              <w:tab/>
            </w:r>
            <w:r>
              <w:rPr>
                <w:rStyle w:val="IndexLink"/>
              </w:rPr>
              <w:t>174</w:t>
            </w:r>
          </w:hyperlink>
        </w:p>
        <w:p>
          <w:pPr>
            <w:pStyle w:val="Contents5"/>
            <w:tabs>
              <w:tab w:val="clear" w:pos="7892"/>
              <w:tab w:val="right" w:pos="9026" w:leader="dot"/>
            </w:tabs>
            <w:rPr/>
          </w:pPr>
          <w:hyperlink w:anchor="__RefHeading___Toc721902_581953129">
            <w:r>
              <w:rPr>
                <w:webHidden/>
                <w:rStyle w:val="IndexLink"/>
                <w:rtl w:val="true"/>
              </w:rPr>
              <w:t>آراؤه الأُصولیّة</w:t>
            </w:r>
            <w:r>
              <w:rPr>
                <w:rStyle w:val="IndexLink"/>
                <w:rtl w:val="true"/>
              </w:rPr>
              <w:tab/>
            </w:r>
            <w:r>
              <w:rPr>
                <w:rStyle w:val="IndexLink"/>
              </w:rPr>
              <w:t>175</w:t>
            </w:r>
          </w:hyperlink>
        </w:p>
        <w:p>
          <w:pPr>
            <w:pStyle w:val="Contents4"/>
            <w:tabs>
              <w:tab w:val="clear" w:pos="8176"/>
              <w:tab w:val="right" w:pos="9026" w:leader="dot"/>
            </w:tabs>
            <w:rPr/>
          </w:pPr>
          <w:hyperlink w:anchor="__RefHeading___Toc721904_581953129">
            <w:r>
              <w:rPr>
                <w:webHidden/>
                <w:rStyle w:val="IndexLink"/>
              </w:rPr>
              <w:t>6</w:t>
            </w:r>
            <w:r>
              <w:rPr>
                <w:rStyle w:val="IndexLink"/>
                <w:rtl w:val="true"/>
              </w:rPr>
              <w:t xml:space="preserve">. </w:t>
            </w:r>
            <w:r>
              <w:rPr>
                <w:rStyle w:val="IndexLink"/>
                <w:rtl w:val="true"/>
              </w:rPr>
              <w:t xml:space="preserve">الشّیخ البهائی </w:t>
            </w:r>
            <w:r>
              <w:rPr>
                <w:rStyle w:val="IndexLink"/>
                <w:rtl w:val="true"/>
              </w:rPr>
              <w:t>(</w:t>
            </w:r>
            <w:r>
              <w:rPr>
                <w:rStyle w:val="IndexLink"/>
              </w:rPr>
              <w:t>953</w:t>
            </w:r>
            <w:r>
              <w:rPr>
                <w:rStyle w:val="IndexLink"/>
                <w:rtl w:val="true"/>
              </w:rPr>
              <w:t xml:space="preserve"> -</w:t>
            </w:r>
            <w:r>
              <w:rPr>
                <w:rStyle w:val="IndexLink"/>
              </w:rPr>
              <w:t>1030</w:t>
            </w:r>
            <w:r>
              <w:rPr>
                <w:rStyle w:val="IndexLink"/>
                <w:rtl w:val="true"/>
              </w:rPr>
              <w:t>ه</w:t>
            </w:r>
            <w:r>
              <w:rPr>
                <w:rStyle w:val="IndexLink"/>
                <w:rtl w:val="true"/>
              </w:rPr>
              <w:t>)</w:t>
              <w:tab/>
            </w:r>
            <w:r>
              <w:rPr>
                <w:rStyle w:val="IndexLink"/>
              </w:rPr>
              <w:t>176</w:t>
            </w:r>
          </w:hyperlink>
        </w:p>
        <w:p>
          <w:pPr>
            <w:pStyle w:val="Contents5"/>
            <w:tabs>
              <w:tab w:val="clear" w:pos="7892"/>
              <w:tab w:val="right" w:pos="9026" w:leader="dot"/>
            </w:tabs>
            <w:rPr/>
          </w:pPr>
          <w:hyperlink w:anchor="__RefHeading___Toc721906_58195312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721908_581953129">
            <w:r>
              <w:rPr>
                <w:webHidden/>
                <w:rStyle w:val="IndexLink"/>
                <w:rtl w:val="true"/>
              </w:rPr>
              <w:t>أساتذته</w:t>
            </w:r>
            <w:r>
              <w:rPr>
                <w:rStyle w:val="IndexLink"/>
                <w:rtl w:val="true"/>
              </w:rPr>
              <w:tab/>
            </w:r>
            <w:r>
              <w:rPr>
                <w:rStyle w:val="IndexLink"/>
              </w:rPr>
              <w:t>176</w:t>
            </w:r>
          </w:hyperlink>
        </w:p>
        <w:p>
          <w:pPr>
            <w:pStyle w:val="Contents5"/>
            <w:tabs>
              <w:tab w:val="clear" w:pos="7892"/>
              <w:tab w:val="right" w:pos="9026" w:leader="dot"/>
            </w:tabs>
            <w:rPr/>
          </w:pPr>
          <w:hyperlink w:anchor="__RefHeading___Toc721910_581953129">
            <w:r>
              <w:rPr>
                <w:webHidden/>
                <w:rStyle w:val="IndexLink"/>
                <w:rtl w:val="true"/>
              </w:rPr>
              <w:t>تلامذته</w:t>
            </w:r>
            <w:r>
              <w:rPr>
                <w:rStyle w:val="IndexLink"/>
                <w:rtl w:val="true"/>
              </w:rPr>
              <w:tab/>
            </w:r>
            <w:r>
              <w:rPr>
                <w:rStyle w:val="IndexLink"/>
              </w:rPr>
              <w:t>176</w:t>
            </w:r>
          </w:hyperlink>
        </w:p>
        <w:p>
          <w:pPr>
            <w:pStyle w:val="Contents5"/>
            <w:tabs>
              <w:tab w:val="clear" w:pos="7892"/>
              <w:tab w:val="right" w:pos="9026" w:leader="dot"/>
            </w:tabs>
            <w:rPr/>
          </w:pPr>
          <w:hyperlink w:anchor="__RefHeading___Toc721912_581953129">
            <w:r>
              <w:rPr>
                <w:webHidden/>
                <w:rStyle w:val="IndexLink"/>
                <w:rtl w:val="true"/>
              </w:rPr>
              <w:t>مصنّفاته العلمیّة</w:t>
            </w:r>
            <w:r>
              <w:rPr>
                <w:rStyle w:val="IndexLink"/>
                <w:rtl w:val="true"/>
              </w:rPr>
              <w:tab/>
            </w:r>
            <w:r>
              <w:rPr>
                <w:rStyle w:val="IndexLink"/>
              </w:rPr>
              <w:t>177</w:t>
            </w:r>
          </w:hyperlink>
        </w:p>
        <w:p>
          <w:pPr>
            <w:pStyle w:val="Contents5"/>
            <w:tabs>
              <w:tab w:val="clear" w:pos="7892"/>
              <w:tab w:val="right" w:pos="9026" w:leader="dot"/>
            </w:tabs>
            <w:rPr/>
          </w:pPr>
          <w:hyperlink w:anchor="__RefHeading___Toc721914_581953129">
            <w:r>
              <w:rPr>
                <w:webHidden/>
                <w:rStyle w:val="IndexLink"/>
                <w:rtl w:val="true"/>
              </w:rPr>
              <w:t>مصنّفاته الأُصولیّة</w:t>
            </w:r>
            <w:r>
              <w:rPr>
                <w:rStyle w:val="IndexLink"/>
                <w:rtl w:val="true"/>
              </w:rPr>
              <w:tab/>
            </w:r>
            <w:r>
              <w:rPr>
                <w:rStyle w:val="IndexLink"/>
              </w:rPr>
              <w:t>177</w:t>
            </w:r>
          </w:hyperlink>
        </w:p>
        <w:p>
          <w:pPr>
            <w:pStyle w:val="Contents5"/>
            <w:tabs>
              <w:tab w:val="clear" w:pos="7892"/>
              <w:tab w:val="right" w:pos="9026" w:leader="dot"/>
            </w:tabs>
            <w:rPr/>
          </w:pPr>
          <w:hyperlink w:anchor="__RefHeading___Toc721916_581953129">
            <w:r>
              <w:rPr>
                <w:webHidden/>
                <w:rStyle w:val="IndexLink"/>
                <w:rtl w:val="true"/>
              </w:rPr>
              <w:t>إطلالة علی بعض آرائه الأُصولیّة</w:t>
            </w:r>
            <w:r>
              <w:rPr>
                <w:rStyle w:val="IndexLink"/>
                <w:rtl w:val="true"/>
              </w:rPr>
              <w:tab/>
            </w:r>
            <w:r>
              <w:rPr>
                <w:rStyle w:val="IndexLink"/>
              </w:rPr>
              <w:t>178</w:t>
            </w:r>
          </w:hyperlink>
        </w:p>
        <w:p>
          <w:pPr>
            <w:pStyle w:val="Contents3"/>
            <w:tabs>
              <w:tab w:val="clear" w:pos="8459"/>
              <w:tab w:val="right" w:pos="9026" w:leader="dot"/>
            </w:tabs>
            <w:rPr/>
          </w:pPr>
          <w:hyperlink w:anchor="__RefHeading___Toc721918_581953129">
            <w:r>
              <w:rPr>
                <w:webHidden/>
                <w:rStyle w:val="IndexLink"/>
                <w:rtl w:val="true"/>
              </w:rPr>
              <w:t>المصنّفات الأُصولیّة البارزة فی هذه المرحلة</w:t>
            </w:r>
            <w:r>
              <w:rPr>
                <w:rStyle w:val="IndexLink"/>
                <w:rtl w:val="true"/>
              </w:rPr>
              <w:tab/>
            </w:r>
            <w:r>
              <w:rPr>
                <w:rStyle w:val="IndexLink"/>
              </w:rPr>
              <w:t>178</w:t>
            </w:r>
          </w:hyperlink>
        </w:p>
        <w:p>
          <w:pPr>
            <w:pStyle w:val="Contents3"/>
            <w:tabs>
              <w:tab w:val="clear" w:pos="8459"/>
              <w:tab w:val="right" w:pos="9026" w:leader="dot"/>
            </w:tabs>
            <w:rPr/>
          </w:pPr>
          <w:hyperlink w:anchor="__RefHeading___Toc721920_581953129">
            <w:r>
              <w:rPr>
                <w:webHidden/>
                <w:rStyle w:val="IndexLink"/>
                <w:rtl w:val="true"/>
              </w:rPr>
              <w:t>خلاصة الآراء والإبتکارات الأُصولیّة فی المرحلة الثّالثة</w:t>
            </w:r>
            <w:r>
              <w:rPr>
                <w:rStyle w:val="IndexLink"/>
                <w:rtl w:val="true"/>
              </w:rPr>
              <w:tab/>
            </w:r>
            <w:r>
              <w:rPr>
                <w:rStyle w:val="IndexLink"/>
              </w:rPr>
              <w:t>180</w:t>
            </w:r>
          </w:hyperlink>
        </w:p>
        <w:p>
          <w:pPr>
            <w:pStyle w:val="Contents3"/>
            <w:tabs>
              <w:tab w:val="clear" w:pos="8459"/>
              <w:tab w:val="right" w:pos="9026" w:leader="dot"/>
            </w:tabs>
            <w:rPr/>
          </w:pPr>
          <w:hyperlink w:anchor="__RefHeading___Toc721922_581953129">
            <w:r>
              <w:rPr>
                <w:webHidden/>
                <w:rStyle w:val="IndexLink"/>
                <w:rtl w:val="true"/>
              </w:rPr>
              <w:t>إطلالة علی التّبویب الرّائج فی المرحلة الثّالثة</w:t>
            </w:r>
            <w:r>
              <w:rPr>
                <w:rStyle w:val="IndexLink"/>
                <w:rtl w:val="true"/>
              </w:rPr>
              <w:tab/>
            </w:r>
            <w:r>
              <w:rPr>
                <w:rStyle w:val="IndexLink"/>
              </w:rPr>
              <w:t>181</w:t>
            </w:r>
          </w:hyperlink>
        </w:p>
        <w:p>
          <w:pPr>
            <w:pStyle w:val="Contents3"/>
            <w:tabs>
              <w:tab w:val="clear" w:pos="8459"/>
              <w:tab w:val="right" w:pos="9026" w:leader="dot"/>
            </w:tabs>
            <w:rPr/>
          </w:pPr>
          <w:hyperlink w:anchor="__RefHeading___Toc721924_581953129">
            <w:r>
              <w:rPr>
                <w:webHidden/>
                <w:rStyle w:val="IndexLink"/>
                <w:rtl w:val="true"/>
              </w:rPr>
              <w:t>أصول أهل السّنة فی هذه المرحلة</w:t>
            </w:r>
            <w:r>
              <w:rPr>
                <w:rStyle w:val="IndexLink"/>
                <w:rtl w:val="true"/>
              </w:rPr>
              <w:tab/>
            </w:r>
            <w:r>
              <w:rPr>
                <w:rStyle w:val="IndexLink"/>
              </w:rPr>
              <w:t>182</w:t>
            </w:r>
          </w:hyperlink>
        </w:p>
        <w:p>
          <w:pPr>
            <w:pStyle w:val="Contents3"/>
            <w:tabs>
              <w:tab w:val="clear" w:pos="8459"/>
              <w:tab w:val="right" w:pos="9026" w:leader="dot"/>
            </w:tabs>
            <w:rPr/>
          </w:pPr>
          <w:hyperlink w:anchor="__RefHeading___Toc721926_581953129">
            <w:r>
              <w:rPr>
                <w:webHidden/>
                <w:rStyle w:val="IndexLink"/>
                <w:rtl w:val="true"/>
              </w:rPr>
              <w:t>خصائص المرحلة الثّالثة</w:t>
            </w:r>
            <w:r>
              <w:rPr>
                <w:rStyle w:val="IndexLink"/>
                <w:rtl w:val="true"/>
              </w:rPr>
              <w:tab/>
            </w:r>
            <w:r>
              <w:rPr>
                <w:rStyle w:val="IndexLink"/>
              </w:rPr>
              <w:t>183</w:t>
            </w:r>
          </w:hyperlink>
        </w:p>
        <w:p>
          <w:pPr>
            <w:pStyle w:val="Contents3"/>
            <w:tabs>
              <w:tab w:val="clear" w:pos="8459"/>
              <w:tab w:val="right" w:pos="9026" w:leader="dot"/>
            </w:tabs>
            <w:rPr/>
          </w:pPr>
          <w:hyperlink w:anchor="__RefHeading___Toc721928_581953129">
            <w:r>
              <w:rPr>
                <w:webHidden/>
                <w:rStyle w:val="IndexLink"/>
                <w:rtl w:val="true"/>
              </w:rPr>
              <w:t>خلاصة الدّرس</w:t>
            </w:r>
            <w:r>
              <w:rPr>
                <w:rStyle w:val="IndexLink"/>
                <w:rtl w:val="true"/>
              </w:rPr>
              <w:tab/>
            </w:r>
            <w:r>
              <w:rPr>
                <w:rStyle w:val="IndexLink"/>
              </w:rPr>
              <w:t>184</w:t>
            </w:r>
          </w:hyperlink>
        </w:p>
        <w:p>
          <w:pPr>
            <w:pStyle w:val="Contents3"/>
            <w:tabs>
              <w:tab w:val="clear" w:pos="8459"/>
              <w:tab w:val="right" w:pos="9026" w:leader="dot"/>
            </w:tabs>
            <w:rPr/>
          </w:pPr>
          <w:hyperlink w:anchor="__RefHeading___Toc721930_581953129">
            <w:r>
              <w:rPr>
                <w:webHidden/>
                <w:rStyle w:val="IndexLink"/>
                <w:rtl w:val="true"/>
              </w:rPr>
              <w:t>أسئلة للتّفکیر والمناقشة</w:t>
            </w:r>
            <w:r>
              <w:rPr>
                <w:rStyle w:val="IndexLink"/>
                <w:rtl w:val="true"/>
              </w:rPr>
              <w:tab/>
            </w:r>
            <w:r>
              <w:rPr>
                <w:rStyle w:val="IndexLink"/>
              </w:rPr>
              <w:t>185</w:t>
            </w:r>
          </w:hyperlink>
        </w:p>
        <w:p>
          <w:pPr>
            <w:pStyle w:val="Contents3"/>
            <w:tabs>
              <w:tab w:val="clear" w:pos="8459"/>
              <w:tab w:val="right" w:pos="9026" w:leader="dot"/>
            </w:tabs>
            <w:rPr/>
          </w:pPr>
          <w:hyperlink w:anchor="__RefHeading___Toc721932_581953129">
            <w:r>
              <w:rPr>
                <w:webHidden/>
                <w:rStyle w:val="IndexLink"/>
                <w:rtl w:val="true"/>
              </w:rPr>
              <w:t>للبحث والتّوسع</w:t>
            </w:r>
            <w:r>
              <w:rPr>
                <w:rStyle w:val="IndexLink"/>
                <w:rtl w:val="true"/>
              </w:rPr>
              <w:tab/>
            </w:r>
            <w:r>
              <w:rPr>
                <w:rStyle w:val="IndexLink"/>
              </w:rPr>
              <w:t>186</w:t>
            </w:r>
          </w:hyperlink>
        </w:p>
        <w:p>
          <w:pPr>
            <w:pStyle w:val="Contents3"/>
            <w:tabs>
              <w:tab w:val="clear" w:pos="8459"/>
              <w:tab w:val="right" w:pos="9026" w:leader="dot"/>
            </w:tabs>
            <w:rPr/>
          </w:pPr>
          <w:hyperlink w:anchor="__RefHeading___Toc721934_581953129">
            <w:r>
              <w:rPr>
                <w:webHidden/>
                <w:rStyle w:val="IndexLink"/>
                <w:rtl w:val="true"/>
              </w:rPr>
              <w:t>مصادر البحث</w:t>
            </w:r>
            <w:r>
              <w:rPr>
                <w:rStyle w:val="IndexLink"/>
                <w:rtl w:val="true"/>
              </w:rPr>
              <w:tab/>
            </w:r>
            <w:r>
              <w:rPr>
                <w:rStyle w:val="IndexLink"/>
              </w:rPr>
              <w:t>186</w:t>
            </w:r>
          </w:hyperlink>
        </w:p>
        <w:p>
          <w:pPr>
            <w:pStyle w:val="Contents2"/>
            <w:tabs>
              <w:tab w:val="clear" w:pos="8743"/>
              <w:tab w:val="right" w:pos="9026" w:leader="dot"/>
            </w:tabs>
            <w:rPr/>
          </w:pPr>
          <w:hyperlink w:anchor="__RefHeading___Toc721936_581953129">
            <w:r>
              <w:rPr>
                <w:webHidden/>
                <w:rStyle w:val="IndexLink"/>
                <w:rtl w:val="true"/>
              </w:rPr>
              <w:t>الدّرس الثّامن</w:t>
            </w:r>
            <w:r>
              <w:rPr>
                <w:rStyle w:val="IndexLink"/>
                <w:rtl w:val="true"/>
              </w:rPr>
              <w:t xml:space="preserve">: </w:t>
            </w:r>
            <w:r>
              <w:rPr>
                <w:rStyle w:val="IndexLink"/>
                <w:rtl w:val="true"/>
              </w:rPr>
              <w:t>المرحلة الرّابعة</w:t>
            </w:r>
            <w:r>
              <w:rPr>
                <w:rStyle w:val="IndexLink"/>
                <w:rtl w:val="true"/>
              </w:rPr>
              <w:t xml:space="preserve">: </w:t>
            </w:r>
            <w:r>
              <w:rPr>
                <w:rStyle w:val="IndexLink"/>
                <w:rtl w:val="true"/>
              </w:rPr>
              <w:t>قیام الحرکة الأخباریّة و ضعف الأُصول</w:t>
            </w:r>
            <w:r>
              <w:rPr>
                <w:rStyle w:val="IndexLink"/>
                <w:rtl w:val="true"/>
              </w:rPr>
              <w:t>(</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721938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721940_581953129">
            <w:r>
              <w:rPr>
                <w:webHidden/>
                <w:rStyle w:val="IndexLink"/>
                <w:rtl w:val="true"/>
              </w:rPr>
              <w:t>ظهور التّیار الأخباری، العوامل والأسباب</w:t>
            </w:r>
            <w:r>
              <w:rPr>
                <w:rStyle w:val="IndexLink"/>
                <w:rtl w:val="true"/>
              </w:rPr>
              <w:tab/>
            </w:r>
            <w:r>
              <w:rPr>
                <w:rStyle w:val="IndexLink"/>
              </w:rPr>
              <w:t>188</w:t>
            </w:r>
          </w:hyperlink>
        </w:p>
        <w:p>
          <w:pPr>
            <w:pStyle w:val="Contents3"/>
            <w:tabs>
              <w:tab w:val="clear" w:pos="8459"/>
              <w:tab w:val="right" w:pos="9026" w:leader="dot"/>
            </w:tabs>
            <w:rPr/>
          </w:pPr>
          <w:hyperlink w:anchor="__RefHeading___Toc721942_581953129">
            <w:r>
              <w:rPr>
                <w:webHidden/>
                <w:rStyle w:val="IndexLink"/>
                <w:rtl w:val="true"/>
              </w:rPr>
              <w:t>أصول الفکر الأخباری ومبادؤه</w:t>
            </w:r>
            <w:r>
              <w:rPr>
                <w:rStyle w:val="IndexLink"/>
                <w:rtl w:val="true"/>
              </w:rPr>
              <w:tab/>
            </w:r>
            <w:r>
              <w:rPr>
                <w:rStyle w:val="IndexLink"/>
              </w:rPr>
              <w:t>193</w:t>
            </w:r>
          </w:hyperlink>
        </w:p>
        <w:p>
          <w:pPr>
            <w:pStyle w:val="Contents4"/>
            <w:tabs>
              <w:tab w:val="clear" w:pos="8176"/>
              <w:tab w:val="right" w:pos="9026" w:leader="dot"/>
            </w:tabs>
            <w:rPr/>
          </w:pPr>
          <w:hyperlink w:anchor="__RefHeading___Toc721944_58195312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21946_581953129">
            <w:r>
              <w:rPr>
                <w:webHidden/>
                <w:rStyle w:val="IndexLink"/>
              </w:rPr>
              <w:t>1</w:t>
            </w:r>
            <w:r>
              <w:rPr>
                <w:rStyle w:val="IndexLink"/>
                <w:rtl w:val="true"/>
              </w:rPr>
              <w:t xml:space="preserve">. </w:t>
            </w:r>
            <w:r>
              <w:rPr>
                <w:rStyle w:val="IndexLink"/>
                <w:rtl w:val="true"/>
              </w:rPr>
              <w:t>رفض الإجتهاد والقول بعدم حجیته</w:t>
            </w:r>
            <w:r>
              <w:rPr>
                <w:rStyle w:val="IndexLink"/>
                <w:rtl w:val="true"/>
              </w:rPr>
              <w:tab/>
            </w:r>
            <w:r>
              <w:rPr>
                <w:rStyle w:val="IndexLink"/>
              </w:rPr>
              <w:t>193</w:t>
            </w:r>
          </w:hyperlink>
        </w:p>
        <w:p>
          <w:pPr>
            <w:pStyle w:val="Contents4"/>
            <w:tabs>
              <w:tab w:val="clear" w:pos="8176"/>
              <w:tab w:val="right" w:pos="9026" w:leader="dot"/>
            </w:tabs>
            <w:rPr/>
          </w:pPr>
          <w:hyperlink w:anchor="__RefHeading___Toc721948_581953129">
            <w:r>
              <w:rPr>
                <w:webHidden/>
                <w:rStyle w:val="IndexLink"/>
              </w:rPr>
              <w:t>2</w:t>
            </w:r>
            <w:r>
              <w:rPr>
                <w:rStyle w:val="IndexLink"/>
                <w:rtl w:val="true"/>
              </w:rPr>
              <w:t xml:space="preserve">. </w:t>
            </w:r>
            <w:r>
              <w:rPr>
                <w:rStyle w:val="IndexLink"/>
                <w:rtl w:val="true"/>
              </w:rPr>
              <w:t>سنة الأئمة المعصومین علیهم السلام عند الأخباریین هی المصدر الوحید لمعرفة الأحکام الشّرعیة</w:t>
            </w:r>
            <w:r>
              <w:rPr>
                <w:rStyle w:val="IndexLink"/>
                <w:rtl w:val="true"/>
              </w:rPr>
              <w:tab/>
            </w:r>
            <w:r>
              <w:rPr>
                <w:rStyle w:val="IndexLink"/>
              </w:rPr>
              <w:t>194</w:t>
            </w:r>
          </w:hyperlink>
        </w:p>
        <w:p>
          <w:pPr>
            <w:pStyle w:val="Contents4"/>
            <w:tabs>
              <w:tab w:val="clear" w:pos="8176"/>
              <w:tab w:val="right" w:pos="9026" w:leader="dot"/>
            </w:tabs>
            <w:rPr/>
          </w:pPr>
          <w:hyperlink w:anchor="__RefHeading___Toc721950_581953129">
            <w:r>
              <w:rPr>
                <w:webHidden/>
                <w:rStyle w:val="IndexLink"/>
              </w:rPr>
              <w:t>3</w:t>
            </w:r>
            <w:r>
              <w:rPr>
                <w:rStyle w:val="IndexLink"/>
                <w:rtl w:val="true"/>
              </w:rPr>
              <w:t xml:space="preserve">. </w:t>
            </w:r>
            <w:r>
              <w:rPr>
                <w:rStyle w:val="IndexLink"/>
                <w:rtl w:val="true"/>
              </w:rPr>
              <w:t>العقل والإجماع والکتاب خارج دائرة مصادر الکشف عن الحکم</w:t>
            </w:r>
            <w:r>
              <w:rPr>
                <w:rStyle w:val="IndexLink"/>
                <w:rtl w:val="true"/>
              </w:rPr>
              <w:tab/>
            </w:r>
            <w:r>
              <w:rPr>
                <w:rStyle w:val="IndexLink"/>
              </w:rPr>
              <w:t>194</w:t>
            </w:r>
          </w:hyperlink>
        </w:p>
        <w:p>
          <w:pPr>
            <w:pStyle w:val="Contents4"/>
            <w:tabs>
              <w:tab w:val="clear" w:pos="8176"/>
              <w:tab w:val="right" w:pos="9026" w:leader="dot"/>
            </w:tabs>
            <w:rPr/>
          </w:pPr>
          <w:hyperlink w:anchor="__RefHeading___Toc721952_581953129">
            <w:r>
              <w:rPr>
                <w:webHidden/>
                <w:rStyle w:val="IndexLink"/>
              </w:rPr>
              <w:t>4</w:t>
            </w:r>
            <w:r>
              <w:rPr>
                <w:rStyle w:val="IndexLink"/>
                <w:rtl w:val="true"/>
              </w:rPr>
              <w:t xml:space="preserve">. </w:t>
            </w:r>
            <w:r>
              <w:rPr>
                <w:rStyle w:val="IndexLink"/>
                <w:rtl w:val="true"/>
              </w:rPr>
              <w:t>لا حجیة عند الأخباریین للقطع الحاصل من المقدمات العقلیة ومن الإجماع</w:t>
            </w:r>
            <w:r>
              <w:rPr>
                <w:rStyle w:val="IndexLink"/>
                <w:rtl w:val="true"/>
              </w:rPr>
              <w:t>.</w:t>
              <w:tab/>
            </w:r>
            <w:r>
              <w:rPr>
                <w:rStyle w:val="IndexLink"/>
              </w:rPr>
              <w:t>195</w:t>
            </w:r>
          </w:hyperlink>
        </w:p>
        <w:p>
          <w:pPr>
            <w:pStyle w:val="Contents4"/>
            <w:tabs>
              <w:tab w:val="clear" w:pos="8176"/>
              <w:tab w:val="right" w:pos="9026" w:leader="dot"/>
            </w:tabs>
            <w:rPr/>
          </w:pPr>
          <w:hyperlink w:anchor="__RefHeading___Toc721954_581953129">
            <w:r>
              <w:rPr>
                <w:webHidden/>
                <w:rStyle w:val="IndexLink"/>
              </w:rPr>
              <w:t>5</w:t>
            </w:r>
            <w:r>
              <w:rPr>
                <w:rStyle w:val="IndexLink"/>
                <w:rtl w:val="true"/>
              </w:rPr>
              <w:t xml:space="preserve">. </w:t>
            </w:r>
            <w:r>
              <w:rPr>
                <w:rStyle w:val="IndexLink"/>
                <w:rtl w:val="true"/>
              </w:rPr>
              <w:t>لا حجیة عند الأخباریین لخبر الواحد الظنّی</w:t>
            </w:r>
            <w:r>
              <w:rPr>
                <w:rStyle w:val="IndexLink"/>
                <w:rtl w:val="true"/>
              </w:rPr>
              <w:tab/>
            </w:r>
            <w:r>
              <w:rPr>
                <w:rStyle w:val="IndexLink"/>
              </w:rPr>
              <w:t>195</w:t>
            </w:r>
          </w:hyperlink>
        </w:p>
        <w:p>
          <w:pPr>
            <w:pStyle w:val="Contents4"/>
            <w:tabs>
              <w:tab w:val="clear" w:pos="8176"/>
              <w:tab w:val="right" w:pos="9026" w:leader="dot"/>
            </w:tabs>
            <w:rPr/>
          </w:pPr>
          <w:hyperlink w:anchor="__RefHeading___Toc721956_581953129">
            <w:r>
              <w:rPr>
                <w:webHidden/>
                <w:rStyle w:val="IndexLink"/>
              </w:rPr>
              <w:t>6</w:t>
            </w:r>
            <w:r>
              <w:rPr>
                <w:rStyle w:val="IndexLink"/>
                <w:rtl w:val="true"/>
              </w:rPr>
              <w:t xml:space="preserve">. </w:t>
            </w:r>
            <w:r>
              <w:rPr>
                <w:rStyle w:val="IndexLink"/>
                <w:rtl w:val="true"/>
              </w:rPr>
              <w:t>روایات الکتب الأربعة قطعیة بنظر الأخباریین</w:t>
            </w:r>
            <w:r>
              <w:rPr>
                <w:rStyle w:val="IndexLink"/>
                <w:rtl w:val="true"/>
              </w:rPr>
              <w:tab/>
            </w:r>
            <w:r>
              <w:rPr>
                <w:rStyle w:val="IndexLink"/>
              </w:rPr>
              <w:t>196</w:t>
            </w:r>
          </w:hyperlink>
        </w:p>
        <w:p>
          <w:pPr>
            <w:pStyle w:val="Contents3"/>
            <w:tabs>
              <w:tab w:val="clear" w:pos="8459"/>
              <w:tab w:val="right" w:pos="9026" w:leader="dot"/>
            </w:tabs>
            <w:rPr/>
          </w:pPr>
          <w:hyperlink w:anchor="__RefHeading___Toc721958_581953129">
            <w:r>
              <w:rPr>
                <w:webHidden/>
                <w:rStyle w:val="IndexLink"/>
                <w:rtl w:val="true"/>
              </w:rPr>
              <w:t>إطلالة علی نقاط الخلاف ما بین الأُصولیین والأخباریین</w:t>
            </w:r>
            <w:r>
              <w:rPr>
                <w:rStyle w:val="IndexLink"/>
                <w:rtl w:val="true"/>
              </w:rPr>
              <w:tab/>
            </w:r>
            <w:r>
              <w:rPr>
                <w:rStyle w:val="IndexLink"/>
              </w:rPr>
              <w:t>196</w:t>
            </w:r>
          </w:hyperlink>
        </w:p>
        <w:p>
          <w:pPr>
            <w:pStyle w:val="Contents3"/>
            <w:tabs>
              <w:tab w:val="clear" w:pos="8459"/>
              <w:tab w:val="right" w:pos="9026" w:leader="dot"/>
            </w:tabs>
            <w:rPr/>
          </w:pPr>
          <w:hyperlink w:anchor="__RefHeading___Toc721960_581953129">
            <w:r>
              <w:rPr>
                <w:webHidden/>
                <w:rStyle w:val="IndexLink"/>
                <w:rtl w:val="true"/>
              </w:rPr>
              <w:t>أبرز الشّخصیات فی الحرکة الأخباریّة</w:t>
            </w:r>
            <w:r>
              <w:rPr>
                <w:rStyle w:val="IndexLink"/>
                <w:rtl w:val="true"/>
              </w:rPr>
              <w:tab/>
            </w:r>
            <w:r>
              <w:rPr>
                <w:rStyle w:val="IndexLink"/>
              </w:rPr>
              <w:t>197</w:t>
            </w:r>
          </w:hyperlink>
        </w:p>
        <w:p>
          <w:pPr>
            <w:pStyle w:val="Contents4"/>
            <w:tabs>
              <w:tab w:val="clear" w:pos="8176"/>
              <w:tab w:val="right" w:pos="9026" w:leader="dot"/>
            </w:tabs>
            <w:rPr/>
          </w:pPr>
          <w:hyperlink w:anchor="__RefHeading___Toc721962_581953129">
            <w:r>
              <w:rPr>
                <w:webHidden/>
                <w:rStyle w:val="IndexLink"/>
              </w:rPr>
              <w:t>1</w:t>
            </w:r>
            <w:r>
              <w:rPr>
                <w:rStyle w:val="IndexLink"/>
                <w:rtl w:val="true"/>
              </w:rPr>
              <w:t xml:space="preserve">. </w:t>
            </w:r>
            <w:r>
              <w:rPr>
                <w:rStyle w:val="IndexLink"/>
                <w:rtl w:val="true"/>
              </w:rPr>
              <w:t>محمد أمین الأسترآبادی</w:t>
            </w:r>
            <w:r>
              <w:rPr>
                <w:rStyle w:val="IndexLink"/>
                <w:rtl w:val="true"/>
              </w:rPr>
              <w:tab/>
            </w:r>
            <w:r>
              <w:rPr>
                <w:rStyle w:val="IndexLink"/>
              </w:rPr>
              <w:t>197</w:t>
            </w:r>
          </w:hyperlink>
        </w:p>
        <w:p>
          <w:pPr>
            <w:pStyle w:val="Contents5"/>
            <w:tabs>
              <w:tab w:val="clear" w:pos="7892"/>
              <w:tab w:val="right" w:pos="9026" w:leader="dot"/>
            </w:tabs>
            <w:rPr/>
          </w:pPr>
          <w:hyperlink w:anchor="__RefHeading___Toc721964_58195312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721966_581953129">
            <w:r>
              <w:rPr>
                <w:webHidden/>
                <w:rStyle w:val="IndexLink"/>
                <w:rtl w:val="true"/>
              </w:rPr>
              <w:t>مصنّفاته</w:t>
            </w:r>
            <w:r>
              <w:rPr>
                <w:rStyle w:val="IndexLink"/>
                <w:rtl w:val="true"/>
              </w:rPr>
              <w:tab/>
            </w:r>
            <w:r>
              <w:rPr>
                <w:rStyle w:val="IndexLink"/>
              </w:rPr>
              <w:t>198</w:t>
            </w:r>
          </w:hyperlink>
        </w:p>
        <w:p>
          <w:pPr>
            <w:pStyle w:val="Contents4"/>
            <w:tabs>
              <w:tab w:val="clear" w:pos="8176"/>
              <w:tab w:val="right" w:pos="9026" w:leader="dot"/>
            </w:tabs>
            <w:rPr/>
          </w:pPr>
          <w:hyperlink w:anchor="__RefHeading___Toc721968_581953129">
            <w:r>
              <w:rPr>
                <w:webHidden/>
                <w:rStyle w:val="IndexLink"/>
              </w:rPr>
              <w:t>2</w:t>
            </w:r>
            <w:r>
              <w:rPr>
                <w:rStyle w:val="IndexLink"/>
                <w:rtl w:val="true"/>
              </w:rPr>
              <w:t xml:space="preserve">. </w:t>
            </w:r>
            <w:r>
              <w:rPr>
                <w:rStyle w:val="IndexLink"/>
                <w:rtl w:val="true"/>
              </w:rPr>
              <w:t xml:space="preserve">الفیض الکاشانی </w:t>
            </w:r>
            <w:r>
              <w:rPr>
                <w:rStyle w:val="IndexLink"/>
                <w:rtl w:val="true"/>
              </w:rPr>
              <w:t>(</w:t>
            </w:r>
            <w:r>
              <w:rPr>
                <w:rStyle w:val="IndexLink"/>
              </w:rPr>
              <w:t>1007</w:t>
            </w:r>
            <w:r>
              <w:rPr>
                <w:rStyle w:val="IndexLink"/>
                <w:rtl w:val="true"/>
              </w:rPr>
              <w:t xml:space="preserve">- </w:t>
            </w:r>
            <w:r>
              <w:rPr>
                <w:rStyle w:val="IndexLink"/>
              </w:rPr>
              <w:t>1091</w:t>
            </w:r>
            <w:r>
              <w:rPr>
                <w:rStyle w:val="IndexLink"/>
                <w:rtl w:val="true"/>
              </w:rPr>
              <w:t>ه</w:t>
            </w:r>
            <w:r>
              <w:rPr>
                <w:rStyle w:val="IndexLink"/>
                <w:rtl w:val="true"/>
              </w:rPr>
              <w:t>)</w:t>
              <w:tab/>
            </w:r>
            <w:r>
              <w:rPr>
                <w:rStyle w:val="IndexLink"/>
              </w:rPr>
              <w:t>199</w:t>
            </w:r>
          </w:hyperlink>
        </w:p>
        <w:p>
          <w:pPr>
            <w:pStyle w:val="Contents5"/>
            <w:tabs>
              <w:tab w:val="clear" w:pos="7892"/>
              <w:tab w:val="right" w:pos="9026" w:leader="dot"/>
            </w:tabs>
            <w:rPr/>
          </w:pPr>
          <w:hyperlink w:anchor="__RefHeading___Toc721970_581953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21972_581953129">
            <w:r>
              <w:rPr>
                <w:webHidden/>
                <w:rStyle w:val="IndexLink"/>
                <w:rtl w:val="true"/>
              </w:rPr>
              <w:t>أساتذته</w:t>
            </w:r>
            <w:r>
              <w:rPr>
                <w:rStyle w:val="IndexLink"/>
                <w:rtl w:val="true"/>
              </w:rPr>
              <w:tab/>
            </w:r>
            <w:r>
              <w:rPr>
                <w:rStyle w:val="IndexLink"/>
              </w:rPr>
              <w:t>200</w:t>
            </w:r>
          </w:hyperlink>
        </w:p>
        <w:p>
          <w:pPr>
            <w:pStyle w:val="Contents5"/>
            <w:tabs>
              <w:tab w:val="clear" w:pos="7892"/>
              <w:tab w:val="right" w:pos="9026" w:leader="dot"/>
            </w:tabs>
            <w:rPr/>
          </w:pPr>
          <w:hyperlink w:anchor="__RefHeading___Toc721974_581953129">
            <w:r>
              <w:rPr>
                <w:webHidden/>
                <w:rStyle w:val="IndexLink"/>
                <w:rtl w:val="true"/>
              </w:rPr>
              <w:t>تلامذته</w:t>
            </w:r>
            <w:r>
              <w:rPr>
                <w:rStyle w:val="IndexLink"/>
                <w:rtl w:val="true"/>
              </w:rPr>
              <w:tab/>
            </w:r>
            <w:r>
              <w:rPr>
                <w:rStyle w:val="IndexLink"/>
              </w:rPr>
              <w:t>200</w:t>
            </w:r>
          </w:hyperlink>
        </w:p>
        <w:p>
          <w:pPr>
            <w:pStyle w:val="Contents5"/>
            <w:tabs>
              <w:tab w:val="clear" w:pos="7892"/>
              <w:tab w:val="right" w:pos="9026" w:leader="dot"/>
            </w:tabs>
            <w:rPr/>
          </w:pPr>
          <w:hyperlink w:anchor="__RefHeading___Toc721976_581953129">
            <w:r>
              <w:rPr>
                <w:webHidden/>
                <w:rStyle w:val="IndexLink"/>
                <w:rtl w:val="true"/>
              </w:rPr>
              <w:t>مصنّفاته</w:t>
            </w:r>
            <w:r>
              <w:rPr>
                <w:rStyle w:val="IndexLink"/>
                <w:rtl w:val="true"/>
              </w:rPr>
              <w:tab/>
            </w:r>
            <w:r>
              <w:rPr>
                <w:rStyle w:val="IndexLink"/>
              </w:rPr>
              <w:t>200</w:t>
            </w:r>
          </w:hyperlink>
        </w:p>
        <w:p>
          <w:pPr>
            <w:pStyle w:val="Contents4"/>
            <w:tabs>
              <w:tab w:val="clear" w:pos="8176"/>
              <w:tab w:val="right" w:pos="9026" w:leader="dot"/>
            </w:tabs>
            <w:rPr/>
          </w:pPr>
          <w:hyperlink w:anchor="__RefHeading___Toc721978_581953129">
            <w:r>
              <w:rPr>
                <w:webHidden/>
                <w:rStyle w:val="IndexLink"/>
              </w:rPr>
              <w:t>3</w:t>
            </w:r>
            <w:r>
              <w:rPr>
                <w:rStyle w:val="IndexLink"/>
                <w:rtl w:val="true"/>
              </w:rPr>
              <w:t xml:space="preserve">. </w:t>
            </w:r>
            <w:r>
              <w:rPr>
                <w:rStyle w:val="IndexLink"/>
                <w:rtl w:val="true"/>
              </w:rPr>
              <w:t xml:space="preserve">الشّیخ الحرّ العاملی </w:t>
            </w:r>
            <w:r>
              <w:rPr>
                <w:rStyle w:val="IndexLink"/>
                <w:rtl w:val="true"/>
              </w:rPr>
              <w:t>(</w:t>
            </w:r>
            <w:r>
              <w:rPr>
                <w:rStyle w:val="IndexLink"/>
              </w:rPr>
              <w:t>1033</w:t>
            </w:r>
            <w:r>
              <w:rPr>
                <w:rStyle w:val="IndexLink"/>
                <w:rtl w:val="true"/>
              </w:rPr>
              <w:t xml:space="preserve">- </w:t>
            </w:r>
            <w:r>
              <w:rPr>
                <w:rStyle w:val="IndexLink"/>
              </w:rPr>
              <w:t>1104</w:t>
            </w:r>
            <w:r>
              <w:rPr>
                <w:rStyle w:val="IndexLink"/>
                <w:rtl w:val="true"/>
              </w:rPr>
              <w:t>ه</w:t>
            </w:r>
            <w:r>
              <w:rPr>
                <w:rStyle w:val="IndexLink"/>
                <w:rtl w:val="true"/>
              </w:rPr>
              <w:t>)</w:t>
              <w:tab/>
            </w:r>
            <w:r>
              <w:rPr>
                <w:rStyle w:val="IndexLink"/>
              </w:rPr>
              <w:t>203</w:t>
            </w:r>
          </w:hyperlink>
        </w:p>
        <w:p>
          <w:pPr>
            <w:pStyle w:val="Contents5"/>
            <w:tabs>
              <w:tab w:val="clear" w:pos="7892"/>
              <w:tab w:val="right" w:pos="9026" w:leader="dot"/>
            </w:tabs>
            <w:rPr/>
          </w:pPr>
          <w:hyperlink w:anchor="__RefHeading___Toc721980_581953129">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21982_581953129">
            <w:r>
              <w:rPr>
                <w:webHidden/>
                <w:rStyle w:val="IndexLink"/>
                <w:rtl w:val="true"/>
              </w:rPr>
              <w:t>مصنّفاته</w:t>
            </w:r>
            <w:r>
              <w:rPr>
                <w:rStyle w:val="IndexLink"/>
                <w:rtl w:val="true"/>
              </w:rPr>
              <w:tab/>
            </w:r>
            <w:r>
              <w:rPr>
                <w:rStyle w:val="IndexLink"/>
              </w:rPr>
              <w:t>203</w:t>
            </w:r>
          </w:hyperlink>
        </w:p>
        <w:p>
          <w:pPr>
            <w:pStyle w:val="Contents4"/>
            <w:tabs>
              <w:tab w:val="clear" w:pos="8176"/>
              <w:tab w:val="right" w:pos="9026" w:leader="dot"/>
            </w:tabs>
            <w:rPr/>
          </w:pPr>
          <w:hyperlink w:anchor="__RefHeading___Toc721984_581953129">
            <w:r>
              <w:rPr>
                <w:webHidden/>
                <w:rStyle w:val="IndexLink"/>
              </w:rPr>
              <w:t>4</w:t>
            </w:r>
            <w:r>
              <w:rPr>
                <w:rStyle w:val="IndexLink"/>
                <w:rtl w:val="true"/>
              </w:rPr>
              <w:t xml:space="preserve">. </w:t>
            </w:r>
            <w:r>
              <w:rPr>
                <w:rStyle w:val="IndexLink"/>
                <w:rtl w:val="true"/>
              </w:rPr>
              <w:t xml:space="preserve">المیرزا محمد الأخباری </w:t>
            </w:r>
            <w:r>
              <w:rPr>
                <w:rStyle w:val="IndexLink"/>
                <w:rtl w:val="true"/>
              </w:rPr>
              <w:t>(</w:t>
            </w:r>
            <w:r>
              <w:rPr>
                <w:rStyle w:val="IndexLink"/>
              </w:rPr>
              <w:t>1178</w:t>
            </w:r>
            <w:r>
              <w:rPr>
                <w:rStyle w:val="IndexLink"/>
                <w:rtl w:val="true"/>
              </w:rPr>
              <w:t xml:space="preserve">- </w:t>
            </w:r>
            <w:r>
              <w:rPr>
                <w:rStyle w:val="IndexLink"/>
              </w:rPr>
              <w:t>1232</w:t>
            </w:r>
            <w:r>
              <w:rPr>
                <w:rStyle w:val="IndexLink"/>
                <w:rtl w:val="true"/>
              </w:rPr>
              <w:t>ه</w:t>
            </w:r>
            <w:r>
              <w:rPr>
                <w:rStyle w:val="IndexLink"/>
                <w:rtl w:val="true"/>
              </w:rPr>
              <w:t>)</w:t>
              <w:tab/>
            </w:r>
            <w:r>
              <w:rPr>
                <w:rStyle w:val="IndexLink"/>
              </w:rPr>
              <w:t>205</w:t>
            </w:r>
          </w:hyperlink>
        </w:p>
        <w:p>
          <w:pPr>
            <w:pStyle w:val="Contents5"/>
            <w:tabs>
              <w:tab w:val="clear" w:pos="7892"/>
              <w:tab w:val="right" w:pos="9026" w:leader="dot"/>
            </w:tabs>
            <w:rPr/>
          </w:pPr>
          <w:hyperlink w:anchor="__RefHeading___Toc721986_581953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721988_581953129">
            <w:r>
              <w:rPr>
                <w:webHidden/>
                <w:rStyle w:val="IndexLink"/>
                <w:rtl w:val="true"/>
              </w:rPr>
              <w:t>مصنّفاته</w:t>
            </w:r>
            <w:r>
              <w:rPr>
                <w:rStyle w:val="IndexLink"/>
                <w:rtl w:val="true"/>
              </w:rPr>
              <w:tab/>
            </w:r>
            <w:r>
              <w:rPr>
                <w:rStyle w:val="IndexLink"/>
              </w:rPr>
              <w:t>205</w:t>
            </w:r>
          </w:hyperlink>
        </w:p>
        <w:p>
          <w:pPr>
            <w:pStyle w:val="Contents4"/>
            <w:tabs>
              <w:tab w:val="clear" w:pos="8176"/>
              <w:tab w:val="right" w:pos="9026" w:leader="dot"/>
            </w:tabs>
            <w:rPr/>
          </w:pPr>
          <w:hyperlink w:anchor="__RefHeading___Toc721990_581953129">
            <w:r>
              <w:rPr>
                <w:webHidden/>
                <w:rStyle w:val="IndexLink"/>
              </w:rPr>
              <w:t>5</w:t>
            </w:r>
            <w:r>
              <w:rPr>
                <w:rStyle w:val="IndexLink"/>
                <w:rtl w:val="true"/>
              </w:rPr>
              <w:t xml:space="preserve">. </w:t>
            </w:r>
            <w:r>
              <w:rPr>
                <w:rStyle w:val="IndexLink"/>
                <w:rtl w:val="true"/>
              </w:rPr>
              <w:t xml:space="preserve">الشّیخ یوسف البحرانی </w:t>
            </w:r>
            <w:r>
              <w:rPr>
                <w:rStyle w:val="IndexLink"/>
                <w:rtl w:val="true"/>
              </w:rPr>
              <w:t>(</w:t>
            </w:r>
            <w:r>
              <w:rPr>
                <w:rStyle w:val="IndexLink"/>
              </w:rPr>
              <w:t>1107</w:t>
            </w:r>
            <w:r>
              <w:rPr>
                <w:rStyle w:val="IndexLink"/>
                <w:rtl w:val="true"/>
              </w:rPr>
              <w:t xml:space="preserve">- </w:t>
            </w:r>
            <w:r>
              <w:rPr>
                <w:rStyle w:val="IndexLink"/>
              </w:rPr>
              <w:t>1186</w:t>
            </w:r>
            <w:r>
              <w:rPr>
                <w:rStyle w:val="IndexLink"/>
                <w:rtl w:val="true"/>
              </w:rPr>
              <w:t>ه</w:t>
            </w:r>
            <w:r>
              <w:rPr>
                <w:rStyle w:val="IndexLink"/>
                <w:rtl w:val="true"/>
              </w:rPr>
              <w:t>)</w:t>
              <w:tab/>
            </w:r>
            <w:r>
              <w:rPr>
                <w:rStyle w:val="IndexLink"/>
              </w:rPr>
              <w:t>206</w:t>
            </w:r>
          </w:hyperlink>
        </w:p>
        <w:p>
          <w:pPr>
            <w:pStyle w:val="Contents5"/>
            <w:tabs>
              <w:tab w:val="clear" w:pos="7892"/>
              <w:tab w:val="right" w:pos="9026" w:leader="dot"/>
            </w:tabs>
            <w:rPr/>
          </w:pPr>
          <w:hyperlink w:anchor="__RefHeading___Toc721992_581953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721994_581953129">
            <w:r>
              <w:rPr>
                <w:webHidden/>
                <w:rStyle w:val="IndexLink"/>
                <w:rtl w:val="true"/>
              </w:rPr>
              <w:t>أساتذته</w:t>
            </w:r>
            <w:r>
              <w:rPr>
                <w:rStyle w:val="IndexLink"/>
                <w:rtl w:val="true"/>
              </w:rPr>
              <w:tab/>
            </w:r>
            <w:r>
              <w:rPr>
                <w:rStyle w:val="IndexLink"/>
              </w:rPr>
              <w:t>206</w:t>
            </w:r>
          </w:hyperlink>
        </w:p>
        <w:p>
          <w:pPr>
            <w:pStyle w:val="Contents5"/>
            <w:tabs>
              <w:tab w:val="clear" w:pos="7892"/>
              <w:tab w:val="right" w:pos="9026" w:leader="dot"/>
            </w:tabs>
            <w:rPr/>
          </w:pPr>
          <w:hyperlink w:anchor="__RefHeading___Toc721996_581953129">
            <w:r>
              <w:rPr>
                <w:webHidden/>
                <w:rStyle w:val="IndexLink"/>
                <w:rtl w:val="true"/>
              </w:rPr>
              <w:t>تلامذته</w:t>
            </w:r>
            <w:r>
              <w:rPr>
                <w:rStyle w:val="IndexLink"/>
                <w:rtl w:val="true"/>
              </w:rPr>
              <w:tab/>
            </w:r>
            <w:r>
              <w:rPr>
                <w:rStyle w:val="IndexLink"/>
              </w:rPr>
              <w:t>206</w:t>
            </w:r>
          </w:hyperlink>
        </w:p>
        <w:p>
          <w:pPr>
            <w:pStyle w:val="Contents5"/>
            <w:tabs>
              <w:tab w:val="clear" w:pos="7892"/>
              <w:tab w:val="right" w:pos="9026" w:leader="dot"/>
            </w:tabs>
            <w:rPr/>
          </w:pPr>
          <w:hyperlink w:anchor="__RefHeading___Toc721998_581953129">
            <w:r>
              <w:rPr>
                <w:webHidden/>
                <w:rStyle w:val="IndexLink"/>
                <w:rtl w:val="true"/>
              </w:rPr>
              <w:t>مصنّفاته</w:t>
            </w:r>
            <w:r>
              <w:rPr>
                <w:rStyle w:val="IndexLink"/>
                <w:rtl w:val="true"/>
              </w:rPr>
              <w:tab/>
            </w:r>
            <w:r>
              <w:rPr>
                <w:rStyle w:val="IndexLink"/>
              </w:rPr>
              <w:t>207</w:t>
            </w:r>
          </w:hyperlink>
        </w:p>
        <w:p>
          <w:pPr>
            <w:pStyle w:val="Contents3"/>
            <w:tabs>
              <w:tab w:val="clear" w:pos="8459"/>
              <w:tab w:val="right" w:pos="9026" w:leader="dot"/>
            </w:tabs>
            <w:rPr/>
          </w:pPr>
          <w:hyperlink w:anchor="__RefHeading___Toc722000_581953129">
            <w:r>
              <w:rPr>
                <w:webHidden/>
                <w:rStyle w:val="IndexLink"/>
                <w:rtl w:val="true"/>
              </w:rPr>
              <w:t>أبرز مصنّفات الأخباریین</w:t>
            </w:r>
            <w:r>
              <w:rPr>
                <w:rStyle w:val="IndexLink"/>
                <w:rtl w:val="true"/>
              </w:rPr>
              <w:tab/>
            </w:r>
            <w:r>
              <w:rPr>
                <w:rStyle w:val="IndexLink"/>
              </w:rPr>
              <w:t>208</w:t>
            </w:r>
          </w:hyperlink>
        </w:p>
        <w:p>
          <w:pPr>
            <w:pStyle w:val="Contents3"/>
            <w:tabs>
              <w:tab w:val="clear" w:pos="8459"/>
              <w:tab w:val="right" w:pos="9026" w:leader="dot"/>
            </w:tabs>
            <w:rPr/>
          </w:pPr>
          <w:hyperlink w:anchor="__RefHeading___Toc722002_581953129">
            <w:r>
              <w:rPr>
                <w:webHidden/>
                <w:rStyle w:val="IndexLink"/>
                <w:rtl w:val="true"/>
              </w:rPr>
              <w:t>النّتائج والآثار الإیجابیّة والسّلبیّة للنزعة الأخباریّة</w:t>
            </w:r>
            <w:r>
              <w:rPr>
                <w:rStyle w:val="IndexLink"/>
                <w:rtl w:val="true"/>
              </w:rPr>
              <w:tab/>
            </w:r>
            <w:r>
              <w:rPr>
                <w:rStyle w:val="IndexLink"/>
              </w:rPr>
              <w:t>210</w:t>
            </w:r>
          </w:hyperlink>
        </w:p>
        <w:p>
          <w:pPr>
            <w:pStyle w:val="Contents4"/>
            <w:tabs>
              <w:tab w:val="clear" w:pos="8176"/>
              <w:tab w:val="right" w:pos="9026" w:leader="dot"/>
            </w:tabs>
            <w:rPr/>
          </w:pPr>
          <w:hyperlink w:anchor="__RefHeading___Toc722004_581953129">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22006_581953129">
            <w:r>
              <w:rPr>
                <w:webHidden/>
                <w:rStyle w:val="IndexLink"/>
                <w:rtl w:val="true"/>
              </w:rPr>
              <w:t>الآثار الإیجابیّة للإتّجاه الأخباری</w:t>
            </w:r>
            <w:r>
              <w:rPr>
                <w:rStyle w:val="IndexLink"/>
                <w:rtl w:val="true"/>
              </w:rPr>
              <w:tab/>
            </w:r>
            <w:r>
              <w:rPr>
                <w:rStyle w:val="IndexLink"/>
              </w:rPr>
              <w:t>210</w:t>
            </w:r>
          </w:hyperlink>
        </w:p>
        <w:p>
          <w:pPr>
            <w:pStyle w:val="Contents5"/>
            <w:tabs>
              <w:tab w:val="clear" w:pos="7892"/>
              <w:tab w:val="right" w:pos="9026" w:leader="dot"/>
            </w:tabs>
            <w:rPr/>
          </w:pPr>
          <w:hyperlink w:anchor="__RefHeading___Toc722008_581953129">
            <w:r>
              <w:rPr>
                <w:webHidden/>
                <w:rStyle w:val="IndexLink"/>
              </w:rPr>
              <w:t>1</w:t>
            </w:r>
            <w:r>
              <w:rPr>
                <w:rStyle w:val="IndexLink"/>
                <w:rtl w:val="true"/>
              </w:rPr>
              <w:t xml:space="preserve">. </w:t>
            </w:r>
            <w:r>
              <w:rPr>
                <w:rStyle w:val="IndexLink"/>
                <w:rtl w:val="true"/>
              </w:rPr>
              <w:t>تألیف الجوامع الرّوائیة</w:t>
            </w:r>
            <w:r>
              <w:rPr>
                <w:rStyle w:val="IndexLink"/>
                <w:rtl w:val="true"/>
              </w:rPr>
              <w:tab/>
            </w:r>
            <w:r>
              <w:rPr>
                <w:rStyle w:val="IndexLink"/>
              </w:rPr>
              <w:t>210</w:t>
            </w:r>
          </w:hyperlink>
        </w:p>
        <w:p>
          <w:pPr>
            <w:pStyle w:val="Contents5"/>
            <w:tabs>
              <w:tab w:val="clear" w:pos="7892"/>
              <w:tab w:val="right" w:pos="9026" w:leader="dot"/>
            </w:tabs>
            <w:rPr/>
          </w:pPr>
          <w:hyperlink w:anchor="__RefHeading___Toc722010_581953129">
            <w:r>
              <w:rPr>
                <w:webHidden/>
                <w:rStyle w:val="IndexLink"/>
              </w:rPr>
              <w:t>2</w:t>
            </w:r>
            <w:r>
              <w:rPr>
                <w:rStyle w:val="IndexLink"/>
                <w:rtl w:val="true"/>
              </w:rPr>
              <w:t xml:space="preserve">. </w:t>
            </w:r>
            <w:r>
              <w:rPr>
                <w:rStyle w:val="IndexLink"/>
                <w:rtl w:val="true"/>
              </w:rPr>
              <w:t>الحدّ من بعض التّفسیرات الإفراطیّة للإجتهاد</w:t>
            </w:r>
            <w:r>
              <w:rPr>
                <w:rStyle w:val="IndexLink"/>
                <w:rtl w:val="true"/>
              </w:rPr>
              <w:tab/>
            </w:r>
            <w:r>
              <w:rPr>
                <w:rStyle w:val="IndexLink"/>
              </w:rPr>
              <w:t>211</w:t>
            </w:r>
          </w:hyperlink>
        </w:p>
        <w:p>
          <w:pPr>
            <w:pStyle w:val="Contents5"/>
            <w:tabs>
              <w:tab w:val="clear" w:pos="7892"/>
              <w:tab w:val="right" w:pos="9026" w:leader="dot"/>
            </w:tabs>
            <w:rPr/>
          </w:pPr>
          <w:hyperlink w:anchor="__RefHeading___Toc722012_581953129">
            <w:r>
              <w:rPr>
                <w:webHidden/>
                <w:rStyle w:val="IndexLink"/>
              </w:rPr>
              <w:t>3</w:t>
            </w:r>
            <w:r>
              <w:rPr>
                <w:rStyle w:val="IndexLink"/>
                <w:rtl w:val="true"/>
              </w:rPr>
              <w:t xml:space="preserve">. </w:t>
            </w:r>
            <w:r>
              <w:rPr>
                <w:rStyle w:val="IndexLink"/>
                <w:rtl w:val="true"/>
              </w:rPr>
              <w:t>دفع الأُصولیین إلی المزید من توضیح القواعد والأُصول وتنقیحها</w:t>
            </w:r>
            <w:r>
              <w:rPr>
                <w:rStyle w:val="IndexLink"/>
                <w:rtl w:val="true"/>
              </w:rPr>
              <w:tab/>
            </w:r>
            <w:r>
              <w:rPr>
                <w:rStyle w:val="IndexLink"/>
              </w:rPr>
              <w:t>212</w:t>
            </w:r>
          </w:hyperlink>
        </w:p>
        <w:p>
          <w:pPr>
            <w:pStyle w:val="Contents5"/>
            <w:tabs>
              <w:tab w:val="clear" w:pos="7892"/>
              <w:tab w:val="right" w:pos="9026" w:leader="dot"/>
            </w:tabs>
            <w:rPr/>
          </w:pPr>
          <w:hyperlink w:anchor="__RefHeading___Toc722014_581953129">
            <w:r>
              <w:rPr>
                <w:webHidden/>
                <w:rStyle w:val="IndexLink"/>
              </w:rPr>
              <w:t>4</w:t>
            </w:r>
            <w:r>
              <w:rPr>
                <w:rStyle w:val="IndexLink"/>
                <w:rtl w:val="true"/>
              </w:rPr>
              <w:t xml:space="preserve">. </w:t>
            </w:r>
            <w:r>
              <w:rPr>
                <w:rStyle w:val="IndexLink"/>
                <w:rtl w:val="true"/>
              </w:rPr>
              <w:t>جمع وتألیف الکتب الرّوائیة فی باب القواعد والأُصول المقبولة للکشف عن الحکم</w:t>
            </w:r>
            <w:r>
              <w:rPr>
                <w:rStyle w:val="IndexLink"/>
                <w:rtl w:val="true"/>
              </w:rPr>
              <w:t>.</w:t>
              <w:tab/>
            </w:r>
            <w:r>
              <w:rPr>
                <w:rStyle w:val="IndexLink"/>
              </w:rPr>
              <w:t>212</w:t>
            </w:r>
          </w:hyperlink>
        </w:p>
        <w:p>
          <w:pPr>
            <w:pStyle w:val="Contents4"/>
            <w:tabs>
              <w:tab w:val="clear" w:pos="8176"/>
              <w:tab w:val="right" w:pos="9026" w:leader="dot"/>
            </w:tabs>
            <w:rPr/>
          </w:pPr>
          <w:hyperlink w:anchor="__RefHeading___Toc722016_581953129">
            <w:r>
              <w:rPr>
                <w:webHidden/>
                <w:rStyle w:val="IndexLink"/>
                <w:rtl w:val="true"/>
              </w:rPr>
              <w:t>النّتائج السّلبیّة والهدّامة للإتّجاه الأخباری</w:t>
            </w:r>
            <w:r>
              <w:rPr>
                <w:rStyle w:val="IndexLink"/>
                <w:rtl w:val="true"/>
              </w:rPr>
              <w:tab/>
            </w:r>
            <w:r>
              <w:rPr>
                <w:rStyle w:val="IndexLink"/>
              </w:rPr>
              <w:t>212</w:t>
            </w:r>
          </w:hyperlink>
        </w:p>
        <w:p>
          <w:pPr>
            <w:pStyle w:val="Contents3"/>
            <w:tabs>
              <w:tab w:val="clear" w:pos="8459"/>
              <w:tab w:val="right" w:pos="9026" w:leader="dot"/>
            </w:tabs>
            <w:rPr/>
          </w:pPr>
          <w:hyperlink w:anchor="__RefHeading___Toc722018_581953129">
            <w:r>
              <w:rPr>
                <w:webHidden/>
                <w:rStyle w:val="IndexLink"/>
                <w:rtl w:val="true"/>
              </w:rPr>
              <w:t>خلاصة الدّرس</w:t>
            </w:r>
            <w:r>
              <w:rPr>
                <w:rStyle w:val="IndexLink"/>
                <w:rtl w:val="true"/>
              </w:rPr>
              <w:tab/>
            </w:r>
            <w:r>
              <w:rPr>
                <w:rStyle w:val="IndexLink"/>
              </w:rPr>
              <w:t>213</w:t>
            </w:r>
          </w:hyperlink>
        </w:p>
        <w:p>
          <w:pPr>
            <w:pStyle w:val="Contents3"/>
            <w:tabs>
              <w:tab w:val="clear" w:pos="8459"/>
              <w:tab w:val="right" w:pos="9026" w:leader="dot"/>
            </w:tabs>
            <w:rPr/>
          </w:pPr>
          <w:hyperlink w:anchor="__RefHeading___Toc722020_581953129">
            <w:r>
              <w:rPr>
                <w:webHidden/>
                <w:rStyle w:val="IndexLink"/>
                <w:rtl w:val="true"/>
              </w:rPr>
              <w:t>أسئلة للتّفکیر والمناقشة</w:t>
            </w:r>
            <w:r>
              <w:rPr>
                <w:rStyle w:val="IndexLink"/>
                <w:rtl w:val="true"/>
              </w:rPr>
              <w:tab/>
            </w:r>
            <w:r>
              <w:rPr>
                <w:rStyle w:val="IndexLink"/>
              </w:rPr>
              <w:t>214</w:t>
            </w:r>
          </w:hyperlink>
        </w:p>
        <w:p>
          <w:pPr>
            <w:pStyle w:val="Contents3"/>
            <w:tabs>
              <w:tab w:val="clear" w:pos="8459"/>
              <w:tab w:val="right" w:pos="9026" w:leader="dot"/>
            </w:tabs>
            <w:rPr/>
          </w:pPr>
          <w:hyperlink w:anchor="__RefHeading___Toc722022_581953129">
            <w:r>
              <w:rPr>
                <w:webHidden/>
                <w:rStyle w:val="IndexLink"/>
                <w:rtl w:val="true"/>
              </w:rPr>
              <w:t>بحث و تحقیق</w:t>
            </w:r>
            <w:r>
              <w:rPr>
                <w:rStyle w:val="IndexLink"/>
                <w:rtl w:val="true"/>
              </w:rPr>
              <w:tab/>
            </w:r>
            <w:r>
              <w:rPr>
                <w:rStyle w:val="IndexLink"/>
              </w:rPr>
              <w:t>214</w:t>
            </w:r>
          </w:hyperlink>
        </w:p>
        <w:p>
          <w:pPr>
            <w:pStyle w:val="Contents2"/>
            <w:tabs>
              <w:tab w:val="clear" w:pos="8743"/>
              <w:tab w:val="right" w:pos="9026" w:leader="dot"/>
            </w:tabs>
            <w:rPr/>
          </w:pPr>
          <w:hyperlink w:anchor="__RefHeading___Toc722024_581953129">
            <w:r>
              <w:rPr>
                <w:webHidden/>
                <w:rStyle w:val="IndexLink"/>
                <w:rtl w:val="true"/>
              </w:rPr>
              <w:t>الدّرس التّاسع</w:t>
            </w:r>
            <w:r>
              <w:rPr>
                <w:rStyle w:val="IndexLink"/>
                <w:rtl w:val="true"/>
              </w:rPr>
              <w:t xml:space="preserve">: </w:t>
            </w:r>
            <w:r>
              <w:rPr>
                <w:rStyle w:val="IndexLink"/>
                <w:rtl w:val="true"/>
              </w:rPr>
              <w:t>المرحلة الرّابعة</w:t>
            </w:r>
            <w:r>
              <w:rPr>
                <w:rStyle w:val="IndexLink"/>
                <w:rtl w:val="true"/>
              </w:rPr>
              <w:t xml:space="preserve">: </w:t>
            </w:r>
            <w:r>
              <w:rPr>
                <w:rStyle w:val="IndexLink"/>
                <w:rtl w:val="true"/>
              </w:rPr>
              <w:t>قیام الحرکة الأخباریّة و ضعف الأُصول</w:t>
            </w:r>
            <w:r>
              <w:rPr>
                <w:rStyle w:val="IndexLink"/>
                <w:rtl w:val="true"/>
              </w:rPr>
              <w:t>(</w:t>
            </w:r>
            <w:r>
              <w:rPr>
                <w:rStyle w:val="IndexLink"/>
              </w:rPr>
              <w:t>2</w:t>
            </w:r>
            <w:r>
              <w:rPr>
                <w:rStyle w:val="IndexLink"/>
                <w:rtl w:val="true"/>
              </w:rPr>
              <w:t>)</w:t>
              <w:tab/>
            </w:r>
            <w:r>
              <w:rPr>
                <w:rStyle w:val="IndexLink"/>
              </w:rPr>
              <w:t>215</w:t>
            </w:r>
          </w:hyperlink>
        </w:p>
        <w:p>
          <w:pPr>
            <w:pStyle w:val="Contents3"/>
            <w:tabs>
              <w:tab w:val="clear" w:pos="8459"/>
              <w:tab w:val="right" w:pos="9026" w:leader="dot"/>
            </w:tabs>
            <w:rPr/>
          </w:pPr>
          <w:hyperlink w:anchor="__RefHeading___Toc722026_581953129">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722028_581953129">
            <w:r>
              <w:rPr>
                <w:webHidden/>
                <w:rStyle w:val="IndexLink"/>
                <w:rtl w:val="true"/>
              </w:rPr>
              <w:t>الشّخصیات الأُصولیّة</w:t>
            </w:r>
            <w:r>
              <w:rPr>
                <w:rStyle w:val="IndexLink"/>
                <w:rtl w:val="true"/>
              </w:rPr>
              <w:tab/>
            </w:r>
            <w:r>
              <w:rPr>
                <w:rStyle w:val="IndexLink"/>
              </w:rPr>
              <w:t>216</w:t>
            </w:r>
          </w:hyperlink>
        </w:p>
        <w:p>
          <w:pPr>
            <w:pStyle w:val="Contents4"/>
            <w:tabs>
              <w:tab w:val="clear" w:pos="8176"/>
              <w:tab w:val="right" w:pos="9026" w:leader="dot"/>
            </w:tabs>
            <w:rPr/>
          </w:pPr>
          <w:hyperlink w:anchor="__RefHeading___Toc722030_581953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22032_581953129">
            <w:r>
              <w:rPr>
                <w:webHidden/>
                <w:rStyle w:val="IndexLink"/>
              </w:rPr>
              <w:t>1</w:t>
            </w:r>
            <w:r>
              <w:rPr>
                <w:rStyle w:val="IndexLink"/>
                <w:rtl w:val="true"/>
              </w:rPr>
              <w:t xml:space="preserve">. </w:t>
            </w:r>
            <w:r>
              <w:rPr>
                <w:rStyle w:val="IndexLink"/>
                <w:rtl w:val="true"/>
              </w:rPr>
              <w:t xml:space="preserve">سلطان العلماء </w:t>
            </w:r>
            <w:r>
              <w:rPr>
                <w:rStyle w:val="IndexLink"/>
                <w:rtl w:val="true"/>
              </w:rPr>
              <w:t>(</w:t>
            </w:r>
            <w:r>
              <w:rPr>
                <w:rStyle w:val="IndexLink"/>
              </w:rPr>
              <w:t>1001</w:t>
            </w:r>
            <w:r>
              <w:rPr>
                <w:rStyle w:val="IndexLink"/>
                <w:rtl w:val="true"/>
              </w:rPr>
              <w:t xml:space="preserve">- </w:t>
            </w:r>
            <w:r>
              <w:rPr>
                <w:rStyle w:val="IndexLink"/>
              </w:rPr>
              <w:t>1064</w:t>
            </w:r>
            <w:r>
              <w:rPr>
                <w:rStyle w:val="IndexLink"/>
                <w:rtl w:val="true"/>
              </w:rPr>
              <w:t>ه</w:t>
            </w:r>
            <w:r>
              <w:rPr>
                <w:rStyle w:val="IndexLink"/>
                <w:rtl w:val="true"/>
              </w:rPr>
              <w:t>)</w:t>
              <w:tab/>
            </w:r>
            <w:r>
              <w:rPr>
                <w:rStyle w:val="IndexLink"/>
              </w:rPr>
              <w:t>216</w:t>
            </w:r>
          </w:hyperlink>
        </w:p>
        <w:p>
          <w:pPr>
            <w:pStyle w:val="Contents5"/>
            <w:tabs>
              <w:tab w:val="clear" w:pos="7892"/>
              <w:tab w:val="right" w:pos="9026" w:leader="dot"/>
            </w:tabs>
            <w:rPr/>
          </w:pPr>
          <w:hyperlink w:anchor="__RefHeading___Toc722034_581953129">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722036_581953129">
            <w:r>
              <w:rPr>
                <w:webHidden/>
                <w:rStyle w:val="IndexLink"/>
                <w:rtl w:val="true"/>
              </w:rPr>
              <w:t>أساتذته ومصنّفاته</w:t>
            </w:r>
            <w:r>
              <w:rPr>
                <w:rStyle w:val="IndexLink"/>
                <w:rtl w:val="true"/>
              </w:rPr>
              <w:tab/>
            </w:r>
            <w:r>
              <w:rPr>
                <w:rStyle w:val="IndexLink"/>
              </w:rPr>
              <w:t>217</w:t>
            </w:r>
          </w:hyperlink>
        </w:p>
        <w:p>
          <w:pPr>
            <w:pStyle w:val="Contents4"/>
            <w:tabs>
              <w:tab w:val="clear" w:pos="8176"/>
              <w:tab w:val="right" w:pos="9026" w:leader="dot"/>
            </w:tabs>
            <w:rPr/>
          </w:pPr>
          <w:hyperlink w:anchor="__RefHeading___Toc722038_581953129">
            <w:r>
              <w:rPr>
                <w:webHidden/>
                <w:rStyle w:val="IndexLink"/>
              </w:rPr>
              <w:t>2</w:t>
            </w:r>
            <w:r>
              <w:rPr>
                <w:rStyle w:val="IndexLink"/>
                <w:rtl w:val="true"/>
              </w:rPr>
              <w:t xml:space="preserve">. </w:t>
            </w:r>
            <w:r>
              <w:rPr>
                <w:rStyle w:val="IndexLink"/>
                <w:rtl w:val="true"/>
              </w:rPr>
              <w:t xml:space="preserve">الفاضل التّونی </w:t>
            </w:r>
            <w:r>
              <w:rPr>
                <w:rStyle w:val="IndexLink"/>
                <w:rtl w:val="true"/>
              </w:rPr>
              <w:t>(</w:t>
            </w:r>
            <w:r>
              <w:rPr>
                <w:rStyle w:val="IndexLink"/>
              </w:rPr>
              <w:t>1071</w:t>
            </w:r>
            <w:r>
              <w:rPr>
                <w:rStyle w:val="IndexLink"/>
                <w:rtl w:val="true"/>
              </w:rPr>
              <w:t>ه</w:t>
            </w:r>
            <w:r>
              <w:rPr>
                <w:rStyle w:val="IndexLink"/>
                <w:rtl w:val="true"/>
              </w:rPr>
              <w:t>)</w:t>
              <w:tab/>
            </w:r>
            <w:r>
              <w:rPr>
                <w:rStyle w:val="IndexLink"/>
              </w:rPr>
              <w:t>217</w:t>
            </w:r>
          </w:hyperlink>
        </w:p>
        <w:p>
          <w:pPr>
            <w:pStyle w:val="Contents5"/>
            <w:tabs>
              <w:tab w:val="clear" w:pos="7892"/>
              <w:tab w:val="right" w:pos="9026" w:leader="dot"/>
            </w:tabs>
            <w:rPr/>
          </w:pPr>
          <w:hyperlink w:anchor="__RefHeading___Toc722040_58195312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722042_581953129">
            <w:r>
              <w:rPr>
                <w:webHidden/>
                <w:rStyle w:val="IndexLink"/>
                <w:rtl w:val="true"/>
              </w:rPr>
              <w:t>مصنّفاته العلمیّة</w:t>
            </w:r>
            <w:r>
              <w:rPr>
                <w:rStyle w:val="IndexLink"/>
                <w:rtl w:val="true"/>
              </w:rPr>
              <w:tab/>
            </w:r>
            <w:r>
              <w:rPr>
                <w:rStyle w:val="IndexLink"/>
              </w:rPr>
              <w:t>218</w:t>
            </w:r>
          </w:hyperlink>
        </w:p>
        <w:p>
          <w:pPr>
            <w:pStyle w:val="Contents5"/>
            <w:tabs>
              <w:tab w:val="clear" w:pos="7892"/>
              <w:tab w:val="right" w:pos="9026" w:leader="dot"/>
            </w:tabs>
            <w:rPr/>
          </w:pPr>
          <w:hyperlink w:anchor="__RefHeading___Toc722044_581953129">
            <w:r>
              <w:rPr>
                <w:webHidden/>
                <w:rStyle w:val="IndexLink"/>
                <w:rtl w:val="true"/>
              </w:rPr>
              <w:t>مصنّفاته الأُصولیّة</w:t>
            </w:r>
            <w:r>
              <w:rPr>
                <w:rStyle w:val="IndexLink"/>
                <w:rtl w:val="true"/>
              </w:rPr>
              <w:tab/>
            </w:r>
            <w:r>
              <w:rPr>
                <w:rStyle w:val="IndexLink"/>
              </w:rPr>
              <w:t>218</w:t>
            </w:r>
          </w:hyperlink>
        </w:p>
        <w:p>
          <w:pPr>
            <w:pStyle w:val="Contents5"/>
            <w:tabs>
              <w:tab w:val="clear" w:pos="7892"/>
              <w:tab w:val="right" w:pos="9026" w:leader="dot"/>
            </w:tabs>
            <w:rPr/>
          </w:pPr>
          <w:hyperlink w:anchor="__RefHeading___Toc722046_581953129">
            <w:r>
              <w:rPr>
                <w:webHidden/>
                <w:rStyle w:val="IndexLink"/>
                <w:rtl w:val="true"/>
              </w:rPr>
              <w:t>خلاصة أفکاره وابتکاراته الأُصولیّة</w:t>
            </w:r>
            <w:r>
              <w:rPr>
                <w:rStyle w:val="IndexLink"/>
                <w:rtl w:val="true"/>
              </w:rPr>
              <w:tab/>
            </w:r>
            <w:r>
              <w:rPr>
                <w:rStyle w:val="IndexLink"/>
              </w:rPr>
              <w:t>221</w:t>
            </w:r>
          </w:hyperlink>
        </w:p>
        <w:p>
          <w:pPr>
            <w:pStyle w:val="Contents4"/>
            <w:tabs>
              <w:tab w:val="clear" w:pos="8176"/>
              <w:tab w:val="right" w:pos="9026" w:leader="dot"/>
            </w:tabs>
            <w:rPr/>
          </w:pPr>
          <w:hyperlink w:anchor="__RefHeading___Toc722048_581953129">
            <w:r>
              <w:rPr>
                <w:webHidden/>
                <w:rStyle w:val="IndexLink"/>
              </w:rPr>
              <w:t>3</w:t>
            </w:r>
            <w:r>
              <w:rPr>
                <w:rStyle w:val="IndexLink"/>
                <w:rtl w:val="true"/>
              </w:rPr>
              <w:t xml:space="preserve">. </w:t>
            </w:r>
            <w:r>
              <w:rPr>
                <w:rStyle w:val="IndexLink"/>
                <w:rtl w:val="true"/>
              </w:rPr>
              <w:t xml:space="preserve">المولی محمد صالح المازندرانی </w:t>
            </w:r>
            <w:r>
              <w:rPr>
                <w:rStyle w:val="IndexLink"/>
                <w:rtl w:val="true"/>
              </w:rPr>
              <w:t>(</w:t>
            </w:r>
            <w:r>
              <w:rPr>
                <w:rStyle w:val="IndexLink"/>
              </w:rPr>
              <w:t>1081</w:t>
            </w:r>
            <w:r>
              <w:rPr>
                <w:rStyle w:val="IndexLink"/>
                <w:rtl w:val="true"/>
              </w:rPr>
              <w:t>ه</w:t>
            </w:r>
            <w:r>
              <w:rPr>
                <w:rStyle w:val="IndexLink"/>
                <w:rtl w:val="true"/>
              </w:rPr>
              <w:t>)</w:t>
              <w:tab/>
            </w:r>
            <w:r>
              <w:rPr>
                <w:rStyle w:val="IndexLink"/>
              </w:rPr>
              <w:t>222</w:t>
            </w:r>
          </w:hyperlink>
        </w:p>
        <w:p>
          <w:pPr>
            <w:pStyle w:val="Contents5"/>
            <w:tabs>
              <w:tab w:val="clear" w:pos="7892"/>
              <w:tab w:val="right" w:pos="9026" w:leader="dot"/>
            </w:tabs>
            <w:rPr/>
          </w:pPr>
          <w:hyperlink w:anchor="__RefHeading___Toc722050_581953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22052_581953129">
            <w:r>
              <w:rPr>
                <w:webHidden/>
                <w:rStyle w:val="IndexLink"/>
                <w:rtl w:val="true"/>
              </w:rPr>
              <w:t>مصنّفاته العلمیّة</w:t>
            </w:r>
            <w:r>
              <w:rPr>
                <w:rStyle w:val="IndexLink"/>
                <w:rtl w:val="true"/>
              </w:rPr>
              <w:tab/>
            </w:r>
            <w:r>
              <w:rPr>
                <w:rStyle w:val="IndexLink"/>
              </w:rPr>
              <w:t>223</w:t>
            </w:r>
          </w:hyperlink>
        </w:p>
        <w:p>
          <w:pPr>
            <w:pStyle w:val="Contents4"/>
            <w:tabs>
              <w:tab w:val="clear" w:pos="8176"/>
              <w:tab w:val="right" w:pos="9026" w:leader="dot"/>
            </w:tabs>
            <w:rPr/>
          </w:pPr>
          <w:hyperlink w:anchor="__RefHeading___Toc722054_581953129">
            <w:r>
              <w:rPr>
                <w:webHidden/>
                <w:rStyle w:val="IndexLink"/>
              </w:rPr>
              <w:t>4</w:t>
            </w:r>
            <w:r>
              <w:rPr>
                <w:rStyle w:val="IndexLink"/>
                <w:rtl w:val="true"/>
              </w:rPr>
              <w:t xml:space="preserve">. </w:t>
            </w:r>
            <w:r>
              <w:rPr>
                <w:rStyle w:val="IndexLink"/>
                <w:rtl w:val="true"/>
              </w:rPr>
              <w:t xml:space="preserve">الملا خلیل القزوینی </w:t>
            </w:r>
            <w:r>
              <w:rPr>
                <w:rStyle w:val="IndexLink"/>
                <w:rtl w:val="true"/>
              </w:rPr>
              <w:t>(</w:t>
            </w:r>
            <w:r>
              <w:rPr>
                <w:rStyle w:val="IndexLink"/>
              </w:rPr>
              <w:t>1001</w:t>
            </w:r>
            <w:r>
              <w:rPr>
                <w:rStyle w:val="IndexLink"/>
                <w:rtl w:val="true"/>
              </w:rPr>
              <w:t xml:space="preserve">- </w:t>
            </w:r>
            <w:r>
              <w:rPr>
                <w:rStyle w:val="IndexLink"/>
              </w:rPr>
              <w:t>1089</w:t>
            </w:r>
            <w:r>
              <w:rPr>
                <w:rStyle w:val="IndexLink"/>
                <w:rtl w:val="true"/>
              </w:rPr>
              <w:t>ه</w:t>
            </w:r>
            <w:r>
              <w:rPr>
                <w:rStyle w:val="IndexLink"/>
                <w:rtl w:val="true"/>
              </w:rPr>
              <w:t>)</w:t>
              <w:tab/>
            </w:r>
            <w:r>
              <w:rPr>
                <w:rStyle w:val="IndexLink"/>
              </w:rPr>
              <w:t>223</w:t>
            </w:r>
          </w:hyperlink>
        </w:p>
        <w:p>
          <w:pPr>
            <w:pStyle w:val="Contents4"/>
            <w:tabs>
              <w:tab w:val="clear" w:pos="8176"/>
              <w:tab w:val="right" w:pos="9026" w:leader="dot"/>
            </w:tabs>
            <w:rPr/>
          </w:pPr>
          <w:hyperlink w:anchor="__RefHeading___Toc722056_581953129">
            <w:r>
              <w:rPr>
                <w:webHidden/>
                <w:rStyle w:val="IndexLink"/>
              </w:rPr>
              <w:t>5</w:t>
            </w:r>
            <w:r>
              <w:rPr>
                <w:rStyle w:val="IndexLink"/>
                <w:rtl w:val="true"/>
              </w:rPr>
              <w:t xml:space="preserve">. </w:t>
            </w:r>
            <w:r>
              <w:rPr>
                <w:rStyle w:val="IndexLink"/>
                <w:rtl w:val="true"/>
              </w:rPr>
              <w:t xml:space="preserve">الآغا حسین الخوانساری </w:t>
            </w:r>
            <w:r>
              <w:rPr>
                <w:rStyle w:val="IndexLink"/>
                <w:rtl w:val="true"/>
              </w:rPr>
              <w:t>(</w:t>
            </w:r>
            <w:r>
              <w:rPr>
                <w:rStyle w:val="IndexLink"/>
              </w:rPr>
              <w:t>1016</w:t>
            </w:r>
            <w:r>
              <w:rPr>
                <w:rStyle w:val="IndexLink"/>
                <w:rtl w:val="true"/>
              </w:rPr>
              <w:t xml:space="preserve">- </w:t>
            </w:r>
            <w:r>
              <w:rPr>
                <w:rStyle w:val="IndexLink"/>
              </w:rPr>
              <w:t>1101</w:t>
            </w:r>
            <w:r>
              <w:rPr>
                <w:rStyle w:val="IndexLink"/>
                <w:rtl w:val="true"/>
              </w:rPr>
              <w:t>ه</w:t>
            </w:r>
            <w:r>
              <w:rPr>
                <w:rStyle w:val="IndexLink"/>
                <w:rtl w:val="true"/>
              </w:rPr>
              <w:t>)</w:t>
              <w:tab/>
            </w:r>
            <w:r>
              <w:rPr>
                <w:rStyle w:val="IndexLink"/>
              </w:rPr>
              <w:t>225</w:t>
            </w:r>
          </w:hyperlink>
        </w:p>
        <w:p>
          <w:pPr>
            <w:pStyle w:val="Contents4"/>
            <w:tabs>
              <w:tab w:val="clear" w:pos="8176"/>
              <w:tab w:val="right" w:pos="9026" w:leader="dot"/>
            </w:tabs>
            <w:rPr/>
          </w:pPr>
          <w:hyperlink w:anchor="__RefHeading___Toc722058_581953129">
            <w:r>
              <w:rPr>
                <w:webHidden/>
                <w:rStyle w:val="IndexLink"/>
              </w:rPr>
              <w:t>6</w:t>
            </w:r>
            <w:r>
              <w:rPr>
                <w:rStyle w:val="IndexLink"/>
                <w:rtl w:val="true"/>
              </w:rPr>
              <w:t xml:space="preserve">. </w:t>
            </w:r>
            <w:r>
              <w:rPr>
                <w:rStyle w:val="IndexLink"/>
                <w:rtl w:val="true"/>
              </w:rPr>
              <w:t xml:space="preserve">الآغا جمال الخوانساری </w:t>
            </w:r>
            <w:r>
              <w:rPr>
                <w:rStyle w:val="IndexLink"/>
                <w:rtl w:val="true"/>
              </w:rPr>
              <w:t>(</w:t>
            </w:r>
            <w:r>
              <w:rPr>
                <w:rStyle w:val="IndexLink"/>
              </w:rPr>
              <w:t>1125</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722060_581953129">
            <w:r>
              <w:rPr>
                <w:webHidden/>
                <w:rStyle w:val="IndexLink"/>
                <w:rtl w:val="true"/>
              </w:rPr>
              <w:t>المصنّفات البارزة فی هذه المرحلة</w:t>
            </w:r>
            <w:r>
              <w:rPr>
                <w:rStyle w:val="IndexLink"/>
                <w:rtl w:val="true"/>
              </w:rPr>
              <w:tab/>
            </w:r>
            <w:r>
              <w:rPr>
                <w:rStyle w:val="IndexLink"/>
              </w:rPr>
              <w:t>227</w:t>
            </w:r>
          </w:hyperlink>
        </w:p>
        <w:p>
          <w:pPr>
            <w:pStyle w:val="Contents3"/>
            <w:tabs>
              <w:tab w:val="clear" w:pos="8459"/>
              <w:tab w:val="right" w:pos="9026" w:leader="dot"/>
            </w:tabs>
            <w:rPr/>
          </w:pPr>
          <w:hyperlink w:anchor="__RefHeading___Toc722062_581953129">
            <w:r>
              <w:rPr>
                <w:webHidden/>
                <w:rStyle w:val="IndexLink"/>
                <w:rtl w:val="true"/>
              </w:rPr>
              <w:t>أصول أهل السّنة فی هذه المرحلة</w:t>
            </w:r>
            <w:r>
              <w:rPr>
                <w:rStyle w:val="IndexLink"/>
                <w:rtl w:val="true"/>
              </w:rPr>
              <w:tab/>
            </w:r>
            <w:r>
              <w:rPr>
                <w:rStyle w:val="IndexLink"/>
              </w:rPr>
              <w:t>228</w:t>
            </w:r>
          </w:hyperlink>
        </w:p>
        <w:p>
          <w:pPr>
            <w:pStyle w:val="Contents3"/>
            <w:tabs>
              <w:tab w:val="clear" w:pos="8459"/>
              <w:tab w:val="right" w:pos="9026" w:leader="dot"/>
            </w:tabs>
            <w:rPr/>
          </w:pPr>
          <w:hyperlink w:anchor="__RefHeading___Toc722064_581953129">
            <w:r>
              <w:rPr>
                <w:webHidden/>
                <w:rStyle w:val="IndexLink"/>
                <w:rtl w:val="true"/>
              </w:rPr>
              <w:t>میزات هذه المرحلة</w:t>
            </w:r>
            <w:r>
              <w:rPr>
                <w:rStyle w:val="IndexLink"/>
                <w:rtl w:val="true"/>
              </w:rPr>
              <w:tab/>
            </w:r>
            <w:r>
              <w:rPr>
                <w:rStyle w:val="IndexLink"/>
              </w:rPr>
              <w:t>229</w:t>
            </w:r>
          </w:hyperlink>
        </w:p>
        <w:p>
          <w:pPr>
            <w:pStyle w:val="Contents3"/>
            <w:tabs>
              <w:tab w:val="clear" w:pos="8459"/>
              <w:tab w:val="right" w:pos="9026" w:leader="dot"/>
            </w:tabs>
            <w:rPr/>
          </w:pPr>
          <w:hyperlink w:anchor="__RefHeading___Toc722066_581953129">
            <w:r>
              <w:rPr>
                <w:webHidden/>
                <w:rStyle w:val="IndexLink"/>
                <w:rtl w:val="true"/>
              </w:rPr>
              <w:t>خلاصة الدّرس</w:t>
            </w:r>
            <w:r>
              <w:rPr>
                <w:rStyle w:val="IndexLink"/>
                <w:rtl w:val="true"/>
              </w:rPr>
              <w:tab/>
            </w:r>
            <w:r>
              <w:rPr>
                <w:rStyle w:val="IndexLink"/>
              </w:rPr>
              <w:t>231</w:t>
            </w:r>
          </w:hyperlink>
        </w:p>
        <w:p>
          <w:pPr>
            <w:pStyle w:val="Contents3"/>
            <w:tabs>
              <w:tab w:val="clear" w:pos="8459"/>
              <w:tab w:val="right" w:pos="9026" w:leader="dot"/>
            </w:tabs>
            <w:rPr/>
          </w:pPr>
          <w:hyperlink w:anchor="__RefHeading___Toc722068_581953129">
            <w:r>
              <w:rPr>
                <w:webHidden/>
                <w:rStyle w:val="IndexLink"/>
                <w:rtl w:val="true"/>
              </w:rPr>
              <w:t>أسئلة للتّفکیر والمناقشة</w:t>
            </w:r>
            <w:r>
              <w:rPr>
                <w:rStyle w:val="IndexLink"/>
                <w:rtl w:val="true"/>
              </w:rPr>
              <w:tab/>
            </w:r>
            <w:r>
              <w:rPr>
                <w:rStyle w:val="IndexLink"/>
              </w:rPr>
              <w:t>231</w:t>
            </w:r>
          </w:hyperlink>
        </w:p>
        <w:p>
          <w:pPr>
            <w:pStyle w:val="Contents3"/>
            <w:tabs>
              <w:tab w:val="clear" w:pos="8459"/>
              <w:tab w:val="right" w:pos="9026" w:leader="dot"/>
            </w:tabs>
            <w:rPr/>
          </w:pPr>
          <w:hyperlink w:anchor="__RefHeading___Toc722070_581953129">
            <w:r>
              <w:rPr>
                <w:webHidden/>
                <w:rStyle w:val="IndexLink"/>
                <w:rtl w:val="true"/>
              </w:rPr>
              <w:t>للبحث والتّوسع</w:t>
            </w:r>
            <w:r>
              <w:rPr>
                <w:rStyle w:val="IndexLink"/>
                <w:rtl w:val="true"/>
              </w:rPr>
              <w:tab/>
            </w:r>
            <w:r>
              <w:rPr>
                <w:rStyle w:val="IndexLink"/>
              </w:rPr>
              <w:t>231</w:t>
            </w:r>
          </w:hyperlink>
        </w:p>
        <w:p>
          <w:pPr>
            <w:pStyle w:val="Contents2"/>
            <w:tabs>
              <w:tab w:val="clear" w:pos="8743"/>
              <w:tab w:val="right" w:pos="9026" w:leader="dot"/>
            </w:tabs>
            <w:rPr/>
          </w:pPr>
          <w:hyperlink w:anchor="__RefHeading___Toc722072_581953129">
            <w:r>
              <w:rPr>
                <w:webHidden/>
                <w:rStyle w:val="IndexLink"/>
                <w:rtl w:val="true"/>
              </w:rPr>
              <w:t>الدّرس العاشر</w:t>
            </w:r>
            <w:r>
              <w:rPr>
                <w:rStyle w:val="IndexLink"/>
                <w:rtl w:val="true"/>
              </w:rPr>
              <w:t xml:space="preserve">: </w:t>
            </w:r>
            <w:r>
              <w:rPr>
                <w:rStyle w:val="IndexLink"/>
                <w:rtl w:val="true"/>
              </w:rPr>
              <w:t>المرحلة الخامسة</w:t>
            </w:r>
            <w:r>
              <w:rPr>
                <w:rStyle w:val="IndexLink"/>
                <w:rtl w:val="true"/>
              </w:rPr>
              <w:t xml:space="preserve">: </w:t>
            </w:r>
            <w:r>
              <w:rPr>
                <w:rStyle w:val="IndexLink"/>
                <w:rtl w:val="true"/>
              </w:rPr>
              <w:t xml:space="preserve">مرحلة الانتعاش والتّحولات العمیقة </w:t>
            </w:r>
            <w:r>
              <w:rPr>
                <w:rStyle w:val="IndexLink"/>
                <w:rtl w:val="true"/>
              </w:rPr>
              <w:t>(</w:t>
            </w:r>
            <w:r>
              <w:rPr>
                <w:rStyle w:val="IndexLink"/>
              </w:rPr>
              <w:t>1</w:t>
            </w:r>
            <w:r>
              <w:rPr>
                <w:rStyle w:val="IndexLink"/>
                <w:rtl w:val="true"/>
              </w:rPr>
              <w:t>)</w:t>
              <w:tab/>
            </w:r>
            <w:r>
              <w:rPr>
                <w:rStyle w:val="IndexLink"/>
              </w:rPr>
              <w:t>232</w:t>
            </w:r>
          </w:hyperlink>
        </w:p>
        <w:p>
          <w:pPr>
            <w:pStyle w:val="Contents3"/>
            <w:tabs>
              <w:tab w:val="clear" w:pos="8459"/>
              <w:tab w:val="right" w:pos="9026" w:leader="dot"/>
            </w:tabs>
            <w:rPr/>
          </w:pPr>
          <w:hyperlink w:anchor="__RefHeading___Toc722074_58195312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722076_581953129">
            <w:r>
              <w:rPr>
                <w:webHidden/>
                <w:rStyle w:val="IndexLink"/>
                <w:rtl w:val="true"/>
              </w:rPr>
              <w:t>إطلالة عامة علی المرحلة الخامسة</w:t>
            </w:r>
            <w:r>
              <w:rPr>
                <w:rStyle w:val="IndexLink"/>
                <w:rtl w:val="true"/>
              </w:rPr>
              <w:tab/>
            </w:r>
            <w:r>
              <w:rPr>
                <w:rStyle w:val="IndexLink"/>
              </w:rPr>
              <w:t>233</w:t>
            </w:r>
          </w:hyperlink>
        </w:p>
        <w:p>
          <w:pPr>
            <w:pStyle w:val="Contents3"/>
            <w:tabs>
              <w:tab w:val="clear" w:pos="8459"/>
              <w:tab w:val="right" w:pos="9026" w:leader="dot"/>
            </w:tabs>
            <w:rPr/>
          </w:pPr>
          <w:hyperlink w:anchor="__RefHeading___Toc722078_581953129">
            <w:r>
              <w:rPr>
                <w:webHidden/>
                <w:rStyle w:val="IndexLink"/>
                <w:rtl w:val="true"/>
              </w:rPr>
              <w:t>عوامل ظهور هذه المرحلة</w:t>
            </w:r>
            <w:r>
              <w:rPr>
                <w:rStyle w:val="IndexLink"/>
                <w:rtl w:val="true"/>
              </w:rPr>
              <w:tab/>
            </w:r>
            <w:r>
              <w:rPr>
                <w:rStyle w:val="IndexLink"/>
              </w:rPr>
              <w:t>234</w:t>
            </w:r>
          </w:hyperlink>
        </w:p>
        <w:p>
          <w:pPr>
            <w:pStyle w:val="Contents4"/>
            <w:tabs>
              <w:tab w:val="clear" w:pos="8176"/>
              <w:tab w:val="right" w:pos="9026" w:leader="dot"/>
            </w:tabs>
            <w:rPr/>
          </w:pPr>
          <w:hyperlink w:anchor="__RefHeading___Toc722080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722082_581953129">
            <w:r>
              <w:rPr>
                <w:webHidden/>
                <w:rStyle w:val="IndexLink"/>
              </w:rPr>
              <w:t>1</w:t>
            </w:r>
            <w:r>
              <w:rPr>
                <w:rStyle w:val="IndexLink"/>
                <w:rtl w:val="true"/>
              </w:rPr>
              <w:t xml:space="preserve">. </w:t>
            </w:r>
            <w:r>
              <w:rPr>
                <w:rStyle w:val="IndexLink"/>
                <w:rtl w:val="true"/>
              </w:rPr>
              <w:t>الإفراط الزائد عند الأخباریین</w:t>
            </w:r>
            <w:r>
              <w:rPr>
                <w:rStyle w:val="IndexLink"/>
                <w:rtl w:val="true"/>
              </w:rPr>
              <w:tab/>
            </w:r>
            <w:r>
              <w:rPr>
                <w:rStyle w:val="IndexLink"/>
              </w:rPr>
              <w:t>234</w:t>
            </w:r>
          </w:hyperlink>
        </w:p>
        <w:p>
          <w:pPr>
            <w:pStyle w:val="Contents4"/>
            <w:tabs>
              <w:tab w:val="clear" w:pos="8176"/>
              <w:tab w:val="right" w:pos="9026" w:leader="dot"/>
            </w:tabs>
            <w:rPr/>
          </w:pPr>
          <w:hyperlink w:anchor="__RefHeading___Toc722084_581953129">
            <w:r>
              <w:rPr>
                <w:webHidden/>
                <w:rStyle w:val="IndexLink"/>
              </w:rPr>
              <w:t>2</w:t>
            </w:r>
            <w:r>
              <w:rPr>
                <w:rStyle w:val="IndexLink"/>
                <w:rtl w:val="true"/>
              </w:rPr>
              <w:t xml:space="preserve">. </w:t>
            </w:r>
            <w:r>
              <w:rPr>
                <w:rStyle w:val="IndexLink"/>
                <w:rtl w:val="true"/>
              </w:rPr>
              <w:t>تنبه المجتهدین إلی لزوم إعادة بناء أسس الإجتهاد بصورة شاملة</w:t>
            </w:r>
            <w:r>
              <w:rPr>
                <w:rStyle w:val="IndexLink"/>
                <w:rtl w:val="true"/>
              </w:rPr>
              <w:tab/>
            </w:r>
            <w:r>
              <w:rPr>
                <w:rStyle w:val="IndexLink"/>
              </w:rPr>
              <w:t>235</w:t>
            </w:r>
          </w:hyperlink>
        </w:p>
        <w:p>
          <w:pPr>
            <w:pStyle w:val="Contents4"/>
            <w:tabs>
              <w:tab w:val="clear" w:pos="8176"/>
              <w:tab w:val="right" w:pos="9026" w:leader="dot"/>
            </w:tabs>
            <w:rPr/>
          </w:pPr>
          <w:hyperlink w:anchor="__RefHeading___Toc722086_581953129">
            <w:r>
              <w:rPr>
                <w:webHidden/>
                <w:rStyle w:val="IndexLink"/>
              </w:rPr>
              <w:t>3</w:t>
            </w:r>
            <w:r>
              <w:rPr>
                <w:rStyle w:val="IndexLink"/>
                <w:rtl w:val="true"/>
              </w:rPr>
              <w:t xml:space="preserve">. </w:t>
            </w:r>
            <w:r>
              <w:rPr>
                <w:rStyle w:val="IndexLink"/>
                <w:rtl w:val="true"/>
              </w:rPr>
              <w:t>جهود الوحید البهبهانی فی مواجهة الأخباریین</w:t>
            </w:r>
            <w:r>
              <w:rPr>
                <w:rStyle w:val="IndexLink"/>
                <w:rtl w:val="true"/>
              </w:rPr>
              <w:tab/>
            </w:r>
            <w:r>
              <w:rPr>
                <w:rStyle w:val="IndexLink"/>
              </w:rPr>
              <w:t>236</w:t>
            </w:r>
          </w:hyperlink>
        </w:p>
        <w:p>
          <w:pPr>
            <w:pStyle w:val="Contents3"/>
            <w:tabs>
              <w:tab w:val="clear" w:pos="8459"/>
              <w:tab w:val="right" w:pos="9026" w:leader="dot"/>
            </w:tabs>
            <w:rPr/>
          </w:pPr>
          <w:hyperlink w:anchor="__RefHeading___Toc722088_581953129">
            <w:r>
              <w:rPr>
                <w:webHidden/>
                <w:rStyle w:val="IndexLink"/>
                <w:rtl w:val="true"/>
              </w:rPr>
              <w:t>الشّخصیات البارزة لهذه المرحلة</w:t>
            </w:r>
            <w:r>
              <w:rPr>
                <w:rStyle w:val="IndexLink"/>
                <w:rtl w:val="true"/>
              </w:rPr>
              <w:tab/>
            </w:r>
            <w:r>
              <w:rPr>
                <w:rStyle w:val="IndexLink"/>
              </w:rPr>
              <w:t>238</w:t>
            </w:r>
          </w:hyperlink>
        </w:p>
        <w:p>
          <w:pPr>
            <w:pStyle w:val="Contents4"/>
            <w:tabs>
              <w:tab w:val="clear" w:pos="8176"/>
              <w:tab w:val="right" w:pos="9026" w:leader="dot"/>
            </w:tabs>
            <w:rPr/>
          </w:pPr>
          <w:hyperlink w:anchor="__RefHeading___Toc722090_581953129">
            <w:r>
              <w:rPr>
                <w:webHidden/>
                <w:rStyle w:val="IndexLink"/>
              </w:rPr>
              <w:t>1</w:t>
            </w:r>
            <w:r>
              <w:rPr>
                <w:rStyle w:val="IndexLink"/>
                <w:rtl w:val="true"/>
              </w:rPr>
              <w:t xml:space="preserve">. </w:t>
            </w:r>
            <w:r>
              <w:rPr>
                <w:rStyle w:val="IndexLink"/>
                <w:rtl w:val="true"/>
              </w:rPr>
              <w:t xml:space="preserve">العلاّمة محمّدباقر وحید البهبهانی </w:t>
            </w:r>
            <w:r>
              <w:rPr>
                <w:rStyle w:val="IndexLink"/>
                <w:rtl w:val="true"/>
              </w:rPr>
              <w:t>(</w:t>
            </w:r>
            <w:r>
              <w:rPr>
                <w:rStyle w:val="IndexLink"/>
              </w:rPr>
              <w:t>1118</w:t>
            </w:r>
            <w:r>
              <w:rPr>
                <w:rStyle w:val="IndexLink"/>
                <w:rtl w:val="true"/>
              </w:rPr>
              <w:t xml:space="preserve">- </w:t>
            </w:r>
            <w:r>
              <w:rPr>
                <w:rStyle w:val="IndexLink"/>
              </w:rPr>
              <w:t>1205</w:t>
            </w:r>
            <w:r>
              <w:rPr>
                <w:rStyle w:val="IndexLink"/>
                <w:rtl w:val="true"/>
              </w:rPr>
              <w:t>ه</w:t>
            </w:r>
            <w:r>
              <w:rPr>
                <w:rStyle w:val="IndexLink"/>
                <w:rtl w:val="true"/>
              </w:rPr>
              <w:t>)</w:t>
              <w:tab/>
            </w:r>
            <w:r>
              <w:rPr>
                <w:rStyle w:val="IndexLink"/>
              </w:rPr>
              <w:t>238</w:t>
            </w:r>
          </w:hyperlink>
        </w:p>
        <w:p>
          <w:pPr>
            <w:pStyle w:val="Contents5"/>
            <w:tabs>
              <w:tab w:val="clear" w:pos="7892"/>
              <w:tab w:val="right" w:pos="9026" w:leader="dot"/>
            </w:tabs>
            <w:rPr/>
          </w:pPr>
          <w:hyperlink w:anchor="__RefHeading___Toc722092_581953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22094_581953129">
            <w:r>
              <w:rPr>
                <w:webHidden/>
                <w:rStyle w:val="IndexLink"/>
                <w:rtl w:val="true"/>
              </w:rPr>
              <w:t>أساتذته</w:t>
            </w:r>
            <w:r>
              <w:rPr>
                <w:rStyle w:val="IndexLink"/>
                <w:rtl w:val="true"/>
              </w:rPr>
              <w:tab/>
            </w:r>
            <w:r>
              <w:rPr>
                <w:rStyle w:val="IndexLink"/>
              </w:rPr>
              <w:t>239</w:t>
            </w:r>
          </w:hyperlink>
        </w:p>
        <w:p>
          <w:pPr>
            <w:pStyle w:val="Contents5"/>
            <w:tabs>
              <w:tab w:val="clear" w:pos="7892"/>
              <w:tab w:val="right" w:pos="9026" w:leader="dot"/>
            </w:tabs>
            <w:rPr/>
          </w:pPr>
          <w:hyperlink w:anchor="__RefHeading___Toc722096_581953129">
            <w:r>
              <w:rPr>
                <w:webHidden/>
                <w:rStyle w:val="IndexLink"/>
                <w:rtl w:val="true"/>
              </w:rPr>
              <w:t>تلامذته</w:t>
            </w:r>
            <w:r>
              <w:rPr>
                <w:rStyle w:val="IndexLink"/>
                <w:rtl w:val="true"/>
              </w:rPr>
              <w:tab/>
            </w:r>
            <w:r>
              <w:rPr>
                <w:rStyle w:val="IndexLink"/>
              </w:rPr>
              <w:t>239</w:t>
            </w:r>
          </w:hyperlink>
        </w:p>
        <w:p>
          <w:pPr>
            <w:pStyle w:val="Contents5"/>
            <w:tabs>
              <w:tab w:val="clear" w:pos="7892"/>
              <w:tab w:val="right" w:pos="9026" w:leader="dot"/>
            </w:tabs>
            <w:rPr/>
          </w:pPr>
          <w:hyperlink w:anchor="__RefHeading___Toc722098_581953129">
            <w:r>
              <w:rPr>
                <w:webHidden/>
                <w:rStyle w:val="IndexLink"/>
                <w:rtl w:val="true"/>
              </w:rPr>
              <w:t>مصنّفاته</w:t>
            </w:r>
            <w:r>
              <w:rPr>
                <w:rStyle w:val="IndexLink"/>
                <w:rtl w:val="true"/>
              </w:rPr>
              <w:tab/>
            </w:r>
            <w:r>
              <w:rPr>
                <w:rStyle w:val="IndexLink"/>
              </w:rPr>
              <w:t>240</w:t>
            </w:r>
          </w:hyperlink>
        </w:p>
        <w:p>
          <w:pPr>
            <w:pStyle w:val="Contents5"/>
            <w:tabs>
              <w:tab w:val="clear" w:pos="7892"/>
              <w:tab w:val="right" w:pos="9026" w:leader="dot"/>
            </w:tabs>
            <w:rPr/>
          </w:pPr>
          <w:hyperlink w:anchor="__RefHeading___Toc722100_581953129">
            <w:r>
              <w:rPr>
                <w:webHidden/>
                <w:rStyle w:val="IndexLink"/>
                <w:rtl w:val="true"/>
              </w:rPr>
              <w:t>مصنّفاته الأُصولیّة وباقة من آرائه</w:t>
            </w:r>
            <w:r>
              <w:rPr>
                <w:rStyle w:val="IndexLink"/>
                <w:rtl w:val="true"/>
              </w:rPr>
              <w:tab/>
            </w:r>
            <w:r>
              <w:rPr>
                <w:rStyle w:val="IndexLink"/>
              </w:rPr>
              <w:t>241</w:t>
            </w:r>
          </w:hyperlink>
        </w:p>
        <w:p>
          <w:pPr>
            <w:pStyle w:val="Contents4"/>
            <w:tabs>
              <w:tab w:val="clear" w:pos="8176"/>
              <w:tab w:val="right" w:pos="9026" w:leader="dot"/>
            </w:tabs>
            <w:rPr/>
          </w:pPr>
          <w:hyperlink w:anchor="__RefHeading___Toc722102_581953129">
            <w:r>
              <w:rPr>
                <w:webHidden/>
                <w:rStyle w:val="IndexLink"/>
              </w:rPr>
              <w:t>2</w:t>
            </w:r>
            <w:r>
              <w:rPr>
                <w:rStyle w:val="IndexLink"/>
                <w:rtl w:val="true"/>
              </w:rPr>
              <w:t xml:space="preserve">. </w:t>
            </w:r>
            <w:r>
              <w:rPr>
                <w:rStyle w:val="IndexLink"/>
                <w:rtl w:val="true"/>
              </w:rPr>
              <w:t xml:space="preserve">العلاّمة بحرالعلوم </w:t>
            </w:r>
            <w:r>
              <w:rPr>
                <w:rStyle w:val="IndexLink"/>
                <w:rtl w:val="true"/>
              </w:rPr>
              <w:t>(</w:t>
            </w:r>
            <w:r>
              <w:rPr>
                <w:rStyle w:val="IndexLink"/>
              </w:rPr>
              <w:t>1155</w:t>
            </w:r>
            <w:r>
              <w:rPr>
                <w:rStyle w:val="IndexLink"/>
                <w:rtl w:val="true"/>
              </w:rPr>
              <w:t xml:space="preserve">- </w:t>
            </w:r>
            <w:r>
              <w:rPr>
                <w:rStyle w:val="IndexLink"/>
              </w:rPr>
              <w:t>1212</w:t>
            </w:r>
            <w:r>
              <w:rPr>
                <w:rStyle w:val="IndexLink"/>
                <w:rtl w:val="true"/>
              </w:rPr>
              <w:t>ه</w:t>
            </w:r>
            <w:r>
              <w:rPr>
                <w:rStyle w:val="IndexLink"/>
                <w:rtl w:val="true"/>
              </w:rPr>
              <w:t>)</w:t>
              <w:tab/>
            </w:r>
            <w:r>
              <w:rPr>
                <w:rStyle w:val="IndexLink"/>
              </w:rPr>
              <w:t>244</w:t>
            </w:r>
          </w:hyperlink>
        </w:p>
        <w:p>
          <w:pPr>
            <w:pStyle w:val="Contents5"/>
            <w:tabs>
              <w:tab w:val="clear" w:pos="7892"/>
              <w:tab w:val="right" w:pos="9026" w:leader="dot"/>
            </w:tabs>
            <w:rPr/>
          </w:pPr>
          <w:hyperlink w:anchor="__RefHeading___Toc722104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722106_581953129">
            <w:r>
              <w:rPr>
                <w:webHidden/>
                <w:rStyle w:val="IndexLink"/>
                <w:rtl w:val="true"/>
              </w:rPr>
              <w:t>أساتذته</w:t>
            </w:r>
            <w:r>
              <w:rPr>
                <w:rStyle w:val="IndexLink"/>
                <w:rtl w:val="true"/>
              </w:rPr>
              <w:tab/>
            </w:r>
            <w:r>
              <w:rPr>
                <w:rStyle w:val="IndexLink"/>
              </w:rPr>
              <w:t>245</w:t>
            </w:r>
          </w:hyperlink>
        </w:p>
        <w:p>
          <w:pPr>
            <w:pStyle w:val="Contents5"/>
            <w:tabs>
              <w:tab w:val="clear" w:pos="7892"/>
              <w:tab w:val="right" w:pos="9026" w:leader="dot"/>
            </w:tabs>
            <w:rPr/>
          </w:pPr>
          <w:hyperlink w:anchor="__RefHeading___Toc722108_581953129">
            <w:r>
              <w:rPr>
                <w:webHidden/>
                <w:rStyle w:val="IndexLink"/>
                <w:rtl w:val="true"/>
              </w:rPr>
              <w:t>تلامذته</w:t>
            </w:r>
            <w:r>
              <w:rPr>
                <w:rStyle w:val="IndexLink"/>
                <w:rtl w:val="true"/>
              </w:rPr>
              <w:tab/>
            </w:r>
            <w:r>
              <w:rPr>
                <w:rStyle w:val="IndexLink"/>
              </w:rPr>
              <w:t>245</w:t>
            </w:r>
          </w:hyperlink>
        </w:p>
        <w:p>
          <w:pPr>
            <w:pStyle w:val="Contents5"/>
            <w:tabs>
              <w:tab w:val="clear" w:pos="7892"/>
              <w:tab w:val="right" w:pos="9026" w:leader="dot"/>
            </w:tabs>
            <w:rPr/>
          </w:pPr>
          <w:hyperlink w:anchor="__RefHeading___Toc722110_581953129">
            <w:r>
              <w:rPr>
                <w:webHidden/>
                <w:rStyle w:val="IndexLink"/>
                <w:rtl w:val="true"/>
              </w:rPr>
              <w:t>مصنّفاته العلمیّة</w:t>
            </w:r>
            <w:r>
              <w:rPr>
                <w:rStyle w:val="IndexLink"/>
                <w:rtl w:val="true"/>
              </w:rPr>
              <w:tab/>
            </w:r>
            <w:r>
              <w:rPr>
                <w:rStyle w:val="IndexLink"/>
              </w:rPr>
              <w:t>246</w:t>
            </w:r>
          </w:hyperlink>
        </w:p>
        <w:p>
          <w:pPr>
            <w:pStyle w:val="Contents5"/>
            <w:tabs>
              <w:tab w:val="clear" w:pos="7892"/>
              <w:tab w:val="right" w:pos="9026" w:leader="dot"/>
            </w:tabs>
            <w:rPr/>
          </w:pPr>
          <w:hyperlink w:anchor="__RefHeading___Toc722112_581953129">
            <w:r>
              <w:rPr>
                <w:webHidden/>
                <w:rStyle w:val="IndexLink"/>
                <w:rtl w:val="true"/>
              </w:rPr>
              <w:t>مصنّفاته الأُصولیّة</w:t>
            </w:r>
            <w:r>
              <w:rPr>
                <w:rStyle w:val="IndexLink"/>
                <w:rtl w:val="true"/>
              </w:rPr>
              <w:tab/>
            </w:r>
            <w:r>
              <w:rPr>
                <w:rStyle w:val="IndexLink"/>
              </w:rPr>
              <w:t>246</w:t>
            </w:r>
          </w:hyperlink>
        </w:p>
        <w:p>
          <w:pPr>
            <w:pStyle w:val="Contents5"/>
            <w:tabs>
              <w:tab w:val="clear" w:pos="7892"/>
              <w:tab w:val="right" w:pos="9026" w:leader="dot"/>
            </w:tabs>
            <w:rPr/>
          </w:pPr>
          <w:hyperlink w:anchor="__RefHeading___Toc722114_581953129">
            <w:r>
              <w:rPr>
                <w:webHidden/>
                <w:rStyle w:val="IndexLink"/>
                <w:rtl w:val="true"/>
              </w:rPr>
              <w:t>باقة من آرائه الأُصولیّة</w:t>
            </w:r>
            <w:r>
              <w:rPr>
                <w:rStyle w:val="IndexLink"/>
                <w:rtl w:val="true"/>
              </w:rPr>
              <w:tab/>
            </w:r>
            <w:r>
              <w:rPr>
                <w:rStyle w:val="IndexLink"/>
              </w:rPr>
              <w:t>247</w:t>
            </w:r>
          </w:hyperlink>
        </w:p>
        <w:p>
          <w:pPr>
            <w:pStyle w:val="Contents4"/>
            <w:tabs>
              <w:tab w:val="clear" w:pos="8176"/>
              <w:tab w:val="right" w:pos="9026" w:leader="dot"/>
            </w:tabs>
            <w:rPr/>
          </w:pPr>
          <w:hyperlink w:anchor="__RefHeading___Toc722116_581953129">
            <w:r>
              <w:rPr>
                <w:webHidden/>
                <w:rStyle w:val="IndexLink"/>
              </w:rPr>
              <w:t>3</w:t>
            </w:r>
            <w:r>
              <w:rPr>
                <w:rStyle w:val="IndexLink"/>
                <w:rtl w:val="true"/>
              </w:rPr>
              <w:t xml:space="preserve">. </w:t>
            </w:r>
            <w:r>
              <w:rPr>
                <w:rStyle w:val="IndexLink"/>
                <w:rtl w:val="true"/>
              </w:rPr>
              <w:t xml:space="preserve">الشّیخ جعفر کاشف الغطاء </w:t>
            </w:r>
            <w:r>
              <w:rPr>
                <w:rStyle w:val="IndexLink"/>
                <w:rtl w:val="true"/>
              </w:rPr>
              <w:t>(</w:t>
            </w:r>
            <w:r>
              <w:rPr>
                <w:rStyle w:val="IndexLink"/>
              </w:rPr>
              <w:t>1156</w:t>
            </w:r>
            <w:r>
              <w:rPr>
                <w:rStyle w:val="IndexLink"/>
                <w:rtl w:val="true"/>
              </w:rPr>
              <w:t xml:space="preserve">- </w:t>
            </w:r>
            <w:r>
              <w:rPr>
                <w:rStyle w:val="IndexLink"/>
              </w:rPr>
              <w:t>1228</w:t>
            </w:r>
            <w:r>
              <w:rPr>
                <w:rStyle w:val="IndexLink"/>
                <w:rtl w:val="true"/>
              </w:rPr>
              <w:t>ه</w:t>
            </w:r>
            <w:r>
              <w:rPr>
                <w:rStyle w:val="IndexLink"/>
                <w:rtl w:val="true"/>
              </w:rPr>
              <w:t>)</w:t>
              <w:tab/>
            </w:r>
            <w:r>
              <w:rPr>
                <w:rStyle w:val="IndexLink"/>
              </w:rPr>
              <w:t>248</w:t>
            </w:r>
          </w:hyperlink>
        </w:p>
        <w:p>
          <w:pPr>
            <w:pStyle w:val="Contents5"/>
            <w:tabs>
              <w:tab w:val="clear" w:pos="7892"/>
              <w:tab w:val="right" w:pos="9026" w:leader="dot"/>
            </w:tabs>
            <w:rPr/>
          </w:pPr>
          <w:hyperlink w:anchor="__RefHeading___Toc722118_58195312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722120_581953129">
            <w:r>
              <w:rPr>
                <w:webHidden/>
                <w:rStyle w:val="IndexLink"/>
                <w:rtl w:val="true"/>
              </w:rPr>
              <w:t>مصنّفاته العلمیّة</w:t>
            </w:r>
            <w:r>
              <w:rPr>
                <w:rStyle w:val="IndexLink"/>
                <w:rtl w:val="true"/>
              </w:rPr>
              <w:tab/>
            </w:r>
            <w:r>
              <w:rPr>
                <w:rStyle w:val="IndexLink"/>
              </w:rPr>
              <w:t>248</w:t>
            </w:r>
          </w:hyperlink>
        </w:p>
        <w:p>
          <w:pPr>
            <w:pStyle w:val="Contents5"/>
            <w:tabs>
              <w:tab w:val="clear" w:pos="7892"/>
              <w:tab w:val="right" w:pos="9026" w:leader="dot"/>
            </w:tabs>
            <w:rPr/>
          </w:pPr>
          <w:hyperlink w:anchor="__RefHeading___Toc722122_581953129">
            <w:r>
              <w:rPr>
                <w:webHidden/>
                <w:rStyle w:val="IndexLink"/>
                <w:rtl w:val="true"/>
              </w:rPr>
              <w:t>مصنّفاته الأُصولیّة</w:t>
            </w:r>
            <w:r>
              <w:rPr>
                <w:rStyle w:val="IndexLink"/>
                <w:rtl w:val="true"/>
              </w:rPr>
              <w:tab/>
            </w:r>
            <w:r>
              <w:rPr>
                <w:rStyle w:val="IndexLink"/>
              </w:rPr>
              <w:t>249</w:t>
            </w:r>
          </w:hyperlink>
        </w:p>
        <w:p>
          <w:pPr>
            <w:pStyle w:val="Contents5"/>
            <w:tabs>
              <w:tab w:val="clear" w:pos="7892"/>
              <w:tab w:val="right" w:pos="9026" w:leader="dot"/>
            </w:tabs>
            <w:rPr/>
          </w:pPr>
          <w:hyperlink w:anchor="__RefHeading___Toc722124_581953129">
            <w:r>
              <w:rPr>
                <w:webHidden/>
                <w:rStyle w:val="IndexLink"/>
                <w:rtl w:val="true"/>
              </w:rPr>
              <w:t>آراؤه الأُصولیّة</w:t>
            </w:r>
            <w:r>
              <w:rPr>
                <w:rStyle w:val="IndexLink"/>
                <w:rtl w:val="true"/>
              </w:rPr>
              <w:tab/>
            </w:r>
            <w:r>
              <w:rPr>
                <w:rStyle w:val="IndexLink"/>
              </w:rPr>
              <w:t>249</w:t>
            </w:r>
          </w:hyperlink>
        </w:p>
        <w:p>
          <w:pPr>
            <w:pStyle w:val="Contents4"/>
            <w:tabs>
              <w:tab w:val="clear" w:pos="8176"/>
              <w:tab w:val="right" w:pos="9026" w:leader="dot"/>
            </w:tabs>
            <w:rPr/>
          </w:pPr>
          <w:hyperlink w:anchor="__RefHeading___Toc722126_581953129">
            <w:r>
              <w:rPr>
                <w:webHidden/>
                <w:rStyle w:val="IndexLink"/>
              </w:rPr>
              <w:t>4</w:t>
            </w:r>
            <w:r>
              <w:rPr>
                <w:rStyle w:val="IndexLink"/>
                <w:rtl w:val="true"/>
              </w:rPr>
              <w:t xml:space="preserve">. </w:t>
            </w:r>
            <w:r>
              <w:rPr>
                <w:rStyle w:val="IndexLink"/>
                <w:rtl w:val="true"/>
              </w:rPr>
              <w:t xml:space="preserve">السّید علی الطّباطبائی </w:t>
            </w:r>
            <w:r>
              <w:rPr>
                <w:rStyle w:val="IndexLink"/>
                <w:rtl w:val="true"/>
              </w:rPr>
              <w:t>(</w:t>
            </w:r>
            <w:r>
              <w:rPr>
                <w:rStyle w:val="IndexLink"/>
              </w:rPr>
              <w:t>1161</w:t>
            </w:r>
            <w:r>
              <w:rPr>
                <w:rStyle w:val="IndexLink"/>
                <w:rtl w:val="true"/>
              </w:rPr>
              <w:t xml:space="preserve">- </w:t>
            </w:r>
            <w:r>
              <w:rPr>
                <w:rStyle w:val="IndexLink"/>
              </w:rPr>
              <w:t>1231</w:t>
            </w:r>
            <w:r>
              <w:rPr>
                <w:rStyle w:val="IndexLink"/>
                <w:rtl w:val="true"/>
              </w:rPr>
              <w:t>ه</w:t>
            </w:r>
            <w:r>
              <w:rPr>
                <w:rStyle w:val="IndexLink"/>
                <w:rtl w:val="true"/>
              </w:rPr>
              <w:t>)</w:t>
              <w:tab/>
            </w:r>
            <w:r>
              <w:rPr>
                <w:rStyle w:val="IndexLink"/>
              </w:rPr>
              <w:t>250</w:t>
            </w:r>
          </w:hyperlink>
        </w:p>
        <w:p>
          <w:pPr>
            <w:pStyle w:val="Contents5"/>
            <w:tabs>
              <w:tab w:val="clear" w:pos="7892"/>
              <w:tab w:val="right" w:pos="9026" w:leader="dot"/>
            </w:tabs>
            <w:rPr/>
          </w:pPr>
          <w:hyperlink w:anchor="__RefHeading___Toc722128_581953129">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22130_581953129">
            <w:r>
              <w:rPr>
                <w:webHidden/>
                <w:rStyle w:val="IndexLink"/>
                <w:rtl w:val="true"/>
              </w:rPr>
              <w:t>تلامذته</w:t>
            </w:r>
            <w:r>
              <w:rPr>
                <w:rStyle w:val="IndexLink"/>
                <w:rtl w:val="true"/>
              </w:rPr>
              <w:tab/>
            </w:r>
            <w:r>
              <w:rPr>
                <w:rStyle w:val="IndexLink"/>
              </w:rPr>
              <w:t>251</w:t>
            </w:r>
          </w:hyperlink>
        </w:p>
        <w:p>
          <w:pPr>
            <w:pStyle w:val="Contents5"/>
            <w:tabs>
              <w:tab w:val="clear" w:pos="7892"/>
              <w:tab w:val="right" w:pos="9026" w:leader="dot"/>
            </w:tabs>
            <w:rPr/>
          </w:pPr>
          <w:hyperlink w:anchor="__RefHeading___Toc722132_581953129">
            <w:r>
              <w:rPr>
                <w:webHidden/>
                <w:rStyle w:val="IndexLink"/>
                <w:rtl w:val="true"/>
              </w:rPr>
              <w:t>مصنّفاته العلمیّة</w:t>
            </w:r>
            <w:r>
              <w:rPr>
                <w:rStyle w:val="IndexLink"/>
                <w:rtl w:val="true"/>
              </w:rPr>
              <w:tab/>
            </w:r>
            <w:r>
              <w:rPr>
                <w:rStyle w:val="IndexLink"/>
              </w:rPr>
              <w:t>251</w:t>
            </w:r>
          </w:hyperlink>
        </w:p>
        <w:p>
          <w:pPr>
            <w:pStyle w:val="Contents5"/>
            <w:tabs>
              <w:tab w:val="clear" w:pos="7892"/>
              <w:tab w:val="right" w:pos="9026" w:leader="dot"/>
            </w:tabs>
            <w:rPr/>
          </w:pPr>
          <w:hyperlink w:anchor="__RefHeading___Toc722134_581953129">
            <w:r>
              <w:rPr>
                <w:webHidden/>
                <w:rStyle w:val="IndexLink"/>
                <w:rtl w:val="true"/>
              </w:rPr>
              <w:t>آراؤه ومصنّفاته الأُصولیّة</w:t>
            </w:r>
            <w:r>
              <w:rPr>
                <w:rStyle w:val="IndexLink"/>
                <w:rtl w:val="true"/>
              </w:rPr>
              <w:tab/>
            </w:r>
            <w:r>
              <w:rPr>
                <w:rStyle w:val="IndexLink"/>
              </w:rPr>
              <w:t>252</w:t>
            </w:r>
          </w:hyperlink>
        </w:p>
        <w:p>
          <w:pPr>
            <w:pStyle w:val="Contents3"/>
            <w:tabs>
              <w:tab w:val="clear" w:pos="8459"/>
              <w:tab w:val="right" w:pos="9026" w:leader="dot"/>
            </w:tabs>
            <w:rPr/>
          </w:pPr>
          <w:hyperlink w:anchor="__RefHeading___Toc722136_581953129">
            <w:r>
              <w:rPr>
                <w:webHidden/>
                <w:rStyle w:val="IndexLink"/>
                <w:rtl w:val="true"/>
              </w:rPr>
              <w:t>خلاصة الدّرس</w:t>
            </w:r>
            <w:r>
              <w:rPr>
                <w:rStyle w:val="IndexLink"/>
                <w:rtl w:val="true"/>
              </w:rPr>
              <w:tab/>
            </w:r>
            <w:r>
              <w:rPr>
                <w:rStyle w:val="IndexLink"/>
              </w:rPr>
              <w:t>253</w:t>
            </w:r>
          </w:hyperlink>
        </w:p>
        <w:p>
          <w:pPr>
            <w:pStyle w:val="Contents3"/>
            <w:tabs>
              <w:tab w:val="clear" w:pos="8459"/>
              <w:tab w:val="right" w:pos="9026" w:leader="dot"/>
            </w:tabs>
            <w:rPr/>
          </w:pPr>
          <w:hyperlink w:anchor="__RefHeading___Toc722138_581953129">
            <w:r>
              <w:rPr>
                <w:webHidden/>
                <w:rStyle w:val="IndexLink"/>
                <w:rtl w:val="true"/>
              </w:rPr>
              <w:t>أسئلة للتّفکیر والمناقشة</w:t>
            </w:r>
            <w:r>
              <w:rPr>
                <w:rStyle w:val="IndexLink"/>
                <w:rtl w:val="true"/>
              </w:rPr>
              <w:tab/>
            </w:r>
            <w:r>
              <w:rPr>
                <w:rStyle w:val="IndexLink"/>
              </w:rPr>
              <w:t>254</w:t>
            </w:r>
          </w:hyperlink>
        </w:p>
        <w:p>
          <w:pPr>
            <w:pStyle w:val="Contents3"/>
            <w:tabs>
              <w:tab w:val="clear" w:pos="8459"/>
              <w:tab w:val="right" w:pos="9026" w:leader="dot"/>
            </w:tabs>
            <w:rPr/>
          </w:pPr>
          <w:hyperlink w:anchor="__RefHeading___Toc722140_581953129">
            <w:r>
              <w:rPr>
                <w:webHidden/>
                <w:rStyle w:val="IndexLink"/>
                <w:rtl w:val="true"/>
              </w:rPr>
              <w:t>للتّحقیق والبحث</w:t>
            </w:r>
            <w:r>
              <w:rPr>
                <w:rStyle w:val="IndexLink"/>
                <w:rtl w:val="true"/>
              </w:rPr>
              <w:tab/>
            </w:r>
            <w:r>
              <w:rPr>
                <w:rStyle w:val="IndexLink"/>
              </w:rPr>
              <w:t>254</w:t>
            </w:r>
          </w:hyperlink>
        </w:p>
        <w:p>
          <w:pPr>
            <w:pStyle w:val="Contents2"/>
            <w:tabs>
              <w:tab w:val="clear" w:pos="8743"/>
              <w:tab w:val="right" w:pos="9026" w:leader="dot"/>
            </w:tabs>
            <w:rPr/>
          </w:pPr>
          <w:hyperlink w:anchor="__RefHeading___Toc722142_581953129">
            <w:r>
              <w:rPr>
                <w:webHidden/>
                <w:rStyle w:val="IndexLink"/>
                <w:rtl w:val="true"/>
              </w:rPr>
              <w:t>الدّرس الحادی عشر</w:t>
            </w:r>
            <w:r>
              <w:rPr>
                <w:rStyle w:val="IndexLink"/>
                <w:rtl w:val="true"/>
              </w:rPr>
              <w:t xml:space="preserve">: </w:t>
            </w:r>
            <w:r>
              <w:rPr>
                <w:rStyle w:val="IndexLink"/>
                <w:rtl w:val="true"/>
              </w:rPr>
              <w:t>المرحلة الخامسة</w:t>
            </w:r>
            <w:r>
              <w:rPr>
                <w:rStyle w:val="IndexLink"/>
                <w:rtl w:val="true"/>
              </w:rPr>
              <w:t xml:space="preserve">: </w:t>
            </w:r>
            <w:r>
              <w:rPr>
                <w:rStyle w:val="IndexLink"/>
                <w:rtl w:val="true"/>
              </w:rPr>
              <w:t xml:space="preserve">مرحلة الانتعاش والتّحولات العمیقة </w:t>
            </w:r>
            <w:r>
              <w:rPr>
                <w:rStyle w:val="IndexLink"/>
                <w:rtl w:val="true"/>
              </w:rPr>
              <w:t>(</w:t>
            </w:r>
            <w:r>
              <w:rPr>
                <w:rStyle w:val="IndexLink"/>
              </w:rPr>
              <w:t>2</w:t>
            </w:r>
            <w:r>
              <w:rPr>
                <w:rStyle w:val="IndexLink"/>
                <w:rtl w:val="true"/>
              </w:rPr>
              <w:t>)</w:t>
              <w:tab/>
            </w:r>
            <w:r>
              <w:rPr>
                <w:rStyle w:val="IndexLink"/>
              </w:rPr>
              <w:t>255</w:t>
            </w:r>
          </w:hyperlink>
        </w:p>
        <w:p>
          <w:pPr>
            <w:pStyle w:val="Contents3"/>
            <w:tabs>
              <w:tab w:val="clear" w:pos="8459"/>
              <w:tab w:val="right" w:pos="9026" w:leader="dot"/>
            </w:tabs>
            <w:rPr/>
          </w:pPr>
          <w:hyperlink w:anchor="__RefHeading___Toc722144_581953129">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722146_581953129">
            <w:r>
              <w:rPr>
                <w:webHidden/>
                <w:rStyle w:val="IndexLink"/>
                <w:rtl w:val="true"/>
              </w:rPr>
              <w:t xml:space="preserve">الشّخصیات الأُصولیّة لهذه المرحلة </w:t>
            </w:r>
            <w:r>
              <w:rPr>
                <w:rStyle w:val="IndexLink"/>
                <w:rtl w:val="true"/>
              </w:rPr>
              <w:t>(</w:t>
            </w:r>
            <w:r>
              <w:rPr>
                <w:rStyle w:val="IndexLink"/>
              </w:rPr>
              <w:t>2</w:t>
            </w:r>
            <w:r>
              <w:rPr>
                <w:rStyle w:val="IndexLink"/>
                <w:rtl w:val="true"/>
              </w:rPr>
              <w:t>)</w:t>
              <w:tab/>
            </w:r>
            <w:r>
              <w:rPr>
                <w:rStyle w:val="IndexLink"/>
              </w:rPr>
              <w:t>256</w:t>
            </w:r>
          </w:hyperlink>
        </w:p>
        <w:p>
          <w:pPr>
            <w:pStyle w:val="Contents4"/>
            <w:tabs>
              <w:tab w:val="clear" w:pos="8176"/>
              <w:tab w:val="right" w:pos="9026" w:leader="dot"/>
            </w:tabs>
            <w:rPr/>
          </w:pPr>
          <w:hyperlink w:anchor="__RefHeading___Toc722148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22150_581953129">
            <w:r>
              <w:rPr>
                <w:webHidden/>
                <w:rStyle w:val="IndexLink"/>
              </w:rPr>
              <w:t>5</w:t>
            </w:r>
            <w:r>
              <w:rPr>
                <w:rStyle w:val="IndexLink"/>
                <w:rtl w:val="true"/>
              </w:rPr>
              <w:t xml:space="preserve">. </w:t>
            </w:r>
            <w:r>
              <w:rPr>
                <w:rStyle w:val="IndexLink"/>
                <w:rtl w:val="true"/>
              </w:rPr>
              <w:t xml:space="preserve">المیرزا القمی </w:t>
            </w:r>
            <w:r>
              <w:rPr>
                <w:rStyle w:val="IndexLink"/>
                <w:rtl w:val="true"/>
              </w:rPr>
              <w:t>(</w:t>
            </w:r>
            <w:r>
              <w:rPr>
                <w:rStyle w:val="IndexLink"/>
              </w:rPr>
              <w:t>1150</w:t>
            </w:r>
            <w:r>
              <w:rPr>
                <w:rStyle w:val="IndexLink"/>
                <w:rtl w:val="true"/>
              </w:rPr>
              <w:t xml:space="preserve">- </w:t>
            </w:r>
            <w:r>
              <w:rPr>
                <w:rStyle w:val="IndexLink"/>
              </w:rPr>
              <w:t>1231</w:t>
            </w:r>
            <w:r>
              <w:rPr>
                <w:rStyle w:val="IndexLink"/>
                <w:rtl w:val="true"/>
              </w:rPr>
              <w:t>ه</w:t>
            </w:r>
            <w:r>
              <w:rPr>
                <w:rStyle w:val="IndexLink"/>
                <w:rtl w:val="true"/>
              </w:rPr>
              <w:t>)</w:t>
              <w:tab/>
            </w:r>
            <w:r>
              <w:rPr>
                <w:rStyle w:val="IndexLink"/>
              </w:rPr>
              <w:t>256</w:t>
            </w:r>
          </w:hyperlink>
        </w:p>
        <w:p>
          <w:pPr>
            <w:pStyle w:val="Contents5"/>
            <w:tabs>
              <w:tab w:val="clear" w:pos="7892"/>
              <w:tab w:val="right" w:pos="9026" w:leader="dot"/>
            </w:tabs>
            <w:rPr/>
          </w:pPr>
          <w:hyperlink w:anchor="__RefHeading___Toc722152_581953129">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22154_581953129">
            <w:r>
              <w:rPr>
                <w:webHidden/>
                <w:rStyle w:val="IndexLink"/>
                <w:rtl w:val="true"/>
              </w:rPr>
              <w:t>أساتذته</w:t>
            </w:r>
            <w:r>
              <w:rPr>
                <w:rStyle w:val="IndexLink"/>
                <w:rtl w:val="true"/>
              </w:rPr>
              <w:tab/>
            </w:r>
            <w:r>
              <w:rPr>
                <w:rStyle w:val="IndexLink"/>
              </w:rPr>
              <w:t>256</w:t>
            </w:r>
          </w:hyperlink>
        </w:p>
        <w:p>
          <w:pPr>
            <w:pStyle w:val="Contents5"/>
            <w:tabs>
              <w:tab w:val="clear" w:pos="7892"/>
              <w:tab w:val="right" w:pos="9026" w:leader="dot"/>
            </w:tabs>
            <w:rPr/>
          </w:pPr>
          <w:hyperlink w:anchor="__RefHeading___Toc722156_581953129">
            <w:r>
              <w:rPr>
                <w:webHidden/>
                <w:rStyle w:val="IndexLink"/>
                <w:rtl w:val="true"/>
              </w:rPr>
              <w:t>تلامذته</w:t>
            </w:r>
            <w:r>
              <w:rPr>
                <w:rStyle w:val="IndexLink"/>
                <w:rtl w:val="true"/>
              </w:rPr>
              <w:tab/>
            </w:r>
            <w:r>
              <w:rPr>
                <w:rStyle w:val="IndexLink"/>
              </w:rPr>
              <w:t>257</w:t>
            </w:r>
          </w:hyperlink>
        </w:p>
        <w:p>
          <w:pPr>
            <w:pStyle w:val="Contents5"/>
            <w:tabs>
              <w:tab w:val="clear" w:pos="7892"/>
              <w:tab w:val="right" w:pos="9026" w:leader="dot"/>
            </w:tabs>
            <w:rPr/>
          </w:pPr>
          <w:hyperlink w:anchor="__RefHeading___Toc722158_581953129">
            <w:r>
              <w:rPr>
                <w:webHidden/>
                <w:rStyle w:val="IndexLink"/>
                <w:rtl w:val="true"/>
              </w:rPr>
              <w:t>مصنّفاته العلمیّة</w:t>
            </w:r>
            <w:r>
              <w:rPr>
                <w:rStyle w:val="IndexLink"/>
                <w:rtl w:val="true"/>
              </w:rPr>
              <w:tab/>
            </w:r>
            <w:r>
              <w:rPr>
                <w:rStyle w:val="IndexLink"/>
              </w:rPr>
              <w:t>257</w:t>
            </w:r>
          </w:hyperlink>
        </w:p>
        <w:p>
          <w:pPr>
            <w:pStyle w:val="Contents5"/>
            <w:tabs>
              <w:tab w:val="clear" w:pos="7892"/>
              <w:tab w:val="right" w:pos="9026" w:leader="dot"/>
            </w:tabs>
            <w:rPr/>
          </w:pPr>
          <w:hyperlink w:anchor="__RefHeading___Toc722160_581953129">
            <w:r>
              <w:rPr>
                <w:webHidden/>
                <w:rStyle w:val="IndexLink"/>
                <w:rtl w:val="true"/>
              </w:rPr>
              <w:t>مصنّفاته الأُصولیّة</w:t>
            </w:r>
            <w:r>
              <w:rPr>
                <w:rStyle w:val="IndexLink"/>
                <w:rtl w:val="true"/>
              </w:rPr>
              <w:tab/>
            </w:r>
            <w:r>
              <w:rPr>
                <w:rStyle w:val="IndexLink"/>
              </w:rPr>
              <w:t>258</w:t>
            </w:r>
          </w:hyperlink>
        </w:p>
        <w:p>
          <w:pPr>
            <w:pStyle w:val="Contents5"/>
            <w:tabs>
              <w:tab w:val="clear" w:pos="7892"/>
              <w:tab w:val="right" w:pos="9026" w:leader="dot"/>
            </w:tabs>
            <w:rPr/>
          </w:pPr>
          <w:hyperlink w:anchor="__RefHeading___Toc722162_581953129">
            <w:r>
              <w:rPr>
                <w:webHidden/>
                <w:rStyle w:val="IndexLink"/>
                <w:rtl w:val="true"/>
              </w:rPr>
              <w:t>إطلالة عامة علی آرائه الأُصولیّة</w:t>
            </w:r>
            <w:r>
              <w:rPr>
                <w:rStyle w:val="IndexLink"/>
                <w:rtl w:val="true"/>
              </w:rPr>
              <w:tab/>
            </w:r>
            <w:r>
              <w:rPr>
                <w:rStyle w:val="IndexLink"/>
              </w:rPr>
              <w:t>259</w:t>
            </w:r>
          </w:hyperlink>
        </w:p>
        <w:p>
          <w:pPr>
            <w:pStyle w:val="Contents4"/>
            <w:tabs>
              <w:tab w:val="clear" w:pos="8176"/>
              <w:tab w:val="right" w:pos="9026" w:leader="dot"/>
            </w:tabs>
            <w:rPr/>
          </w:pPr>
          <w:hyperlink w:anchor="__RefHeading___Toc722164_581953129">
            <w:r>
              <w:rPr>
                <w:webHidden/>
                <w:rStyle w:val="IndexLink"/>
              </w:rPr>
              <w:t>6</w:t>
            </w:r>
            <w:r>
              <w:rPr>
                <w:rStyle w:val="IndexLink"/>
                <w:rtl w:val="true"/>
              </w:rPr>
              <w:t xml:space="preserve">. </w:t>
            </w:r>
            <w:r>
              <w:rPr>
                <w:rStyle w:val="IndexLink"/>
                <w:rtl w:val="true"/>
              </w:rPr>
              <w:t xml:space="preserve">المولی مهدی النّراقی </w:t>
            </w:r>
            <w:r>
              <w:rPr>
                <w:rStyle w:val="IndexLink"/>
                <w:rtl w:val="true"/>
              </w:rPr>
              <w:t>(</w:t>
            </w:r>
            <w:r>
              <w:rPr>
                <w:rStyle w:val="IndexLink"/>
              </w:rPr>
              <w:t>1128</w:t>
            </w:r>
            <w:r>
              <w:rPr>
                <w:rStyle w:val="IndexLink"/>
                <w:rtl w:val="true"/>
              </w:rPr>
              <w:t xml:space="preserve">- </w:t>
            </w:r>
            <w:r>
              <w:rPr>
                <w:rStyle w:val="IndexLink"/>
              </w:rPr>
              <w:t>1209</w:t>
            </w:r>
            <w:r>
              <w:rPr>
                <w:rStyle w:val="IndexLink"/>
                <w:rtl w:val="true"/>
              </w:rPr>
              <w:t>ه</w:t>
            </w:r>
            <w:r>
              <w:rPr>
                <w:rStyle w:val="IndexLink"/>
                <w:rtl w:val="true"/>
              </w:rPr>
              <w:t>)</w:t>
              <w:tab/>
            </w:r>
            <w:r>
              <w:rPr>
                <w:rStyle w:val="IndexLink"/>
              </w:rPr>
              <w:t>260</w:t>
            </w:r>
          </w:hyperlink>
        </w:p>
        <w:p>
          <w:pPr>
            <w:pStyle w:val="Contents5"/>
            <w:tabs>
              <w:tab w:val="clear" w:pos="7892"/>
              <w:tab w:val="right" w:pos="9026" w:leader="dot"/>
            </w:tabs>
            <w:rPr/>
          </w:pPr>
          <w:hyperlink w:anchor="__RefHeading___Toc722166_581953129">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722168_581953129">
            <w:r>
              <w:rPr>
                <w:webHidden/>
                <w:rStyle w:val="IndexLink"/>
                <w:rtl w:val="true"/>
              </w:rPr>
              <w:t>مصنّفاته الأُصولیّة</w:t>
            </w:r>
            <w:r>
              <w:rPr>
                <w:rStyle w:val="IndexLink"/>
                <w:rtl w:val="true"/>
              </w:rPr>
              <w:tab/>
            </w:r>
            <w:r>
              <w:rPr>
                <w:rStyle w:val="IndexLink"/>
              </w:rPr>
              <w:t>261</w:t>
            </w:r>
          </w:hyperlink>
        </w:p>
        <w:p>
          <w:pPr>
            <w:pStyle w:val="Contents5"/>
            <w:tabs>
              <w:tab w:val="clear" w:pos="7892"/>
              <w:tab w:val="right" w:pos="9026" w:leader="dot"/>
            </w:tabs>
            <w:rPr/>
          </w:pPr>
          <w:hyperlink w:anchor="__RefHeading___Toc722170_581953129">
            <w:r>
              <w:rPr>
                <w:webHidden/>
                <w:rStyle w:val="IndexLink"/>
                <w:rtl w:val="true"/>
              </w:rPr>
              <w:t>آراؤه الأُصولیّة</w:t>
            </w:r>
            <w:r>
              <w:rPr>
                <w:rStyle w:val="IndexLink"/>
                <w:rtl w:val="true"/>
              </w:rPr>
              <w:tab/>
            </w:r>
            <w:r>
              <w:rPr>
                <w:rStyle w:val="IndexLink"/>
              </w:rPr>
              <w:t>262</w:t>
            </w:r>
          </w:hyperlink>
        </w:p>
        <w:p>
          <w:pPr>
            <w:pStyle w:val="Contents4"/>
            <w:tabs>
              <w:tab w:val="clear" w:pos="8176"/>
              <w:tab w:val="right" w:pos="9026" w:leader="dot"/>
            </w:tabs>
            <w:rPr/>
          </w:pPr>
          <w:hyperlink w:anchor="__RefHeading___Toc722172_581953129">
            <w:r>
              <w:rPr>
                <w:webHidden/>
                <w:rStyle w:val="IndexLink"/>
              </w:rPr>
              <w:t>7</w:t>
            </w:r>
            <w:r>
              <w:rPr>
                <w:rStyle w:val="IndexLink"/>
                <w:rtl w:val="true"/>
              </w:rPr>
              <w:t xml:space="preserve">. </w:t>
            </w:r>
            <w:r>
              <w:rPr>
                <w:rStyle w:val="IndexLink"/>
                <w:rtl w:val="true"/>
              </w:rPr>
              <w:t xml:space="preserve">السّید محسن الأعرجی الکاظمی </w:t>
            </w:r>
            <w:r>
              <w:rPr>
                <w:rStyle w:val="IndexLink"/>
                <w:rtl w:val="true"/>
              </w:rPr>
              <w:t>(</w:t>
            </w:r>
            <w:r>
              <w:rPr>
                <w:rStyle w:val="IndexLink"/>
                <w:rtl w:val="true"/>
              </w:rPr>
              <w:t>م</w:t>
            </w:r>
            <w:r>
              <w:rPr>
                <w:rStyle w:val="IndexLink"/>
                <w:rtl w:val="true"/>
              </w:rPr>
              <w:t xml:space="preserve">: </w:t>
            </w:r>
            <w:r>
              <w:rPr>
                <w:rStyle w:val="IndexLink"/>
              </w:rPr>
              <w:t>1242</w:t>
            </w:r>
            <w:r>
              <w:rPr>
                <w:rStyle w:val="IndexLink"/>
                <w:rtl w:val="true"/>
              </w:rPr>
              <w:t>ه</w:t>
            </w:r>
            <w:r>
              <w:rPr>
                <w:rStyle w:val="IndexLink"/>
                <w:rtl w:val="true"/>
              </w:rPr>
              <w:t>)</w:t>
              <w:tab/>
            </w:r>
            <w:r>
              <w:rPr>
                <w:rStyle w:val="IndexLink"/>
              </w:rPr>
              <w:t>262</w:t>
            </w:r>
          </w:hyperlink>
        </w:p>
        <w:p>
          <w:pPr>
            <w:pStyle w:val="Contents5"/>
            <w:tabs>
              <w:tab w:val="clear" w:pos="7892"/>
              <w:tab w:val="right" w:pos="9026" w:leader="dot"/>
            </w:tabs>
            <w:rPr/>
          </w:pPr>
          <w:hyperlink w:anchor="__RefHeading___Toc722174_58195312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722176_581953129">
            <w:r>
              <w:rPr>
                <w:webHidden/>
                <w:rStyle w:val="IndexLink"/>
                <w:rtl w:val="true"/>
              </w:rPr>
              <w:t>آراؤه ومصنّفاته الأُصولیّة</w:t>
            </w:r>
            <w:r>
              <w:rPr>
                <w:rStyle w:val="IndexLink"/>
                <w:rtl w:val="true"/>
              </w:rPr>
              <w:tab/>
            </w:r>
            <w:r>
              <w:rPr>
                <w:rStyle w:val="IndexLink"/>
              </w:rPr>
              <w:t>263</w:t>
            </w:r>
          </w:hyperlink>
        </w:p>
        <w:p>
          <w:pPr>
            <w:pStyle w:val="Contents4"/>
            <w:tabs>
              <w:tab w:val="clear" w:pos="8176"/>
              <w:tab w:val="right" w:pos="9026" w:leader="dot"/>
            </w:tabs>
            <w:rPr/>
          </w:pPr>
          <w:hyperlink w:anchor="__RefHeading___Toc722178_581953129">
            <w:r>
              <w:rPr>
                <w:webHidden/>
                <w:rStyle w:val="IndexLink"/>
              </w:rPr>
              <w:t>8</w:t>
            </w:r>
            <w:r>
              <w:rPr>
                <w:rStyle w:val="IndexLink"/>
                <w:rtl w:val="true"/>
              </w:rPr>
              <w:t xml:space="preserve">. </w:t>
            </w:r>
            <w:r>
              <w:rPr>
                <w:rStyle w:val="IndexLink"/>
                <w:rtl w:val="true"/>
              </w:rPr>
              <w:t xml:space="preserve">السّید محمّد المجاهد </w:t>
            </w:r>
            <w:r>
              <w:rPr>
                <w:rStyle w:val="IndexLink"/>
                <w:rtl w:val="true"/>
              </w:rPr>
              <w:t>(</w:t>
            </w:r>
            <w:r>
              <w:rPr>
                <w:rStyle w:val="IndexLink"/>
                <w:rtl w:val="true"/>
              </w:rPr>
              <w:t>م</w:t>
            </w:r>
            <w:r>
              <w:rPr>
                <w:rStyle w:val="IndexLink"/>
              </w:rPr>
              <w:t>1242</w:t>
            </w:r>
            <w:r>
              <w:rPr>
                <w:rStyle w:val="IndexLink"/>
                <w:rtl w:val="true"/>
              </w:rPr>
              <w:t>ه</w:t>
            </w:r>
            <w:r>
              <w:rPr>
                <w:rStyle w:val="IndexLink"/>
                <w:rtl w:val="true"/>
              </w:rPr>
              <w:t>)</w:t>
              <w:tab/>
            </w:r>
            <w:r>
              <w:rPr>
                <w:rStyle w:val="IndexLink"/>
              </w:rPr>
              <w:t>264</w:t>
            </w:r>
          </w:hyperlink>
        </w:p>
        <w:p>
          <w:pPr>
            <w:pStyle w:val="Contents5"/>
            <w:tabs>
              <w:tab w:val="clear" w:pos="7892"/>
              <w:tab w:val="right" w:pos="9026" w:leader="dot"/>
            </w:tabs>
            <w:rPr/>
          </w:pPr>
          <w:hyperlink w:anchor="__RefHeading___Toc722180_581953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722182_581953129">
            <w:r>
              <w:rPr>
                <w:webHidden/>
                <w:rStyle w:val="IndexLink"/>
                <w:rtl w:val="true"/>
              </w:rPr>
              <w:t>آراؤه ومصنّفاته الأُصولیّة</w:t>
            </w:r>
            <w:r>
              <w:rPr>
                <w:rStyle w:val="IndexLink"/>
                <w:rtl w:val="true"/>
              </w:rPr>
              <w:tab/>
            </w:r>
            <w:r>
              <w:rPr>
                <w:rStyle w:val="IndexLink"/>
              </w:rPr>
              <w:t>264</w:t>
            </w:r>
          </w:hyperlink>
        </w:p>
        <w:p>
          <w:pPr>
            <w:pStyle w:val="Contents4"/>
            <w:tabs>
              <w:tab w:val="clear" w:pos="8176"/>
              <w:tab w:val="right" w:pos="9026" w:leader="dot"/>
            </w:tabs>
            <w:rPr/>
          </w:pPr>
          <w:hyperlink w:anchor="__RefHeading___Toc722184_581953129">
            <w:r>
              <w:rPr>
                <w:webHidden/>
                <w:rStyle w:val="IndexLink"/>
              </w:rPr>
              <w:t>9</w:t>
            </w:r>
            <w:r>
              <w:rPr>
                <w:rStyle w:val="IndexLink"/>
                <w:rtl w:val="true"/>
              </w:rPr>
              <w:t xml:space="preserve">. </w:t>
            </w:r>
            <w:r>
              <w:rPr>
                <w:rStyle w:val="IndexLink"/>
                <w:rtl w:val="true"/>
              </w:rPr>
              <w:t xml:space="preserve">شریف العلماء المازندرانی </w:t>
            </w:r>
            <w:r>
              <w:rPr>
                <w:rStyle w:val="IndexLink"/>
                <w:rtl w:val="true"/>
              </w:rPr>
              <w:t>(</w:t>
            </w:r>
            <w:r>
              <w:rPr>
                <w:rStyle w:val="IndexLink"/>
                <w:rtl w:val="true"/>
              </w:rPr>
              <w:t>م</w:t>
            </w:r>
            <w:r>
              <w:rPr>
                <w:rStyle w:val="IndexLink"/>
                <w:rtl w:val="true"/>
              </w:rPr>
              <w:t xml:space="preserve">: </w:t>
            </w:r>
            <w:r>
              <w:rPr>
                <w:rStyle w:val="IndexLink"/>
              </w:rPr>
              <w:t>1245</w:t>
            </w:r>
            <w:r>
              <w:rPr>
                <w:rStyle w:val="IndexLink"/>
                <w:rtl w:val="true"/>
              </w:rPr>
              <w:t>ه</w:t>
            </w:r>
            <w:r>
              <w:rPr>
                <w:rStyle w:val="IndexLink"/>
                <w:rtl w:val="true"/>
              </w:rPr>
              <w:t>)</w:t>
              <w:tab/>
            </w:r>
            <w:r>
              <w:rPr>
                <w:rStyle w:val="IndexLink"/>
              </w:rPr>
              <w:t>266</w:t>
            </w:r>
          </w:hyperlink>
        </w:p>
        <w:p>
          <w:pPr>
            <w:pStyle w:val="Contents5"/>
            <w:tabs>
              <w:tab w:val="clear" w:pos="7892"/>
              <w:tab w:val="right" w:pos="9026" w:leader="dot"/>
            </w:tabs>
            <w:rPr/>
          </w:pPr>
          <w:hyperlink w:anchor="__RefHeading___Toc722186_581953129">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722188_581953129">
            <w:r>
              <w:rPr>
                <w:webHidden/>
                <w:rStyle w:val="IndexLink"/>
                <w:rtl w:val="true"/>
              </w:rPr>
              <w:t>دوره فی أُصول الفقه</w:t>
            </w:r>
            <w:r>
              <w:rPr>
                <w:rStyle w:val="IndexLink"/>
                <w:rtl w:val="true"/>
              </w:rPr>
              <w:tab/>
            </w:r>
            <w:r>
              <w:rPr>
                <w:rStyle w:val="IndexLink"/>
              </w:rPr>
              <w:t>266</w:t>
            </w:r>
          </w:hyperlink>
        </w:p>
        <w:p>
          <w:pPr>
            <w:pStyle w:val="Contents4"/>
            <w:tabs>
              <w:tab w:val="clear" w:pos="8176"/>
              <w:tab w:val="right" w:pos="9026" w:leader="dot"/>
            </w:tabs>
            <w:rPr/>
          </w:pPr>
          <w:hyperlink w:anchor="__RefHeading___Toc722190_581953129">
            <w:r>
              <w:rPr>
                <w:webHidden/>
                <w:rStyle w:val="IndexLink"/>
              </w:rPr>
              <w:t>10</w:t>
            </w:r>
            <w:r>
              <w:rPr>
                <w:rStyle w:val="IndexLink"/>
                <w:rtl w:val="true"/>
              </w:rPr>
              <w:t xml:space="preserve">. </w:t>
            </w:r>
            <w:r>
              <w:rPr>
                <w:rStyle w:val="IndexLink"/>
                <w:rtl w:val="true"/>
              </w:rPr>
              <w:t xml:space="preserve">الشّیخ محمّدتقی بن عبدالرحیم الأصفهانی </w:t>
            </w:r>
            <w:r>
              <w:rPr>
                <w:rStyle w:val="IndexLink"/>
                <w:rtl w:val="true"/>
              </w:rPr>
              <w:t>(</w:t>
            </w:r>
            <w:r>
              <w:rPr>
                <w:rStyle w:val="IndexLink"/>
              </w:rPr>
              <w:t>1185</w:t>
            </w:r>
            <w:r>
              <w:rPr>
                <w:rStyle w:val="IndexLink"/>
                <w:rtl w:val="true"/>
              </w:rPr>
              <w:t xml:space="preserve">- </w:t>
            </w:r>
            <w:r>
              <w:rPr>
                <w:rStyle w:val="IndexLink"/>
              </w:rPr>
              <w:t>1248</w:t>
            </w:r>
            <w:r>
              <w:rPr>
                <w:rStyle w:val="IndexLink"/>
                <w:rtl w:val="true"/>
              </w:rPr>
              <w:t>ه</w:t>
            </w:r>
            <w:r>
              <w:rPr>
                <w:rStyle w:val="IndexLink"/>
                <w:rtl w:val="true"/>
              </w:rPr>
              <w:t>)</w:t>
              <w:tab/>
            </w:r>
            <w:r>
              <w:rPr>
                <w:rStyle w:val="IndexLink"/>
              </w:rPr>
              <w:t>267</w:t>
            </w:r>
          </w:hyperlink>
        </w:p>
        <w:p>
          <w:pPr>
            <w:pStyle w:val="Contents5"/>
            <w:tabs>
              <w:tab w:val="clear" w:pos="7892"/>
              <w:tab w:val="right" w:pos="9026" w:leader="dot"/>
            </w:tabs>
            <w:rPr/>
          </w:pPr>
          <w:hyperlink w:anchor="__RefHeading___Toc722192_58195312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722194_581953129">
            <w:r>
              <w:rPr>
                <w:webHidden/>
                <w:rStyle w:val="IndexLink"/>
                <w:rtl w:val="true"/>
              </w:rPr>
              <w:t>مصنّفاته الأُصولیّة</w:t>
            </w:r>
            <w:r>
              <w:rPr>
                <w:rStyle w:val="IndexLink"/>
                <w:rtl w:val="true"/>
              </w:rPr>
              <w:tab/>
            </w:r>
            <w:r>
              <w:rPr>
                <w:rStyle w:val="IndexLink"/>
              </w:rPr>
              <w:t>268</w:t>
            </w:r>
          </w:hyperlink>
        </w:p>
        <w:p>
          <w:pPr>
            <w:pStyle w:val="Contents5"/>
            <w:tabs>
              <w:tab w:val="clear" w:pos="7892"/>
              <w:tab w:val="right" w:pos="9026" w:leader="dot"/>
            </w:tabs>
            <w:rPr/>
          </w:pPr>
          <w:hyperlink w:anchor="__RefHeading___Toc722196_581953129">
            <w:r>
              <w:rPr>
                <w:webHidden/>
                <w:rStyle w:val="IndexLink"/>
                <w:rtl w:val="true"/>
              </w:rPr>
              <w:t>آراؤه الأُصولیّة</w:t>
            </w:r>
            <w:r>
              <w:rPr>
                <w:rStyle w:val="IndexLink"/>
                <w:rtl w:val="true"/>
              </w:rPr>
              <w:tab/>
            </w:r>
            <w:r>
              <w:rPr>
                <w:rStyle w:val="IndexLink"/>
              </w:rPr>
              <w:t>268</w:t>
            </w:r>
          </w:hyperlink>
        </w:p>
        <w:p>
          <w:pPr>
            <w:pStyle w:val="Contents4"/>
            <w:tabs>
              <w:tab w:val="clear" w:pos="8176"/>
              <w:tab w:val="right" w:pos="9026" w:leader="dot"/>
            </w:tabs>
            <w:rPr/>
          </w:pPr>
          <w:hyperlink w:anchor="__RefHeading___Toc722198_581953129">
            <w:r>
              <w:rPr>
                <w:webHidden/>
                <w:rStyle w:val="IndexLink"/>
              </w:rPr>
              <w:t>11</w:t>
            </w:r>
            <w:r>
              <w:rPr>
                <w:rStyle w:val="IndexLink"/>
                <w:rtl w:val="true"/>
              </w:rPr>
              <w:t xml:space="preserve">. </w:t>
            </w:r>
            <w:r>
              <w:rPr>
                <w:rStyle w:val="IndexLink"/>
                <w:rtl w:val="true"/>
              </w:rPr>
              <w:t xml:space="preserve">الشّیخ محمدحسین الأصفهانی </w:t>
            </w:r>
            <w:r>
              <w:rPr>
                <w:rStyle w:val="IndexLink"/>
                <w:rtl w:val="true"/>
              </w:rPr>
              <w:t>(</w:t>
            </w:r>
            <w:r>
              <w:rPr>
                <w:rStyle w:val="IndexLink"/>
                <w:rtl w:val="true"/>
              </w:rPr>
              <w:t xml:space="preserve">م </w:t>
            </w:r>
            <w:r>
              <w:rPr>
                <w:rStyle w:val="IndexLink"/>
              </w:rPr>
              <w:t>1261</w:t>
            </w:r>
            <w:r>
              <w:rPr>
                <w:rStyle w:val="IndexLink"/>
                <w:rtl w:val="true"/>
              </w:rPr>
              <w:t>ه</w:t>
            </w:r>
            <w:r>
              <w:rPr>
                <w:rStyle w:val="IndexLink"/>
                <w:rtl w:val="true"/>
              </w:rPr>
              <w:t>)</w:t>
              <w:tab/>
            </w:r>
            <w:r>
              <w:rPr>
                <w:rStyle w:val="IndexLink"/>
              </w:rPr>
              <w:t>269</w:t>
            </w:r>
          </w:hyperlink>
        </w:p>
        <w:p>
          <w:pPr>
            <w:pStyle w:val="Contents5"/>
            <w:tabs>
              <w:tab w:val="clear" w:pos="7892"/>
              <w:tab w:val="right" w:pos="9026" w:leader="dot"/>
            </w:tabs>
            <w:rPr/>
          </w:pPr>
          <w:hyperlink w:anchor="__RefHeading___Toc722200_581953129">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22202_581953129">
            <w:r>
              <w:rPr>
                <w:webHidden/>
                <w:rStyle w:val="IndexLink"/>
                <w:rtl w:val="true"/>
              </w:rPr>
              <w:t>آراؤه ومصنّفاته الأُصولیّة</w:t>
            </w:r>
            <w:r>
              <w:rPr>
                <w:rStyle w:val="IndexLink"/>
                <w:rtl w:val="true"/>
              </w:rPr>
              <w:tab/>
            </w:r>
            <w:r>
              <w:rPr>
                <w:rStyle w:val="IndexLink"/>
              </w:rPr>
              <w:t>270</w:t>
            </w:r>
          </w:hyperlink>
        </w:p>
        <w:p>
          <w:pPr>
            <w:pStyle w:val="Contents4"/>
            <w:tabs>
              <w:tab w:val="clear" w:pos="8176"/>
              <w:tab w:val="right" w:pos="9026" w:leader="dot"/>
            </w:tabs>
            <w:rPr/>
          </w:pPr>
          <w:hyperlink w:anchor="__RefHeading___Toc722204_581953129">
            <w:r>
              <w:rPr>
                <w:webHidden/>
                <w:rStyle w:val="IndexLink"/>
              </w:rPr>
              <w:t>12</w:t>
            </w:r>
            <w:r>
              <w:rPr>
                <w:rStyle w:val="IndexLink"/>
                <w:rtl w:val="true"/>
              </w:rPr>
              <w:t xml:space="preserve">. </w:t>
            </w:r>
            <w:r>
              <w:rPr>
                <w:rStyle w:val="IndexLink"/>
                <w:rtl w:val="true"/>
              </w:rPr>
              <w:t xml:space="preserve">السّید إبراهیم القزوینی </w:t>
            </w:r>
            <w:r>
              <w:rPr>
                <w:rStyle w:val="IndexLink"/>
                <w:rtl w:val="true"/>
              </w:rPr>
              <w:t>(</w:t>
            </w:r>
            <w:r>
              <w:rPr>
                <w:rStyle w:val="IndexLink"/>
              </w:rPr>
              <w:t>1266</w:t>
            </w:r>
            <w:r>
              <w:rPr>
                <w:rStyle w:val="IndexLink"/>
                <w:rtl w:val="true"/>
              </w:rPr>
              <w:t xml:space="preserve">- </w:t>
            </w:r>
            <w:r>
              <w:rPr>
                <w:rStyle w:val="IndexLink"/>
              </w:rPr>
              <w:t>1214</w:t>
            </w:r>
            <w:r>
              <w:rPr>
                <w:rStyle w:val="IndexLink"/>
                <w:rtl w:val="true"/>
              </w:rPr>
              <w:t>ه</w:t>
            </w:r>
            <w:r>
              <w:rPr>
                <w:rStyle w:val="IndexLink"/>
                <w:rtl w:val="true"/>
              </w:rPr>
              <w:t>)</w:t>
              <w:tab/>
            </w:r>
            <w:r>
              <w:rPr>
                <w:rStyle w:val="IndexLink"/>
              </w:rPr>
              <w:t>271</w:t>
            </w:r>
          </w:hyperlink>
        </w:p>
        <w:p>
          <w:pPr>
            <w:pStyle w:val="Contents5"/>
            <w:tabs>
              <w:tab w:val="clear" w:pos="7892"/>
              <w:tab w:val="right" w:pos="9026" w:leader="dot"/>
            </w:tabs>
            <w:rPr/>
          </w:pPr>
          <w:hyperlink w:anchor="__RefHeading___Toc722206_581953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22208_581953129">
            <w:r>
              <w:rPr>
                <w:webHidden/>
                <w:rStyle w:val="IndexLink"/>
                <w:rtl w:val="true"/>
              </w:rPr>
              <w:t>مصنّفاته الأُصولیّة</w:t>
            </w:r>
            <w:r>
              <w:rPr>
                <w:rStyle w:val="IndexLink"/>
                <w:rtl w:val="true"/>
              </w:rPr>
              <w:tab/>
            </w:r>
            <w:r>
              <w:rPr>
                <w:rStyle w:val="IndexLink"/>
              </w:rPr>
              <w:t>272</w:t>
            </w:r>
          </w:hyperlink>
        </w:p>
        <w:p>
          <w:pPr>
            <w:pStyle w:val="Contents5"/>
            <w:tabs>
              <w:tab w:val="clear" w:pos="7892"/>
              <w:tab w:val="right" w:pos="9026" w:leader="dot"/>
            </w:tabs>
            <w:rPr/>
          </w:pPr>
          <w:hyperlink w:anchor="__RefHeading___Toc722210_581953129">
            <w:r>
              <w:rPr>
                <w:webHidden/>
                <w:rStyle w:val="IndexLink"/>
                <w:rtl w:val="true"/>
              </w:rPr>
              <w:t>آراؤه الأُصولیّة</w:t>
            </w:r>
            <w:r>
              <w:rPr>
                <w:rStyle w:val="IndexLink"/>
                <w:rtl w:val="true"/>
              </w:rPr>
              <w:tab/>
            </w:r>
            <w:r>
              <w:rPr>
                <w:rStyle w:val="IndexLink"/>
              </w:rPr>
              <w:t>272</w:t>
            </w:r>
          </w:hyperlink>
        </w:p>
        <w:p>
          <w:pPr>
            <w:pStyle w:val="Contents3"/>
            <w:tabs>
              <w:tab w:val="clear" w:pos="8459"/>
              <w:tab w:val="right" w:pos="9026" w:leader="dot"/>
            </w:tabs>
            <w:rPr/>
          </w:pPr>
          <w:hyperlink w:anchor="__RefHeading___Toc722212_581953129">
            <w:r>
              <w:rPr>
                <w:webHidden/>
                <w:rStyle w:val="IndexLink"/>
                <w:rtl w:val="true"/>
              </w:rPr>
              <w:t>المصنّفات الأُصولیّة المهمة لهذه الحقبة</w:t>
            </w:r>
            <w:r>
              <w:rPr>
                <w:rStyle w:val="IndexLink"/>
                <w:rtl w:val="true"/>
              </w:rPr>
              <w:tab/>
            </w:r>
            <w:r>
              <w:rPr>
                <w:rStyle w:val="IndexLink"/>
              </w:rPr>
              <w:t>273</w:t>
            </w:r>
          </w:hyperlink>
        </w:p>
        <w:p>
          <w:pPr>
            <w:pStyle w:val="Contents3"/>
            <w:tabs>
              <w:tab w:val="clear" w:pos="8459"/>
              <w:tab w:val="right" w:pos="9026" w:leader="dot"/>
            </w:tabs>
            <w:rPr/>
          </w:pPr>
          <w:hyperlink w:anchor="__RefHeading___Toc722214_581953129">
            <w:r>
              <w:rPr>
                <w:webHidden/>
                <w:rStyle w:val="IndexLink"/>
                <w:rtl w:val="true"/>
              </w:rPr>
              <w:t>الآراء الأُصولیّة الرّائجة و باقة من إبداعات المرحلة</w:t>
            </w:r>
            <w:r>
              <w:rPr>
                <w:rStyle w:val="IndexLink"/>
                <w:rtl w:val="true"/>
              </w:rPr>
              <w:tab/>
            </w:r>
            <w:r>
              <w:rPr>
                <w:rStyle w:val="IndexLink"/>
              </w:rPr>
              <w:t>275</w:t>
            </w:r>
          </w:hyperlink>
        </w:p>
        <w:p>
          <w:pPr>
            <w:pStyle w:val="Contents3"/>
            <w:tabs>
              <w:tab w:val="clear" w:pos="8459"/>
              <w:tab w:val="right" w:pos="9026" w:leader="dot"/>
            </w:tabs>
            <w:rPr/>
          </w:pPr>
          <w:hyperlink w:anchor="__RefHeading___Toc722216_581953129">
            <w:r>
              <w:rPr>
                <w:webHidden/>
                <w:rStyle w:val="IndexLink"/>
                <w:rtl w:val="true"/>
              </w:rPr>
              <w:t>إطلالة علی التّبویب الرّائج فی هذه المرحلة</w:t>
            </w:r>
            <w:r>
              <w:rPr>
                <w:rStyle w:val="IndexLink"/>
                <w:rtl w:val="true"/>
              </w:rPr>
              <w:tab/>
            </w:r>
            <w:r>
              <w:rPr>
                <w:rStyle w:val="IndexLink"/>
              </w:rPr>
              <w:t>276</w:t>
            </w:r>
          </w:hyperlink>
        </w:p>
        <w:p>
          <w:pPr>
            <w:pStyle w:val="Contents3"/>
            <w:tabs>
              <w:tab w:val="clear" w:pos="8459"/>
              <w:tab w:val="right" w:pos="9026" w:leader="dot"/>
            </w:tabs>
            <w:rPr/>
          </w:pPr>
          <w:hyperlink w:anchor="__RefHeading___Toc722218_581953129">
            <w:r>
              <w:rPr>
                <w:webHidden/>
                <w:rStyle w:val="IndexLink"/>
                <w:rtl w:val="true"/>
              </w:rPr>
              <w:t>إطلالة عامة علی أُصول أهل السُّنة</w:t>
            </w:r>
            <w:r>
              <w:rPr>
                <w:rStyle w:val="IndexLink"/>
                <w:rtl w:val="true"/>
              </w:rPr>
              <w:tab/>
            </w:r>
            <w:r>
              <w:rPr>
                <w:rStyle w:val="IndexLink"/>
              </w:rPr>
              <w:t>276</w:t>
            </w:r>
          </w:hyperlink>
        </w:p>
        <w:p>
          <w:pPr>
            <w:pStyle w:val="Contents3"/>
            <w:tabs>
              <w:tab w:val="clear" w:pos="8459"/>
              <w:tab w:val="right" w:pos="9026" w:leader="dot"/>
            </w:tabs>
            <w:rPr/>
          </w:pPr>
          <w:hyperlink w:anchor="__RefHeading___Toc722220_581953129">
            <w:r>
              <w:rPr>
                <w:webHidden/>
                <w:rStyle w:val="IndexLink"/>
                <w:rtl w:val="true"/>
              </w:rPr>
              <w:t>ممیّزات وخصائص المرحلة الخامسة</w:t>
            </w:r>
            <w:r>
              <w:rPr>
                <w:rStyle w:val="IndexLink"/>
                <w:rtl w:val="true"/>
              </w:rPr>
              <w:tab/>
            </w:r>
            <w:r>
              <w:rPr>
                <w:rStyle w:val="IndexLink"/>
              </w:rPr>
              <w:t>277</w:t>
            </w:r>
          </w:hyperlink>
        </w:p>
        <w:p>
          <w:pPr>
            <w:pStyle w:val="Contents4"/>
            <w:tabs>
              <w:tab w:val="clear" w:pos="8176"/>
              <w:tab w:val="right" w:pos="9026" w:leader="dot"/>
            </w:tabs>
            <w:rPr/>
          </w:pPr>
          <w:hyperlink w:anchor="__RefHeading___Toc722222_58195312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22224_581953129">
            <w:r>
              <w:rPr>
                <w:webHidden/>
                <w:rStyle w:val="IndexLink"/>
              </w:rPr>
              <w:t>1</w:t>
            </w:r>
            <w:r>
              <w:rPr>
                <w:rStyle w:val="IndexLink"/>
                <w:rtl w:val="true"/>
              </w:rPr>
              <w:t xml:space="preserve">. </w:t>
            </w:r>
            <w:r>
              <w:rPr>
                <w:rStyle w:val="IndexLink"/>
                <w:rtl w:val="true"/>
              </w:rPr>
              <w:t>تکامل الأُصول وازدهاره من جدید</w:t>
            </w:r>
            <w:r>
              <w:rPr>
                <w:rStyle w:val="IndexLink"/>
                <w:rtl w:val="true"/>
              </w:rPr>
              <w:tab/>
            </w:r>
            <w:r>
              <w:rPr>
                <w:rStyle w:val="IndexLink"/>
              </w:rPr>
              <w:t>277</w:t>
            </w:r>
          </w:hyperlink>
        </w:p>
        <w:p>
          <w:pPr>
            <w:pStyle w:val="Contents4"/>
            <w:tabs>
              <w:tab w:val="clear" w:pos="8176"/>
              <w:tab w:val="right" w:pos="9026" w:leader="dot"/>
            </w:tabs>
            <w:rPr/>
          </w:pPr>
          <w:hyperlink w:anchor="__RefHeading___Toc722226_581953129">
            <w:r>
              <w:rPr>
                <w:webHidden/>
                <w:rStyle w:val="IndexLink"/>
              </w:rPr>
              <w:t>2</w:t>
            </w:r>
            <w:r>
              <w:rPr>
                <w:rStyle w:val="IndexLink"/>
                <w:rtl w:val="true"/>
              </w:rPr>
              <w:t xml:space="preserve">. </w:t>
            </w:r>
            <w:r>
              <w:rPr>
                <w:rStyle w:val="IndexLink"/>
                <w:rtl w:val="true"/>
              </w:rPr>
              <w:t>التحدیث و ضرورة تدوین الرسائل المستقلة</w:t>
            </w:r>
            <w:r>
              <w:rPr>
                <w:rStyle w:val="IndexLink"/>
                <w:rtl w:val="true"/>
              </w:rPr>
              <w:tab/>
            </w:r>
            <w:r>
              <w:rPr>
                <w:rStyle w:val="IndexLink"/>
              </w:rPr>
              <w:t>278</w:t>
            </w:r>
          </w:hyperlink>
        </w:p>
        <w:p>
          <w:pPr>
            <w:pStyle w:val="Contents4"/>
            <w:tabs>
              <w:tab w:val="clear" w:pos="8176"/>
              <w:tab w:val="right" w:pos="9026" w:leader="dot"/>
            </w:tabs>
            <w:rPr/>
          </w:pPr>
          <w:hyperlink w:anchor="__RefHeading___Toc722228_581953129">
            <w:r>
              <w:rPr>
                <w:webHidden/>
                <w:rStyle w:val="IndexLink"/>
              </w:rPr>
              <w:t>3</w:t>
            </w:r>
            <w:r>
              <w:rPr>
                <w:rStyle w:val="IndexLink"/>
                <w:rtl w:val="true"/>
              </w:rPr>
              <w:t xml:space="preserve">. </w:t>
            </w:r>
            <w:r>
              <w:rPr>
                <w:rStyle w:val="IndexLink"/>
                <w:rtl w:val="true"/>
              </w:rPr>
              <w:t>التّوسع فی تناوّل المسائل الخلافیة بین الأُصولیین والأخباریین</w:t>
            </w:r>
            <w:r>
              <w:rPr>
                <w:rStyle w:val="IndexLink"/>
                <w:rtl w:val="true"/>
              </w:rPr>
              <w:tab/>
            </w:r>
            <w:r>
              <w:rPr>
                <w:rStyle w:val="IndexLink"/>
              </w:rPr>
              <w:t>278</w:t>
            </w:r>
          </w:hyperlink>
        </w:p>
        <w:p>
          <w:pPr>
            <w:pStyle w:val="Contents4"/>
            <w:tabs>
              <w:tab w:val="clear" w:pos="8176"/>
              <w:tab w:val="right" w:pos="9026" w:leader="dot"/>
            </w:tabs>
            <w:rPr/>
          </w:pPr>
          <w:hyperlink w:anchor="__RefHeading___Toc722230_581953129">
            <w:r>
              <w:rPr>
                <w:webHidden/>
                <w:rStyle w:val="IndexLink"/>
              </w:rPr>
              <w:t>4</w:t>
            </w:r>
            <w:r>
              <w:rPr>
                <w:rStyle w:val="IndexLink"/>
                <w:rtl w:val="true"/>
              </w:rPr>
              <w:t xml:space="preserve">. </w:t>
            </w:r>
            <w:r>
              <w:rPr>
                <w:rStyle w:val="IndexLink"/>
                <w:rtl w:val="true"/>
              </w:rPr>
              <w:t>طرح مجموعة من المسائل الجدیدة والمبتکرة فی علم الأُصول</w:t>
            </w:r>
            <w:r>
              <w:rPr>
                <w:rStyle w:val="IndexLink"/>
                <w:rtl w:val="true"/>
              </w:rPr>
              <w:tab/>
            </w:r>
            <w:r>
              <w:rPr>
                <w:rStyle w:val="IndexLink"/>
              </w:rPr>
              <w:t>279</w:t>
            </w:r>
          </w:hyperlink>
        </w:p>
        <w:p>
          <w:pPr>
            <w:pStyle w:val="Contents4"/>
            <w:tabs>
              <w:tab w:val="clear" w:pos="8176"/>
              <w:tab w:val="right" w:pos="9026" w:leader="dot"/>
            </w:tabs>
            <w:rPr/>
          </w:pPr>
          <w:hyperlink w:anchor="__RefHeading___Toc722232_581953129">
            <w:r>
              <w:rPr>
                <w:webHidden/>
                <w:rStyle w:val="IndexLink"/>
              </w:rPr>
              <w:t>5</w:t>
            </w:r>
            <w:r>
              <w:rPr>
                <w:rStyle w:val="IndexLink"/>
                <w:rtl w:val="true"/>
              </w:rPr>
              <w:t xml:space="preserve">. </w:t>
            </w:r>
            <w:r>
              <w:rPr>
                <w:rStyle w:val="IndexLink"/>
                <w:rtl w:val="true"/>
              </w:rPr>
              <w:t>دخول جملة مسائل فلسفیة إلی الأُصول</w:t>
            </w:r>
            <w:r>
              <w:rPr>
                <w:rStyle w:val="IndexLink"/>
                <w:rtl w:val="true"/>
              </w:rPr>
              <w:tab/>
            </w:r>
            <w:r>
              <w:rPr>
                <w:rStyle w:val="IndexLink"/>
              </w:rPr>
              <w:t>279</w:t>
            </w:r>
          </w:hyperlink>
        </w:p>
        <w:p>
          <w:pPr>
            <w:pStyle w:val="Contents4"/>
            <w:tabs>
              <w:tab w:val="clear" w:pos="8176"/>
              <w:tab w:val="right" w:pos="9026" w:leader="dot"/>
            </w:tabs>
            <w:rPr/>
          </w:pPr>
          <w:hyperlink w:anchor="__RefHeading___Toc722234_581953129">
            <w:r>
              <w:rPr>
                <w:webHidden/>
                <w:rStyle w:val="IndexLink"/>
              </w:rPr>
              <w:t>6</w:t>
            </w:r>
            <w:r>
              <w:rPr>
                <w:rStyle w:val="IndexLink"/>
                <w:rtl w:val="true"/>
              </w:rPr>
              <w:t xml:space="preserve">. </w:t>
            </w:r>
            <w:r>
              <w:rPr>
                <w:rStyle w:val="IndexLink"/>
                <w:rtl w:val="true"/>
              </w:rPr>
              <w:t>بدایة منحی الانفصال وتوقف نظر الأُصول الشّیعی إلی الأُصول السُّنی</w:t>
            </w:r>
            <w:r>
              <w:rPr>
                <w:rStyle w:val="IndexLink"/>
                <w:rtl w:val="true"/>
              </w:rPr>
              <w:tab/>
            </w:r>
            <w:r>
              <w:rPr>
                <w:rStyle w:val="IndexLink"/>
              </w:rPr>
              <w:t>280</w:t>
            </w:r>
          </w:hyperlink>
        </w:p>
        <w:p>
          <w:pPr>
            <w:pStyle w:val="Contents4"/>
            <w:tabs>
              <w:tab w:val="clear" w:pos="8176"/>
              <w:tab w:val="right" w:pos="9026" w:leader="dot"/>
            </w:tabs>
            <w:rPr/>
          </w:pPr>
          <w:hyperlink w:anchor="__RefHeading___Toc722236_581953129">
            <w:r>
              <w:rPr>
                <w:webHidden/>
                <w:rStyle w:val="IndexLink"/>
              </w:rPr>
              <w:t>7</w:t>
            </w:r>
            <w:r>
              <w:rPr>
                <w:rStyle w:val="IndexLink"/>
                <w:rtl w:val="true"/>
              </w:rPr>
              <w:t xml:space="preserve">. </w:t>
            </w:r>
            <w:r>
              <w:rPr>
                <w:rStyle w:val="IndexLink"/>
                <w:rtl w:val="true"/>
              </w:rPr>
              <w:t>تألیف کتب أُصولیّة موسعة</w:t>
            </w:r>
            <w:r>
              <w:rPr>
                <w:rStyle w:val="IndexLink"/>
                <w:rtl w:val="true"/>
              </w:rPr>
              <w:tab/>
            </w:r>
            <w:r>
              <w:rPr>
                <w:rStyle w:val="IndexLink"/>
              </w:rPr>
              <w:t>280</w:t>
            </w:r>
          </w:hyperlink>
        </w:p>
        <w:p>
          <w:pPr>
            <w:pStyle w:val="Contents3"/>
            <w:tabs>
              <w:tab w:val="clear" w:pos="8459"/>
              <w:tab w:val="right" w:pos="9026" w:leader="dot"/>
            </w:tabs>
            <w:rPr/>
          </w:pPr>
          <w:hyperlink w:anchor="__RefHeading___Toc722238_581953129">
            <w:r>
              <w:rPr>
                <w:webHidden/>
                <w:rStyle w:val="IndexLink"/>
                <w:rtl w:val="true"/>
              </w:rPr>
              <w:t>خلاصة الدّرس</w:t>
            </w:r>
            <w:r>
              <w:rPr>
                <w:rStyle w:val="IndexLink"/>
                <w:rtl w:val="true"/>
              </w:rPr>
              <w:tab/>
            </w:r>
            <w:r>
              <w:rPr>
                <w:rStyle w:val="IndexLink"/>
              </w:rPr>
              <w:t>280</w:t>
            </w:r>
          </w:hyperlink>
        </w:p>
        <w:p>
          <w:pPr>
            <w:pStyle w:val="Contents3"/>
            <w:tabs>
              <w:tab w:val="clear" w:pos="8459"/>
              <w:tab w:val="right" w:pos="9026" w:leader="dot"/>
            </w:tabs>
            <w:rPr/>
          </w:pPr>
          <w:hyperlink w:anchor="__RefHeading___Toc722240_581953129">
            <w:r>
              <w:rPr>
                <w:webHidden/>
                <w:rStyle w:val="IndexLink"/>
                <w:rtl w:val="true"/>
              </w:rPr>
              <w:t>أسئلة للتفکیر والمناقشة</w:t>
            </w:r>
            <w:r>
              <w:rPr>
                <w:rStyle w:val="IndexLink"/>
                <w:rtl w:val="true"/>
              </w:rPr>
              <w:tab/>
            </w:r>
            <w:r>
              <w:rPr>
                <w:rStyle w:val="IndexLink"/>
              </w:rPr>
              <w:t>281</w:t>
            </w:r>
          </w:hyperlink>
        </w:p>
        <w:p>
          <w:pPr>
            <w:pStyle w:val="Contents3"/>
            <w:tabs>
              <w:tab w:val="clear" w:pos="8459"/>
              <w:tab w:val="right" w:pos="9026" w:leader="dot"/>
            </w:tabs>
            <w:rPr/>
          </w:pPr>
          <w:hyperlink w:anchor="__RefHeading___Toc722242_581953129">
            <w:r>
              <w:rPr>
                <w:webHidden/>
                <w:rStyle w:val="IndexLink"/>
                <w:rtl w:val="true"/>
              </w:rPr>
              <w:t>بحث وتحقیق</w:t>
            </w:r>
            <w:r>
              <w:rPr>
                <w:rStyle w:val="IndexLink"/>
                <w:rtl w:val="true"/>
              </w:rPr>
              <w:tab/>
            </w:r>
            <w:r>
              <w:rPr>
                <w:rStyle w:val="IndexLink"/>
              </w:rPr>
              <w:t>281</w:t>
            </w:r>
          </w:hyperlink>
        </w:p>
        <w:p>
          <w:pPr>
            <w:pStyle w:val="Contents2"/>
            <w:tabs>
              <w:tab w:val="clear" w:pos="8743"/>
              <w:tab w:val="right" w:pos="9026" w:leader="dot"/>
            </w:tabs>
            <w:rPr/>
          </w:pPr>
          <w:hyperlink w:anchor="__RefHeading___Toc722244_581953129">
            <w:r>
              <w:rPr>
                <w:webHidden/>
                <w:rStyle w:val="IndexLink"/>
                <w:rtl w:val="true"/>
              </w:rPr>
              <w:t>الدّرس الثّانی عشر</w:t>
            </w:r>
            <w:r>
              <w:rPr>
                <w:rStyle w:val="IndexLink"/>
                <w:rtl w:val="true"/>
              </w:rPr>
              <w:t xml:space="preserve">: </w:t>
            </w:r>
            <w:r>
              <w:rPr>
                <w:rStyle w:val="IndexLink"/>
                <w:rtl w:val="true"/>
              </w:rPr>
              <w:t>المرحلة السّادسة</w:t>
            </w:r>
            <w:r>
              <w:rPr>
                <w:rStyle w:val="IndexLink"/>
                <w:rtl w:val="true"/>
              </w:rPr>
              <w:t xml:space="preserve">: </w:t>
            </w:r>
            <w:r>
              <w:rPr>
                <w:rStyle w:val="IndexLink"/>
                <w:rtl w:val="true"/>
              </w:rPr>
              <w:t xml:space="preserve">مرحلة التعمق فی علم الأُصول </w:t>
            </w:r>
            <w:r>
              <w:rPr>
                <w:rStyle w:val="IndexLink"/>
                <w:rtl w:val="true"/>
              </w:rPr>
              <w:t>(</w:t>
            </w:r>
            <w:r>
              <w:rPr>
                <w:rStyle w:val="IndexLink"/>
              </w:rPr>
              <w:t>1</w:t>
            </w:r>
            <w:r>
              <w:rPr>
                <w:rStyle w:val="IndexLink"/>
                <w:rtl w:val="true"/>
              </w:rPr>
              <w:t>)</w:t>
              <w:tab/>
            </w:r>
            <w:r>
              <w:rPr>
                <w:rStyle w:val="IndexLink"/>
              </w:rPr>
              <w:t>282</w:t>
            </w:r>
          </w:hyperlink>
        </w:p>
        <w:p>
          <w:pPr>
            <w:pStyle w:val="Contents3"/>
            <w:tabs>
              <w:tab w:val="clear" w:pos="8459"/>
              <w:tab w:val="right" w:pos="9026" w:leader="dot"/>
            </w:tabs>
            <w:rPr/>
          </w:pPr>
          <w:hyperlink w:anchor="__RefHeading___Toc722246_58195312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22248_581953129">
            <w:r>
              <w:rPr>
                <w:webHidden/>
                <w:rStyle w:val="IndexLink"/>
                <w:rtl w:val="true"/>
              </w:rPr>
              <w:t>إطلالة عامة علی المرحلة السّادسة</w:t>
            </w:r>
            <w:r>
              <w:rPr>
                <w:rStyle w:val="IndexLink"/>
                <w:rtl w:val="true"/>
              </w:rPr>
              <w:tab/>
            </w:r>
            <w:r>
              <w:rPr>
                <w:rStyle w:val="IndexLink"/>
              </w:rPr>
              <w:t>283</w:t>
            </w:r>
          </w:hyperlink>
        </w:p>
        <w:p>
          <w:pPr>
            <w:pStyle w:val="Contents3"/>
            <w:tabs>
              <w:tab w:val="clear" w:pos="8459"/>
              <w:tab w:val="right" w:pos="9026" w:leader="dot"/>
            </w:tabs>
            <w:rPr/>
          </w:pPr>
          <w:hyperlink w:anchor="__RefHeading___Toc722250_581953129">
            <w:r>
              <w:rPr>
                <w:webHidden/>
                <w:rStyle w:val="IndexLink"/>
                <w:rtl w:val="true"/>
              </w:rPr>
              <w:t>الشّخصیات الأُصولیّة، آثارهم وآراؤهم</w:t>
            </w:r>
            <w:r>
              <w:rPr>
                <w:rStyle w:val="IndexLink"/>
                <w:rtl w:val="true"/>
              </w:rPr>
              <w:tab/>
            </w:r>
            <w:r>
              <w:rPr>
                <w:rStyle w:val="IndexLink"/>
              </w:rPr>
              <w:t>284</w:t>
            </w:r>
          </w:hyperlink>
        </w:p>
        <w:p>
          <w:pPr>
            <w:pStyle w:val="Contents4"/>
            <w:tabs>
              <w:tab w:val="clear" w:pos="8176"/>
              <w:tab w:val="right" w:pos="9026" w:leader="dot"/>
            </w:tabs>
            <w:rPr/>
          </w:pPr>
          <w:hyperlink w:anchor="__RefHeading___Toc722252_581953129">
            <w:r>
              <w:rPr>
                <w:webHidden/>
                <w:rStyle w:val="IndexLink"/>
              </w:rPr>
              <w:t>1</w:t>
            </w:r>
            <w:r>
              <w:rPr>
                <w:rStyle w:val="IndexLink"/>
                <w:rtl w:val="true"/>
              </w:rPr>
              <w:t xml:space="preserve">. </w:t>
            </w:r>
            <w:r>
              <w:rPr>
                <w:rStyle w:val="IndexLink"/>
                <w:rtl w:val="true"/>
              </w:rPr>
              <w:t xml:space="preserve">الشّیخ مرتضی الأنصاری </w:t>
            </w:r>
            <w:r>
              <w:rPr>
                <w:rStyle w:val="IndexLink"/>
                <w:rtl w:val="true"/>
              </w:rPr>
              <w:t>(</w:t>
            </w:r>
            <w:r>
              <w:rPr>
                <w:rStyle w:val="IndexLink"/>
              </w:rPr>
              <w:t>1214</w:t>
            </w:r>
            <w:r>
              <w:rPr>
                <w:rStyle w:val="IndexLink"/>
                <w:rtl w:val="true"/>
              </w:rPr>
              <w:t xml:space="preserve">- </w:t>
            </w:r>
            <w:r>
              <w:rPr>
                <w:rStyle w:val="IndexLink"/>
              </w:rPr>
              <w:t>1281</w:t>
            </w:r>
            <w:r>
              <w:rPr>
                <w:rStyle w:val="IndexLink"/>
                <w:rtl w:val="true"/>
              </w:rPr>
              <w:t>ه</w:t>
            </w:r>
            <w:r>
              <w:rPr>
                <w:rStyle w:val="IndexLink"/>
                <w:rtl w:val="true"/>
              </w:rPr>
              <w:t>)</w:t>
              <w:tab/>
            </w:r>
            <w:r>
              <w:rPr>
                <w:rStyle w:val="IndexLink"/>
              </w:rPr>
              <w:t>284</w:t>
            </w:r>
          </w:hyperlink>
        </w:p>
        <w:p>
          <w:pPr>
            <w:pStyle w:val="Contents5"/>
            <w:tabs>
              <w:tab w:val="clear" w:pos="7892"/>
              <w:tab w:val="right" w:pos="9026" w:leader="dot"/>
            </w:tabs>
            <w:rPr/>
          </w:pPr>
          <w:hyperlink w:anchor="__RefHeading___Toc722254_581953129">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722256_581953129">
            <w:r>
              <w:rPr>
                <w:webHidden/>
                <w:rStyle w:val="IndexLink"/>
                <w:rtl w:val="true"/>
              </w:rPr>
              <w:t>أساتذته</w:t>
            </w:r>
            <w:r>
              <w:rPr>
                <w:rStyle w:val="IndexLink"/>
                <w:rtl w:val="true"/>
              </w:rPr>
              <w:tab/>
            </w:r>
            <w:r>
              <w:rPr>
                <w:rStyle w:val="IndexLink"/>
              </w:rPr>
              <w:t>286</w:t>
            </w:r>
          </w:hyperlink>
        </w:p>
        <w:p>
          <w:pPr>
            <w:pStyle w:val="Contents5"/>
            <w:tabs>
              <w:tab w:val="clear" w:pos="7892"/>
              <w:tab w:val="right" w:pos="9026" w:leader="dot"/>
            </w:tabs>
            <w:rPr/>
          </w:pPr>
          <w:hyperlink w:anchor="__RefHeading___Toc722258_581953129">
            <w:r>
              <w:rPr>
                <w:webHidden/>
                <w:rStyle w:val="IndexLink"/>
                <w:rtl w:val="true"/>
              </w:rPr>
              <w:t>تلامذته</w:t>
            </w:r>
            <w:r>
              <w:rPr>
                <w:rStyle w:val="IndexLink"/>
                <w:rtl w:val="true"/>
              </w:rPr>
              <w:tab/>
            </w:r>
            <w:r>
              <w:rPr>
                <w:rStyle w:val="IndexLink"/>
              </w:rPr>
              <w:t>286</w:t>
            </w:r>
          </w:hyperlink>
        </w:p>
        <w:p>
          <w:pPr>
            <w:pStyle w:val="Contents5"/>
            <w:tabs>
              <w:tab w:val="clear" w:pos="7892"/>
              <w:tab w:val="right" w:pos="9026" w:leader="dot"/>
            </w:tabs>
            <w:rPr/>
          </w:pPr>
          <w:hyperlink w:anchor="__RefHeading___Toc722260_581953129">
            <w:r>
              <w:rPr>
                <w:webHidden/>
                <w:rStyle w:val="IndexLink"/>
                <w:rtl w:val="true"/>
              </w:rPr>
              <w:t>مصنّفاته العلمیّة</w:t>
            </w:r>
            <w:r>
              <w:rPr>
                <w:rStyle w:val="IndexLink"/>
                <w:rtl w:val="true"/>
              </w:rPr>
              <w:tab/>
            </w:r>
            <w:r>
              <w:rPr>
                <w:rStyle w:val="IndexLink"/>
              </w:rPr>
              <w:t>288</w:t>
            </w:r>
          </w:hyperlink>
        </w:p>
        <w:p>
          <w:pPr>
            <w:pStyle w:val="Contents5"/>
            <w:tabs>
              <w:tab w:val="clear" w:pos="7892"/>
              <w:tab w:val="right" w:pos="9026" w:leader="dot"/>
            </w:tabs>
            <w:rPr/>
          </w:pPr>
          <w:hyperlink w:anchor="__RefHeading___Toc722262_581953129">
            <w:r>
              <w:rPr>
                <w:webHidden/>
                <w:rStyle w:val="IndexLink"/>
                <w:rtl w:val="true"/>
              </w:rPr>
              <w:t>مصنّفات الأُصولیّة</w:t>
            </w:r>
            <w:r>
              <w:rPr>
                <w:rStyle w:val="IndexLink"/>
                <w:rtl w:val="true"/>
              </w:rPr>
              <w:tab/>
            </w:r>
            <w:r>
              <w:rPr>
                <w:rStyle w:val="IndexLink"/>
              </w:rPr>
              <w:t>288</w:t>
            </w:r>
          </w:hyperlink>
        </w:p>
        <w:p>
          <w:pPr>
            <w:pStyle w:val="Contents5"/>
            <w:tabs>
              <w:tab w:val="clear" w:pos="7892"/>
              <w:tab w:val="right" w:pos="9026" w:leader="dot"/>
            </w:tabs>
            <w:rPr/>
          </w:pPr>
          <w:hyperlink w:anchor="__RefHeading___Toc722264_581953129">
            <w:r>
              <w:rPr>
                <w:webHidden/>
                <w:rStyle w:val="IndexLink"/>
                <w:rtl w:val="true"/>
              </w:rPr>
              <w:t>باقة من تقریرات دروس الشّیخ الأنصاری</w:t>
            </w:r>
            <w:r>
              <w:rPr>
                <w:rStyle w:val="IndexLink"/>
                <w:rtl w:val="true"/>
              </w:rPr>
              <w:tab/>
            </w:r>
            <w:r>
              <w:rPr>
                <w:rStyle w:val="IndexLink"/>
              </w:rPr>
              <w:t>293</w:t>
            </w:r>
          </w:hyperlink>
        </w:p>
        <w:p>
          <w:pPr>
            <w:pStyle w:val="Contents5"/>
            <w:tabs>
              <w:tab w:val="clear" w:pos="7892"/>
              <w:tab w:val="right" w:pos="9026" w:leader="dot"/>
            </w:tabs>
            <w:rPr/>
          </w:pPr>
          <w:hyperlink w:anchor="__RefHeading___Toc722266_581953129">
            <w:r>
              <w:rPr>
                <w:webHidden/>
                <w:rStyle w:val="IndexLink"/>
                <w:rtl w:val="true"/>
              </w:rPr>
              <w:t>إطلالة علی آراء الشّیخ وباقة من إبداعاته فی الأُصول</w:t>
            </w:r>
            <w:r>
              <w:rPr>
                <w:rStyle w:val="IndexLink"/>
                <w:rtl w:val="true"/>
              </w:rPr>
              <w:tab/>
            </w:r>
            <w:r>
              <w:rPr>
                <w:rStyle w:val="IndexLink"/>
              </w:rPr>
              <w:t>293</w:t>
            </w:r>
          </w:hyperlink>
        </w:p>
        <w:p>
          <w:pPr>
            <w:pStyle w:val="Contents3"/>
            <w:tabs>
              <w:tab w:val="clear" w:pos="8459"/>
              <w:tab w:val="right" w:pos="9026" w:leader="dot"/>
            </w:tabs>
            <w:rPr/>
          </w:pPr>
          <w:hyperlink w:anchor="__RefHeading___Toc722268_581953129">
            <w:r>
              <w:rPr>
                <w:webHidden/>
                <w:rStyle w:val="IndexLink"/>
                <w:rtl w:val="true"/>
              </w:rPr>
              <w:t>خلاصة الدّرس</w:t>
            </w:r>
            <w:r>
              <w:rPr>
                <w:rStyle w:val="IndexLink"/>
                <w:rtl w:val="true"/>
              </w:rPr>
              <w:tab/>
            </w:r>
            <w:r>
              <w:rPr>
                <w:rStyle w:val="IndexLink"/>
              </w:rPr>
              <w:t>299</w:t>
            </w:r>
          </w:hyperlink>
        </w:p>
        <w:p>
          <w:pPr>
            <w:pStyle w:val="Contents3"/>
            <w:tabs>
              <w:tab w:val="clear" w:pos="8459"/>
              <w:tab w:val="right" w:pos="9026" w:leader="dot"/>
            </w:tabs>
            <w:rPr/>
          </w:pPr>
          <w:hyperlink w:anchor="__RefHeading___Toc722270_581953129">
            <w:r>
              <w:rPr>
                <w:webHidden/>
                <w:rStyle w:val="IndexLink"/>
                <w:rtl w:val="true"/>
              </w:rPr>
              <w:t>أسئلة للتّفکیر والمناقشة</w:t>
            </w:r>
            <w:r>
              <w:rPr>
                <w:rStyle w:val="IndexLink"/>
                <w:rtl w:val="true"/>
              </w:rPr>
              <w:tab/>
            </w:r>
            <w:r>
              <w:rPr>
                <w:rStyle w:val="IndexLink"/>
              </w:rPr>
              <w:t>299</w:t>
            </w:r>
          </w:hyperlink>
        </w:p>
        <w:p>
          <w:pPr>
            <w:pStyle w:val="Contents3"/>
            <w:tabs>
              <w:tab w:val="clear" w:pos="8459"/>
              <w:tab w:val="right" w:pos="9026" w:leader="dot"/>
            </w:tabs>
            <w:rPr/>
          </w:pPr>
          <w:hyperlink w:anchor="__RefHeading___Toc722272_581953129">
            <w:r>
              <w:rPr>
                <w:webHidden/>
                <w:rStyle w:val="IndexLink"/>
                <w:rtl w:val="true"/>
              </w:rPr>
              <w:t>تحقیق وبحث</w:t>
            </w:r>
            <w:r>
              <w:rPr>
                <w:rStyle w:val="IndexLink"/>
                <w:rtl w:val="true"/>
              </w:rPr>
              <w:tab/>
            </w:r>
            <w:r>
              <w:rPr>
                <w:rStyle w:val="IndexLink"/>
              </w:rPr>
              <w:t>300</w:t>
            </w:r>
          </w:hyperlink>
        </w:p>
        <w:p>
          <w:pPr>
            <w:pStyle w:val="Contents2"/>
            <w:tabs>
              <w:tab w:val="clear" w:pos="8743"/>
              <w:tab w:val="right" w:pos="9026" w:leader="dot"/>
            </w:tabs>
            <w:rPr/>
          </w:pPr>
          <w:hyperlink w:anchor="__RefHeading___Toc722274_581953129">
            <w:r>
              <w:rPr>
                <w:webHidden/>
                <w:rStyle w:val="IndexLink"/>
                <w:rtl w:val="true"/>
              </w:rPr>
              <w:t>الدّرس الثّالث عشر</w:t>
            </w:r>
            <w:r>
              <w:rPr>
                <w:rStyle w:val="IndexLink"/>
                <w:rtl w:val="true"/>
              </w:rPr>
              <w:t xml:space="preserve">: </w:t>
            </w:r>
            <w:r>
              <w:rPr>
                <w:rStyle w:val="IndexLink"/>
                <w:rtl w:val="true"/>
              </w:rPr>
              <w:t>المرحلة السّادسة</w:t>
            </w:r>
            <w:r>
              <w:rPr>
                <w:rStyle w:val="IndexLink"/>
                <w:rtl w:val="true"/>
              </w:rPr>
              <w:t xml:space="preserve">: </w:t>
            </w:r>
            <w:r>
              <w:rPr>
                <w:rStyle w:val="IndexLink"/>
                <w:rtl w:val="true"/>
              </w:rPr>
              <w:t xml:space="preserve">مرحلة التّعمق فی الأُصول </w:t>
            </w:r>
            <w:r>
              <w:rPr>
                <w:rStyle w:val="IndexLink"/>
                <w:rtl w:val="true"/>
              </w:rPr>
              <w:t>(</w:t>
            </w:r>
            <w:r>
              <w:rPr>
                <w:rStyle w:val="IndexLink"/>
              </w:rPr>
              <w:t>2</w:t>
            </w:r>
            <w:r>
              <w:rPr>
                <w:rStyle w:val="IndexLink"/>
                <w:rtl w:val="true"/>
              </w:rPr>
              <w:t>)</w:t>
              <w:tab/>
            </w:r>
            <w:r>
              <w:rPr>
                <w:rStyle w:val="IndexLink"/>
              </w:rPr>
              <w:t>301</w:t>
            </w:r>
          </w:hyperlink>
        </w:p>
        <w:p>
          <w:pPr>
            <w:pStyle w:val="Contents3"/>
            <w:tabs>
              <w:tab w:val="clear" w:pos="8459"/>
              <w:tab w:val="right" w:pos="9026" w:leader="dot"/>
            </w:tabs>
            <w:rPr/>
          </w:pPr>
          <w:hyperlink w:anchor="__RefHeading___Toc722276_581953129">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722278_581953129">
            <w:r>
              <w:rPr>
                <w:webHidden/>
                <w:rStyle w:val="IndexLink"/>
                <w:rtl w:val="true"/>
              </w:rPr>
              <w:t xml:space="preserve">أبرز شخصیّات المرحلة </w:t>
            </w:r>
            <w:r>
              <w:rPr>
                <w:rStyle w:val="IndexLink"/>
                <w:rtl w:val="true"/>
              </w:rPr>
              <w:t>(</w:t>
            </w:r>
            <w:r>
              <w:rPr>
                <w:rStyle w:val="IndexLink"/>
                <w:rtl w:val="true"/>
              </w:rPr>
              <w:t>القسم الثّانی</w:t>
            </w:r>
            <w:r>
              <w:rPr>
                <w:rStyle w:val="IndexLink"/>
                <w:rtl w:val="true"/>
              </w:rPr>
              <w:t>)</w:t>
              <w:tab/>
            </w:r>
            <w:r>
              <w:rPr>
                <w:rStyle w:val="IndexLink"/>
              </w:rPr>
              <w:t>302</w:t>
            </w:r>
          </w:hyperlink>
        </w:p>
        <w:p>
          <w:pPr>
            <w:pStyle w:val="Contents4"/>
            <w:tabs>
              <w:tab w:val="clear" w:pos="8176"/>
              <w:tab w:val="right" w:pos="9026" w:leader="dot"/>
            </w:tabs>
            <w:rPr/>
          </w:pPr>
          <w:hyperlink w:anchor="__RefHeading___Toc722280_581953129">
            <w:r>
              <w:rPr>
                <w:webHidden/>
                <w:rStyle w:val="IndexLink"/>
              </w:rPr>
              <w:t>2</w:t>
            </w:r>
            <w:r>
              <w:rPr>
                <w:rStyle w:val="IndexLink"/>
                <w:rtl w:val="true"/>
              </w:rPr>
              <w:t xml:space="preserve">. </w:t>
            </w:r>
            <w:r>
              <w:rPr>
                <w:rStyle w:val="IndexLink"/>
                <w:rtl w:val="true"/>
              </w:rPr>
              <w:t xml:space="preserve">المیرزا الشیرازی </w:t>
            </w:r>
            <w:r>
              <w:rPr>
                <w:rStyle w:val="IndexLink"/>
                <w:rtl w:val="true"/>
              </w:rPr>
              <w:t>(</w:t>
            </w:r>
            <w:r>
              <w:rPr>
                <w:rStyle w:val="IndexLink"/>
              </w:rPr>
              <w:t>1230</w:t>
            </w:r>
            <w:r>
              <w:rPr>
                <w:rStyle w:val="IndexLink"/>
                <w:rtl w:val="true"/>
              </w:rPr>
              <w:t>-</w:t>
            </w:r>
            <w:r>
              <w:rPr>
                <w:rStyle w:val="IndexLink"/>
              </w:rPr>
              <w:t>1312</w:t>
            </w:r>
            <w:r>
              <w:rPr>
                <w:rStyle w:val="IndexLink"/>
                <w:rtl w:val="true"/>
              </w:rPr>
              <w:t>ه</w:t>
            </w:r>
            <w:r>
              <w:rPr>
                <w:rStyle w:val="IndexLink"/>
                <w:rtl w:val="true"/>
              </w:rPr>
              <w:t>)</w:t>
              <w:tab/>
            </w:r>
            <w:r>
              <w:rPr>
                <w:rStyle w:val="IndexLink"/>
              </w:rPr>
              <w:t>302</w:t>
            </w:r>
          </w:hyperlink>
        </w:p>
        <w:p>
          <w:pPr>
            <w:pStyle w:val="Contents5"/>
            <w:tabs>
              <w:tab w:val="clear" w:pos="7892"/>
              <w:tab w:val="right" w:pos="9026" w:leader="dot"/>
            </w:tabs>
            <w:rPr/>
          </w:pPr>
          <w:hyperlink w:anchor="__RefHeading___Toc722282_581953129">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722284_581953129">
            <w:r>
              <w:rPr>
                <w:webHidden/>
                <w:rStyle w:val="IndexLink"/>
                <w:rtl w:val="true"/>
              </w:rPr>
              <w:t>أساتذته</w:t>
            </w:r>
            <w:r>
              <w:rPr>
                <w:rStyle w:val="IndexLink"/>
                <w:rtl w:val="true"/>
              </w:rPr>
              <w:tab/>
            </w:r>
            <w:r>
              <w:rPr>
                <w:rStyle w:val="IndexLink"/>
              </w:rPr>
              <w:t>303</w:t>
            </w:r>
          </w:hyperlink>
        </w:p>
        <w:p>
          <w:pPr>
            <w:pStyle w:val="Contents5"/>
            <w:tabs>
              <w:tab w:val="clear" w:pos="7892"/>
              <w:tab w:val="right" w:pos="9026" w:leader="dot"/>
            </w:tabs>
            <w:rPr/>
          </w:pPr>
          <w:hyperlink w:anchor="__RefHeading___Toc722286_581953129">
            <w:r>
              <w:rPr>
                <w:webHidden/>
                <w:rStyle w:val="IndexLink"/>
                <w:rtl w:val="true"/>
              </w:rPr>
              <w:t>تلامذته</w:t>
            </w:r>
            <w:r>
              <w:rPr>
                <w:rStyle w:val="IndexLink"/>
                <w:rtl w:val="true"/>
              </w:rPr>
              <w:tab/>
            </w:r>
            <w:r>
              <w:rPr>
                <w:rStyle w:val="IndexLink"/>
              </w:rPr>
              <w:t>303</w:t>
            </w:r>
          </w:hyperlink>
        </w:p>
        <w:p>
          <w:pPr>
            <w:pStyle w:val="Contents5"/>
            <w:tabs>
              <w:tab w:val="clear" w:pos="7892"/>
              <w:tab w:val="right" w:pos="9026" w:leader="dot"/>
            </w:tabs>
            <w:rPr/>
          </w:pPr>
          <w:hyperlink w:anchor="__RefHeading___Toc722288_581953129">
            <w:r>
              <w:rPr>
                <w:webHidden/>
                <w:rStyle w:val="IndexLink"/>
                <w:rtl w:val="true"/>
              </w:rPr>
              <w:t>مصنّفاته العلمیّة</w:t>
            </w:r>
            <w:r>
              <w:rPr>
                <w:rStyle w:val="IndexLink"/>
                <w:rtl w:val="true"/>
              </w:rPr>
              <w:tab/>
            </w:r>
            <w:r>
              <w:rPr>
                <w:rStyle w:val="IndexLink"/>
              </w:rPr>
              <w:t>304</w:t>
            </w:r>
          </w:hyperlink>
        </w:p>
        <w:p>
          <w:pPr>
            <w:pStyle w:val="Contents5"/>
            <w:tabs>
              <w:tab w:val="clear" w:pos="7892"/>
              <w:tab w:val="right" w:pos="9026" w:leader="dot"/>
            </w:tabs>
            <w:rPr/>
          </w:pPr>
          <w:hyperlink w:anchor="__RefHeading___Toc722290_581953129">
            <w:r>
              <w:rPr>
                <w:webHidden/>
                <w:rStyle w:val="IndexLink"/>
                <w:rtl w:val="true"/>
              </w:rPr>
              <w:t>تقریرات دروسه</w:t>
            </w:r>
            <w:r>
              <w:rPr>
                <w:rStyle w:val="IndexLink"/>
                <w:rtl w:val="true"/>
              </w:rPr>
              <w:tab/>
            </w:r>
            <w:r>
              <w:rPr>
                <w:rStyle w:val="IndexLink"/>
              </w:rPr>
              <w:t>304</w:t>
            </w:r>
          </w:hyperlink>
        </w:p>
        <w:p>
          <w:pPr>
            <w:pStyle w:val="Contents5"/>
            <w:tabs>
              <w:tab w:val="clear" w:pos="7892"/>
              <w:tab w:val="right" w:pos="9026" w:leader="dot"/>
            </w:tabs>
            <w:rPr/>
          </w:pPr>
          <w:hyperlink w:anchor="__RefHeading___Toc722292_581953129">
            <w:r>
              <w:rPr>
                <w:webHidden/>
                <w:rStyle w:val="IndexLink"/>
                <w:rtl w:val="true"/>
              </w:rPr>
              <w:t>آراؤه الأُصولیّة</w:t>
            </w:r>
            <w:r>
              <w:rPr>
                <w:rStyle w:val="IndexLink"/>
                <w:rtl w:val="true"/>
              </w:rPr>
              <w:tab/>
            </w:r>
            <w:r>
              <w:rPr>
                <w:rStyle w:val="IndexLink"/>
              </w:rPr>
              <w:t>305</w:t>
            </w:r>
          </w:hyperlink>
        </w:p>
        <w:p>
          <w:pPr>
            <w:pStyle w:val="Contents4"/>
            <w:tabs>
              <w:tab w:val="clear" w:pos="8176"/>
              <w:tab w:val="right" w:pos="9026" w:leader="dot"/>
            </w:tabs>
            <w:rPr/>
          </w:pPr>
          <w:hyperlink w:anchor="__RefHeading___Toc722294_581953129">
            <w:r>
              <w:rPr>
                <w:webHidden/>
                <w:rStyle w:val="IndexLink"/>
              </w:rPr>
              <w:t>3</w:t>
            </w:r>
            <w:r>
              <w:rPr>
                <w:rStyle w:val="IndexLink"/>
                <w:rtl w:val="true"/>
              </w:rPr>
              <w:t xml:space="preserve">. </w:t>
            </w:r>
            <w:r>
              <w:rPr>
                <w:rStyle w:val="IndexLink"/>
                <w:rtl w:val="true"/>
              </w:rPr>
              <w:t xml:space="preserve">المیرزا الرشتی </w:t>
            </w:r>
            <w:r>
              <w:rPr>
                <w:rStyle w:val="IndexLink"/>
                <w:rtl w:val="true"/>
              </w:rPr>
              <w:t>(</w:t>
            </w:r>
            <w:r>
              <w:rPr>
                <w:rStyle w:val="IndexLink"/>
              </w:rPr>
              <w:t>1234</w:t>
            </w:r>
            <w:r>
              <w:rPr>
                <w:rStyle w:val="IndexLink"/>
                <w:rtl w:val="true"/>
              </w:rPr>
              <w:t>-</w:t>
            </w:r>
            <w:r>
              <w:rPr>
                <w:rStyle w:val="IndexLink"/>
              </w:rPr>
              <w:t>1312</w:t>
            </w:r>
            <w:r>
              <w:rPr>
                <w:rStyle w:val="IndexLink"/>
                <w:rtl w:val="true"/>
              </w:rPr>
              <w:t>ه</w:t>
            </w:r>
            <w:r>
              <w:rPr>
                <w:rStyle w:val="IndexLink"/>
                <w:rtl w:val="true"/>
              </w:rPr>
              <w:t>)</w:t>
              <w:tab/>
            </w:r>
            <w:r>
              <w:rPr>
                <w:rStyle w:val="IndexLink"/>
              </w:rPr>
              <w:t>307</w:t>
            </w:r>
          </w:hyperlink>
        </w:p>
        <w:p>
          <w:pPr>
            <w:pStyle w:val="Contents5"/>
            <w:tabs>
              <w:tab w:val="clear" w:pos="7892"/>
              <w:tab w:val="right" w:pos="9026" w:leader="dot"/>
            </w:tabs>
            <w:rPr/>
          </w:pPr>
          <w:hyperlink w:anchor="__RefHeading___Toc722296_581953129">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722298_581953129">
            <w:r>
              <w:rPr>
                <w:webHidden/>
                <w:rStyle w:val="IndexLink"/>
                <w:rtl w:val="true"/>
              </w:rPr>
              <w:t>أساتذته</w:t>
            </w:r>
            <w:r>
              <w:rPr>
                <w:rStyle w:val="IndexLink"/>
                <w:rtl w:val="true"/>
              </w:rPr>
              <w:tab/>
            </w:r>
            <w:r>
              <w:rPr>
                <w:rStyle w:val="IndexLink"/>
              </w:rPr>
              <w:t>307</w:t>
            </w:r>
          </w:hyperlink>
        </w:p>
        <w:p>
          <w:pPr>
            <w:pStyle w:val="Contents5"/>
            <w:tabs>
              <w:tab w:val="clear" w:pos="7892"/>
              <w:tab w:val="right" w:pos="9026" w:leader="dot"/>
            </w:tabs>
            <w:rPr/>
          </w:pPr>
          <w:hyperlink w:anchor="__RefHeading___Toc722300_581953129">
            <w:r>
              <w:rPr>
                <w:webHidden/>
                <w:rStyle w:val="IndexLink"/>
                <w:rtl w:val="true"/>
              </w:rPr>
              <w:t>مصنّفاته</w:t>
            </w:r>
            <w:r>
              <w:rPr>
                <w:rStyle w:val="IndexLink"/>
                <w:rtl w:val="true"/>
              </w:rPr>
              <w:tab/>
            </w:r>
            <w:r>
              <w:rPr>
                <w:rStyle w:val="IndexLink"/>
              </w:rPr>
              <w:t>308</w:t>
            </w:r>
          </w:hyperlink>
        </w:p>
        <w:p>
          <w:pPr>
            <w:pStyle w:val="Contents5"/>
            <w:tabs>
              <w:tab w:val="clear" w:pos="7892"/>
              <w:tab w:val="right" w:pos="9026" w:leader="dot"/>
            </w:tabs>
            <w:rPr/>
          </w:pPr>
          <w:hyperlink w:anchor="__RefHeading___Toc722302_581953129">
            <w:r>
              <w:rPr>
                <w:webHidden/>
                <w:rStyle w:val="IndexLink"/>
                <w:rtl w:val="true"/>
              </w:rPr>
              <w:t>مصنّفاته الأُصولیّة</w:t>
            </w:r>
            <w:r>
              <w:rPr>
                <w:rStyle w:val="IndexLink"/>
                <w:rtl w:val="true"/>
              </w:rPr>
              <w:tab/>
            </w:r>
            <w:r>
              <w:rPr>
                <w:rStyle w:val="IndexLink"/>
              </w:rPr>
              <w:t>309</w:t>
            </w:r>
          </w:hyperlink>
        </w:p>
        <w:p>
          <w:pPr>
            <w:pStyle w:val="Contents5"/>
            <w:tabs>
              <w:tab w:val="clear" w:pos="7892"/>
              <w:tab w:val="right" w:pos="9026" w:leader="dot"/>
            </w:tabs>
            <w:rPr/>
          </w:pPr>
          <w:hyperlink w:anchor="__RefHeading___Toc722304_581953129">
            <w:r>
              <w:rPr>
                <w:webHidden/>
                <w:rStyle w:val="IndexLink"/>
                <w:rtl w:val="true"/>
              </w:rPr>
              <w:t>إطلالة علی بعض آرائه الأُصولیّة</w:t>
            </w:r>
            <w:r>
              <w:rPr>
                <w:rStyle w:val="IndexLink"/>
                <w:rtl w:val="true"/>
              </w:rPr>
              <w:tab/>
            </w:r>
            <w:r>
              <w:rPr>
                <w:rStyle w:val="IndexLink"/>
              </w:rPr>
              <w:t>309</w:t>
            </w:r>
          </w:hyperlink>
        </w:p>
        <w:p>
          <w:pPr>
            <w:pStyle w:val="Contents4"/>
            <w:tabs>
              <w:tab w:val="clear" w:pos="8176"/>
              <w:tab w:val="right" w:pos="9026" w:leader="dot"/>
            </w:tabs>
            <w:rPr/>
          </w:pPr>
          <w:hyperlink w:anchor="__RefHeading___Toc722306_581953129">
            <w:r>
              <w:rPr>
                <w:webHidden/>
                <w:rStyle w:val="IndexLink"/>
              </w:rPr>
              <w:t>4</w:t>
            </w:r>
            <w:r>
              <w:rPr>
                <w:rStyle w:val="IndexLink"/>
                <w:rtl w:val="true"/>
              </w:rPr>
              <w:t xml:space="preserve">. </w:t>
            </w:r>
            <w:r>
              <w:rPr>
                <w:rStyle w:val="IndexLink"/>
                <w:rtl w:val="true"/>
              </w:rPr>
              <w:t xml:space="preserve">الشّیخ هادی الطّهرانی </w:t>
            </w:r>
            <w:r>
              <w:rPr>
                <w:rStyle w:val="IndexLink"/>
                <w:rtl w:val="true"/>
              </w:rPr>
              <w:t>(</w:t>
            </w:r>
            <w:r>
              <w:rPr>
                <w:rStyle w:val="IndexLink"/>
              </w:rPr>
              <w:t>1253</w:t>
            </w:r>
            <w:r>
              <w:rPr>
                <w:rStyle w:val="IndexLink"/>
                <w:rtl w:val="true"/>
              </w:rPr>
              <w:t xml:space="preserve">- </w:t>
            </w:r>
            <w:r>
              <w:rPr>
                <w:rStyle w:val="IndexLink"/>
              </w:rPr>
              <w:t>1321</w:t>
            </w:r>
            <w:r>
              <w:rPr>
                <w:rStyle w:val="IndexLink"/>
                <w:rtl w:val="true"/>
              </w:rPr>
              <w:t>ه</w:t>
            </w:r>
            <w:r>
              <w:rPr>
                <w:rStyle w:val="IndexLink"/>
                <w:rtl w:val="true"/>
              </w:rPr>
              <w:t>)</w:t>
              <w:tab/>
            </w:r>
            <w:r>
              <w:rPr>
                <w:rStyle w:val="IndexLink"/>
              </w:rPr>
              <w:t>310</w:t>
            </w:r>
          </w:hyperlink>
        </w:p>
        <w:p>
          <w:pPr>
            <w:pStyle w:val="Contents5"/>
            <w:tabs>
              <w:tab w:val="clear" w:pos="7892"/>
              <w:tab w:val="right" w:pos="9026" w:leader="dot"/>
            </w:tabs>
            <w:rPr/>
          </w:pPr>
          <w:hyperlink w:anchor="__RefHeading___Toc722308_581953129">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722310_581953129">
            <w:r>
              <w:rPr>
                <w:webHidden/>
                <w:rStyle w:val="IndexLink"/>
                <w:rtl w:val="true"/>
              </w:rPr>
              <w:t>أساتذته</w:t>
            </w:r>
            <w:r>
              <w:rPr>
                <w:rStyle w:val="IndexLink"/>
                <w:rtl w:val="true"/>
              </w:rPr>
              <w:tab/>
            </w:r>
            <w:r>
              <w:rPr>
                <w:rStyle w:val="IndexLink"/>
              </w:rPr>
              <w:t>311</w:t>
            </w:r>
          </w:hyperlink>
        </w:p>
        <w:p>
          <w:pPr>
            <w:pStyle w:val="Contents5"/>
            <w:tabs>
              <w:tab w:val="clear" w:pos="7892"/>
              <w:tab w:val="right" w:pos="9026" w:leader="dot"/>
            </w:tabs>
            <w:rPr/>
          </w:pPr>
          <w:hyperlink w:anchor="__RefHeading___Toc722312_581953129">
            <w:r>
              <w:rPr>
                <w:webHidden/>
                <w:rStyle w:val="IndexLink"/>
                <w:rtl w:val="true"/>
              </w:rPr>
              <w:t>تلامذته</w:t>
            </w:r>
            <w:r>
              <w:rPr>
                <w:rStyle w:val="IndexLink"/>
                <w:rtl w:val="true"/>
              </w:rPr>
              <w:tab/>
            </w:r>
            <w:r>
              <w:rPr>
                <w:rStyle w:val="IndexLink"/>
              </w:rPr>
              <w:t>311</w:t>
            </w:r>
          </w:hyperlink>
        </w:p>
        <w:p>
          <w:pPr>
            <w:pStyle w:val="Contents5"/>
            <w:tabs>
              <w:tab w:val="clear" w:pos="7892"/>
              <w:tab w:val="right" w:pos="9026" w:leader="dot"/>
            </w:tabs>
            <w:rPr/>
          </w:pPr>
          <w:hyperlink w:anchor="__RefHeading___Toc722314_581953129">
            <w:r>
              <w:rPr>
                <w:webHidden/>
                <w:rStyle w:val="IndexLink"/>
                <w:rtl w:val="true"/>
              </w:rPr>
              <w:t>مصنّفاته العلمیّة</w:t>
            </w:r>
            <w:r>
              <w:rPr>
                <w:rStyle w:val="IndexLink"/>
                <w:rtl w:val="true"/>
              </w:rPr>
              <w:tab/>
            </w:r>
            <w:r>
              <w:rPr>
                <w:rStyle w:val="IndexLink"/>
              </w:rPr>
              <w:t>312</w:t>
            </w:r>
          </w:hyperlink>
        </w:p>
        <w:p>
          <w:pPr>
            <w:pStyle w:val="Contents5"/>
            <w:tabs>
              <w:tab w:val="clear" w:pos="7892"/>
              <w:tab w:val="right" w:pos="9026" w:leader="dot"/>
            </w:tabs>
            <w:rPr/>
          </w:pPr>
          <w:hyperlink w:anchor="__RefHeading___Toc722316_581953129">
            <w:r>
              <w:rPr>
                <w:webHidden/>
                <w:rStyle w:val="IndexLink"/>
                <w:rtl w:val="true"/>
              </w:rPr>
              <w:t>مصنّفاته الأُصولیّة</w:t>
            </w:r>
            <w:r>
              <w:rPr>
                <w:rStyle w:val="IndexLink"/>
                <w:rtl w:val="true"/>
              </w:rPr>
              <w:tab/>
            </w:r>
            <w:r>
              <w:rPr>
                <w:rStyle w:val="IndexLink"/>
              </w:rPr>
              <w:t>313</w:t>
            </w:r>
          </w:hyperlink>
        </w:p>
        <w:p>
          <w:pPr>
            <w:pStyle w:val="Contents5"/>
            <w:tabs>
              <w:tab w:val="clear" w:pos="7892"/>
              <w:tab w:val="right" w:pos="9026" w:leader="dot"/>
            </w:tabs>
            <w:rPr/>
          </w:pPr>
          <w:hyperlink w:anchor="__RefHeading___Toc722318_581953129">
            <w:r>
              <w:rPr>
                <w:webHidden/>
                <w:rStyle w:val="IndexLink"/>
                <w:rtl w:val="true"/>
              </w:rPr>
              <w:t>آراؤه الأُصولیّة</w:t>
            </w:r>
            <w:r>
              <w:rPr>
                <w:rStyle w:val="IndexLink"/>
                <w:rtl w:val="true"/>
              </w:rPr>
              <w:tab/>
            </w:r>
            <w:r>
              <w:rPr>
                <w:rStyle w:val="IndexLink"/>
              </w:rPr>
              <w:t>313</w:t>
            </w:r>
          </w:hyperlink>
        </w:p>
        <w:p>
          <w:pPr>
            <w:pStyle w:val="Contents4"/>
            <w:tabs>
              <w:tab w:val="clear" w:pos="8176"/>
              <w:tab w:val="right" w:pos="9026" w:leader="dot"/>
            </w:tabs>
            <w:rPr/>
          </w:pPr>
          <w:hyperlink w:anchor="__RefHeading___Toc722320_581953129">
            <w:r>
              <w:rPr>
                <w:webHidden/>
                <w:rStyle w:val="IndexLink"/>
              </w:rPr>
              <w:t>5</w:t>
            </w:r>
            <w:r>
              <w:rPr>
                <w:rStyle w:val="IndexLink"/>
                <w:rtl w:val="true"/>
              </w:rPr>
              <w:t xml:space="preserve">. </w:t>
            </w:r>
            <w:r>
              <w:rPr>
                <w:rStyle w:val="IndexLink"/>
                <w:rtl w:val="true"/>
              </w:rPr>
              <w:t xml:space="preserve">الشّیخ محمدکاظم الخراسانی </w:t>
            </w:r>
            <w:r>
              <w:rPr>
                <w:rStyle w:val="IndexLink"/>
                <w:rtl w:val="true"/>
              </w:rPr>
              <w:t>(</w:t>
            </w:r>
            <w:r>
              <w:rPr>
                <w:rStyle w:val="IndexLink"/>
                <w:rtl w:val="true"/>
              </w:rPr>
              <w:t>الآخوند</w:t>
            </w:r>
            <w:r>
              <w:rPr>
                <w:rStyle w:val="IndexLink"/>
                <w:rtl w:val="true"/>
              </w:rPr>
              <w:t>) (</w:t>
            </w:r>
            <w:r>
              <w:rPr>
                <w:rStyle w:val="IndexLink"/>
              </w:rPr>
              <w:t>1255</w:t>
            </w:r>
            <w:r>
              <w:rPr>
                <w:rStyle w:val="IndexLink"/>
                <w:rtl w:val="true"/>
              </w:rPr>
              <w:t xml:space="preserve">- </w:t>
            </w:r>
            <w:r>
              <w:rPr>
                <w:rStyle w:val="IndexLink"/>
              </w:rPr>
              <w:t>1329</w:t>
            </w:r>
            <w:r>
              <w:rPr>
                <w:rStyle w:val="IndexLink"/>
                <w:rtl w:val="true"/>
              </w:rPr>
              <w:t>ه</w:t>
            </w:r>
            <w:r>
              <w:rPr>
                <w:rStyle w:val="IndexLink"/>
                <w:rtl w:val="true"/>
              </w:rPr>
              <w:t>)</w:t>
              <w:tab/>
            </w:r>
            <w:r>
              <w:rPr>
                <w:rStyle w:val="IndexLink"/>
              </w:rPr>
              <w:t>316</w:t>
            </w:r>
          </w:hyperlink>
        </w:p>
        <w:p>
          <w:pPr>
            <w:pStyle w:val="Contents5"/>
            <w:tabs>
              <w:tab w:val="clear" w:pos="7892"/>
              <w:tab w:val="right" w:pos="9026" w:leader="dot"/>
            </w:tabs>
            <w:rPr/>
          </w:pPr>
          <w:hyperlink w:anchor="__RefHeading___Toc722322_581953129">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722324_581953129">
            <w:r>
              <w:rPr>
                <w:webHidden/>
                <w:rStyle w:val="IndexLink"/>
                <w:rtl w:val="true"/>
              </w:rPr>
              <w:t>أساتذته</w:t>
            </w:r>
            <w:r>
              <w:rPr>
                <w:rStyle w:val="IndexLink"/>
                <w:rtl w:val="true"/>
              </w:rPr>
              <w:tab/>
            </w:r>
            <w:r>
              <w:rPr>
                <w:rStyle w:val="IndexLink"/>
              </w:rPr>
              <w:t>317</w:t>
            </w:r>
          </w:hyperlink>
        </w:p>
        <w:p>
          <w:pPr>
            <w:pStyle w:val="Contents5"/>
            <w:tabs>
              <w:tab w:val="clear" w:pos="7892"/>
              <w:tab w:val="right" w:pos="9026" w:leader="dot"/>
            </w:tabs>
            <w:rPr/>
          </w:pPr>
          <w:hyperlink w:anchor="__RefHeading___Toc722326_581953129">
            <w:r>
              <w:rPr>
                <w:webHidden/>
                <w:rStyle w:val="IndexLink"/>
                <w:rtl w:val="true"/>
              </w:rPr>
              <w:t>تلامذته</w:t>
            </w:r>
            <w:r>
              <w:rPr>
                <w:rStyle w:val="IndexLink"/>
                <w:rtl w:val="true"/>
              </w:rPr>
              <w:tab/>
            </w:r>
            <w:r>
              <w:rPr>
                <w:rStyle w:val="IndexLink"/>
              </w:rPr>
              <w:t>317</w:t>
            </w:r>
          </w:hyperlink>
        </w:p>
        <w:p>
          <w:pPr>
            <w:pStyle w:val="Contents5"/>
            <w:tabs>
              <w:tab w:val="clear" w:pos="7892"/>
              <w:tab w:val="right" w:pos="9026" w:leader="dot"/>
            </w:tabs>
            <w:rPr/>
          </w:pPr>
          <w:hyperlink w:anchor="__RefHeading___Toc722328_581953129">
            <w:r>
              <w:rPr>
                <w:webHidden/>
                <w:rStyle w:val="IndexLink"/>
                <w:rtl w:val="true"/>
              </w:rPr>
              <w:t>مصنّفاته العلمیّة</w:t>
            </w:r>
            <w:r>
              <w:rPr>
                <w:rStyle w:val="IndexLink"/>
                <w:rtl w:val="true"/>
              </w:rPr>
              <w:tab/>
            </w:r>
            <w:r>
              <w:rPr>
                <w:rStyle w:val="IndexLink"/>
              </w:rPr>
              <w:t>318</w:t>
            </w:r>
          </w:hyperlink>
        </w:p>
        <w:p>
          <w:pPr>
            <w:pStyle w:val="Contents5"/>
            <w:tabs>
              <w:tab w:val="clear" w:pos="7892"/>
              <w:tab w:val="right" w:pos="9026" w:leader="dot"/>
            </w:tabs>
            <w:rPr/>
          </w:pPr>
          <w:hyperlink w:anchor="__RefHeading___Toc722330_581953129">
            <w:r>
              <w:rPr>
                <w:webHidden/>
                <w:rStyle w:val="IndexLink"/>
                <w:rtl w:val="true"/>
              </w:rPr>
              <w:t>مصنّفاته الأُصولیّة</w:t>
            </w:r>
            <w:r>
              <w:rPr>
                <w:rStyle w:val="IndexLink"/>
                <w:rtl w:val="true"/>
              </w:rPr>
              <w:tab/>
            </w:r>
            <w:r>
              <w:rPr>
                <w:rStyle w:val="IndexLink"/>
              </w:rPr>
              <w:t>319</w:t>
            </w:r>
          </w:hyperlink>
        </w:p>
        <w:p>
          <w:pPr>
            <w:pStyle w:val="Contents5"/>
            <w:tabs>
              <w:tab w:val="clear" w:pos="7892"/>
              <w:tab w:val="right" w:pos="9026" w:leader="dot"/>
            </w:tabs>
            <w:rPr/>
          </w:pPr>
          <w:hyperlink w:anchor="__RefHeading___Toc722332_581953129">
            <w:r>
              <w:rPr>
                <w:webHidden/>
                <w:rStyle w:val="IndexLink"/>
                <w:rtl w:val="true"/>
              </w:rPr>
              <w:t>حواشی الکفایة</w:t>
            </w:r>
            <w:r>
              <w:rPr>
                <w:rStyle w:val="IndexLink"/>
                <w:rtl w:val="true"/>
              </w:rPr>
              <w:tab/>
            </w:r>
            <w:r>
              <w:rPr>
                <w:rStyle w:val="IndexLink"/>
              </w:rPr>
              <w:t>320</w:t>
            </w:r>
          </w:hyperlink>
        </w:p>
        <w:p>
          <w:pPr>
            <w:pStyle w:val="Contents5"/>
            <w:tabs>
              <w:tab w:val="clear" w:pos="7892"/>
              <w:tab w:val="right" w:pos="9026" w:leader="dot"/>
            </w:tabs>
            <w:rPr/>
          </w:pPr>
          <w:hyperlink w:anchor="__RefHeading___Toc722334_581953129">
            <w:r>
              <w:rPr>
                <w:webHidden/>
                <w:rStyle w:val="IndexLink"/>
                <w:rtl w:val="true"/>
              </w:rPr>
              <w:t>آراؤه الأُصولیّة</w:t>
            </w:r>
            <w:r>
              <w:rPr>
                <w:rStyle w:val="IndexLink"/>
                <w:rtl w:val="true"/>
              </w:rPr>
              <w:tab/>
            </w:r>
            <w:r>
              <w:rPr>
                <w:rStyle w:val="IndexLink"/>
              </w:rPr>
              <w:t>321</w:t>
            </w:r>
          </w:hyperlink>
        </w:p>
        <w:p>
          <w:pPr>
            <w:pStyle w:val="Contents3"/>
            <w:tabs>
              <w:tab w:val="clear" w:pos="8459"/>
              <w:tab w:val="right" w:pos="9026" w:leader="dot"/>
            </w:tabs>
            <w:rPr/>
          </w:pPr>
          <w:hyperlink w:anchor="__RefHeading___Toc722336_581953129">
            <w:r>
              <w:rPr>
                <w:webHidden/>
                <w:rStyle w:val="IndexLink"/>
                <w:rtl w:val="true"/>
              </w:rPr>
              <w:t>خلاصة الدّرس</w:t>
            </w:r>
            <w:r>
              <w:rPr>
                <w:rStyle w:val="IndexLink"/>
                <w:rtl w:val="true"/>
              </w:rPr>
              <w:tab/>
            </w:r>
            <w:r>
              <w:rPr>
                <w:rStyle w:val="IndexLink"/>
              </w:rPr>
              <w:t>323</w:t>
            </w:r>
          </w:hyperlink>
        </w:p>
        <w:p>
          <w:pPr>
            <w:pStyle w:val="Contents3"/>
            <w:tabs>
              <w:tab w:val="clear" w:pos="8459"/>
              <w:tab w:val="right" w:pos="9026" w:leader="dot"/>
            </w:tabs>
            <w:rPr/>
          </w:pPr>
          <w:hyperlink w:anchor="__RefHeading___Toc722338_581953129">
            <w:r>
              <w:rPr>
                <w:webHidden/>
                <w:rStyle w:val="IndexLink"/>
                <w:rtl w:val="true"/>
              </w:rPr>
              <w:t>أسئلة للتفکیر والمناقشة</w:t>
            </w:r>
            <w:r>
              <w:rPr>
                <w:rStyle w:val="IndexLink"/>
                <w:rtl w:val="true"/>
              </w:rPr>
              <w:tab/>
            </w:r>
            <w:r>
              <w:rPr>
                <w:rStyle w:val="IndexLink"/>
              </w:rPr>
              <w:t>324</w:t>
            </w:r>
          </w:hyperlink>
        </w:p>
        <w:p>
          <w:pPr>
            <w:pStyle w:val="Contents3"/>
            <w:tabs>
              <w:tab w:val="clear" w:pos="8459"/>
              <w:tab w:val="right" w:pos="9026" w:leader="dot"/>
            </w:tabs>
            <w:rPr/>
          </w:pPr>
          <w:hyperlink w:anchor="__RefHeading___Toc722340_581953129">
            <w:r>
              <w:rPr>
                <w:webHidden/>
                <w:rStyle w:val="IndexLink"/>
                <w:rtl w:val="true"/>
              </w:rPr>
              <w:t>بحث وتحقیق</w:t>
            </w:r>
            <w:r>
              <w:rPr>
                <w:rStyle w:val="IndexLink"/>
                <w:rtl w:val="true"/>
              </w:rPr>
              <w:tab/>
            </w:r>
            <w:r>
              <w:rPr>
                <w:rStyle w:val="IndexLink"/>
              </w:rPr>
              <w:t>324</w:t>
            </w:r>
          </w:hyperlink>
        </w:p>
        <w:p>
          <w:pPr>
            <w:pStyle w:val="Contents2"/>
            <w:tabs>
              <w:tab w:val="clear" w:pos="8743"/>
              <w:tab w:val="right" w:pos="9026" w:leader="dot"/>
            </w:tabs>
            <w:rPr/>
          </w:pPr>
          <w:hyperlink w:anchor="__RefHeading___Toc722342_581953129">
            <w:r>
              <w:rPr>
                <w:webHidden/>
                <w:rStyle w:val="IndexLink"/>
                <w:rtl w:val="true"/>
              </w:rPr>
              <w:t>الدّرس الرّابع عشر</w:t>
            </w:r>
            <w:r>
              <w:rPr>
                <w:rStyle w:val="IndexLink"/>
                <w:rtl w:val="true"/>
              </w:rPr>
              <w:t xml:space="preserve">: </w:t>
            </w:r>
            <w:r>
              <w:rPr>
                <w:rStyle w:val="IndexLink"/>
                <w:rtl w:val="true"/>
              </w:rPr>
              <w:t>المرحلة السّادسة</w:t>
            </w:r>
            <w:r>
              <w:rPr>
                <w:rStyle w:val="IndexLink"/>
                <w:rtl w:val="true"/>
              </w:rPr>
              <w:t xml:space="preserve">- </w:t>
            </w:r>
            <w:r>
              <w:rPr>
                <w:rStyle w:val="IndexLink"/>
                <w:rtl w:val="true"/>
              </w:rPr>
              <w:t xml:space="preserve">مرحلة التّعمق فی الأُصول </w:t>
            </w:r>
            <w:r>
              <w:rPr>
                <w:rStyle w:val="IndexLink"/>
                <w:rtl w:val="true"/>
              </w:rPr>
              <w:t>(</w:t>
            </w:r>
            <w:r>
              <w:rPr>
                <w:rStyle w:val="IndexLink"/>
              </w:rPr>
              <w:t>3</w:t>
            </w:r>
            <w:r>
              <w:rPr>
                <w:rStyle w:val="IndexLink"/>
                <w:rtl w:val="true"/>
              </w:rPr>
              <w:t>)</w:t>
              <w:tab/>
            </w:r>
            <w:r>
              <w:rPr>
                <w:rStyle w:val="IndexLink"/>
              </w:rPr>
              <w:t>325</w:t>
            </w:r>
          </w:hyperlink>
        </w:p>
        <w:p>
          <w:pPr>
            <w:pStyle w:val="Contents3"/>
            <w:tabs>
              <w:tab w:val="clear" w:pos="8459"/>
              <w:tab w:val="right" w:pos="9026" w:leader="dot"/>
            </w:tabs>
            <w:rPr/>
          </w:pPr>
          <w:hyperlink w:anchor="__RefHeading___Toc722344_581953129">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722346_581953129">
            <w:r>
              <w:rPr>
                <w:webHidden/>
                <w:rStyle w:val="IndexLink"/>
                <w:rtl w:val="true"/>
              </w:rPr>
              <w:t>المقدّمة</w:t>
            </w:r>
            <w:r>
              <w:rPr>
                <w:rStyle w:val="IndexLink"/>
                <w:rtl w:val="true"/>
              </w:rPr>
              <w:tab/>
            </w:r>
            <w:r>
              <w:rPr>
                <w:rStyle w:val="IndexLink"/>
              </w:rPr>
              <w:t>326</w:t>
            </w:r>
          </w:hyperlink>
        </w:p>
        <w:p>
          <w:pPr>
            <w:pStyle w:val="Contents3"/>
            <w:tabs>
              <w:tab w:val="clear" w:pos="8459"/>
              <w:tab w:val="right" w:pos="9026" w:leader="dot"/>
            </w:tabs>
            <w:rPr/>
          </w:pPr>
          <w:hyperlink w:anchor="__RefHeading___Toc722348_581953129">
            <w:r>
              <w:rPr>
                <w:webHidden/>
                <w:rStyle w:val="IndexLink"/>
                <w:rtl w:val="true"/>
              </w:rPr>
              <w:t xml:space="preserve">الشّخصیات البارزة فی هذه الحقبة </w:t>
            </w:r>
            <w:r>
              <w:rPr>
                <w:rStyle w:val="IndexLink"/>
                <w:rtl w:val="true"/>
              </w:rPr>
              <w:t>(</w:t>
            </w:r>
            <w:r>
              <w:rPr>
                <w:rStyle w:val="IndexLink"/>
                <w:rtl w:val="true"/>
              </w:rPr>
              <w:t>القسم الثّالث</w:t>
            </w:r>
            <w:r>
              <w:rPr>
                <w:rStyle w:val="IndexLink"/>
                <w:rtl w:val="true"/>
              </w:rPr>
              <w:t>)</w:t>
              <w:tab/>
            </w:r>
            <w:r>
              <w:rPr>
                <w:rStyle w:val="IndexLink"/>
              </w:rPr>
              <w:t>326</w:t>
            </w:r>
          </w:hyperlink>
        </w:p>
        <w:p>
          <w:pPr>
            <w:pStyle w:val="Contents4"/>
            <w:tabs>
              <w:tab w:val="clear" w:pos="8176"/>
              <w:tab w:val="right" w:pos="9026" w:leader="dot"/>
            </w:tabs>
            <w:rPr/>
          </w:pPr>
          <w:hyperlink w:anchor="__RefHeading___Toc722350_58195312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722352_581953129">
            <w:r>
              <w:rPr>
                <w:webHidden/>
                <w:rStyle w:val="IndexLink"/>
              </w:rPr>
              <w:t>6</w:t>
            </w:r>
            <w:r>
              <w:rPr>
                <w:rStyle w:val="IndexLink"/>
                <w:rtl w:val="true"/>
              </w:rPr>
              <w:t xml:space="preserve">. </w:t>
            </w:r>
            <w:r>
              <w:rPr>
                <w:rStyle w:val="IndexLink"/>
                <w:rtl w:val="true"/>
              </w:rPr>
              <w:t xml:space="preserve">المیرزا النّائینی </w:t>
            </w:r>
            <w:r>
              <w:rPr>
                <w:rStyle w:val="IndexLink"/>
                <w:rtl w:val="true"/>
              </w:rPr>
              <w:t>(</w:t>
            </w:r>
            <w:r>
              <w:rPr>
                <w:rStyle w:val="IndexLink"/>
              </w:rPr>
              <w:t>1277</w:t>
            </w:r>
            <w:r>
              <w:rPr>
                <w:rStyle w:val="IndexLink"/>
                <w:rtl w:val="true"/>
              </w:rPr>
              <w:t xml:space="preserve">- </w:t>
            </w:r>
            <w:r>
              <w:rPr>
                <w:rStyle w:val="IndexLink"/>
              </w:rPr>
              <w:t>1355</w:t>
            </w:r>
            <w:r>
              <w:rPr>
                <w:rStyle w:val="IndexLink"/>
                <w:rtl w:val="true"/>
              </w:rPr>
              <w:t>ه</w:t>
            </w:r>
            <w:r>
              <w:rPr>
                <w:rStyle w:val="IndexLink"/>
                <w:rtl w:val="true"/>
              </w:rPr>
              <w:t>)</w:t>
              <w:tab/>
            </w:r>
            <w:r>
              <w:rPr>
                <w:rStyle w:val="IndexLink"/>
              </w:rPr>
              <w:t>326</w:t>
            </w:r>
          </w:hyperlink>
        </w:p>
        <w:p>
          <w:pPr>
            <w:pStyle w:val="Contents5"/>
            <w:tabs>
              <w:tab w:val="clear" w:pos="7892"/>
              <w:tab w:val="right" w:pos="9026" w:leader="dot"/>
            </w:tabs>
            <w:rPr/>
          </w:pPr>
          <w:hyperlink w:anchor="__RefHeading___Toc722354_58195312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722356_581953129">
            <w:r>
              <w:rPr>
                <w:webHidden/>
                <w:rStyle w:val="IndexLink"/>
                <w:rtl w:val="true"/>
              </w:rPr>
              <w:t>أساتذته</w:t>
            </w:r>
            <w:r>
              <w:rPr>
                <w:rStyle w:val="IndexLink"/>
                <w:rtl w:val="true"/>
              </w:rPr>
              <w:tab/>
            </w:r>
            <w:r>
              <w:rPr>
                <w:rStyle w:val="IndexLink"/>
              </w:rPr>
              <w:t>327</w:t>
            </w:r>
          </w:hyperlink>
        </w:p>
        <w:p>
          <w:pPr>
            <w:pStyle w:val="Contents5"/>
            <w:tabs>
              <w:tab w:val="clear" w:pos="7892"/>
              <w:tab w:val="right" w:pos="9026" w:leader="dot"/>
            </w:tabs>
            <w:rPr/>
          </w:pPr>
          <w:hyperlink w:anchor="__RefHeading___Toc722358_581953129">
            <w:r>
              <w:rPr>
                <w:webHidden/>
                <w:rStyle w:val="IndexLink"/>
                <w:rtl w:val="true"/>
              </w:rPr>
              <w:t>تلامذته</w:t>
            </w:r>
            <w:r>
              <w:rPr>
                <w:rStyle w:val="IndexLink"/>
                <w:rtl w:val="true"/>
              </w:rPr>
              <w:tab/>
            </w:r>
            <w:r>
              <w:rPr>
                <w:rStyle w:val="IndexLink"/>
              </w:rPr>
              <w:t>328</w:t>
            </w:r>
          </w:hyperlink>
        </w:p>
        <w:p>
          <w:pPr>
            <w:pStyle w:val="Contents5"/>
            <w:tabs>
              <w:tab w:val="clear" w:pos="7892"/>
              <w:tab w:val="right" w:pos="9026" w:leader="dot"/>
            </w:tabs>
            <w:rPr/>
          </w:pPr>
          <w:hyperlink w:anchor="__RefHeading___Toc722360_581953129">
            <w:r>
              <w:rPr>
                <w:webHidden/>
                <w:rStyle w:val="IndexLink"/>
                <w:rtl w:val="true"/>
              </w:rPr>
              <w:t>مصنّفاته العلمیّة</w:t>
            </w:r>
            <w:r>
              <w:rPr>
                <w:rStyle w:val="IndexLink"/>
                <w:rtl w:val="true"/>
              </w:rPr>
              <w:tab/>
            </w:r>
            <w:r>
              <w:rPr>
                <w:rStyle w:val="IndexLink"/>
              </w:rPr>
              <w:t>329</w:t>
            </w:r>
          </w:hyperlink>
        </w:p>
        <w:p>
          <w:pPr>
            <w:pStyle w:val="Contents5"/>
            <w:tabs>
              <w:tab w:val="clear" w:pos="7892"/>
              <w:tab w:val="right" w:pos="9026" w:leader="dot"/>
            </w:tabs>
            <w:rPr/>
          </w:pPr>
          <w:hyperlink w:anchor="__RefHeading___Toc722362_581953129">
            <w:r>
              <w:rPr>
                <w:webHidden/>
                <w:rStyle w:val="IndexLink"/>
                <w:rtl w:val="true"/>
              </w:rPr>
              <w:t>مصنّفاته الأُصولیّة</w:t>
            </w:r>
            <w:r>
              <w:rPr>
                <w:rStyle w:val="IndexLink"/>
                <w:rtl w:val="true"/>
              </w:rPr>
              <w:tab/>
            </w:r>
            <w:r>
              <w:rPr>
                <w:rStyle w:val="IndexLink"/>
              </w:rPr>
              <w:t>329</w:t>
            </w:r>
          </w:hyperlink>
        </w:p>
        <w:p>
          <w:pPr>
            <w:pStyle w:val="Contents5"/>
            <w:tabs>
              <w:tab w:val="clear" w:pos="7892"/>
              <w:tab w:val="right" w:pos="9026" w:leader="dot"/>
            </w:tabs>
            <w:rPr/>
          </w:pPr>
          <w:hyperlink w:anchor="__RefHeading___Toc722364_581953129">
            <w:r>
              <w:rPr>
                <w:webHidden/>
                <w:rStyle w:val="IndexLink"/>
                <w:rtl w:val="true"/>
              </w:rPr>
              <w:t>إطلالة علی آرائه الأُصولیّة</w:t>
            </w:r>
            <w:r>
              <w:rPr>
                <w:rStyle w:val="IndexLink"/>
                <w:rtl w:val="true"/>
              </w:rPr>
              <w:tab/>
            </w:r>
            <w:r>
              <w:rPr>
                <w:rStyle w:val="IndexLink"/>
              </w:rPr>
              <w:t>330</w:t>
            </w:r>
          </w:hyperlink>
        </w:p>
        <w:p>
          <w:pPr>
            <w:pStyle w:val="Contents4"/>
            <w:tabs>
              <w:tab w:val="clear" w:pos="8176"/>
              <w:tab w:val="right" w:pos="9026" w:leader="dot"/>
            </w:tabs>
            <w:rPr/>
          </w:pPr>
          <w:hyperlink w:anchor="__RefHeading___Toc722366_581953129">
            <w:r>
              <w:rPr>
                <w:webHidden/>
                <w:rStyle w:val="IndexLink"/>
              </w:rPr>
              <w:t>7</w:t>
            </w:r>
            <w:r>
              <w:rPr>
                <w:rStyle w:val="IndexLink"/>
                <w:rtl w:val="true"/>
              </w:rPr>
              <w:t xml:space="preserve">. </w:t>
            </w:r>
            <w:r>
              <w:rPr>
                <w:rStyle w:val="IndexLink"/>
                <w:rtl w:val="true"/>
              </w:rPr>
              <w:t xml:space="preserve">آغا ضیاءالدّین العراقی </w:t>
            </w:r>
            <w:r>
              <w:rPr>
                <w:rStyle w:val="IndexLink"/>
                <w:rtl w:val="true"/>
              </w:rPr>
              <w:t>(</w:t>
            </w:r>
            <w:r>
              <w:rPr>
                <w:rStyle w:val="IndexLink"/>
              </w:rPr>
              <w:t>1278</w:t>
            </w:r>
            <w:r>
              <w:rPr>
                <w:rStyle w:val="IndexLink"/>
                <w:rtl w:val="true"/>
              </w:rPr>
              <w:t>-</w:t>
            </w:r>
            <w:r>
              <w:rPr>
                <w:rStyle w:val="IndexLink"/>
              </w:rPr>
              <w:t>1361</w:t>
            </w:r>
            <w:r>
              <w:rPr>
                <w:rStyle w:val="IndexLink"/>
                <w:rtl w:val="true"/>
              </w:rPr>
              <w:t>ه</w:t>
            </w:r>
            <w:r>
              <w:rPr>
                <w:rStyle w:val="IndexLink"/>
                <w:rtl w:val="true"/>
              </w:rPr>
              <w:t>)</w:t>
              <w:tab/>
            </w:r>
            <w:r>
              <w:rPr>
                <w:rStyle w:val="IndexLink"/>
              </w:rPr>
              <w:t>332</w:t>
            </w:r>
          </w:hyperlink>
        </w:p>
        <w:p>
          <w:pPr>
            <w:pStyle w:val="Contents5"/>
            <w:tabs>
              <w:tab w:val="clear" w:pos="7892"/>
              <w:tab w:val="right" w:pos="9026" w:leader="dot"/>
            </w:tabs>
            <w:rPr/>
          </w:pPr>
          <w:hyperlink w:anchor="__RefHeading___Toc722368_581953129">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722370_581953129">
            <w:r>
              <w:rPr>
                <w:webHidden/>
                <w:rStyle w:val="IndexLink"/>
                <w:rtl w:val="true"/>
              </w:rPr>
              <w:t>أساتذته</w:t>
            </w:r>
            <w:r>
              <w:rPr>
                <w:rStyle w:val="IndexLink"/>
                <w:rtl w:val="true"/>
              </w:rPr>
              <w:tab/>
            </w:r>
            <w:r>
              <w:rPr>
                <w:rStyle w:val="IndexLink"/>
              </w:rPr>
              <w:t>333</w:t>
            </w:r>
          </w:hyperlink>
        </w:p>
        <w:p>
          <w:pPr>
            <w:pStyle w:val="Contents5"/>
            <w:tabs>
              <w:tab w:val="clear" w:pos="7892"/>
              <w:tab w:val="right" w:pos="9026" w:leader="dot"/>
            </w:tabs>
            <w:rPr/>
          </w:pPr>
          <w:hyperlink w:anchor="__RefHeading___Toc722372_581953129">
            <w:r>
              <w:rPr>
                <w:webHidden/>
                <w:rStyle w:val="IndexLink"/>
                <w:rtl w:val="true"/>
              </w:rPr>
              <w:t>تلامذته</w:t>
            </w:r>
            <w:r>
              <w:rPr>
                <w:rStyle w:val="IndexLink"/>
                <w:rtl w:val="true"/>
              </w:rPr>
              <w:tab/>
            </w:r>
            <w:r>
              <w:rPr>
                <w:rStyle w:val="IndexLink"/>
              </w:rPr>
              <w:t>333</w:t>
            </w:r>
          </w:hyperlink>
        </w:p>
        <w:p>
          <w:pPr>
            <w:pStyle w:val="Contents5"/>
            <w:tabs>
              <w:tab w:val="clear" w:pos="7892"/>
              <w:tab w:val="right" w:pos="9026" w:leader="dot"/>
            </w:tabs>
            <w:rPr/>
          </w:pPr>
          <w:hyperlink w:anchor="__RefHeading___Toc722374_581953129">
            <w:r>
              <w:rPr>
                <w:webHidden/>
                <w:rStyle w:val="IndexLink"/>
                <w:rtl w:val="true"/>
              </w:rPr>
              <w:t>مصنّفاته العلمیّة</w:t>
            </w:r>
            <w:r>
              <w:rPr>
                <w:rStyle w:val="IndexLink"/>
                <w:rtl w:val="true"/>
              </w:rPr>
              <w:tab/>
            </w:r>
            <w:r>
              <w:rPr>
                <w:rStyle w:val="IndexLink"/>
              </w:rPr>
              <w:t>334</w:t>
            </w:r>
          </w:hyperlink>
        </w:p>
        <w:p>
          <w:pPr>
            <w:pStyle w:val="Contents5"/>
            <w:tabs>
              <w:tab w:val="clear" w:pos="7892"/>
              <w:tab w:val="right" w:pos="9026" w:leader="dot"/>
            </w:tabs>
            <w:rPr/>
          </w:pPr>
          <w:hyperlink w:anchor="__RefHeading___Toc722376_581953129">
            <w:r>
              <w:rPr>
                <w:webHidden/>
                <w:rStyle w:val="IndexLink"/>
                <w:rtl w:val="true"/>
              </w:rPr>
              <w:t>مصنّفاته الأُصولیّة</w:t>
            </w:r>
            <w:r>
              <w:rPr>
                <w:rStyle w:val="IndexLink"/>
                <w:rtl w:val="true"/>
              </w:rPr>
              <w:tab/>
            </w:r>
            <w:r>
              <w:rPr>
                <w:rStyle w:val="IndexLink"/>
              </w:rPr>
              <w:t>334</w:t>
            </w:r>
          </w:hyperlink>
        </w:p>
        <w:p>
          <w:pPr>
            <w:pStyle w:val="Contents5"/>
            <w:tabs>
              <w:tab w:val="clear" w:pos="7892"/>
              <w:tab w:val="right" w:pos="9026" w:leader="dot"/>
            </w:tabs>
            <w:rPr/>
          </w:pPr>
          <w:hyperlink w:anchor="__RefHeading___Toc722378_581953129">
            <w:r>
              <w:rPr>
                <w:webHidden/>
                <w:rStyle w:val="IndexLink"/>
                <w:rtl w:val="true"/>
              </w:rPr>
              <w:t>آراؤه الأُصولیّة</w:t>
            </w:r>
            <w:r>
              <w:rPr>
                <w:rStyle w:val="IndexLink"/>
                <w:rtl w:val="true"/>
              </w:rPr>
              <w:tab/>
            </w:r>
            <w:r>
              <w:rPr>
                <w:rStyle w:val="IndexLink"/>
              </w:rPr>
              <w:t>335</w:t>
            </w:r>
          </w:hyperlink>
        </w:p>
        <w:p>
          <w:pPr>
            <w:pStyle w:val="Contents4"/>
            <w:tabs>
              <w:tab w:val="clear" w:pos="8176"/>
              <w:tab w:val="right" w:pos="9026" w:leader="dot"/>
            </w:tabs>
            <w:rPr/>
          </w:pPr>
          <w:hyperlink w:anchor="__RefHeading___Toc722380_581953129">
            <w:r>
              <w:rPr>
                <w:webHidden/>
                <w:rStyle w:val="IndexLink"/>
              </w:rPr>
              <w:t>8</w:t>
            </w:r>
            <w:r>
              <w:rPr>
                <w:rStyle w:val="IndexLink"/>
                <w:rtl w:val="true"/>
              </w:rPr>
              <w:t xml:space="preserve">. </w:t>
            </w:r>
            <w:r>
              <w:rPr>
                <w:rStyle w:val="IndexLink"/>
                <w:rtl w:val="true"/>
              </w:rPr>
              <w:t xml:space="preserve">الشّیخ محمّدحسین الأصفهانی </w:t>
            </w:r>
            <w:r>
              <w:rPr>
                <w:rStyle w:val="IndexLink"/>
                <w:rtl w:val="true"/>
              </w:rPr>
              <w:t>(</w:t>
            </w:r>
            <w:r>
              <w:rPr>
                <w:rStyle w:val="IndexLink"/>
              </w:rPr>
              <w:t>1296</w:t>
            </w:r>
            <w:r>
              <w:rPr>
                <w:rStyle w:val="IndexLink"/>
                <w:rtl w:val="true"/>
              </w:rPr>
              <w:t xml:space="preserve">- </w:t>
            </w:r>
            <w:r>
              <w:rPr>
                <w:rStyle w:val="IndexLink"/>
              </w:rPr>
              <w:t>1361</w:t>
            </w:r>
            <w:r>
              <w:rPr>
                <w:rStyle w:val="IndexLink"/>
                <w:rtl w:val="true"/>
              </w:rPr>
              <w:t>ه</w:t>
            </w:r>
            <w:r>
              <w:rPr>
                <w:rStyle w:val="IndexLink"/>
                <w:rtl w:val="true"/>
              </w:rPr>
              <w:t>)</w:t>
              <w:tab/>
            </w:r>
            <w:r>
              <w:rPr>
                <w:rStyle w:val="IndexLink"/>
              </w:rPr>
              <w:t>337</w:t>
            </w:r>
          </w:hyperlink>
        </w:p>
        <w:p>
          <w:pPr>
            <w:pStyle w:val="Contents5"/>
            <w:tabs>
              <w:tab w:val="clear" w:pos="7892"/>
              <w:tab w:val="right" w:pos="9026" w:leader="dot"/>
            </w:tabs>
            <w:rPr/>
          </w:pPr>
          <w:hyperlink w:anchor="__RefHeading___Toc722382_581953129">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22384_581953129">
            <w:r>
              <w:rPr>
                <w:webHidden/>
                <w:rStyle w:val="IndexLink"/>
                <w:rtl w:val="true"/>
              </w:rPr>
              <w:t>أساتذته</w:t>
            </w:r>
            <w:r>
              <w:rPr>
                <w:rStyle w:val="IndexLink"/>
                <w:rtl w:val="true"/>
              </w:rPr>
              <w:tab/>
            </w:r>
            <w:r>
              <w:rPr>
                <w:rStyle w:val="IndexLink"/>
              </w:rPr>
              <w:t>337</w:t>
            </w:r>
          </w:hyperlink>
        </w:p>
        <w:p>
          <w:pPr>
            <w:pStyle w:val="Contents5"/>
            <w:tabs>
              <w:tab w:val="clear" w:pos="7892"/>
              <w:tab w:val="right" w:pos="9026" w:leader="dot"/>
            </w:tabs>
            <w:rPr/>
          </w:pPr>
          <w:hyperlink w:anchor="__RefHeading___Toc722386_581953129">
            <w:r>
              <w:rPr>
                <w:webHidden/>
                <w:rStyle w:val="IndexLink"/>
                <w:rtl w:val="true"/>
              </w:rPr>
              <w:t>تلامذته</w:t>
            </w:r>
            <w:r>
              <w:rPr>
                <w:rStyle w:val="IndexLink"/>
                <w:rtl w:val="true"/>
              </w:rPr>
              <w:tab/>
            </w:r>
            <w:r>
              <w:rPr>
                <w:rStyle w:val="IndexLink"/>
              </w:rPr>
              <w:t>338</w:t>
            </w:r>
          </w:hyperlink>
        </w:p>
        <w:p>
          <w:pPr>
            <w:pStyle w:val="Contents5"/>
            <w:tabs>
              <w:tab w:val="clear" w:pos="7892"/>
              <w:tab w:val="right" w:pos="9026" w:leader="dot"/>
            </w:tabs>
            <w:rPr/>
          </w:pPr>
          <w:hyperlink w:anchor="__RefHeading___Toc722388_581953129">
            <w:r>
              <w:rPr>
                <w:webHidden/>
                <w:rStyle w:val="IndexLink"/>
                <w:rtl w:val="true"/>
              </w:rPr>
              <w:t>مصنّفاته العلمیّة</w:t>
            </w:r>
            <w:r>
              <w:rPr>
                <w:rStyle w:val="IndexLink"/>
                <w:rtl w:val="true"/>
              </w:rPr>
              <w:tab/>
            </w:r>
            <w:r>
              <w:rPr>
                <w:rStyle w:val="IndexLink"/>
              </w:rPr>
              <w:t>338</w:t>
            </w:r>
          </w:hyperlink>
        </w:p>
        <w:p>
          <w:pPr>
            <w:pStyle w:val="Contents5"/>
            <w:tabs>
              <w:tab w:val="clear" w:pos="7892"/>
              <w:tab w:val="right" w:pos="9026" w:leader="dot"/>
            </w:tabs>
            <w:rPr/>
          </w:pPr>
          <w:hyperlink w:anchor="__RefHeading___Toc722390_581953129">
            <w:r>
              <w:rPr>
                <w:webHidden/>
                <w:rStyle w:val="IndexLink"/>
                <w:rtl w:val="true"/>
              </w:rPr>
              <w:t>مصنّفاته الأُصولیّة</w:t>
            </w:r>
            <w:r>
              <w:rPr>
                <w:rStyle w:val="IndexLink"/>
                <w:rtl w:val="true"/>
              </w:rPr>
              <w:tab/>
            </w:r>
            <w:r>
              <w:rPr>
                <w:rStyle w:val="IndexLink"/>
              </w:rPr>
              <w:t>339</w:t>
            </w:r>
          </w:hyperlink>
        </w:p>
        <w:p>
          <w:pPr>
            <w:pStyle w:val="Contents5"/>
            <w:tabs>
              <w:tab w:val="clear" w:pos="7892"/>
              <w:tab w:val="right" w:pos="9026" w:leader="dot"/>
            </w:tabs>
            <w:rPr/>
          </w:pPr>
          <w:hyperlink w:anchor="__RefHeading___Toc722392_581953129">
            <w:r>
              <w:rPr>
                <w:webHidden/>
                <w:rStyle w:val="IndexLink"/>
                <w:rtl w:val="true"/>
              </w:rPr>
              <w:t>آراؤه ونظریاته الأُصولیّة</w:t>
            </w:r>
            <w:r>
              <w:rPr>
                <w:rStyle w:val="IndexLink"/>
                <w:rtl w:val="true"/>
              </w:rPr>
              <w:tab/>
            </w:r>
            <w:r>
              <w:rPr>
                <w:rStyle w:val="IndexLink"/>
              </w:rPr>
              <w:t>341</w:t>
            </w:r>
          </w:hyperlink>
        </w:p>
        <w:p>
          <w:pPr>
            <w:pStyle w:val="Contents3"/>
            <w:tabs>
              <w:tab w:val="clear" w:pos="8459"/>
              <w:tab w:val="right" w:pos="9026" w:leader="dot"/>
            </w:tabs>
            <w:rPr/>
          </w:pPr>
          <w:hyperlink w:anchor="__RefHeading___Toc722394_581953129">
            <w:r>
              <w:rPr>
                <w:webHidden/>
                <w:rStyle w:val="IndexLink"/>
                <w:rtl w:val="true"/>
              </w:rPr>
              <w:t>أبرز مصنّفات هذه الحقبة</w:t>
            </w:r>
            <w:r>
              <w:rPr>
                <w:rStyle w:val="IndexLink"/>
                <w:rtl w:val="true"/>
              </w:rPr>
              <w:tab/>
            </w:r>
            <w:r>
              <w:rPr>
                <w:rStyle w:val="IndexLink"/>
              </w:rPr>
              <w:t>343</w:t>
            </w:r>
          </w:hyperlink>
        </w:p>
        <w:p>
          <w:pPr>
            <w:pStyle w:val="Contents3"/>
            <w:tabs>
              <w:tab w:val="clear" w:pos="8459"/>
              <w:tab w:val="right" w:pos="9026" w:leader="dot"/>
            </w:tabs>
            <w:rPr/>
          </w:pPr>
          <w:hyperlink w:anchor="__RefHeading___Toc722396_581953129">
            <w:r>
              <w:rPr>
                <w:webHidden/>
                <w:rStyle w:val="IndexLink"/>
                <w:rtl w:val="true"/>
              </w:rPr>
              <w:t>الآراء و الأبحاث الّتی راجت خلال المرحلة</w:t>
            </w:r>
            <w:r>
              <w:rPr>
                <w:rStyle w:val="IndexLink"/>
                <w:rtl w:val="true"/>
              </w:rPr>
              <w:tab/>
            </w:r>
            <w:r>
              <w:rPr>
                <w:rStyle w:val="IndexLink"/>
              </w:rPr>
              <w:t>344</w:t>
            </w:r>
          </w:hyperlink>
        </w:p>
        <w:p>
          <w:pPr>
            <w:pStyle w:val="Contents3"/>
            <w:tabs>
              <w:tab w:val="clear" w:pos="8459"/>
              <w:tab w:val="right" w:pos="9026" w:leader="dot"/>
            </w:tabs>
            <w:rPr/>
          </w:pPr>
          <w:hyperlink w:anchor="__RefHeading___Toc722398_581953129">
            <w:r>
              <w:rPr>
                <w:webHidden/>
                <w:rStyle w:val="IndexLink"/>
                <w:rtl w:val="true"/>
              </w:rPr>
              <w:t>إبداعات هذه المرحلة</w:t>
            </w:r>
            <w:r>
              <w:rPr>
                <w:rStyle w:val="IndexLink"/>
                <w:rtl w:val="true"/>
              </w:rPr>
              <w:tab/>
            </w:r>
            <w:r>
              <w:rPr>
                <w:rStyle w:val="IndexLink"/>
              </w:rPr>
              <w:t>345</w:t>
            </w:r>
          </w:hyperlink>
        </w:p>
        <w:p>
          <w:pPr>
            <w:pStyle w:val="Contents3"/>
            <w:tabs>
              <w:tab w:val="clear" w:pos="8459"/>
              <w:tab w:val="right" w:pos="9026" w:leader="dot"/>
            </w:tabs>
            <w:rPr/>
          </w:pPr>
          <w:hyperlink w:anchor="__RefHeading___Toc722400_581953129">
            <w:r>
              <w:rPr>
                <w:webHidden/>
                <w:rStyle w:val="IndexLink"/>
                <w:rtl w:val="true"/>
              </w:rPr>
              <w:t>التّبویب الرّائج خلال المرحلة</w:t>
            </w:r>
            <w:r>
              <w:rPr>
                <w:rStyle w:val="IndexLink"/>
                <w:rtl w:val="true"/>
              </w:rPr>
              <w:tab/>
            </w:r>
            <w:r>
              <w:rPr>
                <w:rStyle w:val="IndexLink"/>
              </w:rPr>
              <w:t>346</w:t>
            </w:r>
          </w:hyperlink>
        </w:p>
        <w:p>
          <w:pPr>
            <w:pStyle w:val="Contents3"/>
            <w:tabs>
              <w:tab w:val="clear" w:pos="8459"/>
              <w:tab w:val="right" w:pos="9026" w:leader="dot"/>
            </w:tabs>
            <w:rPr/>
          </w:pPr>
          <w:hyperlink w:anchor="__RefHeading___Toc722402_581953129">
            <w:r>
              <w:rPr>
                <w:webHidden/>
                <w:rStyle w:val="IndexLink"/>
                <w:rtl w:val="true"/>
              </w:rPr>
              <w:t>أُصول أهل السّنة خلال هذه الفترة</w:t>
            </w:r>
            <w:r>
              <w:rPr>
                <w:rStyle w:val="IndexLink"/>
                <w:rtl w:val="true"/>
              </w:rPr>
              <w:tab/>
            </w:r>
            <w:r>
              <w:rPr>
                <w:rStyle w:val="IndexLink"/>
              </w:rPr>
              <w:t>346</w:t>
            </w:r>
          </w:hyperlink>
        </w:p>
        <w:p>
          <w:pPr>
            <w:pStyle w:val="Contents3"/>
            <w:tabs>
              <w:tab w:val="clear" w:pos="8459"/>
              <w:tab w:val="right" w:pos="9026" w:leader="dot"/>
            </w:tabs>
            <w:rPr/>
          </w:pPr>
          <w:hyperlink w:anchor="__RefHeading___Toc722404_581953129">
            <w:r>
              <w:rPr>
                <w:webHidden/>
                <w:rStyle w:val="IndexLink"/>
                <w:rtl w:val="true"/>
              </w:rPr>
              <w:t>ممیّزات هذه المرحلة</w:t>
            </w:r>
            <w:r>
              <w:rPr>
                <w:rStyle w:val="IndexLink"/>
                <w:rtl w:val="true"/>
              </w:rPr>
              <w:tab/>
            </w:r>
            <w:r>
              <w:rPr>
                <w:rStyle w:val="IndexLink"/>
              </w:rPr>
              <w:t>347</w:t>
            </w:r>
          </w:hyperlink>
        </w:p>
        <w:p>
          <w:pPr>
            <w:pStyle w:val="Contents3"/>
            <w:tabs>
              <w:tab w:val="clear" w:pos="8459"/>
              <w:tab w:val="right" w:pos="9026" w:leader="dot"/>
            </w:tabs>
            <w:rPr/>
          </w:pPr>
          <w:hyperlink w:anchor="__RefHeading___Toc722406_581953129">
            <w:r>
              <w:rPr>
                <w:webHidden/>
                <w:rStyle w:val="IndexLink"/>
                <w:rtl w:val="true"/>
              </w:rPr>
              <w:t>خلاصة الدّرس</w:t>
            </w:r>
            <w:r>
              <w:rPr>
                <w:rStyle w:val="IndexLink"/>
                <w:rtl w:val="true"/>
              </w:rPr>
              <w:tab/>
            </w:r>
            <w:r>
              <w:rPr>
                <w:rStyle w:val="IndexLink"/>
              </w:rPr>
              <w:t>348</w:t>
            </w:r>
          </w:hyperlink>
        </w:p>
        <w:p>
          <w:pPr>
            <w:pStyle w:val="Contents3"/>
            <w:tabs>
              <w:tab w:val="clear" w:pos="8459"/>
              <w:tab w:val="right" w:pos="9026" w:leader="dot"/>
            </w:tabs>
            <w:rPr/>
          </w:pPr>
          <w:hyperlink w:anchor="__RefHeading___Toc722408_581953129">
            <w:r>
              <w:rPr>
                <w:webHidden/>
                <w:rStyle w:val="IndexLink"/>
                <w:rtl w:val="true"/>
              </w:rPr>
              <w:t>أسئلة للتفکیر والمناقشة</w:t>
            </w:r>
            <w:r>
              <w:rPr>
                <w:rStyle w:val="IndexLink"/>
                <w:rtl w:val="true"/>
              </w:rPr>
              <w:tab/>
            </w:r>
            <w:r>
              <w:rPr>
                <w:rStyle w:val="IndexLink"/>
              </w:rPr>
              <w:t>349</w:t>
            </w:r>
          </w:hyperlink>
        </w:p>
        <w:p>
          <w:pPr>
            <w:pStyle w:val="Contents3"/>
            <w:tabs>
              <w:tab w:val="clear" w:pos="8459"/>
              <w:tab w:val="right" w:pos="9026" w:leader="dot"/>
            </w:tabs>
            <w:rPr/>
          </w:pPr>
          <w:hyperlink w:anchor="__RefHeading___Toc722410_581953129">
            <w:r>
              <w:rPr>
                <w:webHidden/>
                <w:rStyle w:val="IndexLink"/>
                <w:rtl w:val="true"/>
              </w:rPr>
              <w:t>بحث وتحقیق</w:t>
            </w:r>
            <w:r>
              <w:rPr>
                <w:rStyle w:val="IndexLink"/>
                <w:rtl w:val="true"/>
              </w:rPr>
              <w:tab/>
            </w:r>
            <w:r>
              <w:rPr>
                <w:rStyle w:val="IndexLink"/>
              </w:rPr>
              <w:t>349</w:t>
            </w:r>
          </w:hyperlink>
        </w:p>
        <w:p>
          <w:pPr>
            <w:pStyle w:val="Contents2"/>
            <w:tabs>
              <w:tab w:val="clear" w:pos="8743"/>
              <w:tab w:val="right" w:pos="9026" w:leader="dot"/>
            </w:tabs>
            <w:rPr/>
          </w:pPr>
          <w:hyperlink w:anchor="__RefHeading___Toc722412_581953129">
            <w:r>
              <w:rPr>
                <w:webHidden/>
                <w:rStyle w:val="IndexLink"/>
                <w:rtl w:val="true"/>
              </w:rPr>
              <w:t>الدّرس الخامس عشر</w:t>
            </w:r>
            <w:r>
              <w:rPr>
                <w:rStyle w:val="IndexLink"/>
                <w:rtl w:val="true"/>
              </w:rPr>
              <w:t xml:space="preserve">: </w:t>
            </w:r>
            <w:r>
              <w:rPr>
                <w:rStyle w:val="IndexLink"/>
                <w:rtl w:val="true"/>
              </w:rPr>
              <w:t>أُصول الفقه فی العصر الحاضر</w:t>
            </w:r>
            <w:r>
              <w:rPr>
                <w:rStyle w:val="IndexLink"/>
                <w:rtl w:val="true"/>
              </w:rPr>
              <w:tab/>
            </w:r>
            <w:r>
              <w:rPr>
                <w:rStyle w:val="IndexLink"/>
              </w:rPr>
              <w:t>350</w:t>
            </w:r>
          </w:hyperlink>
        </w:p>
        <w:p>
          <w:pPr>
            <w:pStyle w:val="Contents3"/>
            <w:tabs>
              <w:tab w:val="clear" w:pos="8459"/>
              <w:tab w:val="right" w:pos="9026" w:leader="dot"/>
            </w:tabs>
            <w:rPr/>
          </w:pPr>
          <w:hyperlink w:anchor="__RefHeading___Toc722414_581953129">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722416_581953129">
            <w:r>
              <w:rPr>
                <w:webHidden/>
                <w:rStyle w:val="IndexLink"/>
                <w:rtl w:val="true"/>
              </w:rPr>
              <w:t>المقدّمة</w:t>
            </w:r>
            <w:r>
              <w:rPr>
                <w:rStyle w:val="IndexLink"/>
                <w:rtl w:val="true"/>
              </w:rPr>
              <w:tab/>
            </w:r>
            <w:r>
              <w:rPr>
                <w:rStyle w:val="IndexLink"/>
              </w:rPr>
              <w:t>351</w:t>
            </w:r>
          </w:hyperlink>
        </w:p>
        <w:p>
          <w:pPr>
            <w:pStyle w:val="Contents3"/>
            <w:tabs>
              <w:tab w:val="clear" w:pos="8459"/>
              <w:tab w:val="right" w:pos="9026" w:leader="dot"/>
            </w:tabs>
            <w:rPr/>
          </w:pPr>
          <w:hyperlink w:anchor="__RefHeading___Toc722418_581953129">
            <w:r>
              <w:rPr>
                <w:webHidden/>
                <w:rStyle w:val="IndexLink"/>
                <w:rtl w:val="true"/>
              </w:rPr>
              <w:t>ثلة من علماء الأُصول، آراؤهم ومصنّفاتهم</w:t>
            </w:r>
            <w:r>
              <w:rPr>
                <w:rStyle w:val="IndexLink"/>
                <w:rtl w:val="true"/>
              </w:rPr>
              <w:tab/>
            </w:r>
            <w:r>
              <w:rPr>
                <w:rStyle w:val="IndexLink"/>
              </w:rPr>
              <w:t>352</w:t>
            </w:r>
          </w:hyperlink>
        </w:p>
        <w:p>
          <w:pPr>
            <w:pStyle w:val="Contents4"/>
            <w:tabs>
              <w:tab w:val="clear" w:pos="8176"/>
              <w:tab w:val="right" w:pos="9026" w:leader="dot"/>
            </w:tabs>
            <w:rPr/>
          </w:pPr>
          <w:hyperlink w:anchor="__RefHeading___Toc722420_581953129">
            <w:r>
              <w:rPr>
                <w:webHidden/>
                <w:rStyle w:val="IndexLink"/>
              </w:rPr>
              <w:t>1</w:t>
            </w:r>
            <w:r>
              <w:rPr>
                <w:rStyle w:val="IndexLink"/>
                <w:rtl w:val="true"/>
              </w:rPr>
              <w:t xml:space="preserve">. </w:t>
            </w:r>
            <w:r>
              <w:rPr>
                <w:rStyle w:val="IndexLink"/>
                <w:rtl w:val="true"/>
              </w:rPr>
              <w:t xml:space="preserve">آیة الله السّید أبوالقاسم الخوئی </w:t>
            </w:r>
            <w:r>
              <w:rPr>
                <w:rStyle w:val="IndexLink"/>
                <w:rtl w:val="true"/>
              </w:rPr>
              <w:t>(</w:t>
            </w:r>
            <w:r>
              <w:rPr>
                <w:rStyle w:val="IndexLink"/>
              </w:rPr>
              <w:t>1317</w:t>
            </w:r>
            <w:r>
              <w:rPr>
                <w:rStyle w:val="IndexLink"/>
                <w:rtl w:val="true"/>
              </w:rPr>
              <w:t>-</w:t>
            </w:r>
            <w:r>
              <w:rPr>
                <w:rStyle w:val="IndexLink"/>
              </w:rPr>
              <w:t>1413</w:t>
            </w:r>
            <w:r>
              <w:rPr>
                <w:rStyle w:val="IndexLink"/>
                <w:rtl w:val="true"/>
              </w:rPr>
              <w:t>ه</w:t>
            </w:r>
            <w:r>
              <w:rPr>
                <w:rStyle w:val="IndexLink"/>
                <w:rtl w:val="true"/>
              </w:rPr>
              <w:t>)</w:t>
              <w:tab/>
            </w:r>
            <w:r>
              <w:rPr>
                <w:rStyle w:val="IndexLink"/>
              </w:rPr>
              <w:t>352</w:t>
            </w:r>
          </w:hyperlink>
        </w:p>
        <w:p>
          <w:pPr>
            <w:pStyle w:val="Contents5"/>
            <w:tabs>
              <w:tab w:val="clear" w:pos="7892"/>
              <w:tab w:val="right" w:pos="9026" w:leader="dot"/>
            </w:tabs>
            <w:rPr/>
          </w:pPr>
          <w:hyperlink w:anchor="__RefHeading___Toc722422_581953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22424_581953129">
            <w:r>
              <w:rPr>
                <w:webHidden/>
                <w:rStyle w:val="IndexLink"/>
                <w:rtl w:val="true"/>
              </w:rPr>
              <w:t>أساتذته</w:t>
            </w:r>
            <w:r>
              <w:rPr>
                <w:rStyle w:val="IndexLink"/>
                <w:rtl w:val="true"/>
              </w:rPr>
              <w:tab/>
            </w:r>
            <w:r>
              <w:rPr>
                <w:rStyle w:val="IndexLink"/>
              </w:rPr>
              <w:t>353</w:t>
            </w:r>
          </w:hyperlink>
        </w:p>
        <w:p>
          <w:pPr>
            <w:pStyle w:val="Contents5"/>
            <w:tabs>
              <w:tab w:val="clear" w:pos="7892"/>
              <w:tab w:val="right" w:pos="9026" w:leader="dot"/>
            </w:tabs>
            <w:rPr/>
          </w:pPr>
          <w:hyperlink w:anchor="__RefHeading___Toc722426_581953129">
            <w:r>
              <w:rPr>
                <w:webHidden/>
                <w:rStyle w:val="IndexLink"/>
                <w:rtl w:val="true"/>
              </w:rPr>
              <w:t>تلامذته</w:t>
            </w:r>
            <w:r>
              <w:rPr>
                <w:rStyle w:val="IndexLink"/>
                <w:rtl w:val="true"/>
              </w:rPr>
              <w:tab/>
            </w:r>
            <w:r>
              <w:rPr>
                <w:rStyle w:val="IndexLink"/>
              </w:rPr>
              <w:t>353</w:t>
            </w:r>
          </w:hyperlink>
        </w:p>
        <w:p>
          <w:pPr>
            <w:pStyle w:val="Contents5"/>
            <w:tabs>
              <w:tab w:val="clear" w:pos="7892"/>
              <w:tab w:val="right" w:pos="9026" w:leader="dot"/>
            </w:tabs>
            <w:rPr/>
          </w:pPr>
          <w:hyperlink w:anchor="__RefHeading___Toc722428_581953129">
            <w:r>
              <w:rPr>
                <w:webHidden/>
                <w:rStyle w:val="IndexLink"/>
                <w:rtl w:val="true"/>
              </w:rPr>
              <w:t>مصنّفاته العلمیّة</w:t>
            </w:r>
            <w:r>
              <w:rPr>
                <w:rStyle w:val="IndexLink"/>
                <w:rtl w:val="true"/>
              </w:rPr>
              <w:tab/>
            </w:r>
            <w:r>
              <w:rPr>
                <w:rStyle w:val="IndexLink"/>
              </w:rPr>
              <w:t>354</w:t>
            </w:r>
          </w:hyperlink>
        </w:p>
        <w:p>
          <w:pPr>
            <w:pStyle w:val="Contents5"/>
            <w:tabs>
              <w:tab w:val="clear" w:pos="7892"/>
              <w:tab w:val="right" w:pos="9026" w:leader="dot"/>
            </w:tabs>
            <w:rPr/>
          </w:pPr>
          <w:hyperlink w:anchor="__RefHeading___Toc722430_581953129">
            <w:r>
              <w:rPr>
                <w:webHidden/>
                <w:rStyle w:val="IndexLink"/>
                <w:rtl w:val="true"/>
              </w:rPr>
              <w:t>مصنّفاته الأُصولیّة</w:t>
            </w:r>
            <w:r>
              <w:rPr>
                <w:rStyle w:val="IndexLink"/>
                <w:rtl w:val="true"/>
              </w:rPr>
              <w:tab/>
            </w:r>
            <w:r>
              <w:rPr>
                <w:rStyle w:val="IndexLink"/>
              </w:rPr>
              <w:t>354</w:t>
            </w:r>
          </w:hyperlink>
        </w:p>
        <w:p>
          <w:pPr>
            <w:pStyle w:val="Contents5"/>
            <w:tabs>
              <w:tab w:val="clear" w:pos="7892"/>
              <w:tab w:val="right" w:pos="9026" w:leader="dot"/>
            </w:tabs>
            <w:rPr/>
          </w:pPr>
          <w:hyperlink w:anchor="__RefHeading___Toc722432_581953129">
            <w:r>
              <w:rPr>
                <w:webHidden/>
                <w:rStyle w:val="IndexLink"/>
                <w:rtl w:val="true"/>
              </w:rPr>
              <w:t>آراؤه الأُصولیّة</w:t>
            </w:r>
            <w:r>
              <w:rPr>
                <w:rStyle w:val="IndexLink"/>
                <w:rtl w:val="true"/>
              </w:rPr>
              <w:tab/>
            </w:r>
            <w:r>
              <w:rPr>
                <w:rStyle w:val="IndexLink"/>
              </w:rPr>
              <w:t>355</w:t>
            </w:r>
          </w:hyperlink>
        </w:p>
        <w:p>
          <w:pPr>
            <w:pStyle w:val="Contents4"/>
            <w:tabs>
              <w:tab w:val="clear" w:pos="8176"/>
              <w:tab w:val="right" w:pos="9026" w:leader="dot"/>
            </w:tabs>
            <w:rPr/>
          </w:pPr>
          <w:hyperlink w:anchor="__RefHeading___Toc722434_581953129">
            <w:r>
              <w:rPr>
                <w:webHidden/>
                <w:rStyle w:val="IndexLink"/>
              </w:rPr>
              <w:t>2</w:t>
            </w:r>
            <w:r>
              <w:rPr>
                <w:rStyle w:val="IndexLink"/>
                <w:rtl w:val="true"/>
              </w:rPr>
              <w:t xml:space="preserve">. </w:t>
            </w:r>
            <w:r>
              <w:rPr>
                <w:rStyle w:val="IndexLink"/>
                <w:rtl w:val="true"/>
              </w:rPr>
              <w:t xml:space="preserve">الإمام الخمینی </w:t>
            </w:r>
            <w:r>
              <w:rPr>
                <w:rStyle w:val="IndexLink"/>
                <w:rtl w:val="true"/>
              </w:rPr>
              <w:t>(</w:t>
            </w:r>
            <w:r>
              <w:rPr>
                <w:rStyle w:val="IndexLink"/>
              </w:rPr>
              <w:t>1320</w:t>
            </w:r>
            <w:r>
              <w:rPr>
                <w:rStyle w:val="IndexLink"/>
                <w:rtl w:val="true"/>
              </w:rPr>
              <w:t xml:space="preserve"> -</w:t>
            </w:r>
            <w:r>
              <w:rPr>
                <w:rStyle w:val="IndexLink"/>
              </w:rPr>
              <w:t>1410</w:t>
            </w:r>
            <w:r>
              <w:rPr>
                <w:rStyle w:val="IndexLink"/>
                <w:rtl w:val="true"/>
              </w:rPr>
              <w:t>ه</w:t>
            </w:r>
            <w:r>
              <w:rPr>
                <w:rStyle w:val="IndexLink"/>
                <w:rtl w:val="true"/>
              </w:rPr>
              <w:t>)</w:t>
              <w:tab/>
            </w:r>
            <w:r>
              <w:rPr>
                <w:rStyle w:val="IndexLink"/>
              </w:rPr>
              <w:t>358</w:t>
            </w:r>
          </w:hyperlink>
        </w:p>
        <w:p>
          <w:pPr>
            <w:pStyle w:val="Contents5"/>
            <w:tabs>
              <w:tab w:val="clear" w:pos="7892"/>
              <w:tab w:val="right" w:pos="9026" w:leader="dot"/>
            </w:tabs>
            <w:rPr/>
          </w:pPr>
          <w:hyperlink w:anchor="__RefHeading___Toc722436_581953129">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722438_581953129">
            <w:r>
              <w:rPr>
                <w:webHidden/>
                <w:rStyle w:val="IndexLink"/>
                <w:rtl w:val="true"/>
              </w:rPr>
              <w:t>مصنّفاته العلمیّة</w:t>
            </w:r>
            <w:r>
              <w:rPr>
                <w:rStyle w:val="IndexLink"/>
                <w:rtl w:val="true"/>
              </w:rPr>
              <w:tab/>
            </w:r>
            <w:r>
              <w:rPr>
                <w:rStyle w:val="IndexLink"/>
              </w:rPr>
              <w:t>360</w:t>
            </w:r>
          </w:hyperlink>
        </w:p>
        <w:p>
          <w:pPr>
            <w:pStyle w:val="Contents5"/>
            <w:tabs>
              <w:tab w:val="clear" w:pos="7892"/>
              <w:tab w:val="right" w:pos="9026" w:leader="dot"/>
            </w:tabs>
            <w:rPr/>
          </w:pPr>
          <w:hyperlink w:anchor="__RefHeading___Toc722440_581953129">
            <w:r>
              <w:rPr>
                <w:webHidden/>
                <w:rStyle w:val="IndexLink"/>
                <w:rtl w:val="true"/>
              </w:rPr>
              <w:t>مصنّفاته الأُصولیّة</w:t>
            </w:r>
            <w:r>
              <w:rPr>
                <w:rStyle w:val="IndexLink"/>
                <w:rtl w:val="true"/>
              </w:rPr>
              <w:tab/>
            </w:r>
            <w:r>
              <w:rPr>
                <w:rStyle w:val="IndexLink"/>
              </w:rPr>
              <w:t>360</w:t>
            </w:r>
          </w:hyperlink>
        </w:p>
        <w:p>
          <w:pPr>
            <w:pStyle w:val="Contents5"/>
            <w:tabs>
              <w:tab w:val="clear" w:pos="7892"/>
              <w:tab w:val="right" w:pos="9026" w:leader="dot"/>
            </w:tabs>
            <w:rPr/>
          </w:pPr>
          <w:hyperlink w:anchor="__RefHeading___Toc722442_581953129">
            <w:r>
              <w:rPr>
                <w:webHidden/>
                <w:rStyle w:val="IndexLink"/>
                <w:rtl w:val="true"/>
              </w:rPr>
              <w:t>تقریرات دروسه</w:t>
            </w:r>
            <w:r>
              <w:rPr>
                <w:rStyle w:val="IndexLink"/>
                <w:rtl w:val="true"/>
              </w:rPr>
              <w:tab/>
            </w:r>
            <w:r>
              <w:rPr>
                <w:rStyle w:val="IndexLink"/>
              </w:rPr>
              <w:t>361</w:t>
            </w:r>
          </w:hyperlink>
        </w:p>
        <w:p>
          <w:pPr>
            <w:pStyle w:val="Contents5"/>
            <w:tabs>
              <w:tab w:val="clear" w:pos="7892"/>
              <w:tab w:val="right" w:pos="9026" w:leader="dot"/>
            </w:tabs>
            <w:rPr/>
          </w:pPr>
          <w:hyperlink w:anchor="__RefHeading___Toc722444_581953129">
            <w:r>
              <w:rPr>
                <w:webHidden/>
                <w:rStyle w:val="IndexLink"/>
                <w:rtl w:val="true"/>
              </w:rPr>
              <w:t>إطلالة علی آرائه ونظریاته الأُصولیّة</w:t>
            </w:r>
            <w:r>
              <w:rPr>
                <w:rStyle w:val="IndexLink"/>
                <w:rtl w:val="true"/>
              </w:rPr>
              <w:tab/>
            </w:r>
            <w:r>
              <w:rPr>
                <w:rStyle w:val="IndexLink"/>
              </w:rPr>
              <w:t>361</w:t>
            </w:r>
          </w:hyperlink>
        </w:p>
        <w:p>
          <w:pPr>
            <w:pStyle w:val="Contents4"/>
            <w:tabs>
              <w:tab w:val="clear" w:pos="8176"/>
              <w:tab w:val="right" w:pos="9026" w:leader="dot"/>
            </w:tabs>
            <w:rPr/>
          </w:pPr>
          <w:hyperlink w:anchor="__RefHeading___Toc722446_581953129">
            <w:r>
              <w:rPr>
                <w:webHidden/>
                <w:rStyle w:val="IndexLink"/>
              </w:rPr>
              <w:t>3</w:t>
            </w:r>
            <w:r>
              <w:rPr>
                <w:rStyle w:val="IndexLink"/>
                <w:rtl w:val="true"/>
              </w:rPr>
              <w:t xml:space="preserve">. </w:t>
            </w:r>
            <w:r>
              <w:rPr>
                <w:rStyle w:val="IndexLink"/>
                <w:rtl w:val="true"/>
              </w:rPr>
              <w:t xml:space="preserve">العلاّمة الشّهید السّید محمدباقر الصّدر </w:t>
            </w:r>
            <w:r>
              <w:rPr>
                <w:rStyle w:val="IndexLink"/>
                <w:rtl w:val="true"/>
              </w:rPr>
              <w:t>(</w:t>
            </w:r>
            <w:r>
              <w:rPr>
                <w:rStyle w:val="IndexLink"/>
              </w:rPr>
              <w:t>1353</w:t>
            </w:r>
            <w:r>
              <w:rPr>
                <w:rStyle w:val="IndexLink"/>
                <w:rtl w:val="true"/>
              </w:rPr>
              <w:t>-</w:t>
            </w:r>
            <w:r>
              <w:rPr>
                <w:rStyle w:val="IndexLink"/>
              </w:rPr>
              <w:t>1400</w:t>
            </w:r>
            <w:r>
              <w:rPr>
                <w:rStyle w:val="IndexLink"/>
                <w:rtl w:val="true"/>
              </w:rPr>
              <w:t>ه</w:t>
            </w:r>
            <w:r>
              <w:rPr>
                <w:rStyle w:val="IndexLink"/>
                <w:rtl w:val="true"/>
              </w:rPr>
              <w:t>)</w:t>
              <w:tab/>
            </w:r>
            <w:r>
              <w:rPr>
                <w:rStyle w:val="IndexLink"/>
              </w:rPr>
              <w:t>364</w:t>
            </w:r>
          </w:hyperlink>
        </w:p>
        <w:p>
          <w:pPr>
            <w:pStyle w:val="Contents5"/>
            <w:tabs>
              <w:tab w:val="clear" w:pos="7892"/>
              <w:tab w:val="right" w:pos="9026" w:leader="dot"/>
            </w:tabs>
            <w:rPr/>
          </w:pPr>
          <w:hyperlink w:anchor="__RefHeading___Toc722448_581953129">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722450_581953129">
            <w:r>
              <w:rPr>
                <w:webHidden/>
                <w:rStyle w:val="IndexLink"/>
                <w:rtl w:val="true"/>
              </w:rPr>
              <w:t>مصنّفاته العلمیّة</w:t>
            </w:r>
            <w:r>
              <w:rPr>
                <w:rStyle w:val="IndexLink"/>
                <w:rtl w:val="true"/>
              </w:rPr>
              <w:tab/>
            </w:r>
            <w:r>
              <w:rPr>
                <w:rStyle w:val="IndexLink"/>
              </w:rPr>
              <w:t>366</w:t>
            </w:r>
          </w:hyperlink>
        </w:p>
        <w:p>
          <w:pPr>
            <w:pStyle w:val="Contents5"/>
            <w:tabs>
              <w:tab w:val="clear" w:pos="7892"/>
              <w:tab w:val="right" w:pos="9026" w:leader="dot"/>
            </w:tabs>
            <w:rPr/>
          </w:pPr>
          <w:hyperlink w:anchor="__RefHeading___Toc722452_581953129">
            <w:r>
              <w:rPr>
                <w:webHidden/>
                <w:rStyle w:val="IndexLink"/>
                <w:rtl w:val="true"/>
              </w:rPr>
              <w:t>مصنّفاته الأُصولیّة</w:t>
            </w:r>
            <w:r>
              <w:rPr>
                <w:rStyle w:val="IndexLink"/>
                <w:rtl w:val="true"/>
              </w:rPr>
              <w:tab/>
            </w:r>
            <w:r>
              <w:rPr>
                <w:rStyle w:val="IndexLink"/>
              </w:rPr>
              <w:t>367</w:t>
            </w:r>
          </w:hyperlink>
        </w:p>
        <w:p>
          <w:pPr>
            <w:pStyle w:val="Contents5"/>
            <w:tabs>
              <w:tab w:val="clear" w:pos="7892"/>
              <w:tab w:val="right" w:pos="9026" w:leader="dot"/>
            </w:tabs>
            <w:rPr/>
          </w:pPr>
          <w:hyperlink w:anchor="__RefHeading___Toc722454_581953129">
            <w:r>
              <w:rPr>
                <w:webHidden/>
                <w:rStyle w:val="IndexLink"/>
                <w:rtl w:val="true"/>
              </w:rPr>
              <w:t>آراؤه و نظریاته الأُصولیّة</w:t>
            </w:r>
            <w:r>
              <w:rPr>
                <w:rStyle w:val="IndexLink"/>
                <w:rtl w:val="true"/>
              </w:rPr>
              <w:tab/>
            </w:r>
            <w:r>
              <w:rPr>
                <w:rStyle w:val="IndexLink"/>
              </w:rPr>
              <w:t>369</w:t>
            </w:r>
          </w:hyperlink>
        </w:p>
        <w:p>
          <w:pPr>
            <w:pStyle w:val="Contents3"/>
            <w:tabs>
              <w:tab w:val="clear" w:pos="8459"/>
              <w:tab w:val="right" w:pos="9026" w:leader="dot"/>
            </w:tabs>
            <w:rPr/>
          </w:pPr>
          <w:hyperlink w:anchor="__RefHeading___Toc722456_581953129">
            <w:r>
              <w:rPr>
                <w:webHidden/>
                <w:rStyle w:val="IndexLink"/>
                <w:rtl w:val="true"/>
              </w:rPr>
              <w:t>أُصول الفقه الیوم، والإخفاقات</w:t>
            </w:r>
            <w:r>
              <w:rPr>
                <w:rStyle w:val="IndexLink"/>
                <w:rtl w:val="true"/>
              </w:rPr>
              <w:tab/>
            </w:r>
            <w:r>
              <w:rPr>
                <w:rStyle w:val="IndexLink"/>
              </w:rPr>
              <w:t>372</w:t>
            </w:r>
          </w:hyperlink>
        </w:p>
        <w:p>
          <w:pPr>
            <w:pStyle w:val="Contents3"/>
            <w:tabs>
              <w:tab w:val="clear" w:pos="8459"/>
              <w:tab w:val="right" w:pos="9026" w:leader="dot"/>
            </w:tabs>
            <w:rPr/>
          </w:pPr>
          <w:hyperlink w:anchor="__RefHeading___Toc722458_581953129">
            <w:r>
              <w:rPr>
                <w:webHidden/>
                <w:rStyle w:val="IndexLink"/>
                <w:rtl w:val="true"/>
              </w:rPr>
              <w:t>إطلالة علی جهود العلماء المعاصرین، نقاط الضّعف والمشاکل</w:t>
            </w:r>
            <w:r>
              <w:rPr>
                <w:rStyle w:val="IndexLink"/>
                <w:rtl w:val="true"/>
              </w:rPr>
              <w:tab/>
            </w:r>
            <w:r>
              <w:rPr>
                <w:rStyle w:val="IndexLink"/>
              </w:rPr>
              <w:t>373</w:t>
            </w:r>
          </w:hyperlink>
        </w:p>
        <w:p>
          <w:pPr>
            <w:pStyle w:val="Contents4"/>
            <w:tabs>
              <w:tab w:val="clear" w:pos="8176"/>
              <w:tab w:val="right" w:pos="9026" w:leader="dot"/>
            </w:tabs>
            <w:rPr/>
          </w:pPr>
          <w:hyperlink w:anchor="__RefHeading___Toc722460_581953129">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722462_581953129">
            <w:r>
              <w:rPr>
                <w:webHidden/>
                <w:rStyle w:val="IndexLink"/>
                <w:rtl w:val="true"/>
              </w:rPr>
              <w:t>أ</w:t>
            </w:r>
            <w:r>
              <w:rPr>
                <w:rStyle w:val="IndexLink"/>
                <w:rtl w:val="true"/>
              </w:rPr>
              <w:t xml:space="preserve">) </w:t>
            </w:r>
            <w:r>
              <w:rPr>
                <w:rStyle w:val="IndexLink"/>
                <w:rtl w:val="true"/>
              </w:rPr>
              <w:t>إبداعات التّحول، علی مستوی الشّکل والبناء، فی محاور ثلاثة</w:t>
            </w:r>
            <w:r>
              <w:rPr>
                <w:rStyle w:val="IndexLink"/>
                <w:rtl w:val="true"/>
              </w:rPr>
              <w:t>:</w:t>
              <w:tab/>
            </w:r>
            <w:r>
              <w:rPr>
                <w:rStyle w:val="IndexLink"/>
              </w:rPr>
              <w:t>373</w:t>
            </w:r>
          </w:hyperlink>
        </w:p>
        <w:p>
          <w:pPr>
            <w:pStyle w:val="Contents5"/>
            <w:tabs>
              <w:tab w:val="clear" w:pos="7892"/>
              <w:tab w:val="right" w:pos="9026" w:leader="dot"/>
            </w:tabs>
            <w:rPr/>
          </w:pPr>
          <w:hyperlink w:anchor="__RefHeading___Toc722464_581953129">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722466_581953129">
            <w:r>
              <w:rPr>
                <w:webHidden/>
                <w:rStyle w:val="IndexLink"/>
                <w:rtl w:val="true"/>
              </w:rPr>
              <w:t>نقد المحاور الثّلاثة</w:t>
            </w:r>
            <w:r>
              <w:rPr>
                <w:rStyle w:val="IndexLink"/>
                <w:rtl w:val="true"/>
              </w:rPr>
              <w:tab/>
            </w:r>
            <w:r>
              <w:rPr>
                <w:rStyle w:val="IndexLink"/>
              </w:rPr>
              <w:t>373</w:t>
            </w:r>
          </w:hyperlink>
        </w:p>
        <w:p>
          <w:pPr>
            <w:pStyle w:val="Contents4"/>
            <w:tabs>
              <w:tab w:val="clear" w:pos="8176"/>
              <w:tab w:val="right" w:pos="9026" w:leader="dot"/>
            </w:tabs>
            <w:rPr/>
          </w:pPr>
          <w:hyperlink w:anchor="__RefHeading___Toc722468_581953129">
            <w:r>
              <w:rPr>
                <w:webHidden/>
                <w:rStyle w:val="IndexLink"/>
                <w:rtl w:val="true"/>
              </w:rPr>
              <w:t>ب</w:t>
            </w:r>
            <w:r>
              <w:rPr>
                <w:rStyle w:val="IndexLink"/>
                <w:rtl w:val="true"/>
              </w:rPr>
              <w:t xml:space="preserve">) </w:t>
            </w:r>
            <w:r>
              <w:rPr>
                <w:rStyle w:val="IndexLink"/>
                <w:rtl w:val="true"/>
              </w:rPr>
              <w:t>التّحول الکیفی ومشاکله</w:t>
            </w:r>
            <w:r>
              <w:rPr>
                <w:rStyle w:val="IndexLink"/>
                <w:rtl w:val="true"/>
              </w:rPr>
              <w:t>.</w:t>
              <w:tab/>
            </w:r>
            <w:r>
              <w:rPr>
                <w:rStyle w:val="IndexLink"/>
              </w:rPr>
              <w:t>374</w:t>
            </w:r>
          </w:hyperlink>
        </w:p>
        <w:p>
          <w:pPr>
            <w:pStyle w:val="Contents3"/>
            <w:tabs>
              <w:tab w:val="clear" w:pos="8459"/>
              <w:tab w:val="right" w:pos="9026" w:leader="dot"/>
            </w:tabs>
            <w:rPr/>
          </w:pPr>
          <w:hyperlink w:anchor="__RefHeading___Toc722470_581953129">
            <w:r>
              <w:rPr>
                <w:webHidden/>
                <w:rStyle w:val="IndexLink"/>
                <w:rtl w:val="true"/>
              </w:rPr>
              <w:t>ضرورة الوصول إلی المستوی المطلوب؛ وعناصر تشکله</w:t>
            </w:r>
            <w:r>
              <w:rPr>
                <w:rStyle w:val="IndexLink"/>
                <w:rtl w:val="true"/>
              </w:rPr>
              <w:tab/>
            </w:r>
            <w:r>
              <w:rPr>
                <w:rStyle w:val="IndexLink"/>
              </w:rPr>
              <w:t>375</w:t>
            </w:r>
          </w:hyperlink>
        </w:p>
        <w:p>
          <w:pPr>
            <w:pStyle w:val="Contents4"/>
            <w:tabs>
              <w:tab w:val="clear" w:pos="8176"/>
              <w:tab w:val="right" w:pos="9026" w:leader="dot"/>
            </w:tabs>
            <w:rPr/>
          </w:pPr>
          <w:hyperlink w:anchor="__RefHeading___Toc722472_581953129">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722474_581953129">
            <w:r>
              <w:rPr>
                <w:webHidden/>
                <w:rStyle w:val="IndexLink"/>
                <w:rtl w:val="true"/>
              </w:rPr>
              <w:t>الخصائص الّتی ینبغی توفّرها فی أُصول الیوم</w:t>
            </w:r>
            <w:r>
              <w:rPr>
                <w:rStyle w:val="IndexLink"/>
                <w:rtl w:val="true"/>
              </w:rPr>
              <w:tab/>
            </w:r>
            <w:r>
              <w:rPr>
                <w:rStyle w:val="IndexLink"/>
              </w:rPr>
              <w:t>375</w:t>
            </w:r>
          </w:hyperlink>
        </w:p>
        <w:p>
          <w:pPr>
            <w:pStyle w:val="Contents3"/>
            <w:tabs>
              <w:tab w:val="clear" w:pos="8459"/>
              <w:tab w:val="right" w:pos="9026" w:leader="dot"/>
            </w:tabs>
            <w:rPr/>
          </w:pPr>
          <w:hyperlink w:anchor="__RefHeading___Toc722476_581953129">
            <w:r>
              <w:rPr>
                <w:webHidden/>
                <w:rStyle w:val="IndexLink"/>
                <w:rtl w:val="true"/>
              </w:rPr>
              <w:t>أصول أهل السّنة والرّکود الواسع الّذی أصابه</w:t>
            </w:r>
            <w:r>
              <w:rPr>
                <w:rStyle w:val="IndexLink"/>
                <w:rtl w:val="true"/>
              </w:rPr>
              <w:tab/>
            </w:r>
            <w:r>
              <w:rPr>
                <w:rStyle w:val="IndexLink"/>
              </w:rPr>
              <w:t>376</w:t>
            </w:r>
          </w:hyperlink>
        </w:p>
        <w:p>
          <w:pPr>
            <w:pStyle w:val="Contents3"/>
            <w:tabs>
              <w:tab w:val="clear" w:pos="8459"/>
              <w:tab w:val="right" w:pos="9026" w:leader="dot"/>
            </w:tabs>
            <w:rPr/>
          </w:pPr>
          <w:hyperlink w:anchor="__RefHeading___Toc722478_581953129">
            <w:r>
              <w:rPr>
                <w:webHidden/>
                <w:rStyle w:val="IndexLink"/>
                <w:rtl w:val="true"/>
              </w:rPr>
              <w:t>خلاصة الدّرس</w:t>
            </w:r>
            <w:r>
              <w:rPr>
                <w:rStyle w:val="IndexLink"/>
                <w:rtl w:val="true"/>
              </w:rPr>
              <w:tab/>
            </w:r>
            <w:r>
              <w:rPr>
                <w:rStyle w:val="IndexLink"/>
              </w:rPr>
              <w:t>377</w:t>
            </w:r>
          </w:hyperlink>
        </w:p>
        <w:p>
          <w:pPr>
            <w:pStyle w:val="Contents3"/>
            <w:tabs>
              <w:tab w:val="clear" w:pos="8459"/>
              <w:tab w:val="right" w:pos="9026" w:leader="dot"/>
            </w:tabs>
            <w:rPr/>
          </w:pPr>
          <w:hyperlink w:anchor="__RefHeading___Toc722480_581953129">
            <w:r>
              <w:rPr>
                <w:webHidden/>
                <w:rStyle w:val="IndexLink"/>
                <w:rtl w:val="true"/>
              </w:rPr>
              <w:t>أسئلة للتّفکیر والمناقشة</w:t>
            </w:r>
            <w:r>
              <w:rPr>
                <w:rStyle w:val="IndexLink"/>
                <w:rtl w:val="true"/>
              </w:rPr>
              <w:tab/>
            </w:r>
            <w:r>
              <w:rPr>
                <w:rStyle w:val="IndexLink"/>
              </w:rPr>
              <w:t>378</w:t>
            </w:r>
          </w:hyperlink>
        </w:p>
        <w:p>
          <w:pPr>
            <w:pStyle w:val="Contents3"/>
            <w:tabs>
              <w:tab w:val="clear" w:pos="8459"/>
              <w:tab w:val="right" w:pos="9026" w:leader="dot"/>
            </w:tabs>
            <w:rPr/>
          </w:pPr>
          <w:hyperlink w:anchor="__RefHeading___Toc722482_581953129">
            <w:r>
              <w:rPr>
                <w:webHidden/>
                <w:rStyle w:val="IndexLink"/>
                <w:rtl w:val="true"/>
              </w:rPr>
              <w:t>بحث وتحقیق</w:t>
            </w:r>
            <w:r>
              <w:rPr>
                <w:rStyle w:val="IndexLink"/>
                <w:rtl w:val="true"/>
              </w:rPr>
              <w:tab/>
            </w:r>
            <w:r>
              <w:rPr>
                <w:rStyle w:val="IndexLink"/>
              </w:rPr>
              <w:t>378</w:t>
            </w:r>
          </w:hyperlink>
        </w:p>
        <w:p>
          <w:pPr>
            <w:pStyle w:val="Contents2"/>
            <w:tabs>
              <w:tab w:val="clear" w:pos="8743"/>
              <w:tab w:val="right" w:pos="9026" w:leader="dot"/>
            </w:tabs>
            <w:rPr/>
          </w:pPr>
          <w:hyperlink w:anchor="__RefHeading___Toc722484_581953129">
            <w:r>
              <w:rPr>
                <w:webHidden/>
                <w:rStyle w:val="IndexLink"/>
                <w:rtl w:val="true"/>
              </w:rPr>
              <w:t>الملاحق</w:t>
            </w:r>
            <w:r>
              <w:rPr>
                <w:rStyle w:val="IndexLink"/>
                <w:rtl w:val="true"/>
              </w:rPr>
              <w:tab/>
            </w:r>
            <w:r>
              <w:rPr>
                <w:rStyle w:val="IndexLink"/>
              </w:rPr>
              <w:t>379</w:t>
            </w:r>
          </w:hyperlink>
        </w:p>
        <w:p>
          <w:pPr>
            <w:pStyle w:val="Contents3"/>
            <w:tabs>
              <w:tab w:val="clear" w:pos="8459"/>
              <w:tab w:val="right" w:pos="9026" w:leader="dot"/>
            </w:tabs>
            <w:rPr/>
          </w:pPr>
          <w:hyperlink w:anchor="__RefHeading___Toc722486_581953129">
            <w:r>
              <w:rPr>
                <w:webHidden/>
                <w:rStyle w:val="IndexLink"/>
                <w:rtl w:val="true"/>
              </w:rPr>
              <w:t>خاتمة وتوصیات</w:t>
            </w:r>
            <w:r>
              <w:rPr>
                <w:rStyle w:val="IndexLink"/>
                <w:rtl w:val="true"/>
              </w:rPr>
              <w:t xml:space="preserve">- </w:t>
            </w:r>
            <w:r>
              <w:rPr>
                <w:rStyle w:val="IndexLink"/>
                <w:rtl w:val="true"/>
              </w:rPr>
              <w:t>التحقیق</w:t>
            </w:r>
            <w:r>
              <w:rPr>
                <w:rStyle w:val="IndexLink"/>
                <w:rtl w:val="true"/>
              </w:rPr>
              <w:tab/>
            </w:r>
            <w:r>
              <w:rPr>
                <w:rStyle w:val="IndexLink"/>
              </w:rPr>
              <w:t>379</w:t>
            </w:r>
          </w:hyperlink>
        </w:p>
        <w:p>
          <w:pPr>
            <w:pStyle w:val="Contents3"/>
            <w:tabs>
              <w:tab w:val="clear" w:pos="8459"/>
              <w:tab w:val="right" w:pos="9026" w:leader="dot"/>
            </w:tabs>
            <w:rPr/>
          </w:pPr>
          <w:hyperlink w:anchor="__RefHeading___Toc722488_581953129">
            <w:r>
              <w:rPr>
                <w:webHidden/>
                <w:rStyle w:val="IndexLink"/>
                <w:rtl w:val="true"/>
              </w:rPr>
              <w:t>عناوین بارزة، ومحطات مفصلیة فی تأریخ الأُصول</w:t>
            </w:r>
            <w:r>
              <w:rPr>
                <w:rStyle w:val="IndexLink"/>
                <w:rtl w:val="true"/>
              </w:rPr>
              <w:tab/>
            </w:r>
            <w:r>
              <w:rPr>
                <w:rStyle w:val="IndexLink"/>
              </w:rPr>
              <w:t>383</w:t>
            </w:r>
          </w:hyperlink>
        </w:p>
        <w:p>
          <w:pPr>
            <w:pStyle w:val="Contents3"/>
            <w:tabs>
              <w:tab w:val="clear" w:pos="8459"/>
              <w:tab w:val="right" w:pos="9026" w:leader="dot"/>
            </w:tabs>
            <w:rPr/>
          </w:pPr>
          <w:hyperlink w:anchor="__RefHeading___Toc722490_581953129">
            <w:r>
              <w:rPr>
                <w:webHidden/>
                <w:rStyle w:val="IndexLink"/>
                <w:rtl w:val="true"/>
              </w:rPr>
              <w:t>قضایا تستحق البحث</w:t>
            </w:r>
            <w:r>
              <w:rPr>
                <w:rStyle w:val="IndexLink"/>
                <w:rtl w:val="true"/>
              </w:rPr>
              <w:tab/>
            </w:r>
            <w:r>
              <w:rPr>
                <w:rStyle w:val="IndexLink"/>
              </w:rPr>
              <w:t>385</w:t>
            </w:r>
          </w:hyperlink>
        </w:p>
        <w:p>
          <w:pPr>
            <w:pStyle w:val="Contents3"/>
            <w:tabs>
              <w:tab w:val="clear" w:pos="8459"/>
              <w:tab w:val="right" w:pos="9026" w:leader="dot"/>
            </w:tabs>
            <w:rPr/>
          </w:pPr>
          <w:hyperlink w:anchor="__RefHeading___Toc722492_581953129">
            <w:r>
              <w:rPr>
                <w:webHidden/>
                <w:rStyle w:val="IndexLink"/>
                <w:rtl w:val="true"/>
              </w:rPr>
              <w:t>توصیات عامة</w:t>
            </w:r>
            <w:r>
              <w:rPr>
                <w:rStyle w:val="IndexLink"/>
                <w:rtl w:val="true"/>
              </w:rPr>
              <w:tab/>
            </w:r>
            <w:r>
              <w:rPr>
                <w:rStyle w:val="IndexLink"/>
              </w:rPr>
              <w:t>385</w:t>
            </w:r>
          </w:hyperlink>
        </w:p>
        <w:p>
          <w:pPr>
            <w:pStyle w:val="Contents2"/>
            <w:tabs>
              <w:tab w:val="clear" w:pos="8743"/>
              <w:tab w:val="right" w:pos="9026" w:leader="dot"/>
            </w:tabs>
            <w:rPr/>
          </w:pPr>
          <w:hyperlink w:anchor="__RefHeading___Toc722494_581953129">
            <w:r>
              <w:rPr>
                <w:webHidden/>
                <w:rStyle w:val="IndexLink"/>
                <w:rtl w:val="true"/>
              </w:rPr>
              <w:t>ملاحق وجداول</w:t>
            </w:r>
            <w:r>
              <w:rPr>
                <w:rStyle w:val="IndexLink"/>
                <w:rtl w:val="true"/>
              </w:rPr>
              <w:tab/>
            </w:r>
            <w:r>
              <w:rPr>
                <w:rStyle w:val="IndexLink"/>
              </w:rPr>
              <w:t>387</w:t>
            </w:r>
          </w:hyperlink>
        </w:p>
        <w:p>
          <w:pPr>
            <w:pStyle w:val="Contents3"/>
            <w:tabs>
              <w:tab w:val="clear" w:pos="8459"/>
              <w:tab w:val="right" w:pos="9026" w:leader="dot"/>
            </w:tabs>
            <w:rPr/>
          </w:pPr>
          <w:hyperlink w:anchor="__RefHeading___Toc722496_581953129">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722498_581953129">
            <w:r>
              <w:rPr>
                <w:webHidden/>
                <w:rStyle w:val="IndexLink"/>
                <w:rtl w:val="true"/>
              </w:rPr>
              <w:t>جداوّل بیانیة</w:t>
            </w:r>
            <w:r>
              <w:rPr>
                <w:rStyle w:val="IndexLink"/>
                <w:rtl w:val="true"/>
              </w:rPr>
              <w:tab/>
            </w:r>
            <w:r>
              <w:rPr>
                <w:rStyle w:val="IndexLink"/>
              </w:rPr>
              <w:t>388</w:t>
            </w:r>
          </w:hyperlink>
        </w:p>
        <w:p>
          <w:pPr>
            <w:pStyle w:val="Contents3"/>
            <w:tabs>
              <w:tab w:val="clear" w:pos="8459"/>
              <w:tab w:val="right" w:pos="9026" w:leader="dot"/>
            </w:tabs>
            <w:rPr/>
          </w:pPr>
          <w:hyperlink w:anchor="__RefHeading___Toc722500_581953129">
            <w:r>
              <w:rPr>
                <w:webHidden/>
                <w:rStyle w:val="IndexLink"/>
                <w:rtl w:val="true"/>
              </w:rPr>
              <w:t>مسردکتب وأبحاث فی تأریخ الأُصول</w:t>
            </w:r>
            <w:r>
              <w:rPr>
                <w:rStyle w:val="IndexLink"/>
                <w:rtl w:val="true"/>
              </w:rPr>
              <w:tab/>
            </w:r>
            <w:r>
              <w:rPr>
                <w:rStyle w:val="IndexLink"/>
              </w:rPr>
              <w:t>389</w:t>
            </w:r>
          </w:hyperlink>
        </w:p>
        <w:p>
          <w:pPr>
            <w:pStyle w:val="Contents2"/>
            <w:tabs>
              <w:tab w:val="clear" w:pos="8743"/>
              <w:tab w:val="right" w:pos="9026" w:leader="dot"/>
            </w:tabs>
            <w:rPr/>
          </w:pPr>
          <w:hyperlink w:anchor="__RefHeading___Toc722502_581953129">
            <w:r>
              <w:rPr>
                <w:webHidden/>
                <w:rStyle w:val="IndexLink"/>
                <w:rtl w:val="true"/>
              </w:rPr>
              <w:t>المصادر والمراجع</w:t>
            </w:r>
            <w:r>
              <w:rPr>
                <w:rStyle w:val="IndexLink"/>
                <w:rtl w:val="true"/>
              </w:rPr>
              <w:tab/>
            </w:r>
            <w:r>
              <w:rPr>
                <w:rStyle w:val="IndexLink"/>
              </w:rPr>
              <w:t>393</w:t>
            </w:r>
          </w:hyperlink>
        </w:p>
        <w:p>
          <w:pPr>
            <w:pStyle w:val="Contents2"/>
            <w:tabs>
              <w:tab w:val="clear" w:pos="8743"/>
              <w:tab w:val="right" w:pos="9026" w:leader="dot"/>
            </w:tabs>
            <w:rPr/>
          </w:pPr>
          <w:hyperlink w:anchor="__RefHeading___Toc722504_581953129">
            <w:r>
              <w:rPr>
                <w:webHidden/>
                <w:rStyle w:val="IndexLink"/>
                <w:rtl w:val="true"/>
              </w:rPr>
              <w:t>دراسات أخری</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6_49356"/>
      <w:bookmarkStart w:id="1" w:name="pg5296_49356"/>
      <w:bookmarkEnd w:id="1"/>
    </w:p>
    <w:p>
      <w:pPr>
        <w:pStyle w:val="Heading2"/>
        <w:numPr>
          <w:ilvl w:val="1"/>
          <w:numId w:val="1"/>
        </w:numPr>
        <w:rPr/>
      </w:pPr>
      <w:bookmarkStart w:id="2" w:name="pg5296_49356"/>
      <w:bookmarkStart w:id="3" w:name="__RefHeading___Toc72151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علی‌پور، مهدی</w:t>
      </w:r>
    </w:p>
    <w:p>
      <w:pPr>
        <w:pStyle w:val="BookText"/>
        <w:rPr/>
      </w:pPr>
      <w:r>
        <w:rPr>
          <w:rFonts w:ascii="IRNazanin" w:hAnsi="IRNazanin" w:eastAsia="IRNazanin"/>
          <w:color w:val="111111"/>
          <w:sz w:val="28"/>
          <w:sz w:val="28"/>
          <w:szCs w:val="28"/>
          <w:rtl w:val="true"/>
          <w:lang w:bidi="fa-IR"/>
        </w:rPr>
        <w:t>المدخل إلی تاریخ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علی‌پور؛ ترجمه و تعلیق علی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مکتب التخطیط وتقنیة التعلیم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مکتب التخطیط و تقنیة التعلیم؛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978-964-195-100-1</w:t>
      </w:r>
    </w:p>
    <w:p>
      <w:pPr>
        <w:pStyle w:val="BookText"/>
        <w:rPr/>
      </w:pPr>
      <w:r>
        <w:rPr>
          <w:rFonts w:eastAsia="IRNazanin" w:cs="IRNazanin"/>
          <w:color w:val="111111"/>
          <w:sz w:val="28"/>
          <w:szCs w:val="28"/>
          <w:lang w:bidi="fa-IR"/>
        </w:rPr>
        <w:t>54000</w:t>
      </w:r>
      <w:r>
        <w:rPr>
          <w:rFonts w:ascii="IRNazanin" w:hAnsi="IRNazanin" w:eastAsia="IRNazanin"/>
          <w:color w:val="111111"/>
          <w:sz w:val="28"/>
          <w:sz w:val="28"/>
          <w:szCs w:val="28"/>
          <w:rtl w:val="true"/>
          <w:lang w:bidi="fa-IR"/>
        </w:rPr>
        <w:t>ریال 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به تاریخ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برنامه‌ریزی و فن‌آوری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39/297</w:t>
      </w:r>
    </w:p>
    <w:p>
      <w:pPr>
        <w:pStyle w:val="BookText"/>
        <w:rPr/>
      </w:pPr>
      <w:r>
        <w:rPr>
          <w:rFonts w:ascii="IRNazanin" w:hAnsi="IRNazanin" w:eastAsia="IRNazanin"/>
          <w:color w:val="111111"/>
          <w:sz w:val="28"/>
          <w:sz w:val="28"/>
          <w:szCs w:val="28"/>
          <w:rtl w:val="true"/>
          <w:lang w:bidi="fa-IR"/>
        </w:rPr>
        <w:t>المدخل إلی تاریخ علم الأصول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علی‌پور</w:t>
      </w:r>
    </w:p>
    <w:p>
      <w:pPr>
        <w:pStyle w:val="BookText"/>
        <w:rPr/>
      </w:pPr>
      <w:r>
        <w:rPr>
          <w:rFonts w:ascii="IRNazanin" w:hAnsi="IRNazanin" w:eastAsia="IRNazanin"/>
          <w:color w:val="111111"/>
          <w:sz w:val="28"/>
          <w:sz w:val="28"/>
          <w:szCs w:val="28"/>
          <w:rtl w:val="true"/>
          <w:lang w:bidi="fa-IR"/>
        </w:rPr>
        <w:t>تعریب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 النشر</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گل‌میشی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مقابل مدرسه الحجتیه، محل بیع مرکز المصطفی صلی الله علیه و آله العالمی للترجمه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قرب جامعة العلوم، محل بیع مرکز المصطفی صلی الله علیه و آله العالمی للترجمه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www.eshop.miup.ir</w:t>
      </w:r>
    </w:p>
    <w:p>
      <w:pPr>
        <w:pStyle w:val="BookText"/>
        <w:rPr/>
      </w:pPr>
      <w:r>
        <w:rPr>
          <w:rFonts w:eastAsia="Times New Roman" w:cs="Times New Roman" w:ascii="Times New Roman" w:hAnsi="Times New Roman"/>
          <w:color w:val="111111"/>
          <w:sz w:val="28"/>
          <w:szCs w:val="28"/>
          <w:lang w:val="en-US" w:bidi="en-US"/>
        </w:rPr>
        <w:t>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Root@miup.ir</w:t>
      </w:r>
      <w:bookmarkStart w:id="5" w:name="pg5296_4935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721512_581953129"/>
      <w:bookmarkStart w:id="7" w:name="_Toc2"/>
      <w:bookmarkEnd w:id="5"/>
      <w:bookmarkEnd w:id="6"/>
      <w:r>
        <w:rPr>
          <w:rtl w:val="true"/>
        </w:rPr>
        <w:t>اشارة</w:t>
      </w:r>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المدخل إلی تاریخ علم الأصول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علی‌پور</w:t>
      </w:r>
      <w:bookmarkStart w:id="8" w:name="pg5296_49364"/>
    </w:p>
    <w:p>
      <w:pPr>
        <w:pStyle w:val="Heading2"/>
        <w:numPr>
          <w:ilvl w:val="1"/>
          <w:numId w:val="1"/>
        </w:numPr>
        <w:rPr/>
      </w:pPr>
      <w:bookmarkStart w:id="9" w:name="__RefHeading___Toc721514_581953129"/>
      <w:bookmarkStart w:id="10" w:name="_Toc3"/>
      <w:bookmarkEnd w:id="8"/>
      <w:bookmarkEnd w:id="9"/>
      <w:r>
        <w:rPr>
          <w:rtl w:val="true"/>
        </w:rPr>
        <w:t>کلمة المکتب</w:t>
      </w:r>
      <w:bookmarkEnd w:id="10"/>
    </w:p>
    <w:p>
      <w:pPr>
        <w:pStyle w:val="BookText"/>
        <w:rPr/>
      </w:pPr>
      <w:r>
        <w:rPr>
          <w:rFonts w:ascii="IRNazanin" w:hAnsi="IRNazanin" w:eastAsia="IRNazanin"/>
          <w:color w:val="111111"/>
          <w:sz w:val="28"/>
          <w:sz w:val="28"/>
          <w:szCs w:val="28"/>
          <w:rtl w:val="true"/>
          <w:lang w:bidi="fa-IR"/>
        </w:rPr>
        <w:t>إنّ انتعاش المراکز التّعلیمیّة رهن نظام تعلیمی دقیق ثابت ومجرب، وتشکل البرامج التّعلیمیّة والمناهج الدّراسیّة والأساتذة عموده الفقری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فاعلیّة البرامج التّعلیمیّة تکمن فی تجاوبها مع متطلبات العصر وتوافر الإمکانات ومؤهلات الطّلاب، کما أنّ تقویم المناهج الدّراسیة یعتمد إلی حدّ کبیر علی طرحها لآخر المنجزات العلمیّة بأحدث الأسالیب المتّبعة فی التّربیة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المراکز بحاجة ماسّة إلی التّقویم الدّائم وإعادة النّظر فی مناهجها الدّراسیّة وتجدیدها بأرقی الأسالیب وفق آخر ما وصلت إلیه التّقنیات العلمیّة، بغیة الحفاظ علی مستوی نشاطها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حوزات العلوم الدّینیّة الّتی تقع علی عاتقها مهمّة إعداد علماء الدّین ونشر المبادیء الإسلامیّة غیر مستثناة من هذه القاعدة، بإعتبارها من مؤسسات التّعلیم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 الحظ فإنّ الحوزات العلمیّة وببرکة الثّورة الإسلامیة العظیمة بقیادة الإمام الخمینی قدس سره أخذت منذ سنوات عدة التّفکیر جدیّا فی اصلاح نظامها التّعلیمی وتجدید النظر فی مناهجها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الشّعور بالمسؤولیّة قامت 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تمثل جزءاً من هذه المجموعة وتضطلع بمهمّة تعلیم الطّلاب غیر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غیرها من سائر الموسسات التّأبعة للحوزة بانشاء مکتب التّخطیط وتقنیة التّعلیم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المکتب مع تثمینه للجهود المضنیة الّتی بذلها العلماء فی سبیل التّجاوب مع هذه الحاجة واقتطافه ثمار نتاجاتهم العلمیّة سعی إلی تنظیم المناهج الدّراسیة وفق برامج مستوحاة من الأسالیب التّعلیمیّة المعتمدة علی آخر المنجزات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انجزت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همّة وإرادة الباحثین وفضلاء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الخطوات الاُولی لهذا المشروع من خلال تألیف ما یربو علی الثّمانین کتابا دراسیّاً فی مجالات العلوم الدّینیّة والانسانیة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تأریخ علم الأُصول یمثّل أحد النماذج المختارة من هذه الکتب، وهو یُعنی بالبحث حول تأریخ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هذا الکتاب خطوة راسخة فی هذا الطریق وجهدا یستحق التقدیر، بذله الدّکتور مهدی علی‌پور، وترجمه إلی العربیّة الأخ الفاضل علی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فشکراً متواصلاً لهما ولجمیع الّذین ساهموا فی إنجاز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عمل لایکاد یخلو فی بدایاته من زلّات وهفوات، ولذا فإنّنا نتطلّع إلی أصحاب العلم والفضیلة الّذین نأمل أنّ لایضنوا علینا بآرائهم الصّائبة، فهذا التّطلع هو مهماز شروعنا فی العمل ومبعث أملنا بمستقبل 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مرکزالمصطفی صلی الله علیه و آله العالمی للترجمه والنشر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التّخطیط وتقنیة التّعلیم</w:t>
      </w:r>
      <w:bookmarkStart w:id="11" w:name="pg5296_49367"/>
    </w:p>
    <w:p>
      <w:pPr>
        <w:pStyle w:val="Heading2"/>
        <w:numPr>
          <w:ilvl w:val="1"/>
          <w:numId w:val="1"/>
        </w:numPr>
        <w:rPr/>
      </w:pPr>
      <w:bookmarkStart w:id="12" w:name="__RefHeading___Toc721516_581953129"/>
      <w:bookmarkStart w:id="13" w:name="_Toc4"/>
      <w:bookmarkEnd w:id="11"/>
      <w:bookmarkEnd w:id="12"/>
      <w:r>
        <w:rPr>
          <w:rtl w:val="true"/>
        </w:rPr>
        <w:t>الفهرس</w:t>
      </w:r>
      <w:bookmarkEnd w:id="13"/>
    </w:p>
    <w:p>
      <w:pPr>
        <w:pStyle w:val="BookText"/>
        <w:rPr/>
      </w:pPr>
      <w:r>
        <w:rPr>
          <w:rFonts w:ascii="IRNazanin" w:hAnsi="IRNazanin" w:eastAsia="IRNazanin"/>
          <w:color w:val="111111"/>
          <w:sz w:val="28"/>
          <w:sz w:val="28"/>
          <w:szCs w:val="28"/>
          <w:rtl w:val="true"/>
          <w:lang w:bidi="fa-IR"/>
        </w:rPr>
        <w:t xml:space="preserve">تقدیم المؤلّف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مقدّمة التّرجمة و التّحقیق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الخلفیّات العامّة للبحث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مشاکل وعقبات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تقییم عام لکتاب تأریخ علم الأُصول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هویة الکتاب والغرض منه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طبیعة البحث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محدّدات البحث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حول تقسیم المراحل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المنهجیّة المتبعة فی التّرجمة والتّحقیق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التّرجمة وإعادة الصّیاغة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المراجعة والتّدقیق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تأریخ علم الأُصول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فوائد البحث التّأریخی فی الأُصول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أشکال البحث التّأریخی فی علم الأُصول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تأریخ تطوّر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تأریخ العلماء والمحققین فی الأُصول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تأریخ التّبویب فی علم الأُصول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التّأریخی فی مسائل علم الأُصول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المراد من العمل التّأریخی فی هذا الکتاب </w:t>
      </w:r>
      <w:r>
        <w:rPr>
          <w:rFonts w:eastAsia="IRNazanin" w:cs="IRNazanin"/>
          <w:color w:val="111111"/>
          <w:sz w:val="28"/>
          <w:szCs w:val="28"/>
          <w:lang w:bidi="fa-IR"/>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ممیزات الکتاب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کلمة مختصرة إلی الأساتذة والطلبة المحترمین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تأریخ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تعریف علم الأُصول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موضوع علم الأُصول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غرض علم الأُصول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مصادر الحکم الشّرعی وأدلّته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تأریخ علم الأُصول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الجذور التّأریخیة لعلم الأُصول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أسئلة للمناقشة والبحث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للمناقشة والتّوسع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الدّرس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 الأُصول</w:t>
      </w:r>
    </w:p>
    <w:p>
      <w:pPr>
        <w:pStyle w:val="BookText"/>
        <w:rPr/>
      </w:pPr>
      <w:r>
        <w:rPr>
          <w:rFonts w:ascii="Amiri" w:hAnsi="Amiri" w:eastAsia="Amiri" w:cs="Amiri"/>
          <w:color w:val="111111"/>
          <w:sz w:val="28"/>
          <w:sz w:val="28"/>
          <w:szCs w:val="28"/>
          <w:rtl w:val="true"/>
          <w:lang w:bidi="ar-SA"/>
        </w:rPr>
        <w:t xml:space="preserve">نشأة علم الأُصول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دلیل الحاجة إلی أُصول الفقه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تدوین أُصول الفقه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مناقشة الرأی الأوّل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مناقشة الرأیین الثّانی والثّالث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مناقشة الرأیین الرابع والخامس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استنتاجات البحث الختامیّة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للبحث والتّوسع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مصادر و مراجع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التّأسیس</w:t>
      </w:r>
    </w:p>
    <w:p>
      <w:pPr>
        <w:pStyle w:val="BookText"/>
        <w:rPr/>
      </w:pPr>
      <w:r>
        <w:rPr>
          <w:rFonts w:ascii="IRNazanin" w:hAnsi="IRNazanin" w:eastAsia="IRNazanin"/>
          <w:color w:val="111111"/>
          <w:sz w:val="28"/>
          <w:sz w:val="28"/>
          <w:szCs w:val="28"/>
          <w:rtl w:val="true"/>
          <w:lang w:bidi="fa-IR"/>
        </w:rPr>
        <w:t xml:space="preserve">مراحل وأدوار علم أُصول الفقه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ما المراد من المرحلة؟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ما هو معیار تصنیف مراحل العلم؟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مراحل أُصول الفقه فی نظر الباحثین </w:t>
      </w:r>
      <w:r>
        <w:rPr>
          <w:rFonts w:eastAsia="IRNazanin" w:cs="IRNazanin"/>
          <w:color w:val="111111"/>
          <w:sz w:val="28"/>
          <w:szCs w:val="28"/>
          <w:lang w:bidi="fa-IR"/>
        </w:rPr>
        <w:t>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مرحلة التّأسیس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دور الأئمة علیهم السلام فی تأسیس أُصول الفقه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الشّخصیّات البارزة فی هذه الحقبة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 بن قَبِیصة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أبوسهل النوبختی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الجنید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باقة من الآراء الأُصولیّة فی هذه الحقبة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الخصائص البارزة لهذه المرحلة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بساطة المسائل وسهولتها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المفردة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الاتصال بالأئمة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رسائل أُصولیّة فی إتجاهین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مسائل أُصولیّة جدیدة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أسئلة للمناقشة والبحث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للتحقیق والتّوسع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المصادر لِلتحقیق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الدّرس الرّابع المرحلة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التّوسع والتّدوین الشّامل فی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إطلالة عامّة علی هذه الحقبة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الشّخصیّات البارزة، خلاصة أفکارهم ومصنّفاتهم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الشّیخ المفید، مصنّفاته الأُصولیّة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الشّیخ المفید، خلاصة آرائه الأُصولیّة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السّید المرتضی، مصنّفاته الأُصولیّة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السّید المرتضی، خلاصة أفکاره الأُصولیّة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سلاّر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مصنّفاته وآراؤه الأُصولیّة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الطّوسی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إطلالة علی مؤلّفاته ومنزلته العلمیّة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دور کتاب عدّة الأُصول فی تکامل الأُصول الشّیعی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خلاصة آرائه وأفکاره الأُصولیّة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للتّحقیق والبحث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بعض المصادر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الدّرس الخامس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التّوسع والتّدوین الشّامل فی الأُصول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إطلالة إجمالیة علی مرحلة ما بعد الشّیخ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سدیدالدّین الحمصی الرّازی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مصنّفاته وآراؤه الأُصولیّة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مصنّفاته وآراؤه الأُصولیّة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أبرز مصنّفات هذه المرحلة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الأفکار والآراء الأُصولیّة الشّائعة فی هذه المرحلة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التّبویب الرّائج فی الحقبة الثّانیة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خصائص المرحلة الثّانیة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إطلالة عامة علی أُصول أهل السّنة إلی هذه الحقبة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129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للتّحقیق والبحث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بعض المصادر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التّکامل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إطلالة إجمالیة علی الحقبة الثّالثة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عوامل ظهور هذه المرحلة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هجرة الشّیخ الطّوسی من بغداد إلی النّجف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هیبة الشّیخ وعظمته العلمیّة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البحث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الأُصولی عند أهل السّنة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أبرز شخصیّات المرحلة، مصنّفاتهم وخلاصة أفکارهم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إدریس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خلاصّة آرائه الأُصولیّة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للبحث والتّوسع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مصادر للبحث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التّکامل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الشّخصیات البارزة فی المرحلة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آراؤه وأفکاره الأُصولیّة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حسن بن زین‌الدّین صاحب المعالم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إطلالة علی بعض آرائه الأُصولیّة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المصنّفات الأُصولیّة البارزة فی هذه المرحلة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خلاصة الآراء والإبتکارات الأُصولیّة فی المرحلة الثّالثة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إطلالة علی التّبویب الرّائج فی المرحلة الثّالثة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أصول أهل السّنة فی هذه المرحلة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خصائص المرحلة الثّالثة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للبحث والتّوسع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الدّرس الثّامن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الحرکة الأخباریّة و ضعف الأُصول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التّیار الأخباری، العوامل والأسباب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أصول الفکر الأخباری ومبادؤه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الإجتهاد والقول بعدم حجیته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الأئمة المعصومین علیهم السلام عند الأخباریین هی المصدر الوحید لمعرفة الأحکام الشّرعیة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والإجماع والکتاب خارج دائرة مصادر الکشف عن الحکم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حجیة عند الأخباریین للقطع الحاصل من المقدمات العقلیة ومن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حجیة عند الأخباریین لخبر الواحد الظنّی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الکتب الأربعة قطعیة بنظر الأخباریین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إطلالة علی نقاط الخلاف ما بین الأُصولیین والأخباریین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أبرز الشّخصیات فی الحرکة الأخباریّة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أمین الأسترآبادی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الحرّ العاملی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الأخباری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یوسف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أبرز مصنّفات الأخباریین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النّتائج والآثار الإیجابیّة والسّلبیّة للنزعة الأخباریّة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الآثار الإیجابیّة للإتّجاه الأخباری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الجوامع الرّوائیة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 من بعض التّفسیرات الإفراطیّة للإجتهاد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الأُصولیین إلی المزید من توضیح القواعد والأُصول وتنقیحها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وتألیف الکتب الرّوائیة فی باب القواعد والأُصول المقبولة للکشف عن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النّتائج السّلبیّة والهدّامة للإتّجاه الأخباری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بحث و تحقیق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الدّرس التّاسع‌المرحلة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الحرکة الأخباریّة و ضعف الأُصول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الشّخصیات الأُصولیّة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أساتذته ومصنّفاته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التّونی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خلاصة أفکاره وابتکاراته الأُصولیّة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خلیل القزوینی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الآغا حسین الخوانساری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الآغا جمال الخوانساری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المصنّفات البارزة فی هذه المرحلة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أصول أهل السّنة فی هذه المرحلة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میزات هذه المرحلة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للبحث والتّوسع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الدّرس العاشر 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الانتعاش والتّحولات العمیقة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إطلالة عامة علی المرحلة الخامسة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عوامل ظهور هذه المرحلة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الإفراط الزائد عند الأخباریین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تنبه المجتهدین إلی لزوم إعادة بناء أسس الإجتهاد بصورة شاملة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جهود الوحید البهبهانی فی مواجهة الأخباریین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الشّخصیات البارزة لهذه المرحلة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محمّدباقر 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مصنّفاته الأُصولیّة وباقة من آرائه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باقة من آرائه الأُصولیّة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آراؤه ومصنّفاته الأُصولیّة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للتّحقیق والبحث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الدّرس الحادی عشرالمرحلة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الانتعاش والتّحولات العمیقة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الشّخصیات الأُصولیّة لهذه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إطلالة عامة علی آرائه الأُصولیّة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مهدی النّراقی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محسن الأعرجی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آراؤه ومصنّفاته الأُصولیّة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آراؤه ومصنّفاته الأُصولیّة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العلماء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دوره فی أُصول الفقه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محمّدتقی بن عبدالرحیم الأصفهانی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آراؤه ومصنّفاته الأُصولیّة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القزوینی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المصنّفات الأُصولیّة المهمة لهذه الحقبة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الآراء الأُصولیّة الرّائجة و باقة من إبداعات المرحلة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إطلالة علی التّبویب الرّائج فی هذه المرحلة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إطلالة عامة علی أُصول أهل السُّنة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ممیّزات وخصائص المرحلة الخامسة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الأُصول وازدهاره من جدید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التحدیث و ضرورة تدوین الرسائل المستقلة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التّوسع فی تناوّل المسائل الخلافیة بین الأُصولیین والأخباریین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مجموعة من المسائل الجدیدة والمبتکرة فی علم الأُصول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دخول جملة مسائل فلسفیة إلی الأُصول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منحی الانفصال وتوقف نظر الأُصول الشّیعی إلی الأُصول السُّنی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کتب أُصولیّة موسعة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بحث وتحقیق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الدّرس الثّانی عشر 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التعمق فی علم الأُصول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إطلالة عامة علی المرحلة السّادسة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الشّخصیات الأُصولیّة، آثارهم وآراؤهم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الأنصاری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مصنّفات الأُصولیّة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باقة من تقریرات دروس الشّیخ الأنصاری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إطلالة علی آراء الشّیخ وباقة من إبداعاته فی الأُصول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تحقیق وبحث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الدّرس الثّالث عشر 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التّعمق فی الأُصول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أبرز شخصیّات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الشیرازی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تقریرات دروسه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الرشتی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إطلالة علی بعض آرائه الأُصولیّة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هادی الطّهرانی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حواشی الکفایة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بحث وتحقیق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التّعمق فی الأُصول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الشّخصیات البارزة فی هذه الحقبة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النّائینی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إطلالة علی آرائه الأُصولیّة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ضیاءالدّین العراقی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336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محمّدحسین الأصفهانی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آراؤه ونظریاته الأُصولیّة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أبرز مصنّفات هذه الحقبة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الآراء و الأبحاث الّتی راجت خلال المرحلة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إبداعات هذه المرحلة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التّبویب الرّائج خلال المرحلة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أُصول أهل السّنة خلال هذه الفترة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ممیّزات هذه المرحلة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بحث وتحقیق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الدّرس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فی العصر الحاضر</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ثلة من علماء الأُصول، آراؤهم ومصنّفاتهم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السّید أبوالقاسم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آراؤه الأُصولیّة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تقریرات دروسه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إطلالة علی آرائه ونظریاته الأُصولیّة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الشّهید السّید محمدباقر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مصنّفاته العلمیّة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مصنّفاته الأُصولیّة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آراؤه و نظریاته الأُصولیّة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أُصول الفقه الیوم، والإخفاقات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إطلالة علی جهود العلماء المعاصرین، نقاط الضّعف والمشاکل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إبداعات التّحول، علی مستوی الشّکل والبناء، فی محاور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نقد المحاور الثّلاثة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الکیفی ومشاکله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ضرورة الوصول إلی المستوی المطلوب؛ وعناصر تشکله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الخصائص الّتی ینبغی توفّرها فی أُصول الیوم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أصول أهل السّنة والرّکود الواسع الّذی أصابه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خلاصة الدّرس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أسئلة للتّفکیر والمناقشة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بحث وتحقیق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خاتمة وتوصیات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عناوین بارزة، ومحطات مفصلیة فی تأریخ الأُصول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قضایا تستحق البحث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توصیات عامة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ملاحق وجداول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جداوّل بیانیة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مسرد کتب وأبحاث فی تأریخ الأُصول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403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دراسات أخری </w:t>
      </w:r>
      <w:r>
        <w:rPr>
          <w:rFonts w:eastAsia="IRNazanin" w:cs="IRNazanin"/>
          <w:color w:val="111111"/>
          <w:sz w:val="28"/>
          <w:szCs w:val="28"/>
          <w:lang w:bidi="fa-IR"/>
        </w:rPr>
        <w:t>408</w:t>
      </w:r>
      <w:bookmarkStart w:id="14" w:name="pg5296_49397"/>
    </w:p>
    <w:p>
      <w:pPr>
        <w:pStyle w:val="Heading2"/>
        <w:numPr>
          <w:ilvl w:val="1"/>
          <w:numId w:val="1"/>
        </w:numPr>
        <w:rPr/>
      </w:pPr>
      <w:bookmarkStart w:id="15" w:name="__RefHeading___Toc721518_581953129"/>
      <w:bookmarkStart w:id="16" w:name="_Toc5"/>
      <w:bookmarkEnd w:id="14"/>
      <w:bookmarkEnd w:id="15"/>
      <w:r>
        <w:rPr>
          <w:rtl w:val="true"/>
        </w:rPr>
        <w:t>تقدیم المؤلّف</w:t>
      </w:r>
      <w:bookmarkEnd w:id="16"/>
    </w:p>
    <w:p>
      <w:pPr>
        <w:pStyle w:val="BookText"/>
        <w:rPr/>
      </w:pPr>
      <w:r>
        <w:rPr>
          <w:rFonts w:ascii="IRNazanin" w:hAnsi="IRNazanin" w:eastAsia="IRNazanin"/>
          <w:color w:val="111111"/>
          <w:sz w:val="28"/>
          <w:sz w:val="28"/>
          <w:szCs w:val="28"/>
          <w:rtl w:val="true"/>
          <w:lang w:bidi="fa-IR"/>
        </w:rPr>
        <w:t>شکراً لله تعالی علی أنّ منحنی القوّة لإنجاز هذا العمل المتواضع، وأتوسّل إلیه أنّ یدیم توفیقه وعطائه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بإختصار شدید، جعلت فی المقدّمة کلّ ما من شأنه أنّ یکون مدخلاً وتوجیهاً لقراءة الکتاب؛ وعلیه لا کلام هنا سوی ذکر إشارة وتوجیه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هنا متعلقة ببدایة العمل، فمنذ مدة زمنیة مضت کان قد شغل بالی واستحوذ علی إهتمامی میل قوی إلی البحث فی تأریخ علم الأُصول، فقمت بمطالعات کثیرة، ومتفرقة، وانشغلت بإستخراج بطاقات لا عدّ لها فی هذا الموضوع؛ إلی إنّ جاءت فکرة تألیف کتاب دراسی فی تأریخ علم الأُصول من قبل مکتب التخطیط وتقنیّة التّعلیم فی جامعة المصطفی صلی الله علیه و آله العالمیّة وأیقظت الدّافع فی نفسی أکثر فأکثر، حیث سنحت لی الفرصة، فقمت بترکیز جهدی علی هذا الأمر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وانکببت بشوق وجدیّة عالیة، فکان هذا الأثر حصیلة جهود دامت لأکثر من ستة أشهر، لیصبح فی مستوی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فرغت من تألیفه عام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جُعل متناً دراسیاً کتجربة لإحدی الدّورات التّعلیمیّة وکانت له أصداء جیدة، ومن المؤمّل أنّ یحظی بقبول أهل الفضل والعلم وإعجابهم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أتوجه بالشّکر الجزیل لکلّ من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تألیف الکتاب وتدوینه وطباعته، ونخصّ بالذّکر مسؤول مکتب التّخطیط وتقنیة التّعلیم، الشّیخ عزالدّین رضا 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ومساعدیّه المحترمین، حیث کانت لهم مساهمات مبارکة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أنسی من توجیه الشّکر إلی مسؤول مکتبة الأُصول والفقه المتخصّصة، الأخ الفاضل مقدادی، وأنا مدیون له کثیراً فی انجاز هذا العمل، لجهوده المخلصة ولوضعه إمکانات مهمّة فی المکتبة تحت تصرّفی، وساعد فی تزویدی بالعدید من الکتب وخاصّة کتب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أری من اللازم أیضاً توجیه الشّکر إلی کلّ من زوجتی الکریمة ووالدتها الموقرة، حیث کانتا عوناً لی علی الدّوام فی إنجاز أعمالی البحثیّة، خاصة خلال الصّیف الحار من عام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وفرنّ لی الأجواءالمناسبة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أدعوالله العلیّ القدیر أنّ یسدد خطانا ویهدینا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من شهر مرداد من السّنة الهجریة الشّمسیّة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الموافق للسّادس من أغسطس آب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میلادیّة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 پور</w:t>
      </w:r>
      <w:bookmarkStart w:id="17" w:name="pg5296_49401"/>
    </w:p>
    <w:p>
      <w:pPr>
        <w:pStyle w:val="Heading2"/>
        <w:numPr>
          <w:ilvl w:val="1"/>
          <w:numId w:val="1"/>
        </w:numPr>
        <w:rPr/>
      </w:pPr>
      <w:bookmarkStart w:id="18" w:name="__RefHeading___Toc721520_581953129"/>
      <w:bookmarkStart w:id="19" w:name="_Toc6"/>
      <w:bookmarkEnd w:id="17"/>
      <w:bookmarkEnd w:id="18"/>
      <w:r>
        <w:rPr>
          <w:rtl w:val="true"/>
        </w:rPr>
        <w:t>مقدّمة التّرجمة و التّحقیق</w:t>
      </w:r>
      <w:bookmarkEnd w:id="19"/>
    </w:p>
    <w:p>
      <w:pPr>
        <w:pStyle w:val="Heading3"/>
        <w:numPr>
          <w:ilvl w:val="2"/>
          <w:numId w:val="1"/>
        </w:numPr>
        <w:rPr/>
      </w:pPr>
      <w:bookmarkStart w:id="20" w:name="__RefHeading___Toc721522_581953129"/>
      <w:bookmarkStart w:id="21" w:name="_Toc7"/>
      <w:bookmarkEnd w:id="20"/>
      <w:r>
        <w:rPr>
          <w:rtl w:val="true"/>
        </w:rPr>
        <w:t>الخلفیّات العامّة للبحث</w:t>
      </w:r>
      <w:bookmarkEnd w:id="21"/>
    </w:p>
    <w:p>
      <w:pPr>
        <w:pStyle w:val="BookText"/>
        <w:rPr/>
      </w:pPr>
      <w:r>
        <w:rPr>
          <w:rFonts w:ascii="IRNazanin" w:hAnsi="IRNazanin" w:eastAsia="IRNazanin"/>
          <w:color w:val="111111"/>
          <w:sz w:val="28"/>
          <w:sz w:val="28"/>
          <w:szCs w:val="28"/>
          <w:rtl w:val="true"/>
          <w:lang w:bidi="fa-IR"/>
        </w:rPr>
        <w:t xml:space="preserve">ولد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 علوم الشّریعة، ونما فی أحضان الفقه خصوصاً، وقد وضع بذوره الأولی أئمة أهل البیت علیهم السلام ، عندما علّموا أصحابهم وأملوا علیهم قواعده، ثمّ تطوّر عبر العصور بجهود العلماء والفقهاء، آخذاً بعض عناصر تشکّله من العلوم الأخری، کاللغة والکلام والمنطق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من الطّبیعی أنّ یمرّ العلم بمراحل مختلفة، صعوداً وهبوطاً، تبعاً لمستوی الحاجة والإهتمام، وللظّروف الحاکمة علی المجتمعات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تطوّرت المسائل الأُصولیّة تدریجیّاً، ووصلت إلی أوجها خلال فترات زمنیة معیّنة علی ید أساطین کبار کالشّیخ المفید والشّیخ الطّوسی والعلاّمة والشّیخ الأنصاری، والشّهید الصّدر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والتّجارب ووقائع التّأریخ أثبتت من جهتها أنّ العلوم إجمالاً تتطور مع الزّمن، وأنّها تمرّ أیضاً بفترات انحسار وضعف</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لذا فإنّ تقییم العلوم ودراستها فی سیاق تأریخی عامل أساسی مؤثر فی تطوّر العلوم نفسها، وعلم الأُصول کغیره، تسری علیه هذه الحالة، إذ هناک حاجة ملحة لدّراسة مسیرة هذا العلم وتقییمها، لأسباب کثیرة مذکورة بالتفصیل فی مقدّمة المؤلّف</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احتمل علم أُصول الفقه التّأثر بالعلوم والتّأثیر فیها، فهو یؤثر فی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قیل هو منطق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العلوم الأخری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وهو أیضاً تأثر بحدود ملحوظة وأحیاناً کبیرة بالعلوم الأخری المماثلة له لدخالتها فی مجموعة من العناصر المستخدمة فی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أنّه کان لاختلاط مسائل العلوم الأخری بالأُصول وطغیانها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الأبحاث سلبیات، مثلما کان لها فوائد فی تثبیت قواعده وحل 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عانی علم الأُصول من هذا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بدایاته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وبالتزامن مع التّحول الّذی طرأ علی الأُصول السّنی، ولجوء العلماء الشّیعة إلی تفنید و ردّ القواعد والأُصول الّتی استندوا إلیها فی الاستدلال والاستنباط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مجاراتهم فی البحث لإظهار قوّة علم الأُصول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وانبراء مجموعة من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تناوّل الأبحاث الأُصولیّة حیث تحوّل أصولهم فی مقطع زمنی مهم إلی علم تجریدی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الظنّ، لا بل من المؤکد أنّ نمط البحث الأُصولی الّذی نما فی الوسط السّنی ألقی بظلاله علی البحث الأُصولی عند الشّیعة، علی کلا النظریتین اللتین فسرّتا مستوی وطبیعة تأثر الأُصول الشّیعی به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وعلیه یحتّم الأمر علی الباحثین استقصاء أوضاع العلم فی مراحله المختلفة لیستکشفوا مکامن ضعفه وقوته، ولیحولوا دوّن الإخفاقات الّتی أصیب بها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علم الأُصول قائم علی أسس وقواعد وضعت من قبل المعصومین علیهم السلام ، وقام أصحابهم بتدوینها وتثبیتها، ثمّ عمل العلماء والفقهاء فیما بعد علی توضیحها وتوسیعها، ضمن قواعد التّفریع نفسها الّتی وضعها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العلم لم یتطوّر خلال مراحله المختلفة وفق منهجیة علمیة واضحة، وبتفصیل أکثر فإنّ العوامل الّتی کانت تؤثر فی تطوّره لیست معیاریة واحدة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فعلی سبیل المثال، نذکر أنّ الأُصول الشّیعی تأثر إیجاباً بالطّفرة الّتی شهدها علم الأُصول السّنی خلال القرون الأولی من حیاته، وسلباً بحقبة الانحسار الّتی أصابته، ثمّ أنّ هناک عوامل أُخری فی تطوّر الأُصول الشّیعی، کانت لها انعکاسات سلبیّة، وأنّ بطریقة غیر مباشرة مثل بروز ثلّة من العلماء الفطاحل خلال محطات أساسیة، فرضت هیبتها العلمیّة ولم یُجرأ علی مخالفتها فی الرأی، فأعقبها رکود عارم وتقلید تام، وکدخول الأبحاث العقلیّة والفلسفیّة الّتی شکّل الإمعان فی إدخالها إلی علوم الشّریعة، الذّریعة الأساسیة الأخری لحرکة الأخباریین وحملتهم العنیفة علی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شواهد کثیرة یمکن الوقوف علِیها من خلال التّأمّل فی مسیرة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الأُصول لم یکن ینمو ویتطوّر بشکل متوازن وضمن منهجیة واضحة لأسباب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یمکن للبحث التّأریخی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یسلّط الأضواء علی أوضاع العلم ویکشف النقاب عن نقاط الضعف الّتی ابتلی بها، من خلال دراسة الأسباب والعوامل والظروف من جوانب عدیدة، وإجراء المقارنات والتّقییمات الممکنة، وبالتالی یشکل هذا الأسلوب مقدمة مهمة علی طریق الإصلاح والتّطویر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یمکن الادعاء أنّ هذا الأسلوب من العمل البحثی هو الطّریق الحصری لمعالجة آفات العلوم، لکنّه أثبت أنّه من أکثر الطرق جدوائیة، وقد ذکر المؤلّف المحترم أشکالاً متعددة للبحث التّأریخی فی أُصول الفقه، وذکر بوضوح أیضاً فوائده وثماره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المؤکد أنّ تراکم الأبحاث وجمعها مع بعضها البعض یفضی إلی نتائج طیبة، وهذه من السّنن الّتی اکتشفتها عقول البشر علی مرّ التّأریخ، وخلصت إلی أنّ من العوامل المؤثرة جداً فی استقامة العلم وصیرورته أکثر إنتاجیّة إتباع منهجیة البحث العلمی والتّأریخی فی تقویم</w:t>
      </w:r>
    </w:p>
    <w:p>
      <w:pPr>
        <w:pStyle w:val="BookText"/>
        <w:rPr/>
      </w:pPr>
      <w:r>
        <w:rPr>
          <w:rFonts w:ascii="IRNazanin" w:hAnsi="IRNazanin" w:eastAsia="IRNazanin"/>
          <w:color w:val="111111"/>
          <w:sz w:val="28"/>
          <w:sz w:val="28"/>
          <w:szCs w:val="28"/>
          <w:rtl w:val="true"/>
          <w:lang w:bidi="fa-IR"/>
        </w:rPr>
        <w:t>أوضاعه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أیضاً أنّ تکون لنتائج هذا النوع من الأبحاث فوائد وثمار تستفید منها العلوم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یقول أنّ العلوم تتطوّر بذاتها ولا حاجة للبحث فیها من زاویة تأریخیة، وهذا غیر دقیق وغیر کافٍ لوحده، وأصبح معلوماً أنّ تقدم العلوم لیس بکمیة وحجم الأبحاث الّتی تستوعبها، بل أنّ مقیاس تقدمها یکمن فی مدی تحقیق النّتائج والأغراض الّتی قامت لأجلها، وهذا الأمر ینبغی أنّ یکون معیاراً أساسیاً فی تقییم تطوّر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یساعد أیضاً فی تقدم العلوم وإصلاحها هو مراقبة هذه العلوم والنظر إلیها بمنظار کُلّی شمولی، بمعنی أنّ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التّأریخی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الدّعم المطلوب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النظریة تستند إلی عنصر مهم جداً فی تشکّل العلوم أصلاً، وهو عنصر الجمع والتّألیف فی مسائل العلم، وکلّما کان الجمع من زاویة أشمل، وکانت الإضاءة علی أبعاده المختلفة، کلما بدت صورة العلم أکثر وضوحاً وشفافیة بمواقعها الناصعة والدّاکنة</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علم الأُصول من العلوم الّتی تستند کثیراً علی القواعد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الاعتباریة، </w:t>
      </w:r>
      <w:r>
        <w:rPr>
          <w:rStyle w:val="FootnoteAnchor"/>
          <w:rtl w:val="true"/>
        </w:rPr>
        <w:footnoteReference w:id="7"/>
      </w:r>
      <w:r>
        <w:rPr>
          <w:rFonts w:ascii="IRNazanin" w:hAnsi="IRNazanin" w:eastAsia="IRNazanin"/>
          <w:color w:val="111111"/>
          <w:sz w:val="28"/>
          <w:sz w:val="28"/>
          <w:szCs w:val="28"/>
          <w:rtl w:val="true"/>
          <w:lang w:bidi="fa-IR"/>
        </w:rPr>
        <w:t>ویحتاج إلی عنایة فائقة فی التّعامل معه، وهناک موازین تحکم مسیرته وقد وضعتها الشّریعة المقدسة؛ لکن التّوسع والتّفریع فیه من ابتکارات العقول واعتباراتها أیضاً، وبالتّالی یخضع لقوانین تطوّر العلوم بشکل عام وتسری علیه مناهج البحث التّأریخی، وما یؤکد ذلک أنّ هذا العلم قد أصیب فی بعض مراحل تأریخه بنکسات ودخلت علیه مسائل إضافیة، أثارت حفیظة الکثیر من رواده، بحیث نشأت مواقف واتّجاهات فکریّة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هناک محاولات کثیرة لتنقیة الأُصول ممّا شابه ولتقویم إنتاجیته، وتحدیث أسالیب البحث فیه، وجعله أکثر التصاقاً بواقع المجتمع وحاجات الناس کما فعل الشّهید الصّدر من خلال</w:t>
      </w:r>
      <w:bookmarkStart w:id="22" w:name="pg5296_49409"/>
    </w:p>
    <w:p>
      <w:pPr>
        <w:pStyle w:val="BookText"/>
        <w:rPr/>
      </w:pPr>
      <w:bookmarkEnd w:id="22"/>
      <w:r>
        <w:rPr>
          <w:rFonts w:ascii="IRNazanin" w:hAnsi="IRNazanin" w:eastAsia="IRNazanin"/>
          <w:color w:val="111111"/>
          <w:sz w:val="28"/>
          <w:sz w:val="28"/>
          <w:szCs w:val="28"/>
          <w:rtl w:val="true"/>
          <w:lang w:bidi="fa-IR"/>
        </w:rPr>
        <w:t>المنهجیة التّدریسیّة الّتی وضعها فی کتاب الحلقات واللغة العصریة الّتی أدخلها، والإمام الخمینی فی بحث الخطابات القانونیة وفی إدخال عنصری الزّمان المکان، وتقدیم النظر العرفی فی حلّ الکثیر من مشاکله، إلی جملة العناصر المقومة للإجتهاد</w:t>
      </w:r>
      <w:r>
        <w:rPr>
          <w:rFonts w:eastAsia="IRNazanin" w:cs="IRNazanin"/>
          <w:color w:val="111111"/>
          <w:sz w:val="28"/>
          <w:szCs w:val="28"/>
          <w:rtl w:val="true"/>
          <w:lang w:bidi="fa-IR"/>
        </w:rPr>
        <w:t>.</w:t>
      </w:r>
    </w:p>
    <w:p>
      <w:pPr>
        <w:pStyle w:val="Heading3"/>
        <w:numPr>
          <w:ilvl w:val="2"/>
          <w:numId w:val="1"/>
        </w:numPr>
        <w:rPr/>
      </w:pPr>
      <w:bookmarkStart w:id="23" w:name="__RefHeading___Toc721524_581953129"/>
      <w:bookmarkStart w:id="24" w:name="_Toc8"/>
      <w:bookmarkEnd w:id="23"/>
      <w:r>
        <w:rPr>
          <w:rtl w:val="true"/>
        </w:rPr>
        <w:t>مشاکل وعقبات</w:t>
      </w:r>
      <w:bookmarkEnd w:id="24"/>
    </w:p>
    <w:p>
      <w:pPr>
        <w:pStyle w:val="BookText"/>
        <w:rPr/>
      </w:pPr>
      <w:r>
        <w:rPr>
          <w:rFonts w:ascii="IRNazanin" w:hAnsi="IRNazanin" w:eastAsia="IRNazanin"/>
          <w:color w:val="111111"/>
          <w:sz w:val="28"/>
          <w:sz w:val="28"/>
          <w:szCs w:val="28"/>
          <w:rtl w:val="true"/>
          <w:lang w:bidi="fa-IR"/>
        </w:rPr>
        <w:t>قد یُبتلی علم الأُصول بمشاکل ویواجه عقبات کغیر من العلوم، لکنّه أیضاً یختزن قابلیة التّغلب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نتیجة هذا البحث وطبقا للمنهجیّة المتبعة فی الدّراسة التّأریخیة، یمکن استخلاص مجموعة أمور تعتبر من العقبات الّتی واجهت وتواجه علم أُصول الفقه،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منهجیة واضحة ومکتملة للبحث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منهجیة تراعی دائماً الغرض منه والوسیلة، دوّن الغوص فی الأبحاث الجانبیّة الغریبة أحیاناً، بمعنی الحؤول دوّن تلون البحث الأُصولی بصبغة العلوم الأخری هذا من جهة، وعدم إصابته بداء البحث العقلی التّجریدی المحض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المحافظة علی وجهة البحث الأُصولی بما هو آلة ومنطق للفقه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الاعتراف إلی أنّه مع تطوّر البحث فیه وتراکمه عبر العصور، والتّبدلات الّتی طرأت علی الکثیر من مسائله، أصبحت هناک هیکلیّة واضحة للبحث من خلال التّبویبات المختلفة الّتی ظهرت سواء القدیمة منها کتبویب العدّة والذّریعة ومبادئ الوصول والمعالم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الجدیدة کتبویب الشّیخ والکفایة الّذی مازال رائجاً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التّبویبات مرت بمراحل عدیدة حتی ظهرت بهذا الشکل، وهذه إشارة واضحة علی التّقدیم الّذی طرأ علی هذا العلم عبر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ذکر أنّ اوّل کتاب شامل لمختلف المسائل الأُصولیّة المتداولة، ظهر عند الشّیعة بعد مرحلة الرسائل المنفردة کان کتاب العدّة للشّیخ الطّوسی، وإن سبقه الذّریعة الّذی استفاد الشّیخ الطّوسی کثیراً منه </w:t>
      </w:r>
      <w:r>
        <w:rPr>
          <w:rStyle w:val="FootnoteAnchor"/>
          <w:rtl w:val="true"/>
        </w:rPr>
        <w:footnoteReference w:id="8"/>
      </w:r>
      <w:r>
        <w:rPr>
          <w:rFonts w:ascii="IRNazanin" w:hAnsi="IRNazanin" w:eastAsia="IRNazanin"/>
          <w:color w:val="111111"/>
          <w:sz w:val="28"/>
          <w:sz w:val="28"/>
          <w:szCs w:val="28"/>
          <w:rtl w:val="true"/>
          <w:lang w:bidi="fa-IR"/>
        </w:rPr>
        <w:t>والتّبویب فیها کان شبیها بالتّبویب</w:t>
      </w:r>
    </w:p>
    <w:p>
      <w:pPr>
        <w:pStyle w:val="BookText"/>
        <w:rPr/>
      </w:pPr>
      <w:r>
        <w:rPr>
          <w:rFonts w:ascii="IRNazanin" w:hAnsi="IRNazanin" w:eastAsia="IRNazanin"/>
          <w:color w:val="111111"/>
          <w:sz w:val="28"/>
          <w:sz w:val="28"/>
          <w:szCs w:val="28"/>
          <w:rtl w:val="true"/>
          <w:lang w:bidi="fa-IR"/>
        </w:rPr>
        <w:t>السّنی، أو لنقل کان مقتبساً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کتابا العلاّمة الحلی </w:t>
      </w:r>
      <w:r>
        <w:rPr>
          <w:rStyle w:val="FootnoteAnchor"/>
          <w:rtl w:val="true"/>
        </w:rPr>
        <w:footnoteReference w:id="9"/>
      </w:r>
      <w:r>
        <w:rPr>
          <w:rFonts w:ascii="IRNazanin" w:hAnsi="IRNazanin" w:eastAsia="IRNazanin"/>
          <w:color w:val="111111"/>
          <w:sz w:val="28"/>
          <w:sz w:val="28"/>
          <w:szCs w:val="28"/>
          <w:rtl w:val="true"/>
          <w:lang w:bidi="fa-IR"/>
        </w:rPr>
        <w:t>اللذان شکّلاً منعطفاً ممیزاً علی صعید البحث والتّبویب الأُصولی، ثمّ تلاهما کتاب المعالم الّذی تمیّز بتبویب أکثر تقدّما عمّا سبقه، وأصبح لفترات زمنیة محور کتابة التعلیقات والحواشی والتّدریس، بحیث وضعت علیه أبحاث وشروح واسعة خاصة خلال الحقبة الأخباریّة، ثمّ جاء الشّیخ الأنصاری، ووضع فرائد الأُصول الّذی شکّل منعطفاً آخر فی تأریخ هذا العلم، حیث امتدت جذور مدرسته وما زالت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التّبویب الحالی لیس التّبویب المطلوب، إذ یکفی أنّها حتّی الجدیدة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الّتی وضعها السّید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فی الأساس إلی الشّیخ الأنصاری، الّذی یفصلنا عنه فارق زمنی ممتدّ إلی حدٍّ ما، وبالتّالی لا بدّ من ظهور تبویب أکثر تقدّماً من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أمرٌ مهمٌ وهو طبیعة المعیار الّذی یحدد دراسة الآراء والنظریات عبر التّأریخ، حیث یشکّل عنصر بارز فی وجود منهجیة متقدّمة وواضحة فی البحث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نظریات قدیمة، تحولت وتبدلت مع الزّمن نتیجة کثرة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أیضاً نظریات وآراء أُخری أکثر استحکاماً واستدلالاً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تقدیم منهج دراسی یجمع بینها دوّن تکرار، بما ینسجم مع التّطور الّذی طرأ علی مختلف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المفترض أنّ یکون هناک منهج علمی واضح، یسأهم فی مزید من الإبداع ویوفر علی الطّلاب والباحثین الوقت والجهد بحیث یسرّع عملیة الوصول إلی الثّمار المرجوّة، وهی حیازة جملة قواعد ومبادئ محکمة للإحاطة بعناصر الإجتهاد والتّمکن من استخدامها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تعقید المسائل وعدم وجود منهجیة موحدة وواضحة فی تدریس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أخطر آفة یصاب بها العلم هی وجود صعوبة فی نشره وتعلیمه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وأکبر مشکلة یواجهها نشر العلم هی تعقید مسائله وصعوبة فهمها، فقد أصبح بدیهیاً الیوم أنّ حیویة العلم تکمن فی سهولة التّنقل بین مسائله وهذا یؤثر أیضاً علی عملیة تدوینه وتدریسه، وبالتّالی علی مسار تطوّره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حلقات تغذی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موجود الیوم من مناهج وأسالیب تعانی من هذه المشکلة، ومن غیر الواضح أنّ أصحابها أنفسهم من القائلین بکفایتها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یشک اثنان فی وجود خلل ما فی منهجیة تدریس الأُصول ضمن العملیّة التّراتبیة المعمول بها والتّی تراعی التّدرج فی المستویات، </w:t>
      </w:r>
      <w:r>
        <w:rPr>
          <w:rStyle w:val="FootnoteAnchor"/>
          <w:rtl w:val="true"/>
        </w:rPr>
        <w:footnoteReference w:id="10"/>
      </w:r>
      <w:r>
        <w:rPr>
          <w:rFonts w:ascii="IRNazanin" w:hAnsi="IRNazanin" w:eastAsia="IRNazanin"/>
          <w:color w:val="111111"/>
          <w:sz w:val="28"/>
          <w:sz w:val="28"/>
          <w:szCs w:val="28"/>
          <w:rtl w:val="true"/>
          <w:lang w:bidi="fa-IR"/>
        </w:rPr>
        <w:t>مع التّسلیم بأن عمل الشّهید الصّدر یعتبر إبداعاً متقدّماً فی هذا المجال لکنّه غیر تام علی رأی بعض العلماء من الأساتذة والباحثین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دخول مسائل العلوم الأخری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وتغلغلها فی طیات أبحاثه لأسباب کثیرة لا حصر لها، واتّجاه البحث فی أحیانٍ کثیرة منحی التّفریع الّذی لا طائل تحته، ممّا حدا بکثیر من العلماء خاصة المعاصرین إلی الدّعوة إلی تصفیة الأُصول وتنقیّته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هنا یطول سبق وألمحنا إلیه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ندرة الأبحاث التّطبیقیة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تکمن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انطلاقاً من کونه آلة للفقه، وعلیه، فإنّ غنی البحث فیه ورقیّه ینبغی أنّ یتجلّی فی ظهور البحوث التّطبیقیة، لکن هذا الانعکاس لیس فی المستوی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أنّه توجد محاولة قدیمة من الشّهید الثّانی ولکنّها بقیت 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نشاهده من الفصل بین البحث الفقهی والأُصولی فی المجالات التّطبیقیة یؤید ذلک، وما نعنیه من البحث التّطبیقی، التّرقی درجة من البحث النظری والتّقدم خطوة إلی تطبیقات هذه القواعد والنّظریات والبحث عن مصادیقها فی الفقه، وهذا هو الغرض الأساس من الأبحاث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هناک محاولات جدیدة الیوم لکنّها ما تزال فریدة ولم تصل إلی حدّ الرّواج، </w:t>
      </w:r>
      <w:r>
        <w:rPr>
          <w:rStyle w:val="FootnoteAnchor"/>
          <w:rtl w:val="true"/>
        </w:rPr>
        <w:footnoteReference w:id="13"/>
      </w:r>
      <w:r>
        <w:rPr>
          <w:rFonts w:ascii="IRNazanin" w:hAnsi="IRNazanin" w:eastAsia="IRNazanin"/>
          <w:color w:val="111111"/>
          <w:sz w:val="28"/>
          <w:sz w:val="28"/>
          <w:szCs w:val="28"/>
          <w:rtl w:val="true"/>
          <w:lang w:bidi="fa-IR"/>
        </w:rPr>
        <w:t>وما زال البحث الأُصولی بعیداً فی التّطبیق</w:t>
      </w:r>
    </w:p>
    <w:p>
      <w:pPr>
        <w:pStyle w:val="BookText"/>
        <w:rPr/>
      </w:pPr>
      <w:r>
        <w:rPr>
          <w:rFonts w:ascii="IRNazanin" w:hAnsi="IRNazanin" w:eastAsia="IRNazanin"/>
          <w:color w:val="111111"/>
          <w:sz w:val="28"/>
          <w:sz w:val="28"/>
          <w:szCs w:val="28"/>
          <w:rtl w:val="true"/>
          <w:lang w:bidi="fa-IR"/>
        </w:rPr>
        <w:t>العملی عن البحث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رأینا فی مطاوی بعض الأبحاث إشارات وشواهد تطبیقیة، لکنّها لا تعدو کونها أمثلة وشواهد، ولم تصبح منهجاً رائجاً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قلة التّوازن فی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غیاب التّناسب والموضوعیّة فی التّوسع وتفریع المسائل، وغیاب العنایة بالمسائل ذات الأهمیة الّتی تترتب علیها ثمار لا تقاس بغیرها أو علی الأقل إعطاؤها حقها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الاعتراف بالفائدة العامة‌لجمیع الأبحاث علی الصّعید الذّهنی علی الأقل، کما یشیر الإمام الخمینی عند انتقاده للإفراط فی تناوّل المسائل الکلامیّة والفلسفیّة وجعلها فی صلب البحث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مبرر أنّ تجعل مسألة أُصولیّة محل بحث وجدل وتأخذ حیزاً وافراً من تبویب الأبحاث مثلاً، ولا نجد لها تطبیقاً عملیّاً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التّکرار وقلة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مع حجم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کثیراً ما اتّجهت جهود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شرح الأبحاث المتجذرة فی القدم، وإعادة طرحها من جدید، بأسلوب مختلف، وجلّ ما یضیفونه إشکالات هنا وهناک، فی أغلب الأحیان تعود إلی أبحاث ثانویة غیر أصیلة، کأبحاث الماهیة والواحد فی الفلسفة، والأبحاث العقلیة، والوضع والمعانی الحرفیّة، وغیرها من الأبحاث الّتی لا تشکل فی الأُصول نظریات أصیلة، إنّما وردت إلیه من باب الحاجة والاستطراد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ندرة الأبحاث المشترکة بین من عاصروا بعضهم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 فی تأریخ الأُصول مثلاً أنّ هناک بحثاً مشترکاً بین اثنین أو ثلاثة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وبجزم أنّ جلّ الأبحاث کانت تستند إلی ما سبقها من آثار القدماء، حیث شکّلت أبحاث السّلف المحور الأبرز الّتی قامت علیه أبحاث الخلف، سواء فی قبول الآراء أو ردّها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ذکرنا هذه القضایا الّتی تشکل فی الواقع عوامل سلبیّة فی حیاة علم أُصول الفقه لنشیر إلی أهمیة البحث فی أسبابها وخلفیاتها، وضرورة اجتراح الحلول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یأتی دور البحث التّأریخی فیها، وکذا أهمیة وجود علم یتبنی دراستها بشکل منهجیّ والمساهمة فی التّطویر والتّقویم</w:t>
      </w:r>
      <w:r>
        <w:rPr>
          <w:rFonts w:eastAsia="IRNazanin" w:cs="IRNazanin"/>
          <w:color w:val="111111"/>
          <w:sz w:val="28"/>
          <w:szCs w:val="28"/>
          <w:rtl w:val="true"/>
          <w:lang w:bidi="fa-IR"/>
        </w:rPr>
        <w:t>.</w:t>
      </w:r>
      <w:bookmarkStart w:id="25" w:name="pg5296_49417"/>
    </w:p>
    <w:p>
      <w:pPr>
        <w:pStyle w:val="Heading3"/>
        <w:numPr>
          <w:ilvl w:val="2"/>
          <w:numId w:val="1"/>
        </w:numPr>
        <w:rPr/>
      </w:pPr>
      <w:bookmarkStart w:id="26" w:name="__RefHeading___Toc721526_581953129"/>
      <w:bookmarkStart w:id="27" w:name="_Toc9"/>
      <w:bookmarkEnd w:id="25"/>
      <w:bookmarkEnd w:id="26"/>
      <w:r>
        <w:rPr>
          <w:rtl w:val="true"/>
        </w:rPr>
        <w:t>تقییم عام لکتاب تأریخ علم الأُصول</w:t>
      </w:r>
      <w:bookmarkEnd w:id="27"/>
    </w:p>
    <w:p>
      <w:pPr>
        <w:pStyle w:val="Heading4"/>
        <w:numPr>
          <w:ilvl w:val="3"/>
          <w:numId w:val="1"/>
        </w:numPr>
        <w:rPr/>
      </w:pPr>
      <w:bookmarkStart w:id="28" w:name="__RefHeading___Toc721528_58195312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بالنظر إلی ما تقدم، وانطلاقاً من الخلفیات والأغراض الّتی یصبو لتحقیقها سوف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لسنا فی صدد تقدیم الحلول الجذریة النهائیة، إنّما التّقدم خطوات علی طریق استکشاف الحلّ، وهکذا عندما تتراکم النظریات والمقترحات فی هذا المجال، لیصبح أرباب العلم والعاملین فیه علی قدر من الاطمئنان بمکامن الإخفاقات ومنشئها، فتنمو عندها حوافز الإبداع والتّطویر، وتتضح أکثر صورة الإصلاح العام الّذی ینبغی أنّ یرافق أی علم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لما تقدم، تظهر أهمیة القیام بأبحاث حول علم الأُصول بالّذات، ولما رأینا حاجة السّاحة الحوزویّة إلی المزید من الدّراسات الّتی تعنی بالبحث الأُصولی، وتغنی السّاحة العلمیّة عموماً، وتساعد الطالب فی مجالات عدیدة، فقد اخترت القیام بترجمة هذا الکتاب </w:t>
      </w:r>
      <w:r>
        <w:rPr>
          <w:rStyle w:val="FootnoteAnchor"/>
          <w:rtl w:val="true"/>
        </w:rPr>
        <w:footnoteReference w:id="14"/>
      </w:r>
      <w:r>
        <w:rPr>
          <w:rFonts w:ascii="IRNazanin" w:hAnsi="IRNazanin" w:eastAsia="IRNazanin"/>
          <w:color w:val="111111"/>
          <w:sz w:val="28"/>
          <w:sz w:val="28"/>
          <w:szCs w:val="28"/>
          <w:rtl w:val="true"/>
          <w:lang w:bidi="fa-IR"/>
        </w:rPr>
        <w:t>ومراجعته وتحقیقه کمشروع رسالة الماجستیر علی مشارف إتمام السّطح الثّالث من الدّراسات الحوزویّة فی اختصاص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أحاوّل تقدیم رؤیة کلیة حول الکتاب، ضمن العناوین التّألیة</w:t>
      </w:r>
      <w:r>
        <w:rPr>
          <w:rFonts w:eastAsia="IRNazanin" w:cs="IRNazanin"/>
          <w:color w:val="111111"/>
          <w:sz w:val="28"/>
          <w:szCs w:val="28"/>
          <w:rtl w:val="true"/>
          <w:lang w:bidi="fa-IR"/>
        </w:rPr>
        <w:t>:</w:t>
      </w:r>
    </w:p>
    <w:p>
      <w:pPr>
        <w:pStyle w:val="Heading4"/>
        <w:numPr>
          <w:ilvl w:val="3"/>
          <w:numId w:val="1"/>
        </w:numPr>
        <w:rPr/>
      </w:pPr>
      <w:bookmarkStart w:id="30" w:name="__RefHeading___Toc721530_581953129"/>
      <w:bookmarkStart w:id="31" w:name="_Toc11"/>
      <w:bookmarkEnd w:id="30"/>
      <w:r>
        <w:rPr>
          <w:rtl w:val="true"/>
        </w:rPr>
        <w:t>هویة الکتاب والغرض منه</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هذا الکتاب من أوائل الدّراسات التّأریخیة الشّاملة فی علم الأُصول، منذ نشوئه وإلی یومنا هذا، وفیه قدر کبیر من التسلسل التّأریخی والعلمی، بحیث یستطیع الطالب من خلاله تشکیل صورة جامعة وأکثر شفافیة عن نشوء العلم، ورواده، ومختلف حالاته من الصّعود والهبوط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حدّد المؤلّف مستواه البحثی مسبقاً، والساحة الّتی نظر إلیها عند تدوینه</w:t>
      </w:r>
      <w:r>
        <w:rPr>
          <w:rFonts w:eastAsia="IRNazanin" w:cs="IRNazanin"/>
          <w:color w:val="111111"/>
          <w:sz w:val="28"/>
          <w:szCs w:val="28"/>
          <w:rtl w:val="true"/>
          <w:lang w:bidi="fa-IR"/>
        </w:rPr>
        <w:t xml:space="preserve">. </w:t>
      </w:r>
      <w:r>
        <w:rPr>
          <w:rStyle w:val="FootnoteAnchor"/>
          <w:rtl w:val="true"/>
        </w:rPr>
        <w:footnoteReference w:id="15"/>
      </w:r>
      <w:bookmarkStart w:id="32" w:name="pg5296_49419"/>
    </w:p>
    <w:p>
      <w:pPr>
        <w:pStyle w:val="BookText"/>
        <w:rPr/>
      </w:pPr>
      <w:bookmarkEnd w:id="32"/>
      <w:r>
        <w:rPr>
          <w:rFonts w:ascii="IRNazanin" w:hAnsi="IRNazanin" w:eastAsia="IRNazanin"/>
          <w:color w:val="111111"/>
          <w:sz w:val="28"/>
          <w:sz w:val="28"/>
          <w:szCs w:val="28"/>
          <w:rtl w:val="true"/>
          <w:lang w:bidi="fa-IR"/>
        </w:rPr>
        <w:t>وبالتّالی حدّد الغایة منه أیضاً، فلیس هو بحثاً تخصّصیّاً فی الأُصول، حتی یستدعی الغوص إلی عمق المسائل من النّاحیة العلمیّة، بقدر ما یکون الغرض منه الوقوف علی الآراء العلمیّة ومقارنتها إلی حدود معینة لیس إلاّ، وبالتّالی لم نر أنفسنا مکلّفین بإضافة الشّیء الکثیر علی عمل المصنّف فی هذا المجال، باستثناء توضیح بعض الآراء ونقل شواهد نصِّیّة من المصادر الأُصولیّة المختلفة، وکذلک إضافة بعض العناصر التّأریخیة، کأن نذکر بعض العلماء الّذین کان لهم مساهمات فی البحث الأُصولی، ومجموعة من الآراء أو الأبحاث الّتی لم ترد فی الکتاب وهی منسجمة مع السّقف العلمی المحدد له، حیث أضفنا بعض الأبحاث الّتی تناولت إبداعات السّید الشّهید الصّدر والإمام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بحثاً عاماً أو علی هامش علم الأُصول، بل یأتی ضمن علمٍ قائمٍ بذاته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إلی تأریخ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ویشکل دراسة شاملة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یتناوّل بالبیان والمقاربة التفصیلیة لمختلف عناصر تشکّله، ویقف عند مختلف الآراء والنظریات دوّن الغوص فی التّفاصیل والتّفریعات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یمکن وبوضوح، تصنیفه ککتاب تدریسی بامتیاز للّذین ولجوا میدان البحث الحوزوی، والأکادیمی فی المعارف والعلوم الإسلامیّة، وکذلک یشکل بالنّسبة للباحثین والمفکرین مصدراً مهماً من مصادر التّعرف علی علم الأُصول من کافة جوانبه</w:t>
      </w:r>
      <w:r>
        <w:rPr>
          <w:rFonts w:eastAsia="IRNazanin" w:cs="IRNazanin"/>
          <w:color w:val="111111"/>
          <w:sz w:val="28"/>
          <w:szCs w:val="28"/>
          <w:rtl w:val="true"/>
          <w:lang w:bidi="fa-IR"/>
        </w:rPr>
        <w:t>.</w:t>
      </w:r>
    </w:p>
    <w:p>
      <w:pPr>
        <w:pStyle w:val="Heading4"/>
        <w:numPr>
          <w:ilvl w:val="3"/>
          <w:numId w:val="1"/>
        </w:numPr>
        <w:rPr/>
      </w:pPr>
      <w:bookmarkStart w:id="33" w:name="__RefHeading___Toc721532_581953129"/>
      <w:bookmarkStart w:id="34" w:name="_Toc12"/>
      <w:bookmarkEnd w:id="33"/>
      <w:r>
        <w:rPr>
          <w:rtl w:val="true"/>
        </w:rPr>
        <w:t>طبیعة البحث</w:t>
      </w:r>
      <w:bookmarkEnd w:id="34"/>
    </w:p>
    <w:p>
      <w:pPr>
        <w:pStyle w:val="BookText"/>
        <w:rPr/>
      </w:pPr>
      <w:r>
        <w:rPr>
          <w:rFonts w:ascii="IRNazanin" w:hAnsi="IRNazanin" w:eastAsia="IRNazanin"/>
          <w:color w:val="111111"/>
          <w:sz w:val="28"/>
          <w:sz w:val="28"/>
          <w:szCs w:val="28"/>
          <w:rtl w:val="true"/>
          <w:lang w:bidi="fa-IR"/>
        </w:rPr>
        <w:t>نتفق مع المصنّف، علی أنّ هذا النمط من البحث التّأریخی فی الأُصول مازال ضعیفاً، ویحتاج إلی المزید من الوقت حتی یصل إلی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والدّراسة الّتی بین أیدینا هی خطوة علی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فالأبحاث المتوفرة هی بعدد الأصابع، وجلّها تفتقد إلی الشّمولیة والتّرتیب، وعمدتها ما کتبه الشّهید الصّدر فی المعالم الجدیدة، الّذی إعتمدت علیه بقیة الدّراسات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تطلب البحث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تدویناً وتحقیقاً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العناء والجهد بسبب ندرة المصادر، وتشتّت المعطیات ذات الصلة فی الکثیر من کتب التّراجم والسّیر، وکتب المصنّفین الأُصولیین أنفسهم، وأیضاً تشتت النّظریات والآراء فی العدید من الکتب والتّقریرات، وفقدان العدید منها لاسیّما القدیمة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التّنبیه إلی وجود سنّة واضحة ومعهودة بین الباحثین والمفکرین، یستکشف منها فائدة مهمّة من نتائج هذا النّوع من الدّراسات، مفادها أنّ تراکم الأبحاث فی</w:t>
      </w:r>
      <w:bookmarkStart w:id="35" w:name="pg5296_49421"/>
    </w:p>
    <w:p>
      <w:pPr>
        <w:pStyle w:val="BookText"/>
        <w:rPr/>
      </w:pPr>
      <w:bookmarkEnd w:id="35"/>
      <w:r>
        <w:rPr>
          <w:rFonts w:ascii="IRNazanin" w:hAnsi="IRNazanin" w:eastAsia="IRNazanin"/>
          <w:color w:val="111111"/>
          <w:sz w:val="28"/>
          <w:sz w:val="28"/>
          <w:szCs w:val="28"/>
          <w:rtl w:val="true"/>
          <w:lang w:bidi="fa-IR"/>
        </w:rPr>
        <w:t>العلوم وخاصة التّأریخیّة منها تؤدی فی نهایة المطاف إلی توالد نظریات جدیدة وإعادة النّظر فی الکثیر من المسائل، وتقدیم إجابات علی ما تفرضه مستجدات التّطور الزّمنی، وهذا علی صلة وثیقة بقابلیة التّجربة الفکریة للتّطور التّلقائی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أهمّ ما یتمخض عن هکذا دراسات ابتکار منهجیة علمیة فی تناوّل هذا العلم، تسهم فی تنشیط البحث فیه من جهة، ونشره وتدریسه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لهذا الکتاب فقد اتبع مؤلّفه منهجیة السّرد البیانی التّحلیلی، وجمع المعطیات المختلفة ضمن کلّ دائرة من دوائر بحثه والعمل علی مقاربتها فی کلّ مرحلة من المراحل، مستنداً إلی مصادر علمیّة أُصولیّة، وتأریخیّة، اقتنصها من المراجع والکتب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البنیة الأساسیة للبحث وتعمیماً للفائدة وضعنا فی ختام البحث خلاصة وتوصیات، وألحقنا به جداوّل توضیحیة خاصة بکلّ مرحلة تختصر أهمّ عناصرها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واختتمناها بوضع رسم بیانی للمساهمة فی تقدیم رؤیة عامة، وتقریب الوضعیّة التّأریخیة لحالة علم الأُصول بمراحله ورجاله</w:t>
      </w:r>
      <w:r>
        <w:rPr>
          <w:rFonts w:eastAsia="IRNazanin" w:cs="IRNazanin"/>
          <w:color w:val="111111"/>
          <w:sz w:val="28"/>
          <w:szCs w:val="28"/>
          <w:rtl w:val="true"/>
          <w:lang w:bidi="fa-IR"/>
        </w:rPr>
        <w:t>.</w:t>
      </w:r>
    </w:p>
    <w:p>
      <w:pPr>
        <w:pStyle w:val="Heading4"/>
        <w:numPr>
          <w:ilvl w:val="3"/>
          <w:numId w:val="1"/>
        </w:numPr>
        <w:rPr/>
      </w:pPr>
      <w:bookmarkStart w:id="36" w:name="__RefHeading___Toc721534_581953129"/>
      <w:bookmarkStart w:id="37" w:name="_Toc13"/>
      <w:bookmarkEnd w:id="36"/>
      <w:r>
        <w:rPr>
          <w:rtl w:val="true"/>
        </w:rPr>
        <w:t>محدّدات البحث</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المؤلّف فی المقدّمة جملة عناصر إعتمد علیها فی رسم حدود هذه الدّراسة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والأسالیب والفوائد أو النّتائج وطریقة البحث، ونحن نوافقه فی المنهجیة المعتمدة، مع الإشارة إلی أنّه عندما قسّم أشکال البحث التّأریخی إلی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مراحل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تأریخ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التّبویب،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المسائل، کاد القارئ لیظن أنّه سیعتمد إحدی هذه الأشکال، لکنّه استدرک فی السّیاق وذکر أنّنا لا نجد مناصاً عند التّطبیق، من الاستعانة بالأشکال الأخری، وعدم الجمود علی نمط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اتّبع منهجیة مختلطة وإن کانت صورتها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المراحل الزّمنیة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یمکننا إضافة نوع آخر إلی هذه الأشکال وهو الشّکل المختلط الّذی یجمع بینها جمیعاً حسب ما تقتضیه طبیعة العلم ومدی قابلیته لذلک، ولیس من موجبٍ لحصرها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التّنویه هنا إلی أهمیّة إضافته لعنصر هام من عناصر البحث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الإطلالة علی وضعیة علم الأُصول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بسبب الواقع المؤثر الّذی فرضه علی الأُصول الشّیعی، فکان من مقتضیات تمامیة البحث الوقوف علی أُصولهم والمقارنة بین الأُصولین</w:t>
      </w:r>
      <w:r>
        <w:rPr>
          <w:rFonts w:eastAsia="IRNazanin" w:cs="IRNazanin"/>
          <w:color w:val="111111"/>
          <w:sz w:val="28"/>
          <w:szCs w:val="28"/>
          <w:rtl w:val="true"/>
          <w:lang w:bidi="fa-IR"/>
        </w:rPr>
        <w:t>.</w:t>
      </w:r>
      <w:bookmarkStart w:id="38" w:name="pg5296_49423"/>
    </w:p>
    <w:p>
      <w:pPr>
        <w:pStyle w:val="Heading4"/>
        <w:numPr>
          <w:ilvl w:val="3"/>
          <w:numId w:val="1"/>
        </w:numPr>
        <w:rPr/>
      </w:pPr>
      <w:bookmarkStart w:id="39" w:name="__RefHeading___Toc721536_581953129"/>
      <w:bookmarkStart w:id="40" w:name="_Toc14"/>
      <w:bookmarkEnd w:id="38"/>
      <w:bookmarkEnd w:id="39"/>
      <w:r>
        <w:rPr>
          <w:rtl w:val="true"/>
        </w:rPr>
        <w:t>حول تقسیم المراحل</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المؤلّف فی دراسته علی الشّکل الاوّل بالدّرجة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البحث التّأریخی فی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قسمها إلی ستّة، وحدد مسبقاً مجموعة معاییر لتصنیف المراحل، لأنّ التّصنیف المرحلی الّذی یعتمد علی عنصر الزّمان والشّخصیات بدرجة أساسیّة، هو الأکثر إمکانیة ویوفی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خلفیة التّقسیم السّداسی للمراحل لیست للوهلة الأولی علی قدر من الوضوح، </w:t>
      </w:r>
      <w:r>
        <w:rPr>
          <w:rStyle w:val="FootnoteAnchor"/>
          <w:rtl w:val="true"/>
        </w:rPr>
        <w:footnoteReference w:id="16"/>
      </w:r>
      <w:r>
        <w:rPr>
          <w:rFonts w:ascii="IRNazanin" w:hAnsi="IRNazanin" w:eastAsia="IRNazanin"/>
          <w:color w:val="111111"/>
          <w:sz w:val="28"/>
          <w:sz w:val="28"/>
          <w:szCs w:val="28"/>
          <w:rtl w:val="true"/>
          <w:lang w:bidi="fa-IR"/>
        </w:rPr>
        <w:t>مع العلم أنّه بالإمکان اعتماد التّقسیم الّذی عرضه الدکتور أبوالقاسم</w:t>
      </w:r>
    </w:p>
    <w:p>
      <w:pPr>
        <w:pStyle w:val="BookText"/>
        <w:rPr/>
      </w:pPr>
      <w:r>
        <w:rPr>
          <w:rFonts w:ascii="IRNazanin" w:hAnsi="IRNazanin" w:eastAsia="IRNazanin"/>
          <w:color w:val="111111"/>
          <w:sz w:val="28"/>
          <w:sz w:val="28"/>
          <w:szCs w:val="28"/>
          <w:rtl w:val="true"/>
          <w:lang w:bidi="fa-IR"/>
        </w:rPr>
        <w:t xml:space="preserve">کرجی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تقسیم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یمکننا إضافة مرحلة علی الأقل وهی المرحلة الّتی أعقبت وفاة الشّیخ الطّوسی مباشرة وهی جدیرة بذلک، فحقبة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تصاعدیة، وما تلاها کان التّقلید والرّکود، ویمکن اعتبارها مرحلة مستقلة؛ ویمکن أیضاً عدّ الحقبة الّتی أعقبت أفول الحرکة الأخباریّة إلی عصر الشّیخ الأنصاری مرحلة مستقلة، لکن المصنّف اعتبرها واحدة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بالإجمال، یفهم من التّقسیم الّذی اعتمده فی الکتاب أنّه کان ناظرا إلی مجموعة عناصر تشکّل معاییر التّقسیم،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الزّمان، والشّخصیّات الأُصولیّة، والتّحول‌الطارئ علی‌الآراء والنّظریات، وأسالیب التّبویب؛ فعلی سبیل المثال، اعتبر حقبة الشّیخ الطّوسی وما أعقبها مرحلة واحدة بسبب هیمنة آراء الشّیخ علی تمام الأبحاث والنّظریات، ثمّ جعل الحقبة الّتی أصبحت فیها آراء الشّیخ تحت مجهر النّقد والمناقشة، وطرَِأت تحولات منهجیة علی المضمون وعلی التّبویب أیضاً، مرحلة 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حقبة الأخباریین، ثمّ أخیراً حقبة الشّیخ الأنصاری الّتی یری بأنّها مازالت مستمرة إلی الآن، وهذا هو السّائد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ولنلق نظرة علی التّقسیمات الأخری، الّتی ذکرها الکاتب باقتضاب فی سیاق شرحه للمقدّمات والأهداف، ثمّ انتقدها مفنّداً ما اعتراها من ضعف</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التصنیف الثّلاثی للسّید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العصر التّمهیدی، وهو عصر وضع البذور الأساسیة لعلم الأُصول، وبدأ بابن الجنید وابن أبی عقیل العمانی، وانتهی بمجیء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العلم، وهو عصر اختمار البذور وإثمارها، واتّضاح معالم الفکر الأُصولی، وانعکاسها علی مجالات البحث الفقهی، ورائد هذا العصر هو الشّیخ الطّوسی، ومن رجالاته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 والمحقّق الحلّی العلاّمة الحلّی والشّهید الأوّل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الکمال العلمی، وهو العصر الّذی افتتحته مدرسة العلاّمة الوحید البهبهانی الجدیدة فی أواخر القرن الثّانی عشر الهجری، وبدأت تبنی للعلم عصره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وتعاقبت فی هذه الحقبة ثلاثة 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تلامذة الوحید البهبهانی کالسّید مهدی بحرالعلوم، والشّیخ کاشف الغطاء، والمیرزا القمی، والسّید علی الطباطبائی والشّیخ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تتلمّذوا علی هؤلاء،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محمّدتقی، وشریف العلماء، والسّید الأعرجی، والمولی النّراقی، والشّیخ محمّدحسن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علی رأسه تلمیذ شریف العلماء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السّید الشّهید أنّه یمکننا تقسیم کلّ عصر من هذه العصور الثّلاثة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نعتبر أنّ الشّیخ الأنصاری جاء علی رأس أرقی مرحلة أُصولیّة فی العصر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التّصنیف الثّمانی للدّکتور کرجی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التّأسیس بدأت فی حیاة الأئمة المعصومین علیهم السلام ، وکان أصحابهم یعملون بالقواعد الأُصولیّة الّتی أملوها علیهم، ویمکن تسمیة هذه المرحلة بعصر تأسیس بذور علم الأُصول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تدوین القواعد والتّصنیفات الأُصولیّة الأولی، بواسطة هشام بن الحکم ویونس بن عبدالرحمن، وغیرهم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الإختلاط بالعلوم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الکلام بالأُصول، ومن روّادها ابن الجنید وأبوسهل النوبختی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الإستقلال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المرحلة الثّانیة للتّصنیف الشّیعی فی الأُصول، هی مرحلة تحول الأُصول من بساطته الأولی إلی مرحلة التّعمق والتّشعب بهمّة الشّیخ المفید، والشّیخ الطّوسی والسّید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مرحلة‌الرّکود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ارتحال الشّیخ‌الطّوسی وإلی ابن إدریس الحلی</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النهوض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ابن إدریس الحلی، وابن زهرة والعلاّمة الحلّی والمحقّق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الرّکود المجدّد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الحقبة الأخباریّة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النهوض المجدد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مجیء العلاّمة البهبهانی ومازالت مستمرة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المدارس الأربعة للشّیخ القائینی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تصنیف یعتمد علی دراسة المدارس الأُصولیّة أکثر منه علی المراحل الزّمنیة،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ما قبل التّألیف، وظهرت فی عصر المعصومین علیهم السلام وعلی ید فقهائهم</w:t>
      </w:r>
      <w:r>
        <w:rPr>
          <w:rFonts w:eastAsia="IRNazanin" w:cs="IRNazanin"/>
          <w:color w:val="111111"/>
          <w:sz w:val="28"/>
          <w:szCs w:val="28"/>
          <w:rtl w:val="true"/>
          <w:lang w:bidi="fa-IR"/>
        </w:rPr>
        <w:t>.</w:t>
      </w:r>
      <w:bookmarkStart w:id="41" w:name="pg5296_49431"/>
    </w:p>
    <w:p>
      <w:pPr>
        <w:pStyle w:val="BookText"/>
        <w:rPr/>
      </w:pPr>
      <w:bookmarkEnd w:id="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عصر التّألیف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التّقدم والازدهار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مدرسة التّعمق والإبداع، ومرت هذه المدرسة فی ثلاث مراحل</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المرحلة الإبتدائیة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تلامذة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علی ید شریف العلماء والسّید الأعرجی وصاحب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الختامیّة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بجهود الشّیخ الأنصاری، وامتدت إلی عصر المجدد الشّیرازی، والآخوند الخراسانی، والمحقق الأصفهانی، وما زالت مستمرة إلی عصرنا الحالی</w:t>
      </w:r>
      <w:r>
        <w:rPr>
          <w:rFonts w:eastAsia="IRNazanin" w:cs="IRNazanin"/>
          <w:color w:val="111111"/>
          <w:sz w:val="28"/>
          <w:szCs w:val="28"/>
          <w:rtl w:val="true"/>
          <w:lang w:bidi="fa-IR"/>
        </w:rPr>
        <w:t>.</w:t>
      </w:r>
    </w:p>
    <w:p>
      <w:pPr>
        <w:pStyle w:val="Heading3"/>
        <w:numPr>
          <w:ilvl w:val="2"/>
          <w:numId w:val="1"/>
        </w:numPr>
        <w:rPr/>
      </w:pPr>
      <w:bookmarkStart w:id="42" w:name="__RefHeading___Toc721538_581953129"/>
      <w:bookmarkStart w:id="43" w:name="_Toc15"/>
      <w:bookmarkEnd w:id="42"/>
      <w:r>
        <w:rPr>
          <w:rtl w:val="true"/>
        </w:rPr>
        <w:t>المنهجیّة المتبعة فی التّرجمة والتّحقیق</w:t>
      </w:r>
      <w:bookmarkEnd w:id="43"/>
    </w:p>
    <w:p>
      <w:pPr>
        <w:pStyle w:val="Heading4"/>
        <w:numPr>
          <w:ilvl w:val="3"/>
          <w:numId w:val="1"/>
        </w:numPr>
        <w:rPr/>
      </w:pPr>
      <w:bookmarkStart w:id="44" w:name="__RefHeading___Toc721540_581953129"/>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تطلب إنجاز هذا العمل المرور بمرحلتین</w:t>
      </w:r>
      <w:r>
        <w:rPr>
          <w:rFonts w:eastAsia="IRNazanin" w:cs="IRNazanin"/>
          <w:color w:val="111111"/>
          <w:sz w:val="28"/>
          <w:szCs w:val="28"/>
          <w:rtl w:val="true"/>
          <w:lang w:bidi="fa-IR"/>
        </w:rPr>
        <w:t>:</w:t>
      </w:r>
    </w:p>
    <w:p>
      <w:pPr>
        <w:pStyle w:val="Heading4"/>
        <w:numPr>
          <w:ilvl w:val="3"/>
          <w:numId w:val="1"/>
        </w:numPr>
        <w:rPr/>
      </w:pPr>
      <w:bookmarkStart w:id="46" w:name="__RefHeading___Toc721542_581953129"/>
      <w:bookmarkStart w:id="47" w:name="_Toc17"/>
      <w:bookmarkEnd w:id="46"/>
      <w:r>
        <w:rPr>
          <w:rtl w:val="true"/>
        </w:rPr>
        <w:t>التّرجمة وإعادة الصّیاغة</w:t>
      </w:r>
      <w:bookmarkEnd w:id="47"/>
    </w:p>
    <w:p>
      <w:pPr>
        <w:pStyle w:val="BookText"/>
        <w:rPr/>
      </w:pPr>
      <w:r>
        <w:rPr>
          <w:rFonts w:ascii="IRNazanin" w:hAnsi="IRNazanin" w:eastAsia="IRNazanin"/>
          <w:color w:val="111111"/>
          <w:sz w:val="28"/>
          <w:sz w:val="28"/>
          <w:szCs w:val="28"/>
          <w:rtl w:val="true"/>
          <w:lang w:bidi="fa-IR"/>
        </w:rPr>
        <w:t>ترجمة النّصوص من اللغة الفارسیّة إلی العربیّة، وهذا العمل تطلب الجُهد والوقت الکثیر نظراً لحجم الدّراسة، وتطلب أیضاً مراجعة الکثیر من المصادر للوقوف بدقة علی المعنی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النصوص المترجمة علی 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أتوجه إلیه بالشکر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أبدی ملاحظاته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 بعض التّعدیلات علی النص الفارسی، وقمتُ من جانبی بإدراج التعدیلات اللازمة ضمن النص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التّنویه إلی أنّه أجریت تعدیلات علی الکثیر من فقرات ومفردات البحث، والجمل والعناوین دوّن الإخلال بالمعانی؛ بهدف المزید من البیان، ولتوضیح المعانی والرّبط أکثر بین الفقرات وسبک العبارات، خاصة أنّ التّحویل من لغة إلی أُخری قد یفقد المادة شیئاً من السّیاق الأصلی، بالإضافة إلی أنّ بعض العبارات کانت تحتاج فی الأساس إلی مزید من الرّبط والتّوضیح</w:t>
      </w:r>
      <w:r>
        <w:rPr>
          <w:rFonts w:eastAsia="IRNazanin" w:cs="IRNazanin"/>
          <w:color w:val="111111"/>
          <w:sz w:val="28"/>
          <w:szCs w:val="28"/>
          <w:rtl w:val="true"/>
          <w:lang w:bidi="fa-IR"/>
        </w:rPr>
        <w:t>.</w:t>
      </w:r>
    </w:p>
    <w:p>
      <w:pPr>
        <w:pStyle w:val="Heading4"/>
        <w:numPr>
          <w:ilvl w:val="3"/>
          <w:numId w:val="1"/>
        </w:numPr>
        <w:rPr/>
      </w:pPr>
      <w:bookmarkStart w:id="48" w:name="__RefHeading___Toc721544_581953129"/>
      <w:bookmarkStart w:id="49" w:name="_Toc18"/>
      <w:bookmarkEnd w:id="48"/>
      <w:r>
        <w:rPr>
          <w:rtl w:val="true"/>
        </w:rPr>
        <w:t>المراجعة والتّدقیق</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اتبعتُ فی ذلک أسلوب الترکیز علی الموارد غیر الواضحة والتّی تحتاج إلی مزید من التّفصیل؛ لتصبح قابلة للفهم، فعدت إلی المصادر اللازمة من الکتب الأُصولیّة الّتی</w:t>
      </w:r>
    </w:p>
    <w:p>
      <w:pPr>
        <w:pStyle w:val="BookText"/>
        <w:rPr/>
      </w:pPr>
      <w:r>
        <w:rPr>
          <w:rFonts w:ascii="IRNazanin" w:hAnsi="IRNazanin" w:eastAsia="IRNazanin"/>
          <w:color w:val="111111"/>
          <w:sz w:val="28"/>
          <w:sz w:val="28"/>
          <w:szCs w:val="28"/>
          <w:rtl w:val="true"/>
          <w:lang w:bidi="fa-IR"/>
        </w:rPr>
        <w:t xml:space="preserve">وضعها أصحابها محل البحث، ومجموعة من الدّراسات التّأریخیة وهی قلیلة نسبیاً، لأسباب ذکرها المؤلّف، وبعض الموسوعات المعروفة الّتی أرّخت لأعیان الشّیعة عموماً، وقد استفدت هنا کثیراً من ملاحظات الأُستاذ المشرف وتوجیهاته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أقدّم له خالص الشّکر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النّظر إلی الأبحاث لجهة التّدقیق فی المصادر وإضافة ما لزم من توضیحات وعناصر أُخری غیر 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موحّداً، ضمن المنهجیة الّتی اتّبعها المؤلّف فی تقسیم المراحل، ودراسة کلّ مرحلة بمختلف عناصرها، بحیث توزعت المراحل علی دروس متناسبة لجهة الحجم؛ لیسهل علی الطّالب الإحاطة بها، باستثناء اثنین أو ثلاثة منها کانت ذات حجم کبیر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هیکلیة الدّروس فجاءت علی الشّکل التّألی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عامة علی المرحلة والشّخصیّات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عادة ما تکون مقدّمة استشرافیة کلیّة، من زاویة 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بالتّفصیل حول أبرز أُصولیی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مصنّفاتهم الأُصولیّة وخلاصة آرائهم ونظریاتهم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إطلالة علی التّبویب السائد وحالة الأُصول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وقضایا للمناقشة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عمدة التّدقیقات حول ما یتعلق بالشّخصیات الأُصولیّة، ومصنّفاتهم وآرائهم، حیث أقتصر المؤلّف علی المشهورین منهم، الّذین کانت لهم مساهمات فی البناء الأُصولی، وقد رأینا من المناسب ذکر الشّخصیّات الأُخری ولو تلمیحاً، وکذا بعض الآراء والنّظریات والتّوضیحات ودوّناها فی الهوامش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ملاحظة مستوی وطبیعة الکتاب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تحددت سابقاً، فلم یکن من المنطقی أنّ نحوله إلی بحث موسّع وتفصیلی، مع أنّ هذا العمل مطلوب أیضاً، وقد ألمح إلیه المصنّف المحترم، ولذلک من المؤمّل أنّ یقوم أهل العلم والباحثون المهتمون بإجراء دراسات أکثر عمقاً وتفصیلاً؛ لتصبح مصدراً أکثر غنی وموسوعیة عمّا هو علیه بشأن تأریخ هذا العلم ولتسأهم فی تحقیق الأغراض الّتی نظّر لها المصنّف فی المقدّمة</w:t>
      </w:r>
      <w:r>
        <w:rPr>
          <w:rFonts w:eastAsia="IRNazanin" w:cs="IRNazanin"/>
          <w:color w:val="111111"/>
          <w:sz w:val="28"/>
          <w:szCs w:val="28"/>
          <w:rtl w:val="true"/>
          <w:lang w:bidi="fa-IR"/>
        </w:rPr>
        <w:t>.</w:t>
      </w:r>
      <w:bookmarkStart w:id="50" w:name="pg5296_49437"/>
    </w:p>
    <w:p>
      <w:pPr>
        <w:pStyle w:val="Heading2"/>
        <w:numPr>
          <w:ilvl w:val="1"/>
          <w:numId w:val="1"/>
        </w:numPr>
        <w:rPr/>
      </w:pPr>
      <w:bookmarkStart w:id="51" w:name="__RefHeading___Toc721546_581953129"/>
      <w:bookmarkStart w:id="52" w:name="_Toc19"/>
      <w:bookmarkEnd w:id="50"/>
      <w:bookmarkEnd w:id="51"/>
      <w:r>
        <w:rPr>
          <w:rtl w:val="true"/>
        </w:rPr>
        <w:t>مقدّمة المؤلّف</w:t>
      </w:r>
      <w:bookmarkEnd w:id="52"/>
    </w:p>
    <w:p>
      <w:pPr>
        <w:pStyle w:val="Heading3"/>
        <w:numPr>
          <w:ilvl w:val="2"/>
          <w:numId w:val="1"/>
        </w:numPr>
        <w:rPr/>
      </w:pPr>
      <w:bookmarkStart w:id="53" w:name="__RefHeading___Toc721548_581953129"/>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إنّ فتح باب الإجتهاد من أهمّ الخصائص الّتی امتاز بها المذهب الشّیعی؛ وهذا ما یدعو علماء الإسلام والباحثین إلی الاستفادة من هذا الکنز الثّمین لتطویر علوم الدّین والدّفع بها نحو الرّقی؛ وأن لا یغفلوا عن هذا المنهج الفرید فی فهم الدّین 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سدّ باب الإجتهاد فکان من أخطر ما جری فی تأریخ الإسلام، حیث أوجد حالة من الإرباک لدی علماء أهل السّنة، حتی أصبح أکثر فقهائهم وأُصولییهم ناقلین وشارحین لکلام أسلافهم، ولم یکن لدیهم الجرأة علی إبداء الرأی أو مخالفة الماضین فی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یفتخر علماء الشّیعة بأنّ لدیهم القدرة علی تقدیم نظریات وآراء مغایرة لما علیه الفریق الآخر انطلاقاً من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فحذار أنّ تضیع هذه النعمة علی أثر التّساهل واستخدام الإجتهاد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فینتهی الحال إلی الجمود والتّوّقف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من الأخطار الأساسیة الّتی تهدد الإجتهاد وتقف عثرةً أمامه هی الجهل، وعدم الالتفات إلی مکانته بین العلوم والمعارف الإسلامیة بکلّ ما للکلمة من معنی؛ لأنّه من الممکن شیئاً فشیئاً أنّ یؤدی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القصور والجهل وإلقاء جملة من الشبهات حول الإجتهاد و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خسارة السّاحات الشّیعیة لهذه المائدة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ینبغی التّنبه والحذر وطرح ما هو الأکثر دقة فیما یتصل بهذا الأمر المهم، وأن یعالج الإجتهاد کموضوع مستقل، وأن لا یغفل عن تداوله ونشره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تکون ضرورة معرفة مکانة الإجتهاد أمراً غیر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اعتقاد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تکون واضحة ومن أهمّ المسائل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الأبحاث الأساسیة فی هذا المجال، الّتی ینبغی أنّ تُولی المزید من الاهتمام فی</w:t>
      </w:r>
      <w:bookmarkStart w:id="55" w:name="pg5296_49439"/>
    </w:p>
    <w:p>
      <w:pPr>
        <w:pStyle w:val="BookText"/>
        <w:rPr/>
      </w:pPr>
      <w:bookmarkEnd w:id="55"/>
      <w:r>
        <w:rPr>
          <w:rFonts w:ascii="IRNazanin" w:hAnsi="IRNazanin" w:eastAsia="IRNazanin"/>
          <w:color w:val="111111"/>
          <w:sz w:val="28"/>
          <w:sz w:val="28"/>
          <w:szCs w:val="28"/>
          <w:rtl w:val="true"/>
          <w:lang w:bidi="fa-IR"/>
        </w:rPr>
        <w:t>التّعرف علی مکانة الإجتهاد، هی البحث عن وسائله وأدواته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تبرز عملیات الاستنباط فی علم الأُصول باعتبارها أهمّ عناوین هذه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الباحثین والمجتهدین فی العلوم الإسلامیة إیلاء هذا العلم الأهمیة الفائقة والبحث فیه بعمق وشمولیة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مجالات مختلفة للبحث فی علم الأُصول، کما فی أغلب العلوم، ویمکن أنّ تنتظّم ضمن خیارات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البحثیة الموجبة لترمیم بناء علم الأُصول وتطویره عبّر تقدیم نظریات جدیدة وأفکار إبداعیّة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علی تصحیح مناهج تدریس علم الأُصول وفق معاییر واضحة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التّأریخی فی علم الأُصول</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وما اخترناه فی هذا الکتاب کمنهج للبحث هو الخیار الثّالث</w:t>
      </w:r>
      <w:r>
        <w:rPr>
          <w:rFonts w:eastAsia="IRNazanin" w:cs="IRNazanin"/>
          <w:color w:val="111111"/>
          <w:sz w:val="28"/>
          <w:szCs w:val="28"/>
          <w:rtl w:val="true"/>
          <w:lang w:bidi="fa-IR"/>
        </w:rPr>
        <w:t>.</w:t>
      </w:r>
    </w:p>
    <w:p>
      <w:pPr>
        <w:pStyle w:val="Heading3"/>
        <w:numPr>
          <w:ilvl w:val="2"/>
          <w:numId w:val="1"/>
        </w:numPr>
        <w:rPr/>
      </w:pPr>
      <w:bookmarkStart w:id="56" w:name="__RefHeading___Toc721550_581953129"/>
      <w:bookmarkStart w:id="57" w:name="_Toc21"/>
      <w:bookmarkEnd w:id="56"/>
      <w:r>
        <w:rPr>
          <w:rtl w:val="true"/>
        </w:rPr>
        <w:t>تأریخ علم الأُصول</w:t>
      </w:r>
      <w:bookmarkEnd w:id="57"/>
    </w:p>
    <w:p>
      <w:pPr>
        <w:pStyle w:val="Heading4"/>
        <w:numPr>
          <w:ilvl w:val="3"/>
          <w:numId w:val="1"/>
        </w:numPr>
        <w:rPr/>
      </w:pPr>
      <w:bookmarkStart w:id="58" w:name="__RefHeading___Toc721552_581953129"/>
      <w:bookmarkStart w:id="59" w:name="_Toc22"/>
      <w:bookmarkEnd w:id="58"/>
      <w:r>
        <w:rPr>
          <w:rtl w:val="true"/>
        </w:rPr>
        <w:t>المقدّمة</w:t>
      </w:r>
      <w:bookmarkEnd w:id="59"/>
    </w:p>
    <w:p>
      <w:pPr>
        <w:pStyle w:val="BookText"/>
        <w:rPr/>
      </w:pPr>
      <w:r>
        <w:rPr>
          <w:rFonts w:ascii="IRNazanin" w:hAnsi="IRNazanin" w:eastAsia="IRNazanin"/>
          <w:color w:val="111111"/>
          <w:sz w:val="28"/>
          <w:sz w:val="28"/>
          <w:szCs w:val="28"/>
          <w:rtl w:val="true"/>
          <w:lang w:bidi="fa-IR"/>
        </w:rPr>
        <w:t>یتمتع البحث التّأریخی فی العصر الحاضر وفی أیّ علم بقدرٍ من الأهمّیّة، ممّا حداً بجماعة من الباحثین إلی الاستغراق فی الکتابة التّأریخیّة، وبتعبیر آخر ابتلوا بالنزعة التّأریخیّة، بمعنی أنّهم اعتبروا الطّریق الوحید لنموّ وتکامل أیّ علم لا یکون إلاّ من خلال البحث التّأریخی فیه، هذه النظرة وإن بدت إفراطیّة، لکن عدم الاشتغال بالبحث التّأریخی فی العلوم هو تفریطٌ بنفس القدر؛ إذ یؤدی ذلک إلی ضیاع الکثیر من الفوائد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ینصبّ العمل التّأریخی فی أیّ علم علی البحث والتّقصی فی مجالاته المختلفة، وعلی ظروف وأسباب ظهور مسائله، والکیفیة الّتی نمت فیها، کما یتناوّل روادَ العلم وأساطینه، وزبدة أفکارهم ومحاور آثارهم، ومدی مساهمة نظریاتهم فی 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البحث أیضاً حول مسار تطوّر العلم فی المراحل المختلفة، ودراسة الظّروف الإجتماعیة والسّیاسیّة والثّقافیة، ودوافع العلماء وراء ذلک، وأخیراً البحث فی کیفیّة تدوین وتصنیف المسائل المرتبطة به علی مرّ التّأریخ</w:t>
      </w:r>
      <w:r>
        <w:rPr>
          <w:rFonts w:eastAsia="IRNazanin" w:cs="IRNazanin"/>
          <w:color w:val="111111"/>
          <w:sz w:val="28"/>
          <w:szCs w:val="28"/>
          <w:rtl w:val="true"/>
          <w:lang w:bidi="fa-IR"/>
        </w:rPr>
        <w:t>.</w:t>
      </w:r>
      <w:bookmarkStart w:id="60" w:name="pg5296_49441"/>
    </w:p>
    <w:p>
      <w:pPr>
        <w:pStyle w:val="Heading3"/>
        <w:numPr>
          <w:ilvl w:val="2"/>
          <w:numId w:val="1"/>
        </w:numPr>
        <w:rPr/>
      </w:pPr>
      <w:bookmarkStart w:id="61" w:name="__RefHeading___Toc721554_581953129"/>
      <w:bookmarkStart w:id="62" w:name="_Toc23"/>
      <w:bookmarkEnd w:id="60"/>
      <w:bookmarkEnd w:id="61"/>
      <w:r>
        <w:rPr>
          <w:rtl w:val="true"/>
        </w:rPr>
        <w:t>فوائد البحث التّأریخی فی الأُصول</w:t>
      </w:r>
      <w:bookmarkEnd w:id="62"/>
    </w:p>
    <w:p>
      <w:pPr>
        <w:pStyle w:val="BookText"/>
        <w:rPr/>
      </w:pPr>
      <w:r>
        <w:rPr>
          <w:rFonts w:ascii="IRNazanin" w:hAnsi="IRNazanin" w:eastAsia="IRNazanin"/>
          <w:color w:val="111111"/>
          <w:sz w:val="28"/>
          <w:sz w:val="28"/>
          <w:szCs w:val="28"/>
          <w:rtl w:val="true"/>
          <w:lang w:bidi="fa-IR"/>
        </w:rPr>
        <w:t>یمکن القیام بالبحث التّأریخی فی أیّ علم ضمن مجالین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تعلیمی والآخر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الأُصول غیر مستثنیً من هذه القاعدة، ونشیر فیما یلی إلی رزمة من الفوائد المترتبة علی ذلک، فی کلا المجالین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تدریس االأُصول من زاویة نظر 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التّدریس التّأریخی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علم فی عصرنا الحاضر، من أفضل أسالیب التّعلیم، وله نتائج وآثار مفیدة فی مجالات مختلفة نستعرضها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التّعلم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رصد جملة من النقائص الّتی تعتری الکتب والمناهج الدّراسیة الحوزویة الیوم،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الاهتمام بتنمیة روح النقد وإبداء الرأی، والجهل بالثّوابت والمتغیرات التّأریخیة للمسائل، وعدم الفهم العمیق والمحکم للکثیر من المسائل، والجهل بمکامن ضعف الاستدلال ووهنه، وعدم وجود دوافع کامنة للتّحصیل العلمی؛ فتدریس العلوم الحوزویة من زاویة تأریخیة یساعد علی تجنب النقائص أعلاه، وینتج الکثیر من الفوائد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الإفلات من القوالب الموجودة فی أیّ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هیمنة العلم وهالة العلماء فی إطار البحث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الدّقیقة بالموضوعات والعلاقة فیما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نقاط ضعف الاستدلال والاحتراز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الحوافز لدی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مواضیع جدیدة للنقاش والبحث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التّدریب علی ممارسة النقد وإبداء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هذا الأمر من مقتضیات حیاة العلم، ومع رکودها یفقد الحیویة والنشاط، ویصبح فی زمرة الوقائع التّأریخیة الّتی انطوت صفحاتها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ولأجل الحفاظ علی حیویة العلم، ینبغی تفعیل روح النقد والنظر فیه، وعدم الجمود علی آراء العلماء الماضین، فلا شکّ أنّ الاهتمام بتأریخ أیّ علم له دور مهم، فی علاج هذه المعضلة ورفع هذا الالتباس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فالنظرة التّأریخیة لمسار أیّ علم، تجعل الباحث علی یقین تام من أنّ علیه إزالة ما توهمه من قطعیة استنتاجات العلم المسبقة من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والباحث من هذه الزاویة، کمن یقف علی أعلی قمة یراقب الأحداث؛ ومن هذه الناحیة، لن یتسلل إلیه الخشیة والخوف من تحلیل مبانی القدماء وآرائهم ونقدها فی نفس الوقت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طبیعة مشاکل العلم ونقاط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المناسب لمعرفة عوامل رکود العلم وخروجه عن مساره الطّبیعی یکون من خلال دراسة مراحل الضّعف والرّکود، وکذا دراسة تأثیر وتأثر ذلک العلم بالمجالات والوقائع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الشّکل یمکن إیجاد الطّرق المناسبة لرفع الموانع والعمل علی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البحث التّأریخی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البحث التّأریخی فی علم الأُصول یکتسب أهمیة کبری، وتنتج عنه فوائد جمة تعود علی الباحثین والعلماء بالنفع الکثیر؛ ومن هذه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الباحث فی تثبیت وقائع العلم وأحواله، والوصول إلی نظریة أکثر إحکاماً واطمئناناً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 الباحث إلی التّعرف علی مکامن ضعف الاستدلالات عند الماضین، والاحتراز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الباحث علی معرفة بمناشئ ظهور مسائل العلم، وترشده إلی تصحیح وتقویم أسالیب البحث فیها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من انحراف موضوعات المسائل المطروحة فی العلم، بالالتفات إلی مناشئ الأبحاث ومسارها التّأریخی</w:t>
      </w:r>
      <w:r>
        <w:rPr>
          <w:rFonts w:eastAsia="IRNazanin" w:cs="IRNazanin"/>
          <w:color w:val="111111"/>
          <w:sz w:val="28"/>
          <w:szCs w:val="28"/>
          <w:rtl w:val="true"/>
          <w:lang w:bidi="fa-IR"/>
        </w:rPr>
        <w:t>.</w:t>
      </w:r>
      <w:bookmarkStart w:id="63" w:name="pg5296_49445"/>
    </w:p>
    <w:p>
      <w:pPr>
        <w:pStyle w:val="BookText"/>
        <w:rPr/>
      </w:pPr>
      <w:bookmarkEnd w:id="6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للباحث نظرة کلیّة شمولیة، وتهیئ له أرضیة تأسیسیة وتراکمیة للمسائل، وتجعله مصوناً من الاستغراق فی موضوع محوری، الّذی هو من المشاکل الأساسیة الّتی تواجه الدّراسات التّأریخیة، والتّی تکون فی الأغلب موجبة لعدم الانسجام، وأحیاناً موجبة للتّناقض، فی آراء الباحث نفسه فی المواضیع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طرح الکثیر من الأسئلة الأساسیة والنظریات الجدیدة، الممهدة والموقدة لشرارات التّحول العلمی البناء لأیّ مفکر وباحث، یکون فی ظل القراءات والأبحاث التّأریخیة فی‌العلم</w:t>
      </w:r>
      <w:r>
        <w:rPr>
          <w:rFonts w:eastAsia="IRNazanin" w:cs="IRNazanin"/>
          <w:color w:val="111111"/>
          <w:sz w:val="28"/>
          <w:szCs w:val="28"/>
          <w:rtl w:val="true"/>
          <w:lang w:bidi="fa-IR"/>
        </w:rPr>
        <w:t>.</w:t>
      </w:r>
    </w:p>
    <w:p>
      <w:pPr>
        <w:pStyle w:val="Heading3"/>
        <w:numPr>
          <w:ilvl w:val="2"/>
          <w:numId w:val="1"/>
        </w:numPr>
        <w:rPr/>
      </w:pPr>
      <w:bookmarkStart w:id="64" w:name="__RefHeading___Toc721556_581953129"/>
      <w:bookmarkStart w:id="65" w:name="_Toc24"/>
      <w:bookmarkEnd w:id="64"/>
      <w:r>
        <w:rPr>
          <w:rtl w:val="true"/>
        </w:rPr>
        <w:t>أشکال البحث التّأریخی فی علم الأُصول</w:t>
      </w:r>
      <w:bookmarkEnd w:id="65"/>
    </w:p>
    <w:p>
      <w:pPr>
        <w:pStyle w:val="Heading4"/>
        <w:numPr>
          <w:ilvl w:val="3"/>
          <w:numId w:val="1"/>
        </w:numPr>
        <w:rPr/>
      </w:pPr>
      <w:bookmarkStart w:id="66" w:name="__RefHeading___Toc721558_581953129"/>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یمکن للبحث التّأریخی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العلوم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 شکلاً من الأشکال الأربعة التّألیة</w:t>
      </w:r>
      <w:r>
        <w:rPr>
          <w:rFonts w:eastAsia="IRNazanin" w:cs="IRNazanin"/>
          <w:color w:val="111111"/>
          <w:sz w:val="28"/>
          <w:szCs w:val="28"/>
          <w:rtl w:val="true"/>
          <w:lang w:bidi="fa-IR"/>
        </w:rPr>
        <w:t>:</w:t>
      </w:r>
    </w:p>
    <w:p>
      <w:pPr>
        <w:pStyle w:val="Heading4"/>
        <w:numPr>
          <w:ilvl w:val="3"/>
          <w:numId w:val="1"/>
        </w:numPr>
        <w:rPr/>
      </w:pPr>
      <w:bookmarkStart w:id="68" w:name="__RefHeading___Toc721560_581953129"/>
      <w:bookmarkStart w:id="69" w:name="_Toc26"/>
      <w:bookmarkEnd w:id="68"/>
      <w:r>
        <w:rPr/>
        <w:t>1</w:t>
      </w:r>
      <w:r>
        <w:rPr>
          <w:rtl w:val="true"/>
        </w:rPr>
        <w:t xml:space="preserve">. </w:t>
      </w:r>
      <w:r>
        <w:rPr>
          <w:rtl w:val="true"/>
        </w:rPr>
        <w:t xml:space="preserve">تأریخ تطوّر علم الأُصول </w:t>
      </w:r>
      <w:r>
        <w:rPr>
          <w:rtl w:val="true"/>
        </w:rPr>
        <w:t>(</w:t>
      </w:r>
      <w:r>
        <w:rPr>
          <w:rtl w:val="true"/>
        </w:rPr>
        <w:t>مراحل الأُصول</w:t>
      </w:r>
      <w:r>
        <w:rPr>
          <w:rtl w:val="true"/>
        </w:rPr>
        <w:t>)</w:t>
      </w:r>
      <w:bookmarkEnd w:id="69"/>
    </w:p>
    <w:p>
      <w:pPr>
        <w:pStyle w:val="BookText"/>
        <w:rPr/>
      </w:pPr>
      <w:r>
        <w:rPr>
          <w:rFonts w:ascii="IRNazanin" w:hAnsi="IRNazanin" w:eastAsia="IRNazanin"/>
          <w:color w:val="111111"/>
          <w:sz w:val="28"/>
          <w:sz w:val="28"/>
          <w:szCs w:val="28"/>
          <w:rtl w:val="true"/>
          <w:lang w:bidi="fa-IR"/>
        </w:rPr>
        <w:t>هذا النوع من البحث التّأریخی یدور حول مجالات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والأسباب، وزمن ظهور العلم، والمؤسسون والمدونون له، ومراحله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إطلالة عامة وإجمالیة علی نشوء مسائل العلم، وعلی الشّخصیات البارزة فیه، ومصنّفاتهم وآرائهم</w:t>
      </w:r>
      <w:r>
        <w:rPr>
          <w:rFonts w:eastAsia="IRNazanin" w:cs="IRNazanin"/>
          <w:color w:val="111111"/>
          <w:sz w:val="28"/>
          <w:szCs w:val="28"/>
          <w:rtl w:val="true"/>
          <w:lang w:bidi="fa-IR"/>
        </w:rPr>
        <w:t>.</w:t>
      </w:r>
    </w:p>
    <w:p>
      <w:pPr>
        <w:pStyle w:val="Heading4"/>
        <w:numPr>
          <w:ilvl w:val="3"/>
          <w:numId w:val="1"/>
        </w:numPr>
        <w:rPr/>
      </w:pPr>
      <w:bookmarkStart w:id="70" w:name="__RefHeading___Toc721562_581953129"/>
      <w:bookmarkStart w:id="71" w:name="_Toc27"/>
      <w:bookmarkEnd w:id="70"/>
      <w:r>
        <w:rPr/>
        <w:t>2</w:t>
      </w:r>
      <w:r>
        <w:rPr>
          <w:rtl w:val="true"/>
        </w:rPr>
        <w:t xml:space="preserve">. </w:t>
      </w:r>
      <w:r>
        <w:rPr>
          <w:rtl w:val="true"/>
        </w:rPr>
        <w:t>تأریخ العلماء والمحققین فی الأُصول</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فی هذا الفرع من البحث التّأریخی التّعرف بالتفصیل علی کلّ عَلَم ورائد فی هذا العلم، وسرد إبداعاتهم والآثار الّتی ترکوها، والبحث فی إنجازاتهم الأُصولیّة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bookmarkStart w:id="72" w:name="pg5296_49447"/>
    </w:p>
    <w:p>
      <w:pPr>
        <w:pStyle w:val="Heading4"/>
        <w:numPr>
          <w:ilvl w:val="3"/>
          <w:numId w:val="1"/>
        </w:numPr>
        <w:rPr/>
      </w:pPr>
      <w:bookmarkStart w:id="73" w:name="__RefHeading___Toc721564_581953129"/>
      <w:bookmarkStart w:id="74" w:name="_Toc28"/>
      <w:bookmarkEnd w:id="72"/>
      <w:bookmarkEnd w:id="73"/>
      <w:r>
        <w:rPr/>
        <w:t>3</w:t>
      </w:r>
      <w:r>
        <w:rPr>
          <w:rtl w:val="true"/>
        </w:rPr>
        <w:t xml:space="preserve">. </w:t>
      </w:r>
      <w:r>
        <w:rPr>
          <w:rtl w:val="true"/>
        </w:rPr>
        <w:t>تأریخ التّبویب فی علم الأُصول</w:t>
      </w:r>
      <w:bookmarkEnd w:id="74"/>
    </w:p>
    <w:p>
      <w:pPr>
        <w:pStyle w:val="BookText"/>
        <w:rPr/>
      </w:pPr>
      <w:r>
        <w:rPr>
          <w:rFonts w:ascii="IRNazanin" w:hAnsi="IRNazanin" w:eastAsia="IRNazanin"/>
          <w:color w:val="111111"/>
          <w:sz w:val="28"/>
          <w:sz w:val="28"/>
          <w:szCs w:val="28"/>
          <w:rtl w:val="true"/>
          <w:lang w:bidi="fa-IR"/>
        </w:rPr>
        <w:t>ینصب البحث هنا، حول المسار التّأریخی لتّبویب المسائل الأُصولیّة وتنظیمها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بهذا العمل الإحاطة بالقواعد والأُسس العامة للعلم علی امتداد تأریخه، والاطّلاع علی التّغیرات والتّحولات الّتی طرأت علیها وکیفیة تطوّرها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مع المسائل الّتی تطرح فیه بشکل عام</w:t>
      </w:r>
      <w:r>
        <w:rPr>
          <w:rFonts w:eastAsia="IRNazanin" w:cs="IRNazanin"/>
          <w:color w:val="111111"/>
          <w:sz w:val="28"/>
          <w:szCs w:val="28"/>
          <w:rtl w:val="true"/>
          <w:lang w:bidi="fa-IR"/>
        </w:rPr>
        <w:t>.</w:t>
      </w:r>
    </w:p>
    <w:p>
      <w:pPr>
        <w:pStyle w:val="Heading4"/>
        <w:numPr>
          <w:ilvl w:val="3"/>
          <w:numId w:val="1"/>
        </w:numPr>
        <w:rPr/>
      </w:pPr>
      <w:bookmarkStart w:id="75" w:name="__RefHeading___Toc721566_581953129"/>
      <w:bookmarkStart w:id="76" w:name="_Toc29"/>
      <w:bookmarkEnd w:id="75"/>
      <w:r>
        <w:rPr/>
        <w:t>4</w:t>
      </w:r>
      <w:r>
        <w:rPr>
          <w:rtl w:val="true"/>
        </w:rPr>
        <w:t xml:space="preserve">. </w:t>
      </w:r>
      <w:r>
        <w:rPr>
          <w:rtl w:val="true"/>
        </w:rPr>
        <w:t>البحث التّأریخی فی مسائل علم الأُصول</w:t>
      </w:r>
      <w:bookmarkEnd w:id="76"/>
    </w:p>
    <w:p>
      <w:pPr>
        <w:pStyle w:val="BookText"/>
        <w:rPr/>
      </w:pPr>
      <w:r>
        <w:rPr>
          <w:rFonts w:ascii="IRNazanin" w:hAnsi="IRNazanin" w:eastAsia="IRNazanin"/>
          <w:color w:val="111111"/>
          <w:sz w:val="28"/>
          <w:sz w:val="28"/>
          <w:szCs w:val="28"/>
          <w:rtl w:val="true"/>
          <w:lang w:bidi="fa-IR"/>
        </w:rPr>
        <w:t>هذا النوع من العمل التّأریخی أکثر تعقیداً وحاجة إلی الوقت والتّحلیل، الاّ أنّه أکثر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تشکل المراحل السّابقة أرضیة معِدَّة ومؤسِّسة لهذا النوع من البحث، وفی هذه المرحلة یُعمل علی دراسة مسار ظهور المسألة، العوامل والأسباب، والمبدع الاوّل فیها، وتحدید موضوع بحثه بدقة، وتحلیل کیفیة تطوّرها، والشّروح والتّفاسیر المختلفة لها عبر التّأریخ، مؤیدوها ومعارضوها ودراسة أدلة کلّ منهم، ودراسة الانحراف عن الموضوع محل البحث وعدمه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مبسّطة، یتم هنا بحث وتوصیف مسائل العلم وتحلیلها علی امتداد التّأریخ ومن زاویة تأریخیة</w:t>
      </w:r>
      <w:r>
        <w:rPr>
          <w:rFonts w:eastAsia="IRNazanin" w:cs="IRNazanin"/>
          <w:color w:val="111111"/>
          <w:sz w:val="28"/>
          <w:szCs w:val="28"/>
          <w:rtl w:val="true"/>
          <w:lang w:bidi="fa-IR"/>
        </w:rPr>
        <w:t>.</w:t>
      </w:r>
    </w:p>
    <w:p>
      <w:pPr>
        <w:pStyle w:val="Heading3"/>
        <w:numPr>
          <w:ilvl w:val="2"/>
          <w:numId w:val="1"/>
        </w:numPr>
        <w:rPr/>
      </w:pPr>
      <w:bookmarkStart w:id="77" w:name="__RefHeading___Toc721568_581953129"/>
      <w:bookmarkStart w:id="78" w:name="_Toc30"/>
      <w:bookmarkEnd w:id="77"/>
      <w:r>
        <w:rPr>
          <w:rtl w:val="true"/>
        </w:rPr>
        <w:t>المراد من العمل التّأریخی فی هذا الکتاب</w:t>
      </w:r>
      <w:bookmarkEnd w:id="78"/>
    </w:p>
    <w:p>
      <w:pPr>
        <w:pStyle w:val="BookText"/>
        <w:rPr/>
      </w:pPr>
      <w:r>
        <w:rPr>
          <w:rFonts w:ascii="IRNazanin" w:hAnsi="IRNazanin" w:eastAsia="IRNazanin"/>
          <w:color w:val="111111"/>
          <w:sz w:val="28"/>
          <w:sz w:val="28"/>
          <w:szCs w:val="28"/>
          <w:rtl w:val="true"/>
          <w:lang w:bidi="fa-IR"/>
        </w:rPr>
        <w:t xml:space="preserve">لا شکّ، بأنّ العمل التّأریخی فی کلّ واحد من الأقسام الأربعة السّابقة، یعتبر عملاً مستقلاً قائماً بذاته، وینبغی الاهتمام والعمل بکل واحد منفصلاً عن الآخر، وأن تنجز حوله دراسات مستقلة؛ ومن جهتی کمدوّن لهذا الکتاب، قمت بأبحاث مستقلة فی هذا الصدد، وأقوم أیضا بإعداد کتابات منفصلة، طُبع بعضها، </w:t>
      </w:r>
      <w:r>
        <w:rPr>
          <w:rStyle w:val="FootnoteAnchor"/>
          <w:rtl w:val="true"/>
        </w:rPr>
        <w:footnoteReference w:id="24"/>
      </w:r>
      <w:r>
        <w:rPr>
          <w:rFonts w:ascii="IRNazanin" w:hAnsi="IRNazanin" w:eastAsia="IRNazanin"/>
          <w:color w:val="111111"/>
          <w:sz w:val="28"/>
          <w:sz w:val="28"/>
          <w:szCs w:val="28"/>
          <w:rtl w:val="true"/>
          <w:lang w:bidi="fa-IR"/>
        </w:rPr>
        <w:t>والقسم الآخر سوف یبصر النور بعد تکمیله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التّأریخی الّذی بین أیدینا هو من القسم الاوّل بلا شکّ، أی من قسم البحث فی مراحل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وسأعطی لنفسی فرصةً أُخری لتکمیل قراءاته، ولیصبح أکثر إحاطة بما هو أوسع من تأریخ تطوّر العلم ومراحله، لأنّ هذه الکتابة تحتمل فی داخلها فی کثیر من المجالات، أموراً أکبر من 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التّأریخی فی مراحل العلم</w:t>
      </w:r>
      <w:r>
        <w:rPr>
          <w:rFonts w:eastAsia="IRNazanin" w:cs="IRNazanin"/>
          <w:color w:val="111111"/>
          <w:sz w:val="28"/>
          <w:szCs w:val="28"/>
          <w:rtl w:val="true"/>
          <w:lang w:bidi="fa-IR"/>
        </w:rPr>
        <w:t xml:space="preserve">.» </w:t>
      </w:r>
      <w:r>
        <w:rPr>
          <w:rStyle w:val="FootnoteAnchor"/>
          <w:rtl w:val="true"/>
        </w:rPr>
        <w:footnoteReference w:id="25"/>
      </w:r>
      <w:bookmarkStart w:id="79" w:name="pg5296_49449"/>
    </w:p>
    <w:p>
      <w:pPr>
        <w:pStyle w:val="BookText"/>
        <w:rPr/>
      </w:pPr>
      <w:bookmarkEnd w:id="79"/>
      <w:r>
        <w:rPr>
          <w:rFonts w:ascii="IRNazanin" w:hAnsi="IRNazanin" w:eastAsia="IRNazanin"/>
          <w:color w:val="111111"/>
          <w:sz w:val="28"/>
          <w:sz w:val="28"/>
          <w:szCs w:val="28"/>
          <w:rtl w:val="true"/>
          <w:lang w:bidi="fa-IR"/>
        </w:rPr>
        <w:t>ولعل القارئ یوافقنی الرأی بعد مطالعة الکتاب؛ بمعنی أنّه فی الکثیر من مواضیع الکتاب ستظهر أبحاث من سنخ الأعمال التّأریخیة من القسم الثّانی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الإطلالة الإجمالیة علی التّبویب الرّائج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فی نهایة کلّ مرحلة زمنیة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ومقارنتها مع ما سبقها وما سیتلوها من مراحل، هی نموذج من العمل التّأریخی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الإشارة إلی المواضیع والمسائل الرّائجة فی کلّ مرحلة، وأحیاناً التّحلیل التّأریخی لعوامل نشوئها تکون بمثابة نموذج عن العمل التّأریخی من 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المؤلّف یعترف فی الوقت عینه، بأن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صورة کان لا یرفع من البین ضرورة القیام بالأعمال الثّلاثة الأُخری</w:t>
      </w:r>
      <w:r>
        <w:rPr>
          <w:rFonts w:eastAsia="IRNazanin" w:cs="IRNazanin"/>
          <w:color w:val="111111"/>
          <w:sz w:val="28"/>
          <w:szCs w:val="28"/>
          <w:rtl w:val="true"/>
          <w:lang w:bidi="fa-IR"/>
        </w:rPr>
        <w:t>.</w:t>
      </w:r>
    </w:p>
    <w:p>
      <w:pPr>
        <w:pStyle w:val="Heading3"/>
        <w:numPr>
          <w:ilvl w:val="2"/>
          <w:numId w:val="1"/>
        </w:numPr>
        <w:rPr/>
      </w:pPr>
      <w:bookmarkStart w:id="80" w:name="__RefHeading___Toc721570_581953129"/>
      <w:bookmarkStart w:id="81" w:name="_Toc31"/>
      <w:bookmarkEnd w:id="80"/>
      <w:r>
        <w:rPr>
          <w:rtl w:val="true"/>
        </w:rPr>
        <w:t>ممیزات الکتاب</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لا توجد سابقةُ بحثٍ معتدٍ بها حول تأریخ علم الأُصول، وما کُتب فیه محدود ومختصر جداً، یمکن القول أنّ الکتاب الحاضر اوّل کتاب شامل ومفصل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جاء فی قالب دراسی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یستند إلی شواهد وأدلة مع تحلیل ودراسة لتأریخ الأُصول ومراحله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واجهت صعوبات کثیرة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مراجعة عدد کبیر من المصادر الاولیة الّتی تطرّقت إلی هذا الموضوع، لیصبح الکتاب مستنداً، وفیه ما یکفی من الأدلة والشواهد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وجود مصادر بحثیة سابقة، والموجود منها إلی حد کبیر کان لا یزال بکراً فی مراحله الأولی، لذلک، کان علیه لاصطیاد المواضیع، البحث والتّنقیب فی ما بین صفحات الکتب الأُصولیّة، والکتب الرجالیة، وفی التراجم، والفهارس والموسوعات،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فقدان مجموعة من الکتب الأُصولیّة أو لعدم توفرها بین أیدینا، خاصة کتب المراحل الأولی الّتی هی إما ذهبت وفقدت أو أنّه لا وجود لها فی إیران أصلاً، أو أنها ما زالت 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ومحفوظة فی مکتبات خاصة، کان من الضروری بذل المزید من الجهد بطریقة أو بأخری، والاطلاع علی المحتوی وطریقة التصنیف، والعمل علی تقدیم خلاصة ونبذة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یشیر بوضوح إلی أنّ الکتاب استوجب الکثیر من الجهد والتّعب، لکنی وبتوفیق من‌الله تعالی استطعت إتمام العمل، وآمل أنّ یکون مقبولاً لدی أصحاب الدّرایة والعلماء الباحثین والطلبة الدارسین، حیث أنّ قبولهم وإعجابهم سیکون</w:t>
      </w:r>
    </w:p>
    <w:p>
      <w:pPr>
        <w:pStyle w:val="BookText"/>
        <w:rPr/>
      </w:pPr>
      <w:r>
        <w:rPr>
          <w:rFonts w:ascii="IRNazanin" w:hAnsi="IRNazanin" w:eastAsia="IRNazanin"/>
          <w:color w:val="111111"/>
          <w:sz w:val="28"/>
          <w:sz w:val="28"/>
          <w:szCs w:val="28"/>
          <w:rtl w:val="true"/>
          <w:lang w:bidi="fa-IR"/>
        </w:rPr>
        <w:t>أفضل شکر وأثمن تحفة تقدم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أنّ یکون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الخصوصیة و لما سیأتی من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للباحثین والأساتذة، ومعیناً للطلاب فی معرفة ما هو أفضل وأعمق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ترافق طرح المواضیع التّأریخیة فیه، مع تحلیل المجالات ودراسة الظروف والأسباب الّتی أدت إلی ظهور المسائل، وکذلک دراسة المراحل الّتی مر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سعینا فی هذا الکتاب إلی تقدیم الشخصیات الأُصولیّة المهمة فی کلّ مرحلة، وبیان نتاجاتهم وخلاصة نظریاتهم ومحاورها الأساسیة، لیتضح مستوی التّأثیر الّذی ترکوه علی مسار تطوّر 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محور البحث الرئیسی فی الکتاب متعلق بمراحل علم الأُصول، لکنه لم یهمل، ضمن الحدود الممکنة، الأبحاث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التحلیلیة بالنسبة لتبویب وتدوین المسائل الأُصولیّة، بغیة تمکین الباحثین والطلاب أکثر فی البحث والتّحلیل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فی نهایة کلّ مرحلة، إدراج ما یتعلق بها من خصائص، لیصبح بالإمکان مقارنتها مع المراحل اللاحقة والسابقة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عرضنا فی طیات الکتاب إطلالة إجمالیة علی تأریخ أُصول أهل السّنة الّذی کان له التّأثیر الکبیر علی أُصول الفقه الشّیعی وخاصة فی المراحل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الدراسة التفصیلیة لتأریخ الأُصول السّنی هو عمل مستقل بذاته، وینبغی بحثه بشکل منفصل تماماً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وضعت فی نهایة کلّ درس، مجموعة من الأسئلة الّتی تمثل فی الواقع القضایا الّتی لم تبحث خلال الدّرس وتتعلق بالمرحلة المذکورة، ولم ندرجها فی المتن لواحد من الأسباب التّألیة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تشعب البحث وحاجته إلی مزید من التحلیل، ولیس بالإمکان إدخالها ضمن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من التطویل وتجاوز الحد المطلوب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سهولة تحصیله من قبل القراء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الأسئلة بالنسبة للقراء، بمثابة منطلق للمزید من التفکیر والتّدقیق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حرصنا علی أنّ تأتی الأبحاث ببیان سهل، وخاصة التحلیلیة منها، وأن تکون قابلة للفهم والاستیعاب بالنسبة للمستویات المختلفة، 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کتاب مطالعة للباحثین والأساتذة وطلبة دروس البحث الخارج؛ و فی نفس الوقت کتاب دراسی لطلاب المقدمات والسطوح ومرحلة الإجازة والماجستیر فی الفقه والحقوق، حتی یتم هضم</w:t>
      </w:r>
      <w:bookmarkStart w:id="82" w:name="pg5296_49453"/>
    </w:p>
    <w:p>
      <w:pPr>
        <w:pStyle w:val="BookText"/>
        <w:rPr/>
      </w:pPr>
      <w:bookmarkEnd w:id="82"/>
      <w:r>
        <w:rPr>
          <w:rFonts w:ascii="IRNazanin" w:hAnsi="IRNazanin" w:eastAsia="IRNazanin"/>
          <w:color w:val="111111"/>
          <w:sz w:val="28"/>
          <w:sz w:val="28"/>
          <w:szCs w:val="28"/>
          <w:rtl w:val="true"/>
          <w:lang w:bidi="fa-IR"/>
        </w:rPr>
        <w:t>مواضیعها بشکل صحیح ومطلوب، وخاصة المواضیع التحلیلیة والنظریات الأُصولیّة لأساطین الأُصول فی المراحل المختلفة</w:t>
      </w:r>
      <w:r>
        <w:rPr>
          <w:rFonts w:eastAsia="IRNazanin" w:cs="IRNazanin"/>
          <w:color w:val="111111"/>
          <w:sz w:val="28"/>
          <w:szCs w:val="28"/>
          <w:rtl w:val="true"/>
          <w:lang w:bidi="fa-IR"/>
        </w:rPr>
        <w:t>.</w:t>
      </w:r>
    </w:p>
    <w:p>
      <w:pPr>
        <w:pStyle w:val="Heading3"/>
        <w:numPr>
          <w:ilvl w:val="2"/>
          <w:numId w:val="1"/>
        </w:numPr>
        <w:rPr/>
      </w:pPr>
      <w:bookmarkStart w:id="83" w:name="__RefHeading___Toc721572_581953129"/>
      <w:bookmarkStart w:id="84" w:name="_Toc32"/>
      <w:bookmarkEnd w:id="83"/>
      <w:r>
        <w:rPr>
          <w:rtl w:val="true"/>
        </w:rPr>
        <w:t>کلمة مختصرة إلی الأساتذة والطلبة المحترمین</w:t>
      </w:r>
      <w:bookmarkEnd w:id="8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الکتاب أعد لوحدتین دراسیتین بمعدل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واحدة للحصة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الأفضل أنّ یقوم الأساتذة المحترمون بتقسیم الحصص بشکل یمکِّنهم من تغطیة جمیع الدروس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التذکیر بأن عدد الدروس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لم یراعَ التناسب الکمی فیما بینها، بل تم إعداد الدروس بما یناسب حجم المواضیع المفیدة واللازمة لکل مرحلة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کلّ درس بالطبع إلی جلسة، لکن بعض الدروس تحتاج إلی حصتین أو حتی ثلاثة؛ مع ذلک، تبقی عدة جلسات ینبغی تخصیصها للإجابة علی الأسئلة والمناقشات فی کلّ درس ولتقدیم الأبحاث الّتی تم إنجازها من قبل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الطلاب الأعزاء مطالعة الدّرس قبل الحضور حتی لا یضطر الأستاذ إلی صرف الوقت فی نقل تأریخی للأبحاث، ولیتسنی له الخوض فی الفروع التحلیلیة والأبحاث المتعلقة بالنظریات والآراء فی کلّ دورة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أسئلة فی نهایة کلّ درس بغیة تشجیع الطلاب علی البحث والتّحلیل و تفعیل حضورهم ولهذا السبب کانت الأسئلة تحلیلیة ومحددة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بعین الاعتبار توزیع بحث أو أکثر علی الطلاب فی نهایة کلّ درس، بتوجیه الأستاذ المحترم، لیعمل علی التوسع فیه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مناقشة الأبحاث المختارة فی حلقات بحث جماعیة إلی الحد الّذی یسمح فیه الوقت المخصص للمادة</w:t>
      </w:r>
      <w:r>
        <w:rPr>
          <w:rFonts w:eastAsia="IRNazanin" w:cs="IRNazanin"/>
          <w:color w:val="111111"/>
          <w:sz w:val="28"/>
          <w:szCs w:val="28"/>
          <w:rtl w:val="true"/>
          <w:lang w:bidi="fa-IR"/>
        </w:rPr>
        <w:t>.</w:t>
      </w:r>
      <w:bookmarkStart w:id="85" w:name="pg5296_49456"/>
    </w:p>
    <w:p>
      <w:pPr>
        <w:pStyle w:val="Heading2"/>
        <w:numPr>
          <w:ilvl w:val="1"/>
          <w:numId w:val="1"/>
        </w:numPr>
        <w:rPr/>
      </w:pPr>
      <w:bookmarkStart w:id="86" w:name="__RefHeading___Toc721574_581953129"/>
      <w:bookmarkStart w:id="87" w:name="_Toc33"/>
      <w:bookmarkEnd w:id="85"/>
      <w:bookmarkEnd w:id="86"/>
      <w:r>
        <w:rPr>
          <w:rtl w:val="true"/>
        </w:rPr>
        <w:t>الدّرس الأول</w:t>
      </w:r>
      <w:r>
        <w:rPr>
          <w:rtl w:val="true"/>
        </w:rPr>
        <w:t>:</w:t>
      </w:r>
      <w:r>
        <w:rPr>
          <w:rtl w:val="true"/>
        </w:rPr>
        <w:t xml:space="preserve">تعریف </w:t>
      </w:r>
      <w:r>
        <w:rPr>
          <w:rtl w:val="true"/>
        </w:rPr>
        <w:t>«</w:t>
      </w:r>
      <w:r>
        <w:rPr>
          <w:rtl w:val="true"/>
        </w:rPr>
        <w:t>أصول الفقه</w:t>
      </w:r>
      <w:r>
        <w:rPr>
          <w:rtl w:val="true"/>
        </w:rPr>
        <w:t xml:space="preserve">» </w:t>
      </w:r>
      <w:r>
        <w:rPr>
          <w:rtl w:val="true"/>
        </w:rPr>
        <w:t xml:space="preserve">و </w:t>
      </w:r>
      <w:r>
        <w:rPr>
          <w:rtl w:val="true"/>
        </w:rPr>
        <w:t>«</w:t>
      </w:r>
      <w:r>
        <w:rPr>
          <w:rtl w:val="true"/>
        </w:rPr>
        <w:t>تأریخ الأصول</w:t>
      </w:r>
      <w:r>
        <w:rPr>
          <w:rtl w:val="true"/>
        </w:rPr>
        <w:t>»</w:t>
      </w:r>
      <w:bookmarkEnd w:id="87"/>
    </w:p>
    <w:p>
      <w:pPr>
        <w:pStyle w:val="Heading3"/>
        <w:numPr>
          <w:ilvl w:val="2"/>
          <w:numId w:val="1"/>
        </w:numPr>
        <w:rPr/>
      </w:pPr>
      <w:bookmarkStart w:id="88" w:name="__RefHeading___Toc721576_581953129"/>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Amiri" w:hAnsi="Amiri" w:eastAsia="Amiri" w:cs="Amiri"/>
          <w:color w:val="111111"/>
          <w:sz w:val="28"/>
          <w:sz w:val="28"/>
          <w:szCs w:val="28"/>
          <w:rtl w:val="true"/>
          <w:lang w:bidi="ar-SA"/>
        </w:rPr>
        <w:t>مقدّمة حول نشأة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إطلالة علی تعریف الأُصول، الموضوع والغرض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مصادر علم الأُصول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إطلالة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مسیرة تطوّره</w:t>
      </w:r>
      <w:r>
        <w:rPr>
          <w:rFonts w:eastAsia="IRNazanin" w:cs="IRNazanin"/>
          <w:color w:val="111111"/>
          <w:sz w:val="28"/>
          <w:szCs w:val="28"/>
          <w:rtl w:val="true"/>
          <w:lang w:bidi="fa-IR"/>
        </w:rPr>
        <w:t>.</w:t>
      </w:r>
      <w:bookmarkStart w:id="90" w:name="pg5296_49460"/>
    </w:p>
    <w:p>
      <w:pPr>
        <w:pStyle w:val="Heading3"/>
        <w:numPr>
          <w:ilvl w:val="2"/>
          <w:numId w:val="1"/>
        </w:numPr>
        <w:rPr/>
      </w:pPr>
      <w:bookmarkStart w:id="91" w:name="__RefHeading___Toc721578_581953129"/>
      <w:bookmarkStart w:id="92" w:name="_Toc35"/>
      <w:bookmarkEnd w:id="90"/>
      <w:bookmarkEnd w:id="91"/>
      <w:r>
        <w:rPr>
          <w:rtl w:val="true"/>
        </w:rPr>
        <w:t>المقدّمة</w:t>
      </w:r>
      <w:bookmarkEnd w:id="92"/>
    </w:p>
    <w:p>
      <w:pPr>
        <w:pStyle w:val="BookText"/>
        <w:rPr/>
      </w:pPr>
      <w:r>
        <w:rPr>
          <w:rFonts w:ascii="IRNazanin" w:hAnsi="IRNazanin" w:eastAsia="IRNazanin"/>
          <w:color w:val="111111"/>
          <w:sz w:val="28"/>
          <w:sz w:val="28"/>
          <w:szCs w:val="28"/>
          <w:rtl w:val="true"/>
          <w:lang w:bidi="fa-IR"/>
        </w:rPr>
        <w:t>عندما آمن الإنسان بالله تعالی، وقَبِل دین الإسلام وشریعة النبی محمد بوصفها آخر دیانة سماویة، وعرف أنّه عبداً لله، أوجب علی نفسه 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بحکم عقله یری نفسه مسؤولاً أمام التّکالیف والإلزامات الإلهیة، ویعلم أنّ الإسّلام بوصفه شریعة خاتمة حددت له فی شؤون الحیاة جمیعها الوظیفة والموقف العملی الموصل إلی السّعادة الأبدیة، فیصبح مدعّواً إلی بناء تصرفاته الخاصة وعلاقاته مع غیره من الأفراد والجماعات علی أساس الأحکام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علیه أنّ یعرف ما هو موقف الدّین فی کلّ شأن من شؤون الحیاة المختلفة حتی یتصرف وفق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أوامرها ونواهیها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للجمیع وضوحاً تاماً وبدیهیاً لکان تحدید الموقف العملی </w:t>
      </w:r>
      <w:r>
        <w:rPr>
          <w:rStyle w:val="FootnoteAnchor"/>
          <w:rtl w:val="true"/>
        </w:rPr>
        <w:footnoteReference w:id="26"/>
      </w:r>
      <w:r>
        <w:rPr>
          <w:rFonts w:ascii="IRNazanin" w:hAnsi="IRNazanin" w:eastAsia="IRNazanin"/>
          <w:color w:val="111111"/>
          <w:sz w:val="28"/>
          <w:sz w:val="28"/>
          <w:szCs w:val="28"/>
          <w:rtl w:val="true"/>
          <w:lang w:bidi="fa-IR"/>
        </w:rPr>
        <w:t>فی کلّ أمرٍ میسوراً لکلّ أحد، ولا حاجة بعدها للأبحاث العلمیّة العمیقة والواسعة؛ لکنّه ولعوامل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البعد الزّمنی عن 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السّهولة بمکان تحدید الموقف العملی، والکشف عن أحکام الشّریعة، بل أنّ أکثر الأحکام غیر محددة بمعزل عن الأبحاث العلمیّة المفصلة الّتی ترفع ما اکتنفها من غموض وإبهام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الأساس کان من الضّروری وضع علم یتولی رفع الغموض عن الموقف العملی للمکلّف علی أساس الشّریعة، ومن هنا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عن الحکم بطریقة الاستدلال</w:t>
      </w:r>
      <w:r>
        <w:rPr>
          <w:rFonts w:eastAsia="IRNazanin" w:cs="IRNazanin"/>
          <w:color w:val="111111"/>
          <w:sz w:val="28"/>
          <w:szCs w:val="28"/>
          <w:rtl w:val="true"/>
          <w:lang w:bidi="fa-IR"/>
        </w:rPr>
        <w:t>.</w:t>
      </w:r>
      <w:bookmarkStart w:id="93" w:name="pg5296_49462"/>
    </w:p>
    <w:p>
      <w:pPr>
        <w:pStyle w:val="BookText"/>
        <w:rPr/>
      </w:pPr>
      <w:bookmarkEnd w:id="93"/>
      <w:r>
        <w:rPr>
          <w:rFonts w:ascii="IRNazanin" w:hAnsi="IRNazanin" w:eastAsia="IRNazanin"/>
          <w:color w:val="111111"/>
          <w:sz w:val="28"/>
          <w:sz w:val="28"/>
          <w:szCs w:val="28"/>
          <w:rtl w:val="true"/>
          <w:lang w:bidi="fa-IR"/>
        </w:rPr>
        <w:t xml:space="preserve">فعلم الفقه یستدلّ فی کلّ واقعة لتعیین الموقف العملی للإنسان، وهذه العملیة هی ما یطلق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ویتمّ الاستدلال بطریقتین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الطّریقة غیر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إقامة الدّلیل القطعی أو الظنّی علی الحکم المجعول فی الشّریعة، لأنّه بتعیین الحکم الشّرعی تتضح وظیفة المکلّف والموقف العملی إزاء 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یقوم الفقیه بتحدید الموقف العملی للمکلّف قبال واقعة محددة مباشرة، لا عن طریق کشف حکمها الشّرعی، بل بالاستدلال المباشر، ویسلک الفقیه هذا الطّریق عندما یعجز عن تحدید نوع الحکم الشّرعی الثابت فی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اکتشاف وتحدید الوظیفة العملیة للإنسان فی جمیع شؤون الحیاة بعهدة علم الفقه، بحیث یتسع هذا العلم لعملیات استنباط لاحصر لها بقدر الوقائع والأحداث الّتی تزخر بها حیاة الإنسان، فعلی الفقیه ممارسة عملیة الاستنباط لحکم ما فی کلّ واقعة علی حدة، بإحدی ذینک الأسلوبین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وعملیات الاستنباط الّتی یشتمل علیها علم الفقه بالرغم من تعددها وتنوعها، تشترک فی عناصر موحدة وقواعد عامة؛ وقد تطلبّ تشخیص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الاستنباط، وَضعَ علمٍ جدیدٍ لتحدیدها ودراستها، لیستعین بها الفقیه فی الاستنباطات الفقهیة؛ وبهذا الشّکل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تدوینه</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4" w:name="__RefHeading___Toc721580_581953129"/>
      <w:bookmarkStart w:id="95" w:name="_Toc36"/>
      <w:bookmarkEnd w:id="94"/>
      <w:r>
        <w:rPr>
          <w:rtl w:val="true"/>
        </w:rPr>
        <w:t>تعریف علم الأُصول</w:t>
      </w:r>
      <w:bookmarkEnd w:id="95"/>
    </w:p>
    <w:p>
      <w:pPr>
        <w:pStyle w:val="BookText"/>
        <w:rPr/>
      </w:pPr>
      <w:r>
        <w:rPr>
          <w:rFonts w:ascii="IRNazanin" w:hAnsi="IRNazanin" w:eastAsia="IRNazanin"/>
          <w:color w:val="111111"/>
          <w:sz w:val="28"/>
          <w:sz w:val="28"/>
          <w:szCs w:val="28"/>
          <w:rtl w:val="true"/>
          <w:lang w:bidi="fa-IR"/>
        </w:rPr>
        <w:t>یُعرف علم الأُصول علی المشهور بین الأُصولیین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العلم بالقواعد الممهّدة لإستنباط الأحکام الشّرعیة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ولمّا کان تعریف المشهور قد</w:t>
      </w:r>
      <w:bookmarkStart w:id="96" w:name="pg5296_49464"/>
    </w:p>
    <w:p>
      <w:pPr>
        <w:pStyle w:val="BookText"/>
        <w:rPr/>
      </w:pPr>
      <w:bookmarkEnd w:id="96"/>
      <w:r>
        <w:rPr>
          <w:rFonts w:ascii="IRNazanin" w:hAnsi="IRNazanin" w:eastAsia="IRNazanin"/>
          <w:color w:val="111111"/>
          <w:sz w:val="28"/>
          <w:sz w:val="28"/>
          <w:szCs w:val="28"/>
          <w:rtl w:val="true"/>
          <w:lang w:bidi="fa-IR"/>
        </w:rPr>
        <w:t>واجه إشکالات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کونه غیر جامعٍ ولا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علماء الأُصول تعریفات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فالمرحوم النائینی یری أنّ علم أُصول الفقه أقرب إلی الفقه، لأنّ الأُصول هو الجزء الأخیر من علّة الإستنباط، والقاعدة الأُصولیّة تقع کبری فی قیاس الاستنباط، والحال أنّ جمیع العلوم الّتی یحتاجها، کعلم اللغة والصّرف والنّحو والرّجال تقع فی صغری القیاس، وعلی سبیل المثال، تقع حجیة خبر الواحد تحت کبری القیاس فی المثال الآتی؛ وتصبح المسألة أُصولیّة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الفلانی ممّا قام علی وجوبه الخبر الفلانی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قام علی وجوبه خبر الثّقة فهو واجب</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فیستنتج من تألیف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تعریف الأُصول بأن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بالکبریات الّتی لو انضمت إلیها صغریاتها یستنتج منها حکم فرعی کلّی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ویقول الشّهید الصّدر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بالعناصر المشترکة فی عملیة استنباط الحکم الشّرعی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بمعنی أنّه یتمّ فی هذا العلم دراسة مجموعة من القواعد الّتی تستخدم فی مواضع متعددة من أبواب الفقه، نظیر البحث فی حجیة الظهور العرفی وحجیة الخبر وغیر ذلک مما یدخل مثلاً فی استنباط أحکام الصوم والخمس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إلی أنّ علم الأُصول یحدد العناصر والأُصول المشترکة، یبین أیضاً درجات استعمالها فی عملیات الاستنباط والعلاقة القائمة بینها وأُمور أخری</w:t>
      </w:r>
      <w:r>
        <w:rPr>
          <w:rFonts w:eastAsia="IRNazanin" w:cs="IRNazanin"/>
          <w:color w:val="111111"/>
          <w:sz w:val="28"/>
          <w:szCs w:val="28"/>
          <w:rtl w:val="true"/>
          <w:lang w:bidi="fa-IR"/>
        </w:rPr>
        <w:t>.</w:t>
      </w:r>
    </w:p>
    <w:p>
      <w:pPr>
        <w:pStyle w:val="Heading3"/>
        <w:numPr>
          <w:ilvl w:val="2"/>
          <w:numId w:val="1"/>
        </w:numPr>
        <w:rPr/>
      </w:pPr>
      <w:bookmarkStart w:id="97" w:name="__RefHeading___Toc721582_581953129"/>
      <w:bookmarkStart w:id="98" w:name="_Toc37"/>
      <w:bookmarkEnd w:id="97"/>
      <w:r>
        <w:rPr>
          <w:rtl w:val="true"/>
        </w:rPr>
        <w:t>موضوع علم الأُصول</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المعروف عادةً، أنّ لکلّ علمٍ موضوعاً، تدور حوله أبحاث العلم؛ فمثلاً یقال أنّ موضوع علم الفیزیاء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وموضوع علم النحو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 جمیع الأبحاث الّتی تطرح فی کلّ من هذین العلمین تدور حول موضوعٍ، أخذت لأجله بعین الاعتبار</w:t>
      </w:r>
      <w:r>
        <w:rPr>
          <w:rFonts w:eastAsia="IRNazanin" w:cs="IRNazanin"/>
          <w:color w:val="111111"/>
          <w:sz w:val="28"/>
          <w:szCs w:val="28"/>
          <w:rtl w:val="true"/>
          <w:lang w:bidi="fa-IR"/>
        </w:rPr>
        <w:t>.</w:t>
      </w:r>
      <w:bookmarkStart w:id="99" w:name="pg5296_49466"/>
    </w:p>
    <w:p>
      <w:pPr>
        <w:pStyle w:val="BookText"/>
        <w:rPr/>
      </w:pPr>
      <w:bookmarkEnd w:id="99"/>
      <w:r>
        <w:rPr>
          <w:rFonts w:ascii="IRNazanin" w:hAnsi="IRNazanin" w:eastAsia="IRNazanin"/>
          <w:color w:val="111111"/>
          <w:sz w:val="28"/>
          <w:sz w:val="28"/>
          <w:szCs w:val="28"/>
          <w:rtl w:val="true"/>
          <w:lang w:bidi="fa-IR"/>
        </w:rPr>
        <w:t>یعتقد الکثیر من الباحثین والأُصولیین أنّ الأدلّة الأربعة هی موضوع علم الأُصول، أی الکتاب، والسُّنة والإجماع، والعقل؛ بمعنی أنّه یبحث عن أحوال الأدلّة الأربعة وحجیتها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والأُصولیون أنفسهم منقسمون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اعتبرت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الأُصول، </w:t>
      </w:r>
      <w:r>
        <w:rPr>
          <w:rStyle w:val="FootnoteAnchor"/>
          <w:rtl w:val="true"/>
        </w:rPr>
        <w:footnoteReference w:id="33"/>
      </w:r>
      <w:r>
        <w:rPr>
          <w:rFonts w:ascii="IRNazanin" w:hAnsi="IRNazanin" w:eastAsia="IRNazanin"/>
          <w:color w:val="111111"/>
          <w:sz w:val="28"/>
          <w:sz w:val="28"/>
          <w:szCs w:val="28"/>
          <w:rtl w:val="true"/>
          <w:lang w:bidi="fa-IR"/>
        </w:rPr>
        <w:t xml:space="preserve">وآخرون کصاحب الفصول اعتبروا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الموضوع بصرف النظر عن دلیلیتها؛ </w:t>
      </w:r>
      <w:r>
        <w:rPr>
          <w:rStyle w:val="FootnoteAnchor"/>
          <w:rtl w:val="true"/>
        </w:rPr>
        <w:footnoteReference w:id="34"/>
      </w:r>
      <w:r>
        <w:rPr>
          <w:rFonts w:ascii="IRNazanin" w:hAnsi="IRNazanin" w:eastAsia="IRNazanin"/>
          <w:color w:val="111111"/>
          <w:sz w:val="28"/>
          <w:sz w:val="28"/>
          <w:szCs w:val="28"/>
          <w:rtl w:val="true"/>
          <w:lang w:bidi="fa-IR"/>
        </w:rPr>
        <w:t>أمّا المحقق 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یتجنب الإشکالات الّتی ترِد علی الموضوع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 موضوع الأُصول هو الکلی الّذی ینطبق علی تمام موضوعات مسائل علم الأُصول، سواء أکانت الأدلّة الأربعة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فحتی الخبر الواحد یدخل تحت موضوع علم الأُصول مع أنّه لیس من الأدلّة الأربعة، لأنّه موضوع مسألة أُصولیّة</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00" w:name="__RefHeading___Toc721584_581953129"/>
      <w:bookmarkStart w:id="101" w:name="_Toc38"/>
      <w:bookmarkEnd w:id="100"/>
      <w:r>
        <w:rPr>
          <w:rtl w:val="true"/>
        </w:rPr>
        <w:t>غرض علم الأُصول</w:t>
      </w:r>
      <w:bookmarkEnd w:id="101"/>
    </w:p>
    <w:p>
      <w:pPr>
        <w:pStyle w:val="BookText"/>
        <w:rPr/>
      </w:pPr>
      <w:r>
        <w:rPr>
          <w:rFonts w:ascii="IRNazanin" w:hAnsi="IRNazanin" w:eastAsia="IRNazanin"/>
          <w:color w:val="111111"/>
          <w:sz w:val="28"/>
          <w:sz w:val="28"/>
          <w:szCs w:val="28"/>
          <w:rtl w:val="true"/>
          <w:lang w:bidi="fa-IR"/>
        </w:rPr>
        <w:t>بالالتفات إلی ما سبق، یتضح أنّ فائدة علم الأُصول والغرض منه امتلاک القدرة علی استنباط الحکم الشّرعی من مصادره</w:t>
      </w:r>
      <w:r>
        <w:rPr>
          <w:rFonts w:eastAsia="IRNazanin" w:cs="IRNazanin"/>
          <w:color w:val="111111"/>
          <w:sz w:val="28"/>
          <w:szCs w:val="28"/>
          <w:rtl w:val="true"/>
          <w:lang w:bidi="fa-IR"/>
        </w:rPr>
        <w:t>.</w:t>
      </w:r>
    </w:p>
    <w:p>
      <w:pPr>
        <w:pStyle w:val="Heading3"/>
        <w:numPr>
          <w:ilvl w:val="2"/>
          <w:numId w:val="1"/>
        </w:numPr>
        <w:rPr/>
      </w:pPr>
      <w:bookmarkStart w:id="102" w:name="__RefHeading___Toc721586_581953129"/>
      <w:bookmarkStart w:id="103" w:name="_Toc39"/>
      <w:bookmarkEnd w:id="102"/>
      <w:r>
        <w:rPr>
          <w:rtl w:val="true"/>
        </w:rPr>
        <w:t>مصادر الحکم الشّرعی وأدلّته</w:t>
      </w:r>
      <w:bookmarkEnd w:id="103"/>
    </w:p>
    <w:p>
      <w:pPr>
        <w:pStyle w:val="BookText"/>
        <w:rPr/>
      </w:pPr>
      <w:r>
        <w:rPr>
          <w:rFonts w:ascii="IRNazanin" w:hAnsi="IRNazanin" w:eastAsia="IRNazanin"/>
          <w:color w:val="111111"/>
          <w:sz w:val="28"/>
          <w:sz w:val="28"/>
          <w:szCs w:val="28"/>
          <w:rtl w:val="true"/>
          <w:lang w:bidi="fa-IR"/>
        </w:rPr>
        <w:t>یقوم الفقه الشّیعی علی أربعة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والسُّنة، والإجماع،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المصدر أو الدّلیل، أنّ بالإمکان استنباط الحکم الشّرعی وکشفه، من داخلها أو عن طریقها، باستخدام قواعد خاصة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والهدف من علم أُصول الفقه تبیین کیفیة استخراج الحکم الشّرعی من المصادر والأدلّة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أنّه فی بعض الحالات لا یمکن أخذ الأحکام الفقهیة مباشرة من هذه المصادر، لذلک جعلت قواعد وأُصول عامة محددة فی أُصول الفقه الشّیعی، عرفت ب‌الأُصول العملیة، ومن هذه الجهة قسِّم أُصول الفقه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یعتمد علی طریقة استنباط الأحکام من المصادر أو الأدلّة الأربعة وقسم آخر یعتمد علی الأُصول العملیّة</w:t>
      </w:r>
      <w:r>
        <w:rPr>
          <w:rFonts w:eastAsia="IRNazanin" w:cs="IRNazanin"/>
          <w:color w:val="111111"/>
          <w:sz w:val="28"/>
          <w:szCs w:val="28"/>
          <w:rtl w:val="true"/>
          <w:lang w:bidi="fa-IR"/>
        </w:rPr>
        <w:t>.</w:t>
      </w:r>
      <w:bookmarkStart w:id="104" w:name="pg5296_49468"/>
    </w:p>
    <w:p>
      <w:pPr>
        <w:pStyle w:val="BookText"/>
        <w:rPr/>
      </w:pPr>
      <w:bookmarkEnd w:id="104"/>
      <w:r>
        <w:rPr>
          <w:rFonts w:ascii="IRNazanin" w:hAnsi="IRNazanin" w:eastAsia="IRNazanin"/>
          <w:color w:val="111111"/>
          <w:sz w:val="28"/>
          <w:sz w:val="28"/>
          <w:szCs w:val="28"/>
          <w:rtl w:val="true"/>
          <w:lang w:bidi="fa-IR"/>
        </w:rPr>
        <w:t>وبناءًً علی ما سبق، فإنّ التّعرف علی مصادر الإستنباط له أهمّیّة بالغة، وهذا یتمّ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نستعرض هذه المصادر بإختصار ضمن البیان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مصدرٍ ودلیلٍ لمعرفة الأحکام الشّرعیة، فی الحوادث الواقعة والموضوعات المستحدثة، هو کتاب‌الله عز وجل، المصون من أی تحریف والمنزّه عن أی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السُّنة قول </w:t>
      </w:r>
      <w:r>
        <w:rPr>
          <w:rStyle w:val="FootnoteAnchor"/>
          <w:rtl w:val="true"/>
        </w:rPr>
        <w:footnoteReference w:id="36"/>
      </w:r>
      <w:r>
        <w:rPr>
          <w:rFonts w:ascii="IRNazanin" w:hAnsi="IRNazanin" w:eastAsia="IRNazanin"/>
          <w:color w:val="111111"/>
          <w:sz w:val="28"/>
          <w:sz w:val="28"/>
          <w:szCs w:val="28"/>
          <w:rtl w:val="true"/>
          <w:lang w:bidi="fa-IR"/>
        </w:rPr>
        <w:t xml:space="preserve">وفعل </w:t>
      </w:r>
      <w:r>
        <w:rPr>
          <w:rStyle w:val="FootnoteAnchor"/>
          <w:rtl w:val="true"/>
        </w:rPr>
        <w:footnoteReference w:id="37"/>
      </w:r>
      <w:r>
        <w:rPr>
          <w:rFonts w:ascii="IRNazanin" w:hAnsi="IRNazanin" w:eastAsia="IRNazanin"/>
          <w:color w:val="111111"/>
          <w:sz w:val="28"/>
          <w:sz w:val="28"/>
          <w:szCs w:val="28"/>
          <w:rtl w:val="true"/>
          <w:lang w:bidi="fa-IR"/>
        </w:rPr>
        <w:t xml:space="preserve">وتقریر </w:t>
      </w:r>
      <w:r>
        <w:rPr>
          <w:rStyle w:val="FootnoteAnchor"/>
          <w:rtl w:val="true"/>
        </w:rPr>
        <w:footnoteReference w:id="38"/>
      </w:r>
      <w:r>
        <w:rPr>
          <w:rFonts w:ascii="IRNazanin" w:hAnsi="IRNazanin" w:eastAsia="IRNazanin"/>
          <w:color w:val="111111"/>
          <w:sz w:val="28"/>
          <w:sz w:val="28"/>
          <w:szCs w:val="28"/>
          <w:rtl w:val="true"/>
          <w:lang w:bidi="fa-IR"/>
        </w:rPr>
        <w:t>المعصوم، وهی المصدر والدّلیل الثّانی ورکن أساسی فی عملیة الإستنباط، وبمعنی آخر، تعتبر السّنة من أهمّ مصادر الإجتهاد وأوسعها وأکثرها استخداماً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بالسُّنة عند الشّیعة سنة الرّسول صلی الله علیه و آله والأئمة الأطهار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الإجماع اتفاق جمیع علماء المسلمین علی مسألة، والإجماع المعتبر فی فقه الشّیعة، هو فی الحالة الّتی یُعلم من أدلّة الحکم الشّرعی أنّه کاشف عن قول المعصوم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العقل فی بعض الموارد، من أدلّة الإجتهاد، والعقل هنا أعم من المستقلات العقلیة القطعیة وغیر المستقلات العقلیّة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یقبل السّنة بالأدلّة الأربعة أعلاه، لکنّهم یختلفون مع الشّیعة فی الکیفیة؛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یضیفون إلی سنة النبیّ سنّة الصحابة، ویعتبرون الإجماع بالمطلق کاشفاً مستقلاً عن الحکم الشّرعی؛ وتوجد لدیهم بالإضافة إلی الأدلّة الأربعة، مصادر وأدلّة أُخری کالقیاس، والاستحسان، والمصالح المرسلة، وشرع من قبلنا</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05" w:name="__RefHeading___Toc721588_581953129"/>
      <w:bookmarkStart w:id="106" w:name="_Toc40"/>
      <w:bookmarkEnd w:id="105"/>
      <w:r>
        <w:rPr>
          <w:rtl w:val="true"/>
        </w:rPr>
        <w:t>تأریخ علم الأُصول</w:t>
      </w:r>
      <w:bookmarkEnd w:id="106"/>
    </w:p>
    <w:p>
      <w:pPr>
        <w:pStyle w:val="Heading4"/>
        <w:numPr>
          <w:ilvl w:val="3"/>
          <w:numId w:val="1"/>
        </w:numPr>
        <w:rPr/>
      </w:pPr>
      <w:bookmarkStart w:id="107" w:name="__RefHeading___Toc721590_581953129"/>
      <w:bookmarkStart w:id="108" w:name="_Toc41"/>
      <w:bookmarkEnd w:id="107"/>
      <w:r>
        <w:rPr/>
        <w:t>1</w:t>
      </w:r>
      <w:r>
        <w:rPr>
          <w:rtl w:val="true"/>
        </w:rPr>
        <w:t xml:space="preserve">. </w:t>
      </w:r>
      <w:r>
        <w:rPr>
          <w:rtl w:val="true"/>
        </w:rPr>
        <w:t>تعریف</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تأریخ الأُصول واضحٌ نسبیاً، ولا یحتاج إلی تعریف، ولتقدیم صورة عامة عنه، سنوضّح ولو باختصار المراد منه</w:t>
      </w:r>
      <w:r>
        <w:rPr>
          <w:rFonts w:eastAsia="IRNazanin" w:cs="IRNazanin"/>
          <w:color w:val="111111"/>
          <w:sz w:val="28"/>
          <w:szCs w:val="28"/>
          <w:rtl w:val="true"/>
          <w:lang w:bidi="fa-IR"/>
        </w:rPr>
        <w:t>.</w:t>
      </w:r>
      <w:bookmarkStart w:id="109" w:name="pg5296_49470"/>
    </w:p>
    <w:p>
      <w:pPr>
        <w:pStyle w:val="BookText"/>
        <w:rPr/>
      </w:pPr>
      <w:bookmarkEnd w:id="109"/>
      <w:r>
        <w:rPr>
          <w:rFonts w:ascii="IRNazanin" w:hAnsi="IRNazanin" w:eastAsia="IRNazanin"/>
          <w:color w:val="111111"/>
          <w:sz w:val="28"/>
          <w:sz w:val="28"/>
          <w:szCs w:val="28"/>
          <w:rtl w:val="true"/>
          <w:lang w:bidi="fa-IR"/>
        </w:rPr>
        <w:t>تأریخ الأُصول علم یبحث فیه عن نشأة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الزّمان وعوامل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ومسار تطوّر مسائله خلال مراحل مختلفة بالنظر إلی الظّروف الاجتماعیة، والثّقافیة والسّیاسیة والدوافع المختلفة الفردیة أو الجماعیة، ویشار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رواد هذا العلم ونظریاتهم وآرائهم، وخاصة أصحاب الإبداع منهم</w:t>
      </w:r>
      <w:r>
        <w:rPr>
          <w:rFonts w:eastAsia="IRNazanin" w:cs="IRNazanin"/>
          <w:color w:val="111111"/>
          <w:sz w:val="28"/>
          <w:szCs w:val="28"/>
          <w:rtl w:val="true"/>
          <w:lang w:bidi="fa-IR"/>
        </w:rPr>
        <w:t>.</w:t>
      </w:r>
    </w:p>
    <w:p>
      <w:pPr>
        <w:pStyle w:val="Heading4"/>
        <w:numPr>
          <w:ilvl w:val="3"/>
          <w:numId w:val="1"/>
        </w:numPr>
        <w:rPr/>
      </w:pPr>
      <w:bookmarkStart w:id="110" w:name="__RefHeading___Toc721592_581953129"/>
      <w:bookmarkStart w:id="111" w:name="_Toc42"/>
      <w:bookmarkEnd w:id="110"/>
      <w:r>
        <w:rPr/>
        <w:t>2</w:t>
      </w:r>
      <w:r>
        <w:rPr>
          <w:rtl w:val="true"/>
        </w:rPr>
        <w:t xml:space="preserve">. </w:t>
      </w:r>
      <w:r>
        <w:rPr>
          <w:rtl w:val="true"/>
        </w:rPr>
        <w:t xml:space="preserve">موضوع </w:t>
      </w:r>
      <w:r>
        <w:rPr>
          <w:rtl w:val="true"/>
        </w:rPr>
        <w:t>«</w:t>
      </w:r>
      <w:r>
        <w:rPr>
          <w:rtl w:val="true"/>
        </w:rPr>
        <w:t>تأریخ علم الأُصول</w:t>
      </w:r>
      <w:r>
        <w:rPr>
          <w:rtl w:val="true"/>
        </w:rPr>
        <w:t xml:space="preserve">» </w:t>
      </w:r>
      <w:r>
        <w:rPr>
          <w:rtl w:val="true"/>
        </w:rPr>
        <w:t>والغرض منه</w:t>
      </w:r>
      <w:bookmarkEnd w:id="111"/>
    </w:p>
    <w:p>
      <w:pPr>
        <w:pStyle w:val="BookText"/>
        <w:rPr/>
      </w:pPr>
      <w:r>
        <w:rPr>
          <w:rFonts w:ascii="IRNazanin" w:hAnsi="IRNazanin" w:eastAsia="IRNazanin"/>
          <w:color w:val="111111"/>
          <w:sz w:val="28"/>
          <w:sz w:val="28"/>
          <w:szCs w:val="28"/>
          <w:rtl w:val="true"/>
          <w:lang w:bidi="fa-IR"/>
        </w:rPr>
        <w:t>موضوع هذا العلم هو علم الأُصول نفسه، مسار تکامله ومراحل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البحث التّأریخی فیه لکی یطلع الباحثون والطّلاب بشکل صحیح وسلیم علی هذا العلم، وکیفیة نشوئه وتحوّله، لیتمکنوا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المنهج التّأریخی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 المسائل الأُصولیّة بدقة أکثر، ولیطّلعوا علی فلسفة ظهوره، ولیحظوا بمزید من التّوفیق فی حل معضلاته</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12" w:name="__RefHeading___Toc721594_581953129"/>
      <w:bookmarkStart w:id="113" w:name="_Toc43"/>
      <w:bookmarkEnd w:id="112"/>
      <w:r>
        <w:rPr/>
        <w:t>3</w:t>
      </w:r>
      <w:r>
        <w:rPr>
          <w:rtl w:val="true"/>
        </w:rPr>
        <w:t xml:space="preserve">. </w:t>
      </w:r>
      <w:r>
        <w:rPr>
          <w:rtl w:val="true"/>
        </w:rPr>
        <w:t>الجذور التّأریخیة لعلم الأُصول</w:t>
      </w:r>
      <w:bookmarkEnd w:id="113"/>
    </w:p>
    <w:p>
      <w:pPr>
        <w:pStyle w:val="BookText"/>
        <w:rPr/>
      </w:pPr>
      <w:r>
        <w:rPr>
          <w:rFonts w:ascii="IRNazanin" w:hAnsi="IRNazanin" w:eastAsia="IRNazanin"/>
          <w:color w:val="111111"/>
          <w:sz w:val="28"/>
          <w:sz w:val="28"/>
          <w:szCs w:val="28"/>
          <w:rtl w:val="true"/>
          <w:lang w:bidi="fa-IR"/>
        </w:rPr>
        <w:t>لا شکّ أنّ الظّهور الرّسمی لعلم باسم تأریخ الأُصول لا یتجاوز نصف قرن، ولم یصبح البحث فی تأریخ الأُصول ودراسة مسیرة تحوله وتکامله محل اهتمام علماء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کقضیة مهمّة وعلم ینبغی الاشتغال به بشکل جدّی ورسمی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العقود الأخیرة من هذا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علماء السّنة یتقدمون علی أُصولیی الشّیعة فی هذا الأمر، فقد کتبوا مدونات مختصرة ومفصلة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محمد أبوزهرة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من الأساتذة البارزین فی الفقه والأُصول فی جامعة الأزهر والجامعات المصریّة الأُخری</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بین أصولیی الشّیعة فاوّل من اهتمّ بهذا الأمر الأُستاذ الشّهید السّید محمّدباقر الصّدر، والأُستاذ محمود شهابی، وآیة‌الله جناتی، والدکتور أبوالقاسم کرجی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هؤلاء، نجد بعض</w:t>
      </w:r>
    </w:p>
    <w:p>
      <w:pPr>
        <w:pStyle w:val="BookText"/>
        <w:rPr/>
      </w:pPr>
      <w:r>
        <w:rPr>
          <w:rFonts w:ascii="IRNazanin" w:hAnsi="IRNazanin" w:eastAsia="IRNazanin"/>
          <w:color w:val="111111"/>
          <w:sz w:val="28"/>
          <w:sz w:val="28"/>
          <w:szCs w:val="28"/>
          <w:rtl w:val="true"/>
          <w:lang w:bidi="fa-IR"/>
        </w:rPr>
        <w:t>الأُصولیین الّذین دوّنوا أحیاناً فی مقدمات مؤلّفاتهم الأُصولیّة مطالب مختصرة، حول تأریخ هذا العلم وأغلبها یفتقد إلی التّحقیق والأدلّة الکافیة؛ فهی إلی حد ما لا تبعث علی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الأهمیّة الّتی أولیت للأبحاث التّأریخیة فی العصر الحاضر، دفع علماء الأُصول للقیام بتنقیبات ودراسات مستقلة فی تأریخ هذا العلم، لیلتمسوا لمدّعأهم شواهد وأدلّة کافیة؛ وفیما یلی مجموعة من المصنّفات الّتی تشکل حصیلة هذه الأبحاث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الأستاذ محمود الشهابی، کان فی بدایة درسه فی الأُصول یستعرض نبذة تأریخیّة حول أُصول الفقه، فی معهد الحقوق فی جامعة طهران، وقد طبعت هذه النبذات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الشّهید الصّدر رسالة فی تأریخ الأُصول، طبعت فی اوّل کتابه المعالم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أبوالقاسم کرجی رسالة تحت عنوان تحول الأُصول بحث فیها تأریخ علم أُصول الفقه عند السّنة والشّیعة فی تسع مراحل، ثمّ طبعت هذه الرّسالة بعد ذلک کضمیمة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الفقه والفقهاء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 آیة‌الله جناتی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أساتذة الحوزة العلمیّة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باسم أدوار الإجتهاد بحث فیه أیضاً تأریخ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الآثار تستحق التقدیر، باعتبارها باکورة الأبحاث الرّسمیة فی تأریخ الأُصول، لکنّه لا مجال لإنکار ما اعتراها 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مقدّمة تقریرات الأُصول للأُستاذ الشّهابی کان سریعاً وفاقداً للتّحلیل والبیان الدّقیق، إضافة إلی عدم کفایة المصادر والأدلّة الّتی اعتمد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قام به الشّهید الصّدر فی المعالم وإن کان أقواها وأمتنها، لکن البحث المرتبط بتأریخ الأُصول لا یشکل سوی جزءٍ من القسم الاوّل من الکتاب، وباقی الأبحاث ترجع إلی مسائل أُخری یمکن أنّ تأتی تحت عنوان مکانة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ما بحثه الشّهید الصّدر لم یأت ضمن إطار بحث متکامل وحقیقی لمختلف الحقب والمراحل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تحول الأُصول لِلدکتور کرجی فهو أیضاً مختصر جداً ویفتقد إلی التّحلیل، والمواضع الّتی ظهر فیها تحلیلاً ما، فهی جمیعاً مقتطفة من المعالم الجدیدة للشّهید الصّدر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وأدوار الإجتهاد لإبراهیم جناتی، وإن کان أکثر تفصیلاً إلاّ أنّه لیس مختصاً بتأریخ الأُصول، بل هو حول مراحل الإجتهاد، وهو بحث أعمّ من کونه بحثاً فی تأریخ الأُصول</w:t>
      </w:r>
      <w:r>
        <w:rPr>
          <w:rFonts w:eastAsia="IRNazanin" w:cs="IRNazanin"/>
          <w:color w:val="111111"/>
          <w:sz w:val="28"/>
          <w:szCs w:val="28"/>
          <w:rtl w:val="true"/>
          <w:lang w:bidi="fa-IR"/>
        </w:rPr>
        <w:t>.</w:t>
      </w:r>
      <w:bookmarkStart w:id="114" w:name="pg5296_49475"/>
    </w:p>
    <w:p>
      <w:pPr>
        <w:pStyle w:val="BookText"/>
        <w:rPr/>
      </w:pPr>
      <w:bookmarkEnd w:id="114"/>
      <w:r>
        <w:rPr>
          <w:rFonts w:ascii="IRNazanin" w:hAnsi="IRNazanin" w:eastAsia="IRNazanin"/>
          <w:color w:val="111111"/>
          <w:sz w:val="28"/>
          <w:sz w:val="28"/>
          <w:szCs w:val="28"/>
          <w:rtl w:val="true"/>
          <w:lang w:bidi="fa-IR"/>
        </w:rPr>
        <w:t>والحقیقة أنّ البحث فی تأریخ الأُصول فی الوقت الحاضر ما زال فی مراحله الأولی، من هنا، ینبغی علی الباحثین والمعنیین تکثیف الجهود والقیام بدراسات معمقة فی سبیل ایصاله إلی مرحلة النضوج؛ ومن المؤمّل أنّ تکون هذه المحاولة المتواضعة علی هذا الطّریق</w:t>
      </w:r>
      <w:r>
        <w:rPr>
          <w:rFonts w:eastAsia="IRNazanin" w:cs="IRNazanin"/>
          <w:color w:val="111111"/>
          <w:sz w:val="28"/>
          <w:szCs w:val="28"/>
          <w:rtl w:val="true"/>
          <w:lang w:bidi="fa-IR"/>
        </w:rPr>
        <w:t>.</w:t>
      </w:r>
    </w:p>
    <w:p>
      <w:pPr>
        <w:pStyle w:val="Heading3"/>
        <w:numPr>
          <w:ilvl w:val="2"/>
          <w:numId w:val="1"/>
        </w:numPr>
        <w:rPr/>
      </w:pPr>
      <w:bookmarkStart w:id="115" w:name="__RefHeading___Toc721596_581953129"/>
      <w:bookmarkStart w:id="116" w:name="_Toc44"/>
      <w:bookmarkEnd w:id="115"/>
      <w:r>
        <w:rPr>
          <w:rtl w:val="true"/>
        </w:rPr>
        <w:t>خلاصة الدّرس</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لدی الأدیان السّماویة وخاصة الإسلام تکالیف وأحکام، ینبغی علی الفرد المسلم أنّ یعتبر نفسه مسؤولاً تجاهها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ینبغی الکشف عنها والعمل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فهم جمیع التّکالیف من المتون الدّینیة لیس من السّهولة بمکان، لذلک لزم وجود مقدمات تمکن من استنباط أحکام الشریعة منها؛ ولهذا السبب ظهر 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للکشف عن الأحکام الشّرعیة یحتاج الفقیه إلی علوم أهمها علم الأُصول، وهذا العلم یضع بین یدی الفقیه قواعد عامة یستفید منها فی الاستنباط الفقهی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یوجد اختلاف حول تعریف موضوع علم الأُصول، بعضهم عرّفه بالأدلّة الأربعة بوصف دلیلیتها، وآخرون جعلوا ذات الأدلّة هی الموضوع، وفئة ثالثة قالوا إنّ موضوع العلم هو الکلی الانتزاعی القابل للانطباق علی جمیع موضوعات مسائله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الغرض من علم أُصول الفقه استفراغ الوسع علی استنباط الحکم الشّرعی من مصادره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السّنة، العقل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المصادر هی محل البحث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علم الأُصول علمٌ یقوم علی البحث فی نشأة علم الأُصول والمسار التّأریخی لتطور مسائله، و سیرة علماء الأُصول والنظریات والإبداعات الّتی قدموها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موضوع تأریخ الأُصول هو نفس علم الأُصول ومراحل تکامله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یتجاوز عمر هذا العلم نصف قرن، ویمکن عدّ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والأُستاذ محمود الشّهابی من رواده الأوائل</w:t>
      </w:r>
      <w:r>
        <w:rPr>
          <w:rFonts w:eastAsia="IRNazanin" w:cs="IRNazanin"/>
          <w:color w:val="111111"/>
          <w:sz w:val="28"/>
          <w:szCs w:val="28"/>
          <w:rtl w:val="true"/>
          <w:lang w:bidi="fa-IR"/>
        </w:rPr>
        <w:t>.</w:t>
      </w:r>
    </w:p>
    <w:p>
      <w:pPr>
        <w:pStyle w:val="Heading3"/>
        <w:numPr>
          <w:ilvl w:val="2"/>
          <w:numId w:val="1"/>
        </w:numPr>
        <w:rPr/>
      </w:pPr>
      <w:bookmarkStart w:id="117" w:name="__RefHeading___Toc721598_581953129"/>
      <w:bookmarkStart w:id="118" w:name="_Toc45"/>
      <w:bookmarkEnd w:id="117"/>
      <w:r>
        <w:rPr>
          <w:rtl w:val="true"/>
        </w:rPr>
        <w:t>أسئلة للمناقشة والبحث</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عُدّ التّعریف المشهور غیر مانع ولا جامع؟ بناء علیه، هل خطرت فی ذهنک إشکالات أُخری علی هذا التعریف؟</w:t>
      </w:r>
      <w:bookmarkStart w:id="119" w:name="pg5296_49477"/>
    </w:p>
    <w:p>
      <w:pPr>
        <w:pStyle w:val="BookText"/>
        <w:rPr/>
      </w:pPr>
      <w:bookmarkEnd w:id="1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قارن بین تعریف المحقق النائینی لعلم الأُصول وتعریف الشّهید الصّدر، واذکر عیوب ومحاسن کلّ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إلی التّعریف الّذی قدّمه الشّهید الصّدر، ما هو موضوع علم الأُصول برأیک؟ قارن بین حاصل استنتاجات ومباحثة طلاب صفک مع ما کتبه الشّهید الصّدر فی کتابی المعالم الجدیدة ودروس فی 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الفوائد المتوخاة من البحث التّأریخی فی علم الأُصول؟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فی مصادر الحکم الشّرعی؟</w:t>
      </w:r>
    </w:p>
    <w:p>
      <w:pPr>
        <w:pStyle w:val="Heading3"/>
        <w:numPr>
          <w:ilvl w:val="2"/>
          <w:numId w:val="1"/>
        </w:numPr>
        <w:rPr/>
      </w:pPr>
      <w:bookmarkStart w:id="120" w:name="__RefHeading___Toc721600_581953129"/>
      <w:bookmarkStart w:id="121" w:name="_Toc46"/>
      <w:bookmarkEnd w:id="120"/>
      <w:r>
        <w:rPr>
          <w:rtl w:val="true"/>
        </w:rPr>
        <w:t>للمناقشة والتّوسع</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لعلم الأُصول عند علماء السّنة تعریفات مشابهة لما مر؛ قارن بین تلک الّتی قدّمها علماء الشّیعة مع ما قدّمه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مجموعة من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ما هی نقاط ضعف وقوة 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الغزالی، وکتاب المحصول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الفخر الرّازی؛ وراجع أیضاً تعریف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لأُصول الفقه فی کتاب معارج الأُصول، وقارنه مع تعریف الغزالی والفخر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ابحث فی مصادر الإجتهاد من وجهة نظر علماء الفریقین، وأجر مقارنة تفصیلیة بینهما</w:t>
      </w:r>
      <w:r>
        <w:rPr>
          <w:rFonts w:eastAsia="IRNazanin" w:cs="IRNazanin"/>
          <w:color w:val="111111"/>
          <w:sz w:val="28"/>
          <w:szCs w:val="28"/>
          <w:rtl w:val="true"/>
          <w:lang w:bidi="fa-IR"/>
        </w:rPr>
        <w:t>.</w:t>
      </w:r>
      <w:bookmarkStart w:id="122" w:name="pg5296_49480"/>
    </w:p>
    <w:p>
      <w:pPr>
        <w:pStyle w:val="Heading2"/>
        <w:numPr>
          <w:ilvl w:val="1"/>
          <w:numId w:val="1"/>
        </w:numPr>
        <w:rPr/>
      </w:pPr>
      <w:bookmarkStart w:id="123" w:name="__RefHeading___Toc721602_581953129"/>
      <w:bookmarkStart w:id="124" w:name="_Toc47"/>
      <w:bookmarkEnd w:id="122"/>
      <w:bookmarkEnd w:id="123"/>
      <w:r>
        <w:rPr>
          <w:rtl w:val="true"/>
        </w:rPr>
        <w:t>الدّرس الثّانی</w:t>
      </w:r>
      <w:r>
        <w:rPr>
          <w:rtl w:val="true"/>
        </w:rPr>
        <w:t>:</w:t>
      </w:r>
      <w:r>
        <w:rPr>
          <w:rtl w:val="true"/>
        </w:rPr>
        <w:t>نشأة علم الأصول</w:t>
      </w:r>
      <w:bookmarkEnd w:id="124"/>
    </w:p>
    <w:p>
      <w:pPr>
        <w:pStyle w:val="Heading3"/>
        <w:numPr>
          <w:ilvl w:val="2"/>
          <w:numId w:val="1"/>
        </w:numPr>
        <w:rPr/>
      </w:pPr>
      <w:bookmarkStart w:id="125" w:name="__RefHeading___Toc721604_581953129"/>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البحث فی الظّروف والعصر الّذی نشأ فیه علم الأصول</w:t>
      </w:r>
    </w:p>
    <w:p>
      <w:pPr>
        <w:pStyle w:val="BookText"/>
        <w:rPr/>
      </w:pPr>
      <w:r>
        <w:rPr>
          <w:rFonts w:ascii="IRNazanin" w:hAnsi="IRNazanin" w:eastAsia="IRNazanin"/>
          <w:color w:val="111111"/>
          <w:sz w:val="28"/>
          <w:sz w:val="28"/>
          <w:szCs w:val="28"/>
          <w:rtl w:val="true"/>
          <w:lang w:bidi="fa-IR"/>
        </w:rPr>
        <w:t>الحاجة إلی أُصول الفقه وعلّة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إطلالة علی عصر تدوین الأصول</w:t>
      </w:r>
      <w:r>
        <w:rPr>
          <w:rFonts w:eastAsia="IRNazanin" w:cs="IRNazanin"/>
          <w:color w:val="111111"/>
          <w:sz w:val="28"/>
          <w:szCs w:val="28"/>
          <w:rtl w:val="true"/>
          <w:lang w:bidi="fa-IR"/>
        </w:rPr>
        <w:t>.</w:t>
      </w:r>
      <w:bookmarkStart w:id="127" w:name="pg5296_49484"/>
    </w:p>
    <w:p>
      <w:pPr>
        <w:pStyle w:val="Heading3"/>
        <w:numPr>
          <w:ilvl w:val="2"/>
          <w:numId w:val="1"/>
        </w:numPr>
        <w:rPr/>
      </w:pPr>
      <w:bookmarkStart w:id="128" w:name="__RefHeading___Toc721606_581953129"/>
      <w:bookmarkStart w:id="129" w:name="_Toc49"/>
      <w:bookmarkEnd w:id="127"/>
      <w:bookmarkEnd w:id="128"/>
      <w:r>
        <w:rPr>
          <w:rtl w:val="true"/>
        </w:rPr>
        <w:t>نشأة علم الأُصول</w:t>
      </w:r>
      <w:bookmarkEnd w:id="129"/>
    </w:p>
    <w:p>
      <w:pPr>
        <w:pStyle w:val="BookText"/>
        <w:rPr/>
      </w:pPr>
      <w:r>
        <w:rPr>
          <w:rFonts w:ascii="IRNazanin" w:hAnsi="IRNazanin" w:eastAsia="IRNazanin"/>
          <w:color w:val="111111"/>
          <w:sz w:val="28"/>
          <w:sz w:val="28"/>
          <w:szCs w:val="28"/>
          <w:rtl w:val="true"/>
          <w:lang w:bidi="fa-IR"/>
        </w:rPr>
        <w:t xml:space="preserve">من المؤکّد أنّه قلیلاً ما راودت أذهان المسلمین الأوائل فکرة بعنوان الإجتهاد أو الکشف عن الحکم الشّرعی، سواء الّذین عاشوا فی زمن حضور النبیّ الأکرم صلی الله علیه و آله والحقبة الّتی أعقبت ارتحاله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المسلمین الّذین کانوا فی عصر حضور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متی ما واجهتهم مشکلة کانوا یسألون النبیّ صلی الله علیه و آله بشخصه أو الإمام المعصوم علیه السلام ، أو الأصحاب العارفین الّذین لازموه؛ وکانوا یحصلون علی الجواب ولم یکونوا بحاجة إلی الاستنباط وکشف الحکم بالطّرق الإجتهادیة</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لم تظهر مشاکل محددة فی هذه الحقبة، بسبب عدم اتساع البلاد الإسلامیّة وسهولة المسائل الّتی ابتلی بها المسلمون لوجود أحکام معروفة ومنصوص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تدریجیاً، مع توسع المجتمع الإسلامی وتطوره، وطرح مسائل معقدة لا سابقة لها، دفع</w:t>
      </w:r>
    </w:p>
    <w:p>
      <w:pPr>
        <w:pStyle w:val="BookText"/>
        <w:rPr/>
      </w:pPr>
      <w:r>
        <w:rPr>
          <w:rFonts w:ascii="IRNazanin" w:hAnsi="IRNazanin" w:eastAsia="IRNazanin"/>
          <w:color w:val="111111"/>
          <w:sz w:val="28"/>
          <w:sz w:val="28"/>
          <w:szCs w:val="28"/>
          <w:rtl w:val="true"/>
          <w:lang w:bidi="fa-IR"/>
        </w:rPr>
        <w:t>الأصحاب والمجتهدین إلی المزید من البحث والتّدبر فی القرآن الکریم والنصوص الشّریفة للإجابة علی المسائل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مضی أکثر من مائة عام علی زمان النبیّ صلی الله علیه و آله ، شعر الفقهاء، الّذین کانوا یستخرجون الأحکام الفقهیة من المتون الدّینیة، بالحاجة إلی ضرورة تدوین قواعد کلیة وعناصر مشترکة، لأنّهم أصبحوا أکثر بعداً عن عصر التّشریع وفقدان القرائن الحالیة وأحیاناً القرائن المقالیّة لکلام الشّارع، لیتمکنوا بواسطتها من استنباط أحکام المسائل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فی المراحل الأُولی کان الصحابة وعلماء المسلمین یستنبطون الأحکام الفقهیة بیسر وسهولة واضحة، وکان یلزمهم فقط مجموعة من القواعد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مرور الزّمن ومع تشعب المسائل المستجدة أکثر فأکثر احتاج الفقهاء إلی تأسیس المزید من القواعد المتشعبة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إنّ العلماء ومنذ بدایة اشتغالهم بالبحث عن الأحکام الفقهیة، استفادوا من عناصر وقواعد کلیّة، حیث کانت بسیطة ومتواضعة لسهولة العمل الفقهی بدایة الأمر، وعلی أثر ازدیاد التّعقید فی العمل الاستنباطی وتطور الفقه، أصبحت تلک القواعد أکثر نضجاً، واتخذت منحیً أکثر عمقاً واتساعاً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تشیر بوضوح إلی تقارن مسار تطوّر علمی الفقه والأُصول معاً</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لأُصول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مقدّمة للفقه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یتکامل فی ظلّ تنامی علم الفقه أیضاً</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ظروف وکیفیة نشأة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أُصول الفقه السّنی والشّیعی علی السّواء، ولیس صحیحاً أنّ الشّیعة لم یکونوا محتاجین إلی الإجتهاد لوجود الأئمة المعصومین علیهم السلام </w:t>
      </w:r>
      <w:r>
        <w:rPr>
          <w:rStyle w:val="FootnoteAnchor"/>
          <w:rtl w:val="true"/>
        </w:rPr>
        <w:footnoteReference w:id="45"/>
      </w:r>
      <w:r>
        <w:rPr>
          <w:rFonts w:ascii="IRNazanin" w:hAnsi="IRNazanin" w:eastAsia="IRNazanin"/>
          <w:color w:val="111111"/>
          <w:sz w:val="28"/>
          <w:sz w:val="28"/>
          <w:szCs w:val="28"/>
          <w:rtl w:val="true"/>
          <w:lang w:bidi="fa-IR"/>
        </w:rPr>
        <w:t>بینهم وإن کانت حاجتهم إلیه أقل ممّا هی علیه عند أهل السّنة؛ بل اضطروا إلی الأخذ بالإجتهاد للکشف عن الأحکام الشّرعیة والاستناد إلی القواعد العامة لوجود مجموعة ظروف وعوامل مختلفة؛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أصحاب الأئمة علیهم السلام فی جمیع الأحوال علی إتّصال دائم بالأئمة، خاصة الأصحاب الّذین عاشوا فی مدن نائیة کشیعة خراسان والیمن وغیرهم، فقد تعذّر علیهم الحضور عند أئمتهم وطرح ما یعترضهم من أسئلة؛ و بالرغم من أنّهم کانوا یکتبون رسائلهم فی موارد کثیرة ویرسلونها مع الحجّاج، وتأتیهم الأجوبة، لکن لم یکن أمامهم بدّ فی مجالات أُخری سوی العمل بالإجتهاد بإتّباع الأُصول الکلیّة الّتی تعلموها من الأئمة علیهم السلام حتّی أنّه کان علی بعض الأصحاب الّذین رافقوا الإمام علیه السلام أنّ یجتهدوا فی بعض الموارد نظرا للاقامة الجبریّة الّتی فرضت علی الإمام علیه السلام من قبل السّلطات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أنفسهم شجعوا أصحابهم من ذوی الکفاءة والنباهة علی الإجتهاد فی الأحکام والإفتاء؛ کأمر الإمام‌الصادق علیه السلام أبان بن تغلب أنّ یجلس فی المجلس ویفتی الناس حتی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وفی موضع آخر یسأل الإمام علیه السلام معاذ بن مسلم، حیث جاء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أسألک عن ذلک قبل أنّ أخرج إلی أنّ 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 فإنّی کذا أصنع</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من جهة أُخری، کان الأئمة علیهم السلام یوصّون أتباعهم بأخذ أحکامهم من هؤلاء الأشخاص، کروایة عبدالعزیز بن المهتدی عن الإمام الرّضا علیه السلام ، حیث یقول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سَأَلْتُ الرِّضَا علیه السلام فَقُلْتُ إِنِّی لَا أَلْقَاکَ فِی کلّ وَقْتٍ فَعَمَّنْ آخُذُ مَعَالِمَ دِینِی،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 یُونُسَ بْنِ عبدالرَّحْمَنِ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الأئمة علیهم السلام الإجتهاد الصّحیح لأصحابهم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الصّادق 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عَلَیْنَا أنّ نُلْقِیَ إِلَیْکُمُ الأُصول وَعَلَیْکُمْ أنّ تُفَرِّعُوا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ویروی عن الإمام الرّضا علیه السلام مثل هذاالمضمون</w:t>
      </w:r>
      <w:r>
        <w:rPr>
          <w:rFonts w:eastAsia="IRNazanin" w:cs="IRNazanin"/>
          <w:color w:val="111111"/>
          <w:sz w:val="28"/>
          <w:szCs w:val="28"/>
          <w:rtl w:val="true"/>
          <w:lang w:bidi="fa-IR"/>
        </w:rPr>
        <w:t xml:space="preserve">. </w:t>
      </w:r>
      <w:r>
        <w:rPr>
          <w:rStyle w:val="FootnoteAnchor"/>
          <w:rtl w:val="true"/>
        </w:rPr>
        <w:footnoteReference w:id="50"/>
      </w:r>
      <w:bookmarkStart w:id="130" w:name="pg5296_49490"/>
    </w:p>
    <w:p>
      <w:pPr>
        <w:pStyle w:val="BookText"/>
        <w:rPr/>
      </w:pPr>
      <w:bookmarkEnd w:id="13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المنقولة عن الأئمة علیهم السلام فیما یتعلق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الأخبار المتعارضة، وحجیة خبر الثّقة، وأصالة البراءة، وبطلان القیاس والإجتهاد بالرأی، وحجیة الاستصحاب ومسائل أُصولیّة أُخری، الّتی جمعت ودونت فیما بعد علی ید ثلّة من العلماء؛ </w:t>
      </w:r>
      <w:r>
        <w:rPr>
          <w:rStyle w:val="FootnoteAnchor"/>
          <w:rtl w:val="true"/>
        </w:rPr>
        <w:footnoteReference w:id="51"/>
      </w:r>
      <w:r>
        <w:rPr>
          <w:rFonts w:ascii="IRNazanin" w:hAnsi="IRNazanin" w:eastAsia="IRNazanin"/>
          <w:color w:val="111111"/>
          <w:sz w:val="28"/>
          <w:sz w:val="28"/>
          <w:szCs w:val="28"/>
          <w:rtl w:val="true"/>
          <w:lang w:bidi="fa-IR"/>
        </w:rPr>
        <w:t>وفی کلّ ذلک دلالة واضحة علی جواز الإجتهاد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حرکة التّدوین فی الأُصول لدی علماء الفریقین قد سارت بشکل متواز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الشّیعة سبقوا أهل السّنة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السّنة کانوا أسبق من غیرهم من حیث المتابعة والاستمرار، والإهتمام بتطویر هذا العلم، بغیة الاستفادة منه فی الإستنباط؛ لأسباب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فقدوا بوفاة النّبی الأکرم أحد أهمّ مصادر الأحکام الّتی هی السّنة النّبویة بینما کانت الشّیعة ما تزال تعیش عصر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وصل إلیهم بطریق صحیح عن النّبی لم یکن کافیاً لرفع کلّ حاجاتهم‌الدّینیة</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31" w:name="__RefHeading___Toc721608_581953129"/>
      <w:bookmarkStart w:id="132" w:name="_Toc50"/>
      <w:bookmarkEnd w:id="131"/>
      <w:r>
        <w:rPr>
          <w:rtl w:val="true"/>
        </w:rPr>
        <w:t>دلیل الحاجة إلی أُصول الفقه</w:t>
      </w:r>
      <w:bookmarkEnd w:id="132"/>
    </w:p>
    <w:p>
      <w:pPr>
        <w:pStyle w:val="BookText"/>
        <w:rPr/>
      </w:pPr>
      <w:r>
        <w:rPr>
          <w:rFonts w:ascii="IRNazanin" w:hAnsi="IRNazanin" w:eastAsia="IRNazanin"/>
          <w:color w:val="111111"/>
          <w:sz w:val="28"/>
          <w:sz w:val="28"/>
          <w:szCs w:val="28"/>
          <w:rtl w:val="true"/>
          <w:lang w:bidi="fa-IR"/>
        </w:rPr>
        <w:t>إنّ البعد عن عصر النّص وزوال الکثیر من القرائن الحالیة وقسم من القرائن المقالیة من جهة وتزاید حاجات المجتمع الإسلامی مع مرور الوقت وظهور مسائل لا عهد له بها من جهة آخری أجبر الفقهاء علی التّعمق فی البحث، وبذل المزید من الجهد لفهم الکتاب وسنة المعصومین علیهم السلام ، وأن یسلکوا طریقاً لفهم الدّین والکشف عن الأحکام من زاویة نظر جدیدة بالاستفادة من عناصر مشترکة ومحددة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کان ضروریاً لجهة منع الانحراف فی فهم الدّین والحد من استخدام قواعد غیر صحیحة فی الکشف عن الحکم من الکتاب والسُّنة، وبصورة عامة لمواجهة المناهج الخاطئة والطّرق الباطلة فی هذا السبیل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اهتمّ الأئمة علیهم السلام قبل غیرهم بهذه المسألة وراحوا یملون علی أصحابهم القواعد الکلیة والعناصر المشترکة فی الاستنباط لتمییز الغث من السمین فی مسالک الإجتهاد</w:t>
      </w:r>
      <w:r>
        <w:rPr>
          <w:rFonts w:eastAsia="IRNazanin" w:cs="IRNazanin"/>
          <w:color w:val="111111"/>
          <w:sz w:val="28"/>
          <w:szCs w:val="28"/>
          <w:rtl w:val="true"/>
          <w:lang w:bidi="fa-IR"/>
        </w:rPr>
        <w:t xml:space="preserve">. </w:t>
      </w:r>
      <w:r>
        <w:rPr>
          <w:rStyle w:val="FootnoteAnchor"/>
          <w:rtl w:val="true"/>
        </w:rPr>
        <w:footnoteReference w:id="53"/>
      </w:r>
      <w:bookmarkStart w:id="133" w:name="pg5296_49492"/>
    </w:p>
    <w:p>
      <w:pPr>
        <w:pStyle w:val="Heading3"/>
        <w:numPr>
          <w:ilvl w:val="2"/>
          <w:numId w:val="1"/>
        </w:numPr>
        <w:rPr/>
      </w:pPr>
      <w:bookmarkStart w:id="134" w:name="__RefHeading___Toc721610_581953129"/>
      <w:bookmarkStart w:id="135" w:name="_Toc51"/>
      <w:bookmarkEnd w:id="133"/>
      <w:bookmarkEnd w:id="134"/>
      <w:r>
        <w:rPr>
          <w:rtl w:val="true"/>
        </w:rPr>
        <w:t>تدوین أُصول الفقه</w:t>
      </w:r>
      <w:bookmarkEnd w:id="135"/>
    </w:p>
    <w:p>
      <w:pPr>
        <w:pStyle w:val="Heading4"/>
        <w:numPr>
          <w:ilvl w:val="3"/>
          <w:numId w:val="1"/>
        </w:numPr>
        <w:rPr/>
      </w:pPr>
      <w:bookmarkStart w:id="136" w:name="__RefHeading___Toc721612_581953129"/>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متی دوّنت أُصول الفقه ومن هو اوّل مدوّن لها؟ هذا السّؤال یطرح دوماً فی بحث تأریخ الأُصول، وظهرت حوله آراء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أبا حنیفة هو اوّل من دوّن أُصول الفقه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تدوین أُصول الفقه إلی 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أتباع أبی حنیفة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جنح إلی أنّ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أبی حنیفة، هو اوّل من دوّن الأُصول</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الرأی المشهور عند الإمامیّة؛ ومفاده أنّ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من کتب أُصول الفقه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السّائد بین أهل السّنة، حیث زعم إنّ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دوّن‌الأُصول</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وعلیه، یوجد تضارب شدید فی المسألة، لذلک ینبغی دراسة هذه الآراء وتقییمها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البدایة لا ینبغی الخلط بین مسالّتی تأسیس العلم، وتدوین العلم، کما وقع فیه بعض الباحثین، وسنشیر إلی ذلک لاحقاً</w:t>
      </w:r>
      <w:r>
        <w:rPr>
          <w:rFonts w:eastAsia="IRNazanin" w:cs="IRNazanin"/>
          <w:color w:val="111111"/>
          <w:sz w:val="28"/>
          <w:szCs w:val="28"/>
          <w:rtl w:val="true"/>
          <w:lang w:bidi="fa-IR"/>
        </w:rPr>
        <w:t>.</w:t>
      </w:r>
    </w:p>
    <w:p>
      <w:pPr>
        <w:pStyle w:val="Heading4"/>
        <w:numPr>
          <w:ilvl w:val="3"/>
          <w:numId w:val="1"/>
        </w:numPr>
        <w:rPr/>
      </w:pPr>
      <w:bookmarkStart w:id="138" w:name="__RefHeading___Toc721614_581953129"/>
      <w:bookmarkStart w:id="139" w:name="_Toc53"/>
      <w:bookmarkEnd w:id="138"/>
      <w:r>
        <w:rPr>
          <w:rtl w:val="true"/>
        </w:rPr>
        <w:t>مناقشة الرأی الأوّل</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الاوّل مردود باتفاق الفریقین، لأن أبا حنیفة لم یکتب فی أی علم؛ </w:t>
      </w:r>
      <w:r>
        <w:rPr>
          <w:rStyle w:val="FootnoteAnchor"/>
          <w:rtl w:val="true"/>
        </w:rPr>
        <w:footnoteReference w:id="59"/>
      </w:r>
      <w:r>
        <w:rPr>
          <w:rFonts w:ascii="IRNazanin" w:hAnsi="IRNazanin" w:eastAsia="IRNazanin"/>
          <w:color w:val="111111"/>
          <w:sz w:val="28"/>
          <w:sz w:val="28"/>
          <w:szCs w:val="28"/>
          <w:rtl w:val="true"/>
          <w:lang w:bidi="fa-IR"/>
        </w:rPr>
        <w:t>لا فی علم الأُصول ولا فی علم الفقه کما توهم البعض</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نعم، أبا حنیفة کان اوّل من استخدم</w:t>
      </w:r>
      <w:bookmarkStart w:id="140" w:name="pg5296_49494"/>
    </w:p>
    <w:p>
      <w:pPr>
        <w:pStyle w:val="BookText"/>
        <w:rPr/>
      </w:pPr>
      <w:bookmarkEnd w:id="140"/>
      <w:r>
        <w:rPr>
          <w:rFonts w:ascii="IRNazanin" w:hAnsi="IRNazanin" w:eastAsia="IRNazanin"/>
          <w:color w:val="111111"/>
          <w:sz w:val="28"/>
          <w:sz w:val="28"/>
          <w:szCs w:val="28"/>
          <w:rtl w:val="true"/>
          <w:lang w:bidi="fa-IR"/>
        </w:rPr>
        <w:t>القیاس والعمل بالرأی فی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أنّه خالف رأی الرسول الأکرم صلی الله علیه و آله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Style w:val="FootnoteAnchor"/>
          <w:rtl w:val="true"/>
        </w:rPr>
        <w:footnoteReference w:id="61"/>
      </w:r>
      <w:r>
        <w:rPr>
          <w:rFonts w:ascii="IRNazanin" w:hAnsi="IRNazanin" w:eastAsia="IRNazanin"/>
          <w:color w:val="111111"/>
          <w:sz w:val="28"/>
          <w:sz w:val="28"/>
          <w:szCs w:val="28"/>
          <w:rtl w:val="true"/>
          <w:lang w:bidi="fa-IR"/>
        </w:rPr>
        <w:t>واعتبر إمام اهل القیاس</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41" w:name="__RefHeading___Toc721616_581953129"/>
      <w:bookmarkStart w:id="142" w:name="_Toc54"/>
      <w:bookmarkEnd w:id="141"/>
      <w:r>
        <w:rPr>
          <w:rtl w:val="true"/>
        </w:rPr>
        <w:t>مناقشة الرأیین الثّانی والثّالث</w:t>
      </w:r>
      <w:bookmarkEnd w:id="142"/>
    </w:p>
    <w:p>
      <w:pPr>
        <w:pStyle w:val="BookText"/>
        <w:rPr/>
      </w:pPr>
      <w:r>
        <w:rPr>
          <w:rFonts w:ascii="IRNazanin" w:hAnsi="IRNazanin" w:eastAsia="IRNazanin"/>
          <w:color w:val="111111"/>
          <w:sz w:val="28"/>
          <w:sz w:val="28"/>
          <w:szCs w:val="28"/>
          <w:rtl w:val="true"/>
          <w:lang w:bidi="fa-IR"/>
        </w:rPr>
        <w:t>لیس لهذین الرأیین أنصار یعول علیهم؛ یقول الدّکتور شعبان إسماعیل وبعض المحققین الآخرین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لنفرض أنّ هؤلاء الأشخاص وضعوا رسائل فی الأُصول، لکن هذا لا یثبت شیئا، لأن المراد من تدوین علم، وضع کتاب کامل فیه، وهذان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 والشیبانی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یکتبا شیئاً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الرد لا یخلو من الضعف حیث سنشیر إلیه فی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الرؤیتین، لأنّه لو قبلنا أنّهما دوّنا رسائل فی أُصول الفقه، لکن هناک من سبقهما وله کتب ورسائل أیضاً، کهشام بن الحکم أحد أصحاب الإمام الصادق علیه السلام الّذی دوّن رسالة فی الألفاظ ورسالة أُخری فی الأخبار</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43" w:name="__RefHeading___Toc721618_581953129"/>
      <w:bookmarkStart w:id="144" w:name="_Toc55"/>
      <w:bookmarkEnd w:id="143"/>
      <w:r>
        <w:rPr>
          <w:rtl w:val="true"/>
        </w:rPr>
        <w:t>مناقشة الرأیین الرابع والخامس</w:t>
      </w:r>
      <w:bookmarkEnd w:id="144"/>
    </w:p>
    <w:p>
      <w:pPr>
        <w:pStyle w:val="BookText"/>
        <w:rPr/>
      </w:pPr>
      <w:r>
        <w:rPr>
          <w:rFonts w:ascii="IRNazanin" w:hAnsi="IRNazanin" w:eastAsia="IRNazanin"/>
          <w:color w:val="111111"/>
          <w:sz w:val="28"/>
          <w:sz w:val="28"/>
          <w:szCs w:val="28"/>
          <w:rtl w:val="true"/>
          <w:lang w:bidi="fa-IR"/>
        </w:rPr>
        <w:t>یقول الباحث الکبیر السّید حسن الصّدر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 من أفرد بعض مباحثه بالتصنیف هشام بن الحکم، شیخ المتکلمین، تلمیذ أبی عبدالله الصادق علیه السلام صنّف کتاب الألفاظ ومباحثها، هو أهمّ مباحث هذا العلم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وقد ذکر ابن الندیم کتابَ الألفاظ فی فهرسته عند ترجمة هشام بن الحکم، وکذلک فعل النجاشی فی رجاله،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یحصل لدینا اطمئنان أنّ لهشام رسالة فی بحث الألفاظ یحتمل قوّیاً ارتباطها بأُصول الفقه؛ ویتضح أیضاً أنّ هشام متقدم علی الشّافعی وغیره زماناً؛ وبناءً علیه یمکن اعتباره اوّل من کتب فی علم الأُصول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الأُستاذ أبوزهرة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السّید الصّدر وانتقدها؛ ولکنّه للأسف، وقع هو</w:t>
      </w:r>
    </w:p>
    <w:p>
      <w:pPr>
        <w:pStyle w:val="BookText"/>
        <w:rPr/>
      </w:pPr>
      <w:r>
        <w:rPr>
          <w:rFonts w:ascii="IRNazanin" w:hAnsi="IRNazanin" w:eastAsia="IRNazanin"/>
          <w:color w:val="111111"/>
          <w:sz w:val="28"/>
          <w:sz w:val="28"/>
          <w:szCs w:val="28"/>
          <w:rtl w:val="true"/>
          <w:lang w:bidi="fa-IR"/>
        </w:rPr>
        <w:t xml:space="preserve">وآخرون فی خلط کبیر کالدّکتور سعید الخن وشعبان إسماعیل حیث تبعاه علی هذا الرأی، دوّن دقة وتمحیص فقد خلطوا بین نظریّة السّید حسن الصّدر حول تأسیس علم الأُصول، ونظریته فیما یرجع إلی تدوین العلم نفسه؛ فمن الواضح أنّ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 السّید حسن الصّدر والإمامیة أنّ الإمام الباقر والإمام الصّادق هما اوّل من دوّنا فی علم الأُصول</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ثمّ یأتی علی نقد هذه النّظریة، ویقوم بمناقشة مقتضبة لما ادّعاه عن المرحوم السّید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کما ذکرنا آنفاً، أنّ ما نسبه أبوزهرة إلی السّید حسن الصّدر غیر مطابق للواقع؛ لأنّ الأخیر لم یذکر أنّ الإمامین هما اوّل من دوّن علم الأُصول؛ بل صرّح أنّهما اوّل من أسّس هذا العلم، بل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اوّل من فتح بابه وفتق مسائله هو باقر العلوم الإمام أبوجعفر محمد بن علی الباقر، وبعده ابنه أبوعبدالله الصّادق، وقد أملیا فیه علی جماعة من تلامذتهما قواعده ومسائله</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جلال‌الدّین السّیوطی القائل بأنّ الشّافعی اوّل مصنّف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غیر صحیح، لأنّه أنّ أراد من التصنیف التّأسیسَ والإبتکار، فکلامه باطل؛ لأنّ الباقرین هما مؤسسا علم الأُصول؛ وإن کان مراده أنّ الشّافعی أوّل من وضع مصنّفاً فی أُصول الفقه، فکلامه أیضاً غیر مستقیم، لأنّ أوّل من دوّن وألّف فی أُصول الفقه هو هشام بن الحکم المتکلّم المعروف</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بهذا البیان یتضّح من نظریة السّید حسن الصّدر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تأسیس العلم وبین 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الإمامین الباقرین مؤسساً علم الأُصول، وهشام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کتب 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غفل أبوزهرة وأتباعه عن هذه المسألة المهمّة والواضحة؛ فهذا الأمر محل تأمل</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 ذلک، وبصرف النّظر عن هذا الخلط الّذی أوقعوا أنفسهم فیه؛ إلاّ أنّه یسجل لهم إیرادان علی کلام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أنّ الإمامین الباقرین لیس لهما مصنّفات فی أُصول الفقه، وإنّما أملیا فقط القواعد الأُصولیّة علی أصحابهما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فی الأُصول قبل الشّافعی رسائل، کلّ واحدة منها تشتمل علی بحث أُصولی أو مجموعة أبحاث محدودة؛ فی حین أنّ الشّافعی نفسه کتب دورة کاملة فی أُصول الفقه، رتّبها ونظمها وهو اوّل من قام بهذا العمل</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وعلیه، یتضح أنّ أغلب علماء أهل السّنة یعتبرون الشّافعی اوّل من وضع کتاباً کاملاً فی أُصول الفقه، بعنوان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اعتمدوا علی نقطة مهمّة فی دعوأهمّ وهی تمامیة الکتاب، وطرحه لجمیع المباحث الأُصولیّة، بالإضافة إلی ادعائهم الإجماع علیه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وتواجه هذه النظریة عدة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الإجماع علی هذا الأمر ضعیف جداً ولا أساس له؛ لأنّ الکثیر من علماء الأحناف وجمیع علماء الإمامیة لا یقبلون هذه النظریة، ولیس من الإنصاف عدم أخذ سائر النظریات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المعلوم أنّ کتابالرسالة کان من تألیف الشّافعی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ومطالعة الکتاب تقوی هذا الاحتمال، لأنّ جمیع المواضیع المطروحة‌فیه، تبدأ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ویؤید هذا الأمر، أنّ الکتاب کان من أمالی الشّافعی، وقام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بتدوینه</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کتاب الرّسالة مواضیع مختلفة أعمّ من کونها أُصولیّة أو غیر ذلک، فقد جاء هذا الکتاب فی سیاق البحث عن طریقة للإطلاع علی مختلف التّعالیم والأحکام، بالعودة إلی المصادر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الجهة لیست مسائل علم الأُصول غالبة علی غیرها من المسائل حتی یمکننا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من الکتب والمؤلّفات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وببیان آخر، لیست جمیع أو أکثر مواضیع الکتاب حول علم الأُصول ولا الکتاب شامل لجمیع أو أکثر مسائل هذا العلم؛ وعلیه، فلا یکون إطلاق أُصول الفقه المصطلح علی هذا الکتاب إطلاقاً حقیقیاً</w:t>
      </w:r>
      <w:r>
        <w:rPr>
          <w:rFonts w:eastAsia="IRNazanin" w:cs="IRNazanin"/>
          <w:color w:val="111111"/>
          <w:sz w:val="28"/>
          <w:szCs w:val="28"/>
          <w:rtl w:val="true"/>
          <w:lang w:bidi="fa-IR"/>
        </w:rPr>
        <w:t xml:space="preserve">. </w:t>
      </w:r>
      <w:r>
        <w:rPr>
          <w:rStyle w:val="FootnoteAnchor"/>
          <w:rtl w:val="true"/>
        </w:rPr>
        <w:footnoteReference w:id="72"/>
      </w:r>
      <w:bookmarkStart w:id="145" w:name="pg5296_49501"/>
    </w:p>
    <w:p>
      <w:pPr>
        <w:pStyle w:val="BookText"/>
        <w:rPr/>
      </w:pPr>
      <w:bookmarkEnd w:id="145"/>
      <w:r>
        <w:rPr>
          <w:rFonts w:ascii="IRNazanin" w:hAnsi="IRNazanin" w:eastAsia="IRNazanin"/>
          <w:color w:val="111111"/>
          <w:sz w:val="28"/>
          <w:sz w:val="28"/>
          <w:szCs w:val="28"/>
          <w:rtl w:val="true"/>
          <w:lang w:bidi="fa-IR"/>
        </w:rPr>
        <w:t>ومع هذه الانتقادات، ینبغی التسلیم بأنّ الشّافعی تمکن بذهنه الوقاد من إملاء أو تدوین کتاب یضم بعض مسائل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نسلّم بأنّ کتاب الرّسالة للشّافعی من المصادر الأساسیّة لعلم أُصول الفقه، وقد أدّی دوراً مهمّاً فی تدوین هذا العلم</w:t>
      </w:r>
      <w:r>
        <w:rPr>
          <w:rFonts w:eastAsia="IRNazanin" w:cs="IRNazanin"/>
          <w:color w:val="111111"/>
          <w:sz w:val="28"/>
          <w:szCs w:val="28"/>
          <w:rtl w:val="true"/>
          <w:lang w:bidi="fa-IR"/>
        </w:rPr>
        <w:t>.</w:t>
      </w:r>
    </w:p>
    <w:p>
      <w:pPr>
        <w:pStyle w:val="Heading3"/>
        <w:numPr>
          <w:ilvl w:val="2"/>
          <w:numId w:val="1"/>
        </w:numPr>
        <w:rPr/>
      </w:pPr>
      <w:bookmarkStart w:id="146" w:name="__RefHeading___Toc721620_581953129"/>
      <w:bookmarkStart w:id="147" w:name="_Toc56"/>
      <w:bookmarkEnd w:id="146"/>
      <w:r>
        <w:rPr>
          <w:rtl w:val="true"/>
        </w:rPr>
        <w:t>استنتاجات البحث الختامیّة</w:t>
      </w:r>
      <w:bookmarkEnd w:id="147"/>
    </w:p>
    <w:p>
      <w:pPr>
        <w:pStyle w:val="BookText"/>
        <w:rPr/>
      </w:pPr>
      <w:r>
        <w:rPr>
          <w:rFonts w:ascii="IRNazanin" w:hAnsi="IRNazanin" w:eastAsia="IRNazanin"/>
          <w:color w:val="111111"/>
          <w:sz w:val="28"/>
          <w:sz w:val="28"/>
          <w:szCs w:val="28"/>
          <w:rtl w:val="true"/>
          <w:lang w:bidi="fa-IR"/>
        </w:rPr>
        <w:t>لتکوین نظریة مکتملة وواضحة حول هذا البحث، نحتاج إلی توضیح المراد من تدوین العلم، إذ توجد فی هذا الشأن فرضیتان، ولکلٍّ منها مؤیدون وأنصار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بمعنی جمع تألیف وترتیب نسبی لمواضیع علم حدیث النشأة فی مجموعة تحتوی علی کلّ أو أغلب مباحث ذلک العلم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بمعنی تألیف رسائل ومجموعات تشتمل علی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حتّی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العلم تشکّل أرضیة مناسبة لتصنیفات واسعة فی المستقبل</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فلو أخذنا تدوین أُصول الفقه بالمعنی الأوّل، فحینئذ لن تکون أیّ من الرسائل والأمالی المکتوبة من قبل أعلام الشّیعة وأصحاب الأئمة، وأیضاً علماء أهل السّنة داخلة تحت عنوان تدوین علم الأُصول، وحتّی أنّ نتاج شخصیة کالشّافعی مثلاً، لا یعتبر داخلاً ضمن دائرة تدوین العلم؛ لأنّ نشاطه لا یشتمل علی کلّ المسائل الأُصولیّة، والجنبة الغالبة علی کتابه لا ترتبط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ینبغی التّقدم خطوة إلی الأمام والبحث عن تدوین علم الأُصول فی المراحل والعصور الّتی 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لعلماء أهل السّنة الأسبقیة علی علماء الشّیعة فی التّدوین والتّألیف فی علم الأُصول ولا شکّ فی ذلک، وهناک شواهد تأریخیة تثبت صدق هذه الفرضیة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کان المراد من التّدوین المعنی الثّانی، ویبدو أنّ هذا المعنی هو الصحیح و المطلوب هنا؛ </w:t>
      </w:r>
      <w:r>
        <w:rPr>
          <w:rStyle w:val="FootnoteAnchor"/>
          <w:rtl w:val="true"/>
        </w:rPr>
        <w:footnoteReference w:id="75"/>
      </w:r>
      <w:r>
        <w:rPr>
          <w:rFonts w:ascii="IRNazanin" w:hAnsi="IRNazanin" w:eastAsia="IRNazanin"/>
          <w:color w:val="111111"/>
          <w:sz w:val="28"/>
          <w:sz w:val="28"/>
          <w:szCs w:val="28"/>
          <w:rtl w:val="true"/>
          <w:lang w:bidi="fa-IR"/>
        </w:rPr>
        <w:t>عندها، تعتبر المجموعات الّتی تتضمن علی الأقل قسماً من مسائل هذا العلم</w:t>
      </w:r>
    </w:p>
    <w:p>
      <w:pPr>
        <w:pStyle w:val="BookText"/>
        <w:rPr/>
      </w:pPr>
      <w:r>
        <w:rPr>
          <w:rFonts w:ascii="IRNazanin" w:hAnsi="IRNazanin" w:eastAsia="IRNazanin"/>
          <w:color w:val="111111"/>
          <w:sz w:val="28"/>
          <w:sz w:val="28"/>
          <w:szCs w:val="28"/>
          <w:rtl w:val="true"/>
          <w:lang w:bidi="fa-IR"/>
        </w:rPr>
        <w:t>أو موضوعاً واحداً منها، من التّألیفات الأُولی فی العلم والمدونون الأوائل هم فی الواقع کتّاب هذه المجموعات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هذه الفرضیة، تشهد الأسناد التّأریخیة وکل ما جاء فی الفهارس والتّراجم علی أنّ هشام بن الحکم هو اوّل من دوّن فی أُصول الفقه؛ حیث وضع رسالتین،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الألفاظ ومباحثها والأُخری کتاب الأخبار وکیف تصح، حیث جاء فیها علی ما یظهر أبحاث تتعلق بخبر الواحد، والخبر المتواتر، وشرائط صحة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اسم هذا الکتاب أیضاً فی فهرست ابن النّدیم ورجال النّجاشی وفهرست الشّیخ الطّوسی ومعالم العلماء لإبن شهر آشوب</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ویعتبر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أبویوسف، ومحمّد بن الحسن الشیبانی صاحب کتابی الاستحسان والإجتهاد والرأی، والشّافعی صاحب کتاب الرسالة، ویوسف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الخصوص والعموم من أوائل الّذین کتبوا ودوّنوا فی علم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ینبغی التّسلیم بأنّ ما کتب فی بدایات هذا الفن تحت عنوان مسائل الأُصول کانت رسائل متواضعة اقتصرت علی مسألة أو عدّة مسائل بسیطة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یمکن اعتبار هذه المرحلة مرحلة التّدوینات الأولیّة البدائیة الّتی هیأت الأرضیّة لظهور وتدوین أُصول الفقه بتمامه فیما بعد، ومن المؤکّد أنّ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الأسبقیة علی علماء الشّیعة فی تدوین دورات مکتملة فی أُصول الفقه</w:t>
      </w:r>
      <w:r>
        <w:rPr>
          <w:rFonts w:eastAsia="IRNazanin" w:cs="IRNazanin"/>
          <w:color w:val="111111"/>
          <w:sz w:val="28"/>
          <w:szCs w:val="28"/>
          <w:rtl w:val="true"/>
          <w:lang w:bidi="fa-IR"/>
        </w:rPr>
        <w:t xml:space="preserve">. </w:t>
      </w:r>
      <w:r>
        <w:rPr>
          <w:rStyle w:val="FootnoteAnchor"/>
          <w:rtl w:val="true"/>
        </w:rPr>
        <w:footnoteReference w:id="77"/>
      </w:r>
      <w:bookmarkStart w:id="148" w:name="pg5296_49505"/>
    </w:p>
    <w:p>
      <w:pPr>
        <w:pStyle w:val="Heading3"/>
        <w:numPr>
          <w:ilvl w:val="2"/>
          <w:numId w:val="1"/>
        </w:numPr>
        <w:rPr/>
      </w:pPr>
      <w:bookmarkStart w:id="149" w:name="__RefHeading___Toc721622_581953129"/>
      <w:bookmarkStart w:id="150" w:name="_Toc57"/>
      <w:bookmarkEnd w:id="148"/>
      <w:bookmarkEnd w:id="149"/>
      <w:r>
        <w:rPr>
          <w:rtl w:val="true"/>
        </w:rPr>
        <w:t>خلاصة الدّرس</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مضی أکثر من مائة عام علی عصر النبیّ محمد صلی الله علیه و آله أحسّ الفقهاء والعلماء الّذین کانوا یستخرجون الأحکام الفقهیة من المتون الدّینیة، بأنّهم أصبحوا أکثر بعداً عن عصر التّشریع، ومع فقدان القرائن الحالیة والمقالیة أحیاناً لکلام الشّارع، لمسوا ضرورة تأسیس وتدوین قواعد عامة وعناصر مشترکة، لیتمکنوا بواسطتها من استنباط أحکام المسائل الجدیدة وتبیینها للمسلمین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ظهور أُصول الفقه عند أهل السّنة متقارب جداً لظهوره عند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الشّیعة القواعد الأُصولیّة الأُولی من الأئمة المعصومین علیهم السلام ، فکانوا یجتهدون لاستنباط الأحکام الشّرعیة فی مجموعة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بتشجیع من أئمتهم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القواعد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اجتهد أصحاب الأئمة علیهم السلام فی مجموعة من المسائل موضع الحاجة، إلاّ أنّها لم تکن کثیرة لحضور المعصومین علیهم السلام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فإنّ أهل السّنة، لبعدهم عن زمان النبیّ صلی الله علیه و آله وأصحابه، کانت أیادیهم قاصرة عن النصوص، فاشتدت حاجتهم الی الإجتهاد للتوصل إلی الأحکام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تضارب فی الآراء حول اوّل من دوّن فی علم الأُصول، فقد ذهب بعض إلی أنّ الشّافعی اوّل من کتب فیه، ومالت إلیه غالبیة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بعض آخر أبا حنیفة، والقاضی أبا یوسف الشّیبانی، وغالبیة الحنفیة علی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ثالثة تعتقد أنّ هشام بن الحکم اوّل من کتب فیه وجنحت إلیه أغلب علماء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یوجد معنیان للتّدوین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والتّألیف النسبی لمواضیع علم حدیث النشأة، فی مجموعة تکون شاملة لجمیع مسائل العلم أو ما یقرب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بمعنی تألیف رسائل ومجموعات تحتوی علی قسم من مسائل العلم، وتشکل أرضیة لکتابات واسعة فی المستقبل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لو أخذنا التّدوین بمعناه الأوّل، عندئذ لن تکون أیّ من الرسائل والأمالی المدوّنة من قبل علماء الشّیعة والسّنة، وحتّی الرّسالة للشّافعی داخلة تحت عنوان تدوین علم الأُصول، وعلیه ینبغی التّقدم إلی الأمام والبحث عن علم الأُصول فی العصور الّتی تلت</w:t>
      </w:r>
      <w:r>
        <w:rPr>
          <w:rFonts w:eastAsia="IRNazanin" w:cs="IRNazanin"/>
          <w:color w:val="111111"/>
          <w:sz w:val="28"/>
          <w:szCs w:val="28"/>
          <w:rtl w:val="true"/>
          <w:lang w:bidi="fa-IR"/>
        </w:rPr>
        <w:t>.</w:t>
      </w:r>
      <w:bookmarkStart w:id="151" w:name="pg5296_49507"/>
    </w:p>
    <w:p>
      <w:pPr>
        <w:pStyle w:val="BookText"/>
        <w:rPr/>
      </w:pPr>
      <w:bookmarkEnd w:id="151"/>
      <w:r>
        <w:rPr>
          <w:rFonts w:ascii="IRNazanin" w:hAnsi="IRNazanin" w:eastAsia="IRNazanin"/>
          <w:color w:val="111111"/>
          <w:sz w:val="28"/>
          <w:sz w:val="28"/>
          <w:szCs w:val="28"/>
          <w:rtl w:val="true"/>
          <w:lang w:bidi="fa-IR"/>
        </w:rPr>
        <w:t>بینما لو أخذنا التّدوین بمعناه الثّانی،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للأدلّة والشّواهد التّأریخیة ولمّا جاء فی کتب الفهارس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هشام بن الحکم اوّل من وضع مدونات فی أُصول الفقه</w:t>
      </w:r>
      <w:r>
        <w:rPr>
          <w:rFonts w:eastAsia="IRNazanin" w:cs="IRNazanin"/>
          <w:color w:val="111111"/>
          <w:sz w:val="28"/>
          <w:szCs w:val="28"/>
          <w:rtl w:val="true"/>
          <w:lang w:bidi="fa-IR"/>
        </w:rPr>
        <w:t>.</w:t>
      </w:r>
    </w:p>
    <w:p>
      <w:pPr>
        <w:pStyle w:val="Heading3"/>
        <w:numPr>
          <w:ilvl w:val="2"/>
          <w:numId w:val="1"/>
        </w:numPr>
        <w:rPr/>
      </w:pPr>
      <w:bookmarkStart w:id="152" w:name="__RefHeading___Toc721624_581953129"/>
      <w:bookmarkStart w:id="153" w:name="_Toc58"/>
      <w:bookmarkEnd w:id="152"/>
      <w:r>
        <w:rPr>
          <w:rtl w:val="true"/>
        </w:rPr>
        <w:t>أسئلة للتفکیر والمناقشة</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مع زملائک المواضیع المتعلقة بعوامل وظروف نشأة علم الأُصول، وهل فی ذهنک أسباب أُخری لهذا الأمر؟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 علماء الشّیعة فی زمن الأئمة علیهم السلام بحاجة إلی الإجتهاد؟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کان علماء السّنة أسرع إلی الإجتهاد من علماء الشّیعة وأشد حاجة إلیه؟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النظریات المختلفة بشأن اوّل مدوِّن لعلم الأُصول؟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رأی العلاّمة السّید حسن الصّدر فی هذا الأمر؟ وهل صحیح ما فهمه الأُستاذ أبوزهرة من کلامه؟ ولماذا؟</w:t>
      </w:r>
    </w:p>
    <w:p>
      <w:pPr>
        <w:pStyle w:val="Heading3"/>
        <w:numPr>
          <w:ilvl w:val="2"/>
          <w:numId w:val="1"/>
        </w:numPr>
        <w:rPr/>
      </w:pPr>
      <w:bookmarkStart w:id="154" w:name="__RefHeading___Toc721626_581953129"/>
      <w:bookmarkStart w:id="155" w:name="_Toc59"/>
      <w:bookmarkEnd w:id="154"/>
      <w:r>
        <w:rPr>
          <w:rtl w:val="true"/>
        </w:rPr>
        <w:t>للبحث والتّوسع</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بأبحاث إضافیة حول عصر ظهور علم الأُصول وکیفیة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بالتفصیل قضیة اوّل من کتب فی علم الأُصول والنظریات الموجودة فی هذا الصّدد، مع بیان الشّواهد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الصحیح منها</w:t>
      </w:r>
      <w:r>
        <w:rPr>
          <w:rFonts w:eastAsia="IRNazanin" w:cs="IRNazanin"/>
          <w:color w:val="111111"/>
          <w:sz w:val="28"/>
          <w:szCs w:val="28"/>
          <w:rtl w:val="true"/>
          <w:lang w:bidi="fa-IR"/>
        </w:rPr>
        <w:t>.</w:t>
      </w:r>
    </w:p>
    <w:p>
      <w:pPr>
        <w:pStyle w:val="Heading3"/>
        <w:numPr>
          <w:ilvl w:val="2"/>
          <w:numId w:val="1"/>
        </w:numPr>
        <w:rPr/>
      </w:pPr>
      <w:bookmarkStart w:id="156" w:name="__RefHeading___Toc721628_581953129"/>
      <w:bookmarkStart w:id="157" w:name="_Toc60"/>
      <w:bookmarkEnd w:id="156"/>
      <w:r>
        <w:rPr>
          <w:rtl w:val="true"/>
        </w:rPr>
        <w:t>مصادر و مراجع</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الإسلام، السّید حسن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لابن الندیم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أبوزهرة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الفقه والفقهاء،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کرجی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نشأة أُصول الفقه وأدواره الأُولی، السّید محمّدجواد شبیری</w:t>
      </w:r>
      <w:r>
        <w:rPr>
          <w:rFonts w:eastAsia="IRNazanin" w:cs="IRNazanin"/>
          <w:color w:val="111111"/>
          <w:sz w:val="28"/>
          <w:szCs w:val="28"/>
          <w:rtl w:val="true"/>
          <w:lang w:bidi="fa-IR"/>
        </w:rPr>
        <w:t>.</w:t>
      </w:r>
      <w:bookmarkStart w:id="158" w:name="pg5296_49509"/>
    </w:p>
    <w:p>
      <w:pPr>
        <w:pStyle w:val="Heading2"/>
        <w:numPr>
          <w:ilvl w:val="1"/>
          <w:numId w:val="1"/>
        </w:numPr>
        <w:rPr/>
      </w:pPr>
      <w:bookmarkStart w:id="159" w:name="__RefHeading___Toc721630_581953129"/>
      <w:bookmarkStart w:id="160" w:name="_Toc61"/>
      <w:bookmarkEnd w:id="158"/>
      <w:bookmarkEnd w:id="159"/>
      <w:r>
        <w:rPr>
          <w:rtl w:val="true"/>
        </w:rPr>
        <w:t>الدّرس الثّالث</w:t>
      </w:r>
      <w:r>
        <w:rPr>
          <w:rtl w:val="true"/>
        </w:rPr>
        <w:t>:</w:t>
      </w:r>
      <w:r>
        <w:rPr>
          <w:rtl w:val="true"/>
        </w:rPr>
        <w:t xml:space="preserve">المرحلة الأُولی </w:t>
      </w:r>
      <w:r>
        <w:rPr>
          <w:rtl w:val="true"/>
        </w:rPr>
        <w:t xml:space="preserve">- </w:t>
      </w:r>
      <w:r>
        <w:rPr>
          <w:rtl w:val="true"/>
        </w:rPr>
        <w:t>عصر التّأسیس</w:t>
      </w:r>
      <w:bookmarkEnd w:id="160"/>
    </w:p>
    <w:p>
      <w:pPr>
        <w:pStyle w:val="Heading3"/>
        <w:numPr>
          <w:ilvl w:val="2"/>
          <w:numId w:val="1"/>
        </w:numPr>
        <w:rPr/>
      </w:pPr>
      <w:bookmarkStart w:id="161" w:name="__RefHeading___Toc721632_581953129"/>
      <w:bookmarkStart w:id="162" w:name="_Toc62"/>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تعریف المرحلة، والبحث فی معاییر تصنیف المراحل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مرحلة التّأسیس، والظّروف الّتی نشأ فیها أُصول الفقه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الشّخصیات البارزة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الآراء الأُصولیّة فی هذه الحقبة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المهمة لهذه المرحلة</w:t>
      </w:r>
      <w:r>
        <w:rPr>
          <w:rFonts w:eastAsia="Amiri" w:cs="Amiri" w:ascii="Amiri" w:hAnsi="Amiri"/>
          <w:color w:val="111111"/>
          <w:sz w:val="28"/>
          <w:szCs w:val="28"/>
          <w:rtl w:val="true"/>
          <w:lang w:bidi="ar-SA"/>
        </w:rPr>
        <w:t>.</w:t>
      </w:r>
      <w:bookmarkStart w:id="163" w:name="pg5296_49513"/>
    </w:p>
    <w:p>
      <w:pPr>
        <w:pStyle w:val="Heading3"/>
        <w:numPr>
          <w:ilvl w:val="2"/>
          <w:numId w:val="1"/>
        </w:numPr>
        <w:rPr/>
      </w:pPr>
      <w:bookmarkStart w:id="164" w:name="__RefHeading___Toc721634_581953129"/>
      <w:bookmarkStart w:id="165" w:name="_Toc63"/>
      <w:bookmarkEnd w:id="163"/>
      <w:bookmarkEnd w:id="164"/>
      <w:r>
        <w:rPr>
          <w:rtl w:val="true"/>
        </w:rPr>
        <w:t>مراحل وأدوار علم أُصول الفقه</w:t>
      </w:r>
      <w:bookmarkEnd w:id="165"/>
    </w:p>
    <w:p>
      <w:pPr>
        <w:pStyle w:val="Heading4"/>
        <w:numPr>
          <w:ilvl w:val="3"/>
          <w:numId w:val="1"/>
        </w:numPr>
        <w:rPr/>
      </w:pPr>
      <w:bookmarkStart w:id="166" w:name="__RefHeading___Toc721636_581953129"/>
      <w:bookmarkStart w:id="167" w:name="_Toc64"/>
      <w:bookmarkEnd w:id="166"/>
      <w:r>
        <w:rPr>
          <w:rtl w:val="true"/>
        </w:rPr>
        <w:t>ما المراد من المرحلة ؟</w:t>
      </w:r>
      <w:bookmarkEnd w:id="167"/>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البرهة أو الحقبة الممتدة زمانیّاً الّتی تتصف بممیزات خاصة، بمعنی أنّ تکون کاشفة عن تحوّل العلم وتطوره وما استجد علیه من نظریات حدیثة، أو علی العکس من ذلک، تکون حاکیة عن رکود العلم وجموده</w:t>
      </w:r>
      <w:r>
        <w:rPr>
          <w:rFonts w:eastAsia="IRNazanin" w:cs="IRNazanin"/>
          <w:color w:val="111111"/>
          <w:sz w:val="28"/>
          <w:szCs w:val="28"/>
          <w:rtl w:val="true"/>
          <w:lang w:bidi="fa-IR"/>
        </w:rPr>
        <w:t>.</w:t>
      </w:r>
    </w:p>
    <w:p>
      <w:pPr>
        <w:pStyle w:val="Heading4"/>
        <w:numPr>
          <w:ilvl w:val="3"/>
          <w:numId w:val="1"/>
        </w:numPr>
        <w:rPr/>
      </w:pPr>
      <w:bookmarkStart w:id="168" w:name="__RefHeading___Toc721638_581953129"/>
      <w:bookmarkStart w:id="169" w:name="_Toc65"/>
      <w:bookmarkEnd w:id="168"/>
      <w:r>
        <w:rPr>
          <w:rtl w:val="true"/>
        </w:rPr>
        <w:t>ما هو معیار تصنیف مراحل العلم ؟</w:t>
      </w:r>
      <w:bookmarkEnd w:id="169"/>
    </w:p>
    <w:p>
      <w:pPr>
        <w:pStyle w:val="BookText"/>
        <w:rPr/>
      </w:pPr>
      <w:r>
        <w:rPr>
          <w:rFonts w:ascii="IRNazanin" w:hAnsi="IRNazanin" w:eastAsia="IRNazanin"/>
          <w:color w:val="111111"/>
          <w:sz w:val="28"/>
          <w:sz w:val="28"/>
          <w:szCs w:val="28"/>
          <w:rtl w:val="true"/>
          <w:lang w:bidi="fa-IR"/>
        </w:rPr>
        <w:t>توجد معاییر مختلفة لدراسة مراحل العلم، وهذا ما یستدعی البحث فیها لتحدیدها وتصنیفها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العناصر المهمّة الّتی تدخل فی تحدید المعاییر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التّحولات الّتی یتعرض لها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مواضیع وأبحاث جدیدة وإبداعیة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الاستدلالات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طرق وأسالیب جدیدة فی تحلیل المسائل وإثباتها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نظریات جدیدة فی فروع العلم، تؤدی إلی تغییرات فیه، وما یترتب علی ذلک من نتائج</w:t>
      </w:r>
      <w:r>
        <w:rPr>
          <w:rFonts w:eastAsia="IRNazanin" w:cs="IRNazanin"/>
          <w:color w:val="111111"/>
          <w:sz w:val="28"/>
          <w:szCs w:val="28"/>
          <w:rtl w:val="true"/>
          <w:lang w:bidi="fa-IR"/>
        </w:rPr>
        <w:t>.</w:t>
      </w:r>
      <w:bookmarkStart w:id="170" w:name="pg5296_49515"/>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تغییرات فی تبویب العلم وتنظیمه، وهذا العنصر أساسی ومفید کثیراًَ فی التّعرف علی مراحل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الثّانی فی التّصنیف، ملاحظة فترة أوج العلم وازدهاره، وکذا حقبة ضعفه ورکوده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مرحلة ضعف العلم مؤثرة أیضاً فی تشخیص المراحل ودراسة مساره التّأریخی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النکات المهمة فی تصنیف المراحل، الالتفات إلی السّاحات المختلفة لتطور العلم، وتمییز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علم أُصول الفقه وتطوّر فی السّاحتین الشّیعیة والسُّنیة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ینبغی فی البدایة بحث هذه المجالات بشکل مستقل، أی البحث فی مراحل أُصول السّنة علی نحو مستقل عن أُصول الشّیعة، ثمّ العمل علی التّطبیق والمقارنة ومعرفة التّأثیر المتبادل الّذی ترکه کلّ منهما علی الآخر</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71" w:name="__RefHeading___Toc721640_581953129"/>
      <w:bookmarkStart w:id="172" w:name="_Toc66"/>
      <w:bookmarkEnd w:id="171"/>
      <w:r>
        <w:rPr>
          <w:rtl w:val="true"/>
        </w:rPr>
        <w:t>مراحل أُصول الفقه فی نظر الباحثین</w:t>
      </w:r>
      <w:bookmarkEnd w:id="172"/>
    </w:p>
    <w:p>
      <w:pPr>
        <w:pStyle w:val="BookText"/>
        <w:rPr/>
      </w:pPr>
      <w:r>
        <w:rPr>
          <w:rFonts w:ascii="IRNazanin" w:hAnsi="IRNazanin" w:eastAsia="IRNazanin"/>
          <w:color w:val="111111"/>
          <w:sz w:val="28"/>
          <w:sz w:val="28"/>
          <w:szCs w:val="28"/>
          <w:rtl w:val="true"/>
          <w:lang w:bidi="fa-IR"/>
        </w:rPr>
        <w:t xml:space="preserve">قسّم العلماء والباحثون المسیرة التّأریخیة لأَصول الفقه الشّیعی إلی مراحل عدیدة، وطبقاً لمعاییر مختلفة، وقد اختلفوا فی تصنیف المراحل تبعاً لاختلافهم فی تحدید المعاییر، فبعضهم اعتبرالمراحل ثلاثة، </w:t>
      </w:r>
      <w:r>
        <w:rPr>
          <w:rStyle w:val="FootnoteAnchor"/>
          <w:rtl w:val="true"/>
        </w:rPr>
        <w:footnoteReference w:id="80"/>
      </w:r>
      <w:r>
        <w:rPr>
          <w:rFonts w:ascii="IRNazanin" w:hAnsi="IRNazanin" w:eastAsia="IRNazanin"/>
          <w:color w:val="111111"/>
          <w:sz w:val="28"/>
          <w:sz w:val="28"/>
          <w:szCs w:val="28"/>
          <w:rtl w:val="true"/>
          <w:lang w:bidi="fa-IR"/>
        </w:rPr>
        <w:t xml:space="preserve">والبعض‌الآخر اعتبرها ثمانیة، </w:t>
      </w:r>
      <w:r>
        <w:rPr>
          <w:rStyle w:val="FootnoteAnchor"/>
          <w:rtl w:val="true"/>
        </w:rPr>
        <w:footnoteReference w:id="81"/>
      </w:r>
      <w:r>
        <w:rPr>
          <w:rFonts w:ascii="IRNazanin" w:hAnsi="IRNazanin" w:eastAsia="IRNazanin"/>
          <w:color w:val="111111"/>
          <w:sz w:val="28"/>
          <w:sz w:val="28"/>
          <w:szCs w:val="28"/>
          <w:rtl w:val="true"/>
          <w:lang w:bidi="fa-IR"/>
        </w:rPr>
        <w:t xml:space="preserve">وجماعة أُخری قسمتها إلی أربعة مراحل أو أربعة مدارس، </w:t>
      </w:r>
      <w:r>
        <w:rPr>
          <w:rStyle w:val="FootnoteAnchor"/>
          <w:rtl w:val="true"/>
        </w:rPr>
        <w:footnoteReference w:id="82"/>
      </w:r>
      <w:r>
        <w:rPr>
          <w:rFonts w:ascii="IRNazanin" w:hAnsi="IRNazanin" w:eastAsia="IRNazanin"/>
          <w:color w:val="111111"/>
          <w:sz w:val="28"/>
          <w:sz w:val="28"/>
          <w:szCs w:val="28"/>
          <w:rtl w:val="true"/>
          <w:lang w:bidi="fa-IR"/>
        </w:rPr>
        <w:t>یمکن الاطلاع علی تفاصیل هذه النظریات فی المصادر المذکورة فی الهامش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هذا الکتاب قسّمنا مراحل أُصول الفقه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للمعاییر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ستة، سنبحثها بالتفصیل، حسب التّرتیب الآتی</w:t>
      </w:r>
      <w:r>
        <w:rPr>
          <w:rFonts w:eastAsia="IRNazanin" w:cs="IRNazanin"/>
          <w:color w:val="111111"/>
          <w:sz w:val="28"/>
          <w:szCs w:val="28"/>
          <w:rtl w:val="true"/>
          <w:lang w:bidi="fa-IR"/>
        </w:rPr>
        <w:t xml:space="preserve">: </w:t>
      </w:r>
      <w:r>
        <w:rPr>
          <w:rStyle w:val="FootnoteAnchor"/>
          <w:rtl w:val="true"/>
        </w:rPr>
        <w:footnoteReference w:id="83"/>
      </w:r>
      <w:bookmarkStart w:id="173" w:name="pg5296_49517"/>
    </w:p>
    <w:p>
      <w:pPr>
        <w:pStyle w:val="BookText"/>
        <w:rPr/>
      </w:pPr>
      <w:bookmarkEnd w:id="1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امتدت إلی أُواخر الغیبة الصغری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أوائل الغیبة الکبری إلی زمن ابن إدریس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إدریس إلی أوائل القرن الحادی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صعودالإخباریّة ومراجهتها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أوائل القرن الحادی‌عشر إلی زمان الوحیدالبهبهانی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الانتعاش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الوحید البهبهانی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م إلی الشّیخ الأنصاری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التعمق فی النظریات والتّوسع فی طرح الآراء</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وسنعرج فی نهایة الکتاب علی واقع علم الأُصول فی العصر الحاضر</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74" w:name="__RefHeading___Toc721642_581953129"/>
      <w:bookmarkStart w:id="175" w:name="_Toc67"/>
      <w:bookmarkEnd w:id="174"/>
      <w:r>
        <w:rPr>
          <w:rtl w:val="true"/>
        </w:rPr>
        <w:t>مرحلة التّأسیس</w:t>
      </w:r>
      <w:bookmarkEnd w:id="175"/>
    </w:p>
    <w:p>
      <w:pPr>
        <w:pStyle w:val="BookText"/>
        <w:rPr/>
      </w:pPr>
      <w:r>
        <w:rPr>
          <w:rFonts w:ascii="IRNazanin" w:hAnsi="IRNazanin" w:eastAsia="IRNazanin"/>
          <w:color w:val="111111"/>
          <w:sz w:val="28"/>
          <w:sz w:val="28"/>
          <w:szCs w:val="28"/>
          <w:rtl w:val="true"/>
          <w:lang w:bidi="fa-IR"/>
        </w:rPr>
        <w:t>کان البحث فی الدّرس السّابق حول نشأة علم أُصول الفقه، وقد بینّا بالتفصیل کیف أنّ الفقهاء والمجتهدین استقدموا القواعد الأُصولیّة إلی البحث فأصبحت تدریجیاً ومع توسع علم الفقه أکثر عمقاً وشمولیّةً، وکان هناک شعور بضرورة 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یمض الوقت الکثیر بعد القرن الاوّل الهجری حتّی انکبوا علی جمع القواعد العامّة للاستنباط وتدوینها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شکلت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البدایة فی عملیة تدوین الرسائل الأُصولیّة المفردة والتّی کانت علی الأغلب من أمالی الأئمة علیهم 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یظهر أُصول الفقه فی هذه الحقبة بمعناه الواقعی والاصطلاحی، وإنّما مسائل متفرقة مستقلة ساهمت لاحقاً فی إیجاد نظام تبویب منطقی فی أُصول الفقه، وصارت‌موضوعاً مستقلاً للبحث أو بحثت ضمن مسائل أُخری، کالمسائل الکلامیة والفقهیة والتّفسیریة</w:t>
      </w:r>
      <w:r>
        <w:rPr>
          <w:rFonts w:eastAsia="IRNazanin" w:cs="IRNazanin"/>
          <w:color w:val="111111"/>
          <w:sz w:val="28"/>
          <w:szCs w:val="28"/>
          <w:rtl w:val="true"/>
          <w:lang w:bidi="fa-IR"/>
        </w:rPr>
        <w:t>.</w:t>
      </w:r>
      <w:bookmarkStart w:id="176" w:name="pg5296_49519"/>
    </w:p>
    <w:p>
      <w:pPr>
        <w:pStyle w:val="BookText"/>
        <w:rPr/>
      </w:pPr>
      <w:bookmarkEnd w:id="176"/>
      <w:r>
        <w:rPr>
          <w:rFonts w:ascii="IRNazanin" w:hAnsi="IRNazanin" w:eastAsia="IRNazanin"/>
          <w:color w:val="111111"/>
          <w:sz w:val="28"/>
          <w:sz w:val="28"/>
          <w:szCs w:val="28"/>
          <w:rtl w:val="true"/>
          <w:lang w:bidi="fa-IR"/>
        </w:rPr>
        <w:t>بدأ هذا العصر بالظهور عند الشّیعة فی زمن الإمامین الصادقین، ومن الطّبیعی أنّ یکون له بعض الجذور قبل ذلک العصر بقلیل، ولکنّها کانت ضعیفة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الوقت علّم الأئمة علیهم السلام أصحابهم الکثیر من المعارف والأحکام، ابتداءً من المسائل الفقهیة محل الإبتلاء إلی المباحث الکلامیّة والأخلاقیة، والطبیعیات والقواعد الأُصولیّة وقام الأصحاب من جهتهم بتدوین هذه التّعالیم القیمة فکان من ثمارها الطّیبة الأُصول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أهل السّنة، فقد دونت بموازاة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القواعد الأُصولیّة الّتی کانت لفترات سابقة مورد عمل أصحاب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أنّ علماء السّنة لم یفکروا بتدوین القواعد الأُصولیّة إلاّ عندما رأوا أنّ علماء الشّیعة قد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تدوین هذه القواعد بوحی وتوجیه من أئمتهم، وعملوا من جهة أُخری علی ممارسة عملیة النقد والإبرام لمناهج أهل السّنة فی الإستنباط، حیث دوّنوا رسائل فی ردّ القیاس والإجتهاد بالرّأی والإستحسان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فالرسائل الأُصولیّة الأُولی عند أهل السّنة متأخرة زماناً عن نظائرها لدی الشّیعة، حیث اجتهدوا فی رسائلهم للدّفاع عن طرقهم فی الإستنباط والإستدلال</w:t>
      </w:r>
      <w:r>
        <w:rPr>
          <w:rFonts w:eastAsia="IRNazanin" w:cs="IRNazanin"/>
          <w:color w:val="111111"/>
          <w:sz w:val="28"/>
          <w:szCs w:val="28"/>
          <w:rtl w:val="true"/>
          <w:lang w:bidi="fa-IR"/>
        </w:rPr>
        <w:t>.</w:t>
      </w:r>
    </w:p>
    <w:p>
      <w:pPr>
        <w:pStyle w:val="Heading3"/>
        <w:numPr>
          <w:ilvl w:val="2"/>
          <w:numId w:val="1"/>
        </w:numPr>
        <w:rPr/>
      </w:pPr>
      <w:bookmarkStart w:id="177" w:name="__RefHeading___Toc721644_581953129"/>
      <w:bookmarkStart w:id="178" w:name="_Toc68"/>
      <w:bookmarkEnd w:id="177"/>
      <w:r>
        <w:rPr>
          <w:rtl w:val="true"/>
        </w:rPr>
        <w:t>دور الأئمة علیهم السلام فی تأسیس أُصول الفقه</w:t>
      </w:r>
      <w:bookmarkEnd w:id="178"/>
    </w:p>
    <w:p>
      <w:pPr>
        <w:pStyle w:val="BookText"/>
        <w:rPr/>
      </w:pPr>
      <w:r>
        <w:rPr>
          <w:rFonts w:ascii="IRNazanin" w:hAnsi="IRNazanin" w:eastAsia="IRNazanin"/>
          <w:color w:val="111111"/>
          <w:sz w:val="28"/>
          <w:sz w:val="28"/>
          <w:szCs w:val="28"/>
          <w:rtl w:val="true"/>
          <w:lang w:bidi="fa-IR"/>
        </w:rPr>
        <w:t>کان للأئمة علیهم السلام کما سبق وذکرنا دور أساسی فی ظهور هذا العلم، وهذا یصحّ أیضاً حینما ننظر إلی هذه المرحلة، علی أنّها مرحلة تأسیس القواعد الأُصولیّة وتدوینها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 الأئمة علیهم السلام ، وخاصة الإمامین الصادقین بتعلیم أصحابهم طرق الإستنباط من الکتاب والسنة، وکیفیة إرجاع الفروع إلی الأُصول، بمعنی آخر، علموا طریقة الإجتهاد الصحیح بأسلوبین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أملوا قواعد الاستنباط العامة علی أصحابهم وهم بدورهم قاموا بتدوینها، فالأُصول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حصیلة هذه التدوینات بمثابة المصادر الأولیة للأُصول الأربعة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الواقع أمالی الأئمة علیهم السلام نفسها، ویرتبط قسماً منها بالقواعد العامة للاستنباط</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أصحابهم البارزین من خلال الممارسة والتّطبیق العملی لأسالیب الإجتهاد الصّحیح، وکشاهد علی ذلک نذکر روایتین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عبدالأعلی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 عثرت فانقطع ظفری فجعلت علی أصبعی مرارة، فکیف أصنع بالوضوء؟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وأشباهه من کتاب‌الله عز وجل،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یسأل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ببعض الرأس وبعض الرجلین؟ فضحک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قاله رسول الله صلی الله علیه و آله ، ونزل به الکتاب من الله عزوجل،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المسح ببعض الرأس لمکان الباء، ثمّ وصل الرجلین بالرأس کما وصل الیدین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فعرفنا حین وصلهما بالرأس أنّ المسح علی بعضهما ثمّ فسر ذلک رسول الله صلی الله علیه و آله للناس فضیعوه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ویفهم بوضوح من هاتین الرّوایتین أنّ الإمام الصّادق علیه السلام فی مقام تعلیم أصحابه استخدام القواعد العامّة، کقاعدة لا حرج وحجیة الظّهور، وطریقة الاستفادة من ظواهر الکتاب، وأنّ الإمام علیه السلام بهذا الأسلوب دفعهم للإجتهاد فی الأحکام الإلهیة</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البیان اتّضح أنّ للأئمة علیهم السلام الدّور الأساسی فی بلورة هذه المرحلة، حیث مهّدوا الأرضیّة المناسبة لظهور وتدوین علم الأُصول کضرورة، کانت بمثابة هدیة للمسلمین وللعلماء</w:t>
      </w:r>
      <w:r>
        <w:rPr>
          <w:rFonts w:eastAsia="IRNazanin" w:cs="IRNazanin"/>
          <w:color w:val="111111"/>
          <w:sz w:val="28"/>
          <w:szCs w:val="28"/>
          <w:rtl w:val="true"/>
          <w:lang w:bidi="fa-IR"/>
        </w:rPr>
        <w:t xml:space="preserve">. </w:t>
      </w:r>
      <w:r>
        <w:rPr>
          <w:rStyle w:val="FootnoteAnchor"/>
          <w:rtl w:val="true"/>
        </w:rPr>
        <w:footnoteReference w:id="90"/>
      </w:r>
      <w:bookmarkStart w:id="179" w:name="pg5296_49523"/>
    </w:p>
    <w:p>
      <w:pPr>
        <w:pStyle w:val="Heading3"/>
        <w:numPr>
          <w:ilvl w:val="2"/>
          <w:numId w:val="1"/>
        </w:numPr>
        <w:rPr/>
      </w:pPr>
      <w:bookmarkStart w:id="180" w:name="__RefHeading___Toc721646_581953129"/>
      <w:bookmarkStart w:id="181" w:name="_Toc69"/>
      <w:bookmarkEnd w:id="179"/>
      <w:bookmarkEnd w:id="180"/>
      <w:r>
        <w:rPr>
          <w:rtl w:val="true"/>
        </w:rPr>
        <w:t>الشّخصیّات البارزة فی هذه الحقبة</w:t>
      </w:r>
      <w:bookmarkEnd w:id="181"/>
    </w:p>
    <w:p>
      <w:pPr>
        <w:pStyle w:val="Heading4"/>
        <w:numPr>
          <w:ilvl w:val="3"/>
          <w:numId w:val="1"/>
        </w:numPr>
        <w:rPr/>
      </w:pPr>
      <w:bookmarkStart w:id="182" w:name="__RefHeading___Toc721648_581953129"/>
      <w:bookmarkStart w:id="183" w:name="_Toc70"/>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تتضمن کتب التّراجم والفهارس العدید من أسماء أصحاب الأئمة علیهم السلام الّذین کتبوا رسائل أُصولیّة، وأبرزهم</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184" w:name="__RefHeading___Toc721650_581953129"/>
      <w:bookmarkStart w:id="185" w:name="_Toc71"/>
      <w:bookmarkEnd w:id="184"/>
      <w:r>
        <w:rPr/>
        <w:t>1</w:t>
      </w:r>
      <w:r>
        <w:rPr>
          <w:rtl w:val="true"/>
        </w:rPr>
        <w:t xml:space="preserve">. </w:t>
      </w:r>
      <w:r>
        <w:rPr>
          <w:rtl w:val="true"/>
        </w:rPr>
        <w:t>هشام بن الحکم</w:t>
      </w:r>
      <w:bookmarkEnd w:id="185"/>
    </w:p>
    <w:p>
      <w:pPr>
        <w:pStyle w:val="BookText"/>
        <w:rPr/>
      </w:pPr>
      <w:r>
        <w:rPr>
          <w:rFonts w:ascii="IRNazanin" w:hAnsi="IRNazanin" w:eastAsia="IRNazanin"/>
          <w:color w:val="111111"/>
          <w:sz w:val="28"/>
          <w:sz w:val="28"/>
          <w:szCs w:val="28"/>
          <w:rtl w:val="true"/>
          <w:lang w:bidi="fa-IR"/>
        </w:rPr>
        <w:t xml:space="preserve">هو أبومحمد هشام بن الحکم مولی بنی شیبان </w:t>
      </w:r>
      <w:r>
        <w:rPr>
          <w:rStyle w:val="FootnoteAnchor"/>
          <w:rtl w:val="true"/>
        </w:rPr>
        <w:footnoteReference w:id="92"/>
      </w:r>
      <w:r>
        <w:rPr>
          <w:rFonts w:ascii="IRNazanin" w:hAnsi="IRNazanin" w:eastAsia="IRNazanin"/>
          <w:color w:val="111111"/>
          <w:sz w:val="28"/>
          <w:sz w:val="28"/>
          <w:szCs w:val="28"/>
          <w:rtl w:val="true"/>
          <w:lang w:bidi="fa-IR"/>
        </w:rPr>
        <w:t>من أهالی الکوفة کان من أصحاب الإمام الصادق علیه السلام ، ومن أبرز المتکلمین الّذین أسسوا علم الکلام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النجاشی واعتبره من کبار الرّواة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کتب عدیدة، وردت فی فهرست ابن الندیم ورجال النجاشی، وأغلبها فی الکلام وأُصول العقائد، فلا شکّ فی موقعه کمتکلم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کانت لدیه میول أُصولیّة، وهذا الأمر واضح من خلال رسالتین دوّنهما فی هذا المجال،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ومباحثها وکتاب الأخبار حیث تناوّل فیهما موضوعین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الألفاظ وخبر الواحد وحجیته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الأسف لم تصلنا هاتین الرّسالتین لذا لا یمکننا التنبؤ بالنظریات والآراء الّتی قال بها</w:t>
      </w:r>
      <w:r>
        <w:rPr>
          <w:rFonts w:eastAsia="IRNazanin" w:cs="IRNazanin"/>
          <w:color w:val="111111"/>
          <w:sz w:val="28"/>
          <w:szCs w:val="28"/>
          <w:rtl w:val="true"/>
          <w:lang w:bidi="fa-IR"/>
        </w:rPr>
        <w:t xml:space="preserve">. </w:t>
      </w:r>
      <w:r>
        <w:rPr>
          <w:rStyle w:val="FootnoteAnchor"/>
          <w:rtl w:val="true"/>
        </w:rPr>
        <w:footnoteReference w:id="93"/>
      </w:r>
      <w:bookmarkStart w:id="186" w:name="pg5296_49525"/>
    </w:p>
    <w:p>
      <w:pPr>
        <w:pStyle w:val="Heading4"/>
        <w:numPr>
          <w:ilvl w:val="3"/>
          <w:numId w:val="1"/>
        </w:numPr>
        <w:rPr/>
      </w:pPr>
      <w:bookmarkStart w:id="187" w:name="__RefHeading___Toc721652_581953129"/>
      <w:bookmarkStart w:id="188" w:name="_Toc72"/>
      <w:bookmarkEnd w:id="186"/>
      <w:bookmarkEnd w:id="187"/>
      <w:r>
        <w:rPr/>
        <w:t>2</w:t>
      </w:r>
      <w:r>
        <w:rPr>
          <w:rtl w:val="true"/>
        </w:rPr>
        <w:t xml:space="preserve">. </w:t>
      </w:r>
      <w:r>
        <w:rPr>
          <w:rtl w:val="true"/>
        </w:rPr>
        <w:t>یونس بن عبدالرحمن</w:t>
      </w:r>
      <w:r>
        <w:rPr>
          <w:rtl w:val="true"/>
        </w:rPr>
        <w:t>:</w:t>
      </w:r>
      <w:bookmarkEnd w:id="188"/>
    </w:p>
    <w:p>
      <w:p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 علی بن یقطین، کان من أصحاب الإمامین الکاظم والرّضا وقد عاصر الإمام الصّادق علیه السلام لکنّه لم یروِ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النجاشی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وجهاً فی أصحابنا، متقدماً، عظیم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 جعفر بن محمد بین الصفا والمروة ولم یرو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الحسن موسی والرضا وکان الرضا علیه السلام یشیر إلیه فی العلم والفتیا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له تصانیف کثیرة مذکورة فی کتب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رسالة فی اختلاف الحدیث، وهی من الأبحاث المهمّة فی أُصول الفقه، </w:t>
      </w:r>
      <w:r>
        <w:rPr>
          <w:rStyle w:val="FootnoteAnchor"/>
          <w:rtl w:val="true"/>
        </w:rPr>
        <w:footnoteReference w:id="95"/>
      </w:r>
      <w:r>
        <w:rPr>
          <w:rFonts w:ascii="IRNazanin" w:hAnsi="IRNazanin" w:eastAsia="IRNazanin"/>
          <w:color w:val="111111"/>
          <w:sz w:val="28"/>
          <w:sz w:val="28"/>
          <w:szCs w:val="28"/>
          <w:rtl w:val="true"/>
          <w:lang w:bidi="fa-IR"/>
        </w:rPr>
        <w:t>ومن الکتب الأُولی الّتی عالجت اختلاف الأحادیث وکیفیة رفع التّعارض بینها</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89" w:name="__RefHeading___Toc721654_581953129"/>
      <w:bookmarkStart w:id="190" w:name="_Toc73"/>
      <w:bookmarkEnd w:id="189"/>
      <w:r>
        <w:rPr/>
        <w:t>3</w:t>
      </w:r>
      <w:r>
        <w:rPr>
          <w:rtl w:val="true"/>
        </w:rPr>
        <w:t xml:space="preserve">. </w:t>
      </w:r>
      <w:r>
        <w:rPr>
          <w:rtl w:val="true"/>
        </w:rPr>
        <w:t>دارِم بن قَبِیصة</w:t>
      </w:r>
      <w:bookmarkEnd w:id="190"/>
    </w:p>
    <w:p>
      <w:pPr>
        <w:pStyle w:val="BookText"/>
        <w:rPr/>
      </w:pPr>
      <w:r>
        <w:rPr>
          <w:rFonts w:ascii="IRNazanin" w:hAnsi="IRNazanin" w:eastAsia="IRNazanin"/>
          <w:color w:val="111111"/>
          <w:sz w:val="28"/>
          <w:sz w:val="28"/>
          <w:szCs w:val="28"/>
          <w:rtl w:val="true"/>
          <w:lang w:bidi="fa-IR"/>
        </w:rPr>
        <w:t>دارم بن قبیصة من أصحاب الإمام الرّضا علیه السلام ،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کتب،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والنظائر والناسخ والمنسوخ، </w:t>
      </w:r>
      <w:r>
        <w:rPr>
          <w:rStyle w:val="FootnoteAnchor"/>
          <w:rtl w:val="true"/>
        </w:rPr>
        <w:footnoteReference w:id="97"/>
      </w:r>
      <w:r>
        <w:rPr>
          <w:rFonts w:ascii="IRNazanin" w:hAnsi="IRNazanin" w:eastAsia="IRNazanin"/>
          <w:color w:val="111111"/>
          <w:sz w:val="28"/>
          <w:sz w:val="28"/>
          <w:szCs w:val="28"/>
          <w:rtl w:val="true"/>
          <w:lang w:bidi="fa-IR"/>
        </w:rPr>
        <w:t>والکتاب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الإمام الرّضا علیه السلام </w:t>
      </w:r>
      <w:r>
        <w:rPr>
          <w:rFonts w:eastAsia="IRNazanin" w:cs="IRNazanin"/>
          <w:color w:val="111111"/>
          <w:sz w:val="28"/>
          <w:szCs w:val="28"/>
          <w:rtl w:val="true"/>
          <w:lang w:bidi="fa-IR"/>
        </w:rPr>
        <w:t>.</w:t>
      </w:r>
    </w:p>
    <w:p>
      <w:pPr>
        <w:pStyle w:val="Heading4"/>
        <w:numPr>
          <w:ilvl w:val="3"/>
          <w:numId w:val="1"/>
        </w:numPr>
        <w:rPr/>
      </w:pPr>
      <w:bookmarkStart w:id="191" w:name="__RefHeading___Toc721656_581953129"/>
      <w:bookmarkStart w:id="192" w:name="_Toc74"/>
      <w:bookmarkEnd w:id="191"/>
      <w:r>
        <w:rPr/>
        <w:t>4</w:t>
      </w:r>
      <w:r>
        <w:rPr>
          <w:rtl w:val="true"/>
        </w:rPr>
        <w:t xml:space="preserve">. </w:t>
      </w:r>
      <w:r>
        <w:rPr>
          <w:rtl w:val="true"/>
        </w:rPr>
        <w:t>أبوسهل النوبختی</w:t>
      </w:r>
      <w:bookmarkEnd w:id="192"/>
    </w:p>
    <w:p>
      <w:pPr>
        <w:pStyle w:val="BookText"/>
        <w:rPr/>
      </w:pPr>
      <w:r>
        <w:rPr>
          <w:rFonts w:ascii="IRNazanin" w:hAnsi="IRNazanin" w:eastAsia="IRNazanin"/>
          <w:color w:val="111111"/>
          <w:sz w:val="28"/>
          <w:sz w:val="28"/>
          <w:szCs w:val="28"/>
          <w:rtl w:val="true"/>
          <w:lang w:bidi="fa-IR"/>
        </w:rPr>
        <w:t>هو إسماعیل بن علی بن إسحاق بن أبی سهل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أکابر علماء الشّیعة، وشیخ المتکلمین فی زمانه وکبیرهم، کان مجلس درسه مشهوراً، أدرک عصر الغیبة الصّغری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ألّف کتباً کثیرة، ذکرتها کتب الفهارس والمعاجم، وتنسب له مجموعة رسائل أصولیة،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الخصوص والعموم والأسماء والأحکام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 علی عیسی بن أبان فی الإجتهاد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Style w:val="FootnoteAnchor"/>
          <w:rtl w:val="true"/>
        </w:rPr>
        <w:footnoteReference w:id="99"/>
      </w:r>
      <w:bookmarkStart w:id="193" w:name="pg5296_49527"/>
    </w:p>
    <w:p>
      <w:pPr>
        <w:pStyle w:val="BookText"/>
        <w:rPr/>
      </w:pPr>
      <w:bookmarkEnd w:id="1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رسالة الشّافعی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الإجتهاد بالرأی لعلی بن الراوندی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خلال التّأمل فی العناوین الّتی وضعها لکتبه، نستنتج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الکثیر من الاهتمام لمسألة القیاس والإجتهاد بالرأی؛ حیث دوّن ثلاثة کتب من بین کتبه الأُصولیّة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نقد الإجتهاد بالرأی 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النوبختی اوّل من ناقش کتاب الرّسالة للشّافعی من علماء الشّیعة، وعلیه، فعمله هذا جدیر بالثناء؛ لکننا لا نستطیع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بسبب فقدان کتاباته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التنبؤ بما توصل إلیه من آراء ونظریات فی أبحاثه الأُصولیّة، وخاصة بحث العموم والخصوص، ونقد نظریات الشّافعی فی الأُصول</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94" w:name="__RefHeading___Toc721658_581953129"/>
      <w:bookmarkStart w:id="195" w:name="_Toc75"/>
      <w:bookmarkEnd w:id="194"/>
      <w:r>
        <w:rPr/>
        <w:t>5</w:t>
      </w:r>
      <w:r>
        <w:rPr>
          <w:rtl w:val="true"/>
        </w:rPr>
        <w:t xml:space="preserve">. </w:t>
      </w:r>
      <w:r>
        <w:rPr>
          <w:rtl w:val="true"/>
        </w:rPr>
        <w:t>محمّد بن أحمد بن الجنید</w:t>
      </w:r>
      <w:bookmarkEnd w:id="195"/>
    </w:p>
    <w:p>
      <w:pPr>
        <w:pStyle w:val="BookText"/>
        <w:rPr/>
      </w:pPr>
      <w:r>
        <w:rPr>
          <w:rFonts w:ascii="IRNazanin" w:hAnsi="IRNazanin" w:eastAsia="IRNazanin"/>
          <w:color w:val="111111"/>
          <w:sz w:val="28"/>
          <w:sz w:val="28"/>
          <w:szCs w:val="28"/>
          <w:rtl w:val="true"/>
          <w:lang w:bidi="fa-IR"/>
        </w:rPr>
        <w:t>یقول النجاشی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فی أصحابنا، ثقة، جلیل القدر</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واعتبره الشّیخ الطّوسی صاحب تصانیف قیّمة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صنف ابن الجنید رسائل وکتب عدیدة فی الفقه والکلام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احتوی کتابه الفقهی المعروف تهذیب الشّیعة لأحکام الشریعة جمیع أبواب الفقه، ویقع بما یقرب من عشرین مجلداً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یعتبر ابن الجنید مع ابن أبی عقیل العمانی من أوائل علماء الشّیعة الّذین اشتغلوا علی وضع فقه متکامل، ویقال لهمابالقدیمین کان الشّیخ المفید من تلامذة ابن الجنید؛ وضع ابن الجنید کتباً ورسائل أُصولیّة متعددة، لکنها لم تصلنا،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الإفهام لأُصول الأحکام، یحتمل أنّ یکون دورة کاملة فی أُصول الفقه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96" w:name="pg5296_49529"/>
    </w:p>
    <w:p>
      <w:pPr>
        <w:pStyle w:val="BookText"/>
        <w:rPr/>
      </w:pPr>
      <w:bookmarkEnd w:id="1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المراد من مختلف الخطاب</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الفسخ علی من أجاز النسخ</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التنبیه والإلباس علی أغمار الشّیعة فی أمر القیاس</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المعروف أنّ ابن الجنید عمل بالقیاس، وقد کتب الشّیخ المفید رسالة فی نقد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ابن الجنید لا یقبل النسخ فی أحکام الشّریعة وهذا الأمر واضح من اسم الکتاب الّذی وضعه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الکثیر من العلماء الآخرین رسائل أُصولیّة فی تلک الحقبة، سنأتی علی ذکرها تباعا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وأهمّ الموضوعات الّتی تناولتها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الاستحسان والإجتهاد بالرأی والرّد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تعارض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الأخبار</w:t>
      </w:r>
      <w:r>
        <w:rPr>
          <w:rFonts w:eastAsia="IRNazanin" w:cs="IRNazanin"/>
          <w:color w:val="111111"/>
          <w:sz w:val="28"/>
          <w:szCs w:val="28"/>
          <w:rtl w:val="true"/>
          <w:lang w:bidi="fa-IR"/>
        </w:rPr>
        <w:t>.</w:t>
      </w:r>
    </w:p>
    <w:p>
      <w:pPr>
        <w:pStyle w:val="Heading3"/>
        <w:numPr>
          <w:ilvl w:val="2"/>
          <w:numId w:val="1"/>
        </w:numPr>
        <w:rPr/>
      </w:pPr>
      <w:bookmarkStart w:id="197" w:name="__RefHeading___Toc721660_581953129"/>
      <w:bookmarkStart w:id="198" w:name="_Toc76"/>
      <w:bookmarkEnd w:id="197"/>
      <w:r>
        <w:rPr>
          <w:rtl w:val="true"/>
        </w:rPr>
        <w:t>باقة من الآراء الأُصولیّة فی هذه الحقبة</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البحث حول الآراء والأفکار الأُصولیّة الّتی راجت فی المراحل الأولی تعترضنا مشکلة جدیة، وهی فقدان جمیع الکتب والرسائل والأمالی الّتی کُتبت فیها الأُصول، وعدم وصولها إلینا، وعلیه فتحلیل آراء هؤلاء العلماء والتّدقیق فیها دوّن الوصول إلی کتبهم أمر غیر ممکن، وعلی الأقل سیکون العمل صعب جداً، ولن تکون النتیجة إلاّ الظنّ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یمکننا بالإجمال استکشاف هذه الآراء من طرق عدّة،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مجموعة من النظریات والآراء لمجموعة من العلماء، علی قدر من الشّهرة والرّواج، أُشیر إلیها فی الکتب الأُصولیّة المتأخرة، کاستحالة التعبد بخبر الواحد المنسوب إلی ابن قبه؛ أو بطلان القیاس والإجتهاد بالرأی الّذی أجمع علیه کلّ علماء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الآخر، مراجعة الکتب الأُصولیّة والفقهیة للمراحل الّتی تلت، إلی زمان صاحب المعالم وخاصة الکتب الّتی بقیت من القرنین الرّابع والخامس الهجری، وهذا العمل واسع ومتشعب یحتاج إلی مشروع تحقیقی جامع فی المصادر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أیضاً إستکشاف الاهتمامات الأُصولیّة الرّائجة فی هذه المرحلة إلی حدّ ما، عبر التّأمل والتّحقیق فی أسماء تلک الکتب والرسائل الأُصولیّة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المدونات الّتی وضعت آنذاک قد انقرضت ولا یمکن معرفة الآراء والنظریات الّتی توصّل إلیها العلماء المذکورین فی المسائل المطروحة بدقة، وکیف فهموها واستدلوا علیها، وعلی الرّغم من وجود إجمال فی بعض عناوین الکتب وتعدد الاحتمالات بشأنها، إلاّ أنّه فی نفس الوقت وفی کثیر من الحالات نستطیع التوصّل ولو بالإجمال إلی الموضوع الّذی شغل اهتمام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دراسة العناوین، والأوضاع الّتی طرحت فیها هذه الأبحاث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أنّه یمکننا معرفة رؤیتهم العامّة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النقض علی الراوندی فی الإجتهاد بالرأی لمؤلّفه أبوسهل النوبختی وأمثاله، حیث نفهم بالدّقة من اسمه، أنّه فی الرّد علی الإجتهاد بالرأی وإبطال القیاس والاستحسان، حیث کان لأصحاب الکتب المذکورة آراء سلبیّة تجاه هذه المواضیع، ویعتبرون أنّ الإجتهاد الصحیح أمر آخر، تعلموه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نستنتج بوضوح أنّ فکرة القیاس والإجتهاد بالرأی کانت مطروحة بشکل جدی فی ذلک المقطع الزمانی، وأن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فقهاء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اعتقدوا بذلک وعملوا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لم یأخذ أتباع الإمامیة به، بناء لتوجیهات أئمتهم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لما سبق نشیر ولو بالإجمال إلی باقة من هذه الأبحاث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القیاس والإجتهاد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 من أهمّ الأبحاث الّتی اهتمّوا بها، وهو واضح من خلال عدد الرسائل الّتی کتبت فی هذا المجال، أعم من کونها تؤیده أو تبطله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رفض أصحاب الأئمة علیهم السلام القیاس والإجتهاد بالرأی بالإجماع، وابن الجنید الوحید الّذی نقل أنّه عمل به، لذلک تعرض للانتقاد وطعن علیه کثیر من الأصحاب</w:t>
      </w:r>
      <w:r>
        <w:rPr>
          <w:rFonts w:eastAsia="IRNazanin" w:cs="IRNazanin"/>
          <w:color w:val="111111"/>
          <w:sz w:val="28"/>
          <w:szCs w:val="28"/>
          <w:rtl w:val="true"/>
          <w:lang w:bidi="fa-IR"/>
        </w:rPr>
        <w:t>.</w:t>
      </w:r>
      <w:bookmarkStart w:id="199" w:name="pg5296_49533"/>
    </w:p>
    <w:p>
      <w:pPr>
        <w:pStyle w:val="BookText"/>
        <w:rPr/>
      </w:pPr>
      <w:bookmarkEnd w:id="1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حجیة الخبر، ومعرفة المتواتر منه والواحد، وکذا البحث فی تعارض الأخبار وکیفیة علاجها، من الأبحاث المهمّة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أصحاب الإمامیة أنّ الأخبار المنقولة عن الرّسول الأکرم وعن الأئمة‌المعصومین علیهم السلام حجة، وکتبوا رسائل فی إثبات ذلک، وسعوا إلی حلّ التّعارض بینها، ومشکلة کیفیة تمییز الحدیث الصّحیح من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هذا البحث بین الأصحاب، وکتبوا حوله رسائل کثیرة؛ فجماعة رفضته، وجماعة أُخری قبلته واعتبرته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رسالته الفسخ علی من أجاز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زمرة الّذین أنکروا نسخ الأحکام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الألفاظ، والعام والخاص، ونجد هذین الموضوعین ضمن الآراء الأُصولیّة فی تلک المرحلة، وکتبت حولهما رسائل متعددة</w:t>
      </w:r>
      <w:r>
        <w:rPr>
          <w:rFonts w:eastAsia="IRNazanin" w:cs="IRNazanin"/>
          <w:color w:val="111111"/>
          <w:sz w:val="28"/>
          <w:szCs w:val="28"/>
          <w:rtl w:val="true"/>
          <w:lang w:bidi="fa-IR"/>
        </w:rPr>
        <w:t>.</w:t>
      </w:r>
    </w:p>
    <w:p>
      <w:pPr>
        <w:pStyle w:val="Heading3"/>
        <w:numPr>
          <w:ilvl w:val="2"/>
          <w:numId w:val="1"/>
        </w:numPr>
        <w:rPr/>
      </w:pPr>
      <w:bookmarkStart w:id="200" w:name="__RefHeading___Toc721662_581953129"/>
      <w:bookmarkStart w:id="201" w:name="_Toc77"/>
      <w:bookmarkEnd w:id="200"/>
      <w:r>
        <w:rPr>
          <w:rtl w:val="true"/>
        </w:rPr>
        <w:t>الخصائص البارزة لهذه المرحلة</w:t>
      </w:r>
      <w:bookmarkEnd w:id="201"/>
    </w:p>
    <w:p>
      <w:pPr>
        <w:pStyle w:val="Heading4"/>
        <w:numPr>
          <w:ilvl w:val="3"/>
          <w:numId w:val="1"/>
        </w:numPr>
        <w:rPr/>
      </w:pPr>
      <w:bookmarkStart w:id="202" w:name="__RefHeading___Toc721664_581953129"/>
      <w:bookmarkStart w:id="203" w:name="_Toc78"/>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لما کانت هذه المرحلة تعتبر اوّل مرحلة أُصولیّة عند الشّیعة، فقد تمیزت بخصائص هامّة لا نراها فی المراحل اللاحقة، منها</w:t>
      </w:r>
      <w:r>
        <w:rPr>
          <w:rFonts w:eastAsia="IRNazanin" w:cs="IRNazanin"/>
          <w:color w:val="111111"/>
          <w:sz w:val="28"/>
          <w:szCs w:val="28"/>
          <w:rtl w:val="true"/>
          <w:lang w:bidi="fa-IR"/>
        </w:rPr>
        <w:t>:</w:t>
      </w:r>
    </w:p>
    <w:p>
      <w:pPr>
        <w:pStyle w:val="Heading4"/>
        <w:numPr>
          <w:ilvl w:val="3"/>
          <w:numId w:val="1"/>
        </w:numPr>
        <w:rPr/>
      </w:pPr>
      <w:bookmarkStart w:id="204" w:name="__RefHeading___Toc721666_581953129"/>
      <w:bookmarkStart w:id="205" w:name="_Toc79"/>
      <w:bookmarkEnd w:id="204"/>
      <w:r>
        <w:rPr/>
        <w:t>1</w:t>
      </w:r>
      <w:r>
        <w:rPr>
          <w:rtl w:val="true"/>
        </w:rPr>
        <w:t xml:space="preserve">. </w:t>
      </w:r>
      <w:r>
        <w:rPr>
          <w:rtl w:val="true"/>
        </w:rPr>
        <w:t>بساطة المسائل وسهولتها</w:t>
      </w:r>
      <w:bookmarkEnd w:id="205"/>
    </w:p>
    <w:p>
      <w:pPr>
        <w:pStyle w:val="BookText"/>
        <w:rPr/>
      </w:pPr>
      <w:r>
        <w:rPr>
          <w:rFonts w:ascii="IRNazanin" w:hAnsi="IRNazanin" w:eastAsia="IRNazanin"/>
          <w:color w:val="111111"/>
          <w:sz w:val="28"/>
          <w:sz w:val="28"/>
          <w:szCs w:val="28"/>
          <w:rtl w:val="true"/>
          <w:lang w:bidi="fa-IR"/>
        </w:rPr>
        <w:t>لما کان أُصول الفقه فی طور طی مراحله الأُولی، ولأنّه لم تطرح إلی ذلک الوقت مسائل فقهیة معقدة، فقد تمیزت الأبحاث الأُصولیّة ببساطة وسهولة خاصة، ولم تعرض بقالب فنی تفصیلی متشعّب</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206" w:name="__RefHeading___Toc721668_581953129"/>
      <w:bookmarkStart w:id="207" w:name="_Toc80"/>
      <w:bookmarkEnd w:id="206"/>
      <w:r>
        <w:rPr/>
        <w:t>2</w:t>
      </w:r>
      <w:r>
        <w:rPr>
          <w:rtl w:val="true"/>
        </w:rPr>
        <w:t xml:space="preserve">. </w:t>
      </w:r>
      <w:r>
        <w:rPr>
          <w:rtl w:val="true"/>
        </w:rPr>
        <w:t>الرسائل المفردة</w:t>
      </w:r>
      <w:bookmarkEnd w:id="2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ارتبطت الرسائل المکتوبة فی هذه الفترة بموضوع خاص بالعموم، أی أنّ کلّ واحدة منها لم تتعرض لأکثر من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أصحابها لمعالجة کلّ مسألة علی حدة؛ وأغلب الرسائل الّتی لم تصلنا هی من هذا السّنخ</w:t>
      </w:r>
      <w:r>
        <w:rPr>
          <w:rFonts w:eastAsia="IRNazanin" w:cs="IRNazanin"/>
          <w:color w:val="111111"/>
          <w:sz w:val="28"/>
          <w:szCs w:val="28"/>
          <w:rtl w:val="true"/>
          <w:lang w:bidi="fa-IR"/>
        </w:rPr>
        <w:t>.</w:t>
      </w:r>
      <w:bookmarkStart w:id="208" w:name="pg5296_49535"/>
    </w:p>
    <w:p>
      <w:pPr>
        <w:pStyle w:val="Heading4"/>
        <w:numPr>
          <w:ilvl w:val="3"/>
          <w:numId w:val="1"/>
        </w:numPr>
        <w:rPr/>
      </w:pPr>
      <w:bookmarkStart w:id="209" w:name="__RefHeading___Toc721670_581953129"/>
      <w:bookmarkStart w:id="210" w:name="_Toc81"/>
      <w:bookmarkEnd w:id="208"/>
      <w:bookmarkEnd w:id="209"/>
      <w:r>
        <w:rPr/>
        <w:t>3</w:t>
      </w:r>
      <w:r>
        <w:rPr>
          <w:rtl w:val="true"/>
        </w:rPr>
        <w:t xml:space="preserve">. </w:t>
      </w:r>
      <w:r>
        <w:rPr>
          <w:rtl w:val="true"/>
        </w:rPr>
        <w:t xml:space="preserve">مرحلة الأمالی </w:t>
      </w:r>
      <w:r>
        <w:rPr>
          <w:rtl w:val="true"/>
        </w:rPr>
        <w:t>(</w:t>
      </w:r>
      <w:r>
        <w:rPr>
          <w:rtl w:val="true"/>
        </w:rPr>
        <w:t xml:space="preserve">الاتصال بالأئمة علیهم السلام </w:t>
      </w:r>
      <w:r>
        <w:rPr>
          <w:rtl w:val="true"/>
        </w:rPr>
        <w:t>)</w:t>
      </w:r>
      <w:bookmarkEnd w:id="210"/>
    </w:p>
    <w:p>
      <w:pPr>
        <w:pStyle w:val="BookText"/>
        <w:rPr/>
      </w:pPr>
      <w:r>
        <w:rPr>
          <w:rFonts w:ascii="IRNazanin" w:hAnsi="IRNazanin" w:eastAsia="IRNazanin"/>
          <w:color w:val="111111"/>
          <w:sz w:val="28"/>
          <w:sz w:val="28"/>
          <w:szCs w:val="28"/>
          <w:rtl w:val="true"/>
          <w:lang w:bidi="fa-IR"/>
        </w:rPr>
        <w:t>کانت أغلب الرسائل الّتی وضعها علماء الشّیعة من أمالی الأئمة علیهم السلام ، خاصة الرسائل الّتی کتبت فی موضوع الأخبار المتعارضة واختلاف الأحادیث وإبطال القیاس والإجتهاد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جمیع الأحوال یمکن القول، أنّ الکثیر من الرسائل إمّا هی من أمالی الأئمة علیهم السلام ، أو أنّها کتبت علی أیدی علماء لامعین من أصحابهم تحت نظرهم، وبأمر منهم علیهم السلام </w:t>
      </w:r>
      <w:r>
        <w:rPr>
          <w:rFonts w:eastAsia="IRNazanin" w:cs="IRNazanin"/>
          <w:color w:val="111111"/>
          <w:sz w:val="28"/>
          <w:szCs w:val="28"/>
          <w:rtl w:val="true"/>
          <w:lang w:bidi="fa-IR"/>
        </w:rPr>
        <w:t>.</w:t>
      </w:r>
    </w:p>
    <w:p>
      <w:pPr>
        <w:pStyle w:val="Heading4"/>
        <w:numPr>
          <w:ilvl w:val="3"/>
          <w:numId w:val="1"/>
        </w:numPr>
        <w:rPr/>
      </w:pPr>
      <w:bookmarkStart w:id="211" w:name="__RefHeading___Toc721672_581953129"/>
      <w:bookmarkStart w:id="212" w:name="_Toc82"/>
      <w:bookmarkEnd w:id="211"/>
      <w:r>
        <w:rPr/>
        <w:t>4</w:t>
      </w:r>
      <w:r>
        <w:rPr>
          <w:rtl w:val="true"/>
        </w:rPr>
        <w:t xml:space="preserve">. </w:t>
      </w:r>
      <w:r>
        <w:rPr>
          <w:rtl w:val="true"/>
        </w:rPr>
        <w:t>تدوین رسائل أُصولیّة فی إتجاهین</w:t>
      </w:r>
      <w:bookmarkEnd w:id="2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الّتی لها جنبة إثباتیة، وکتبت لأجل تعلیم قواعد الاستنباط، وقد حرص الأئمة علیهم السلام علی تعلیمها أصحابهم؛ کالرسائل الّتی کتبت حول الأخبار وتعارض الأخبار، ومباحث الألفاظ والعام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الّتی لها بعد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ودونت لإبطال ما هو غیر صحیح من‌القواعد العامّة الّتی راجت بین أهل السُّنة، کالّتی کتبت ردّاً علی القیاس، والإجتهاد بالرأی والإستحسان</w:t>
      </w:r>
      <w:r>
        <w:rPr>
          <w:rFonts w:eastAsia="IRNazanin" w:cs="IRNazanin"/>
          <w:color w:val="111111"/>
          <w:sz w:val="28"/>
          <w:szCs w:val="28"/>
          <w:rtl w:val="true"/>
          <w:lang w:bidi="fa-IR"/>
        </w:rPr>
        <w:t>.</w:t>
      </w:r>
    </w:p>
    <w:p>
      <w:pPr>
        <w:pStyle w:val="Heading4"/>
        <w:numPr>
          <w:ilvl w:val="3"/>
          <w:numId w:val="1"/>
        </w:numPr>
        <w:rPr/>
      </w:pPr>
      <w:bookmarkStart w:id="213" w:name="__RefHeading___Toc721674_581953129"/>
      <w:bookmarkStart w:id="214" w:name="_Toc83"/>
      <w:bookmarkEnd w:id="213"/>
      <w:r>
        <w:rPr/>
        <w:t>5</w:t>
      </w:r>
      <w:r>
        <w:rPr>
          <w:rtl w:val="true"/>
        </w:rPr>
        <w:t xml:space="preserve">. </w:t>
      </w:r>
      <w:r>
        <w:rPr>
          <w:rtl w:val="true"/>
        </w:rPr>
        <w:t>ظهور مسائل أُصولیّة جدیدة</w:t>
      </w:r>
      <w:bookmarkEnd w:id="214"/>
    </w:p>
    <w:p>
      <w:pPr>
        <w:pStyle w:val="BookText"/>
        <w:rPr/>
      </w:pPr>
      <w:r>
        <w:rPr>
          <w:rFonts w:ascii="IRNazanin" w:hAnsi="IRNazanin" w:eastAsia="IRNazanin"/>
          <w:color w:val="111111"/>
          <w:sz w:val="28"/>
          <w:sz w:val="28"/>
          <w:szCs w:val="28"/>
          <w:rtl w:val="true"/>
          <w:lang w:bidi="fa-IR"/>
        </w:rPr>
        <w:t>مع نمو المجتمع الإسلامی واتساع نطاقه، ومع ظهور مسائل فقهیة جدیدة، طرحت فی أواخر هذه المرحلة، مواضیع أُصولیّة حدیثة، شکّلت فی المراحل اللاحقة أرضیة مناسبة لتطوّر علم الأُصول وتوسعه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الّذین ساهموا فی إیجاد هذه الأرضیة بطرحهم مسائل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الجنید وابن أبی عقیل العمانی</w:t>
      </w:r>
      <w:r>
        <w:rPr>
          <w:rFonts w:eastAsia="IRNazanin" w:cs="IRNazanin"/>
          <w:color w:val="111111"/>
          <w:sz w:val="28"/>
          <w:szCs w:val="28"/>
          <w:rtl w:val="true"/>
          <w:lang w:bidi="fa-IR"/>
        </w:rPr>
        <w:t>.</w:t>
      </w:r>
    </w:p>
    <w:p>
      <w:pPr>
        <w:pStyle w:val="Heading3"/>
        <w:numPr>
          <w:ilvl w:val="2"/>
          <w:numId w:val="1"/>
        </w:numPr>
        <w:rPr/>
      </w:pPr>
      <w:bookmarkStart w:id="215" w:name="__RefHeading___Toc721676_581953129"/>
      <w:bookmarkStart w:id="216" w:name="_Toc84"/>
      <w:bookmarkEnd w:id="215"/>
      <w:r>
        <w:rPr>
          <w:rtl w:val="true"/>
        </w:rPr>
        <w:t>خلاصة الدّرس</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الحقبة أو المرحلة مقطع زمانی له ممیزات خاصة بالمعنی الّذی یشیر إلی تحوّل علم وتطوره أو یشیر إلی عکس ذلک بأن یحکی عن رکود العلم وجموده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لدراسة مراحل أی علم، ینبغی البحث فی أمور،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التّحولات الّتی مرّ بها، وطرح المباحث الجدیدة والإبداعیة، وتکامل الاستدلالات فی إثبات المسائل، وعرض نظریات جدیدة، وتقدم العلم وانحطاطه، والمراحل الأولی للتدوین فیه، والمجالات أو المستویات المختلفة لمسیرة تکامله وتمایزها عن بعضها البعض</w:t>
      </w:r>
      <w:r>
        <w:rPr>
          <w:rFonts w:eastAsia="IRNazanin" w:cs="IRNazanin"/>
          <w:color w:val="111111"/>
          <w:sz w:val="28"/>
          <w:szCs w:val="28"/>
          <w:rtl w:val="true"/>
          <w:lang w:bidi="fa-IR"/>
        </w:rPr>
        <w:t>.</w:t>
      </w:r>
      <w:bookmarkStart w:id="217" w:name="pg5296_49537"/>
    </w:p>
    <w:p>
      <w:pPr>
        <w:pStyle w:val="BookText"/>
        <w:rPr/>
      </w:pPr>
      <w:bookmarkEnd w:id="2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علماء تأریخ الأُصول مراحل أُصول الفقه بطرق مختلفة، فمنهم من قسّمه إلی ثمانی مراحل، ومنهم من قسّمه إلی أربع، ومنهم من قسّمه إلی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هذا الکتاب فقد اعتمدنا تقسیماً سداسیاً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التّأسیس هی أُولی مراحله، بدأت فی حیاة الأئمة علیهم السلام وبتشجیع منهم واستمرت إلی أواخر الغیبة الصغری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للأئمة المعصومین علیهم السلام دور أساسی فی تأسیس علم الأُصول؛ فأغلب المدوّنات الأولی الّتی وضعها الأصحاب وعلماء الشّیعة فی الأُصول، کانت من أمالی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شخصیات المرحلة، یمکن الإشارة إلی هشام بن الحکم، یونس بن عبدالرحمن، دارم بن قبیصة، أبوسهل النوبختی ومحمد بن أحمد بن جنید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قضایا متعددة،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الإجتهاد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اهتمام أُصولیی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ممیزات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المسائل وسهولتها، وانفرادها فی مواضیع محددة،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الاتصال بالأئمة علیهم السلام </w:t>
      </w:r>
      <w:r>
        <w:rPr>
          <w:rFonts w:eastAsia="IRNazanin" w:cs="IRNazanin"/>
          <w:color w:val="111111"/>
          <w:sz w:val="28"/>
          <w:szCs w:val="28"/>
          <w:rtl w:val="true"/>
          <w:lang w:bidi="fa-IR"/>
        </w:rPr>
        <w:t>".</w:t>
      </w:r>
    </w:p>
    <w:p>
      <w:pPr>
        <w:pStyle w:val="Heading3"/>
        <w:numPr>
          <w:ilvl w:val="2"/>
          <w:numId w:val="1"/>
        </w:numPr>
        <w:rPr/>
      </w:pPr>
      <w:bookmarkStart w:id="218" w:name="__RefHeading___Toc721678_581953129"/>
      <w:bookmarkStart w:id="219" w:name="_Toc85"/>
      <w:bookmarkEnd w:id="218"/>
      <w:r>
        <w:rPr>
          <w:rtl w:val="true"/>
        </w:rPr>
        <w:t>أسئلة للمناقشة والبحث</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المعاییر اللازمة لتصنیف مراحل أی علم من العلوم؟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کان تقسیم تأریخ الأُصول إلی ستة مراحل مناسباً؟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فی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بمناقشة مرحلة التّأسیس وابحث فی عوامل ظهورها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تقیّم دور الأئمة علیهم السلام فی تأسیس هذا العلم ونشوئه؟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توجد ممیزات أُخری تخصّ هذه الحقبة من تأریخ العلم؟</w:t>
      </w:r>
    </w:p>
    <w:p>
      <w:pPr>
        <w:pStyle w:val="Heading3"/>
        <w:numPr>
          <w:ilvl w:val="2"/>
          <w:numId w:val="1"/>
        </w:numPr>
        <w:rPr/>
      </w:pPr>
      <w:bookmarkStart w:id="220" w:name="__RefHeading___Toc721680_581953129"/>
      <w:bookmarkStart w:id="221" w:name="_Toc86"/>
      <w:bookmarkEnd w:id="220"/>
      <w:r>
        <w:rPr>
          <w:rtl w:val="true"/>
        </w:rPr>
        <w:t>للتحقیق والتّوسع</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فقدان جمیع الکتب والرسائل الأُصولیّة لهذه الحقبة، کیف لنا الاطمئنان إلی أنّها اشتملت علی مسائل أُصولیّة؟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حول شخصیات أُصولیّة من أهل السّنة عاشت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للشافعی وقیّم مدی أُصولیّة المواضیع الّتی تعرض لها؟</w:t>
      </w:r>
      <w:bookmarkStart w:id="222" w:name="pg5296_49539"/>
    </w:p>
    <w:p>
      <w:pPr>
        <w:pStyle w:val="Heading3"/>
        <w:numPr>
          <w:ilvl w:val="2"/>
          <w:numId w:val="1"/>
        </w:numPr>
        <w:rPr/>
      </w:pPr>
      <w:bookmarkStart w:id="223" w:name="__RefHeading___Toc721682_581953129"/>
      <w:bookmarkStart w:id="224" w:name="_Toc87"/>
      <w:bookmarkEnd w:id="222"/>
      <w:bookmarkEnd w:id="223"/>
      <w:r>
        <w:rPr>
          <w:rtl w:val="true"/>
        </w:rPr>
        <w:t>المصادر لِلتحقیق</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الرّجال والتّراجم،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لابن الندیم،</w:t>
      </w:r>
    </w:p>
    <w:p>
      <w:pPr>
        <w:pStyle w:val="BookText"/>
        <w:rPr/>
      </w:pPr>
      <w:r>
        <w:rPr>
          <w:rFonts w:ascii="Amiri" w:hAnsi="Amiri" w:eastAsia="Amiri" w:cs="Amiri"/>
          <w:color w:val="111111"/>
          <w:sz w:val="28"/>
          <w:sz w:val="28"/>
          <w:szCs w:val="28"/>
          <w:rtl w:val="true"/>
          <w:lang w:bidi="ar-SA"/>
        </w:rPr>
        <w:t>فهرست الشّیخ الطّوسی،</w:t>
      </w:r>
    </w:p>
    <w:p>
      <w:pPr>
        <w:pStyle w:val="BookText"/>
        <w:rPr/>
      </w:pPr>
      <w:r>
        <w:rPr>
          <w:rFonts w:ascii="IRNazanin" w:hAnsi="IRNazanin" w:eastAsia="IRNazanin"/>
          <w:color w:val="111111"/>
          <w:sz w:val="28"/>
          <w:sz w:val="28"/>
          <w:szCs w:val="28"/>
          <w:rtl w:val="true"/>
          <w:lang w:bidi="fa-IR"/>
        </w:rPr>
        <w:t>رجال النّجاشی،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أُصول فقه وأدوار نخستین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أُصول الفقه ومراحله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السّیدمحمّدجواد شبیری</w:t>
      </w:r>
      <w:r>
        <w:rPr>
          <w:rFonts w:eastAsia="IRNazanin" w:cs="IRNazanin"/>
          <w:color w:val="111111"/>
          <w:sz w:val="28"/>
          <w:szCs w:val="28"/>
          <w:rtl w:val="true"/>
          <w:lang w:bidi="fa-IR"/>
        </w:rPr>
        <w:t>.</w:t>
      </w:r>
      <w:bookmarkStart w:id="225" w:name="pg5296_49541"/>
    </w:p>
    <w:p>
      <w:pPr>
        <w:pStyle w:val="Heading2"/>
        <w:numPr>
          <w:ilvl w:val="1"/>
          <w:numId w:val="1"/>
        </w:numPr>
        <w:rPr/>
      </w:pPr>
      <w:bookmarkStart w:id="226" w:name="__RefHeading___Toc721684_581953129"/>
      <w:bookmarkStart w:id="227" w:name="_Toc88"/>
      <w:bookmarkEnd w:id="225"/>
      <w:bookmarkEnd w:id="226"/>
      <w:r>
        <w:rPr>
          <w:rtl w:val="true"/>
        </w:rPr>
        <w:t>الدّرس الرّابع</w:t>
      </w:r>
      <w:r>
        <w:rPr>
          <w:rtl w:val="true"/>
        </w:rPr>
        <w:t xml:space="preserve">: </w:t>
      </w:r>
      <w:r>
        <w:rPr>
          <w:rtl w:val="true"/>
        </w:rPr>
        <w:t>المرحلة الثّانیة</w:t>
      </w:r>
      <w:r>
        <w:rPr>
          <w:rtl w:val="true"/>
        </w:rPr>
        <w:t xml:space="preserve">: </w:t>
      </w:r>
      <w:r>
        <w:rPr>
          <w:rtl w:val="true"/>
        </w:rPr>
        <w:t xml:space="preserve">عصر التّوسع والتّدوین الشّامل فی الأصول </w:t>
      </w:r>
      <w:r>
        <w:rPr>
          <w:rtl w:val="true"/>
        </w:rPr>
        <w:t>(</w:t>
      </w:r>
      <w:r>
        <w:rPr/>
        <w:t>1</w:t>
      </w:r>
      <w:r>
        <w:rPr>
          <w:rtl w:val="true"/>
        </w:rPr>
        <w:t>)</w:t>
      </w:r>
      <w:bookmarkEnd w:id="227"/>
    </w:p>
    <w:p>
      <w:pPr>
        <w:pStyle w:val="Heading3"/>
        <w:numPr>
          <w:ilvl w:val="2"/>
          <w:numId w:val="1"/>
        </w:numPr>
        <w:rPr/>
      </w:pPr>
      <w:bookmarkStart w:id="228" w:name="__RefHeading___Toc721686_581953129"/>
      <w:bookmarkStart w:id="229" w:name="_Toc89"/>
      <w:bookmarkEnd w:id="228"/>
      <w:r>
        <w:rPr>
          <w:rtl w:val="true"/>
        </w:rPr>
        <w:t>اشارة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أوائل الغیبة الکبری إلی ابن إدریس الحلّی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إطلالة إجمالیة علی المرحلة الثّانیة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الشّخصیات الأساسیّة فیها</w:t>
      </w:r>
      <w:r>
        <w:rPr>
          <w:rFonts w:eastAsia="IRNazanin" w:cs="IRNazanin"/>
          <w:color w:val="111111"/>
          <w:sz w:val="28"/>
          <w:szCs w:val="28"/>
          <w:rtl w:val="true"/>
          <w:lang w:bidi="fa-IR"/>
        </w:rPr>
        <w:t>.</w:t>
      </w:r>
      <w:bookmarkStart w:id="230" w:name="pg5296_49545"/>
    </w:p>
    <w:p>
      <w:pPr>
        <w:pStyle w:val="Heading3"/>
        <w:numPr>
          <w:ilvl w:val="2"/>
          <w:numId w:val="1"/>
        </w:numPr>
        <w:rPr/>
      </w:pPr>
      <w:bookmarkStart w:id="231" w:name="__RefHeading___Toc721688_581953129"/>
      <w:bookmarkStart w:id="232" w:name="_Toc90"/>
      <w:bookmarkEnd w:id="230"/>
      <w:bookmarkEnd w:id="231"/>
      <w:r>
        <w:rPr>
          <w:rtl w:val="true"/>
        </w:rPr>
        <w:t>إطلالة عامّة علی هذه الحقبة</w:t>
      </w:r>
      <w:bookmarkEnd w:id="232"/>
    </w:p>
    <w:p>
      <w:pPr>
        <w:pStyle w:val="BookText"/>
        <w:rPr/>
      </w:pPr>
      <w:r>
        <w:rPr>
          <w:rFonts w:ascii="IRNazanin" w:hAnsi="IRNazanin" w:eastAsia="IRNazanin"/>
          <w:color w:val="111111"/>
          <w:sz w:val="28"/>
          <w:sz w:val="28"/>
          <w:szCs w:val="28"/>
          <w:rtl w:val="true"/>
          <w:lang w:bidi="fa-IR"/>
        </w:rPr>
        <w:t>بدأت هذه المرحلة، أوائل الغیبة الکبری، بناءً لرؤیة تأریخیة، وأُخذ عنصر الزّمان هنا فقط للتمییز بین هذه الحقبة وما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وبمنظار آخر، بدأت المرحلة الثّانیة عندما شعر العلماء بضرورة تألیف دورات أُصولیّة أکثر شمولیة، بمعنی طی مرحلة الأمالی والرسائل المفردة، وأن یخرج الإجتهاد من بساطته السّابقة، ولزوم بحث المسائل الأُصولیّة ودراستها بعمق أکثر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ظهرت الحقبة الثّانیة للأُصول الشّیعی عقب مرحلتین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مراحل الأُصول السّنی</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وتشیر هذه النکتة إلی اهتمام الشّیعة، بضرورة تدوین دورات أُصولیّة کاملة، والتّعمق فی بحث المسائل والقواعد، فی وقت برز طیفان من علماء أهل السّنة، أی الفقهاء والمتکلمون، الّذین تعمقوا فی أُصول الفقه واستطردوا فی مسائله بشکل واسع؛ حیث وضعوا مؤلّفات مفصّلة ومتینة، وتمیزت أبحاثهم الأُصولیّة بتحلیلات واستدلالات دقیقة محکمة؛ </w:t>
      </w:r>
      <w:r>
        <w:rPr>
          <w:rStyle w:val="FootnoteAnchor"/>
          <w:rtl w:val="true"/>
        </w:rPr>
        <w:footnoteReference w:id="112"/>
      </w:r>
      <w:r>
        <w:rPr>
          <w:rFonts w:ascii="IRNazanin" w:hAnsi="IRNazanin" w:eastAsia="IRNazanin"/>
          <w:color w:val="111111"/>
          <w:sz w:val="28"/>
          <w:sz w:val="28"/>
          <w:szCs w:val="28"/>
          <w:rtl w:val="true"/>
          <w:lang w:bidi="fa-IR"/>
        </w:rPr>
        <w:t>والشّاهد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w:t>
      </w:r>
      <w:bookmarkStart w:id="233" w:name="pg5296_49546"/>
    </w:p>
    <w:p>
      <w:pPr>
        <w:pStyle w:val="BookText"/>
        <w:rPr/>
      </w:pPr>
      <w:bookmarkEnd w:id="233"/>
      <w:r>
        <w:rPr>
          <w:rFonts w:ascii="IRNazanin" w:hAnsi="IRNazanin" w:eastAsia="IRNazanin"/>
          <w:color w:val="111111"/>
          <w:sz w:val="28"/>
          <w:sz w:val="28"/>
          <w:szCs w:val="28"/>
          <w:rtl w:val="true"/>
          <w:lang w:bidi="fa-IR"/>
        </w:rPr>
        <w:t>المصادر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الأُصولیّة لعلماء الشّیعة فی ذلک الزّمان، الّتی کانت ناظرة إلی الأبحاث الأُصولیّة الّتی جاءت فی کتب السّنة، وکانت محل نقد ومناقشة من جانب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سبق وذکرنا، فإنّ ابن أبی عقیل العمانی وابن الجنید الإسکافی کانا من مؤسسی الحقبة الأُصولیّة الثّانیة عند الشّیعة ومن روادها، لکننا لا نستطیع الإدعاء أنّ بدایة هذه المرحلة کانت فی زمن هذین العلمین، لأنّه بناءً للضّوابط والمعاییر الّتی وضعت فی تصنیف المراحل، فإنّ المرحلة الثّانیة تبدأ رسمیاً بالشّیخ المفید، وتصل أوجها مع الشّیخ الطّوسی، وتنتهی مع مجیء ابن إدریس الحلی، أی أنّها تمتّد لأکثر من قرنین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أغلب علماء هذه المرحلة فی بغداد، لکن الشّیخ الطّوسی فی أواخرها هاجر بمفرده إلی النجف الأشرف، وانتقل المذهب الأُصولی الشّیعی معه</w:t>
      </w:r>
      <w:r>
        <w:rPr>
          <w:rFonts w:eastAsia="IRNazanin" w:cs="IRNazanin"/>
          <w:color w:val="111111"/>
          <w:sz w:val="28"/>
          <w:szCs w:val="28"/>
          <w:rtl w:val="true"/>
          <w:lang w:bidi="fa-IR"/>
        </w:rPr>
        <w:t>.</w:t>
      </w:r>
    </w:p>
    <w:p>
      <w:pPr>
        <w:pStyle w:val="Heading3"/>
        <w:numPr>
          <w:ilvl w:val="2"/>
          <w:numId w:val="1"/>
        </w:numPr>
        <w:rPr/>
      </w:pPr>
      <w:bookmarkStart w:id="234" w:name="__RefHeading___Toc721690_581953129"/>
      <w:bookmarkStart w:id="235" w:name="_Toc91"/>
      <w:bookmarkEnd w:id="234"/>
      <w:r>
        <w:rPr>
          <w:rtl w:val="true"/>
        </w:rPr>
        <w:t>الشّخصیّات البارزة، خلاصة أفکارهم ومصنّفاتهم</w:t>
      </w:r>
      <w:r>
        <w:rPr>
          <w:rtl w:val="true"/>
        </w:rPr>
        <w:t>:</w:t>
      </w:r>
      <w:bookmarkEnd w:id="235"/>
    </w:p>
    <w:p>
      <w:pPr>
        <w:pStyle w:val="Heading4"/>
        <w:numPr>
          <w:ilvl w:val="3"/>
          <w:numId w:val="1"/>
        </w:numPr>
        <w:rPr/>
      </w:pPr>
      <w:bookmarkStart w:id="236" w:name="__RefHeading___Toc721692_581953129"/>
      <w:bookmarkStart w:id="237" w:name="_Toc92"/>
      <w:bookmarkEnd w:id="236"/>
      <w:r>
        <w:rPr>
          <w:rtl w:val="true"/>
        </w:rPr>
        <w:t>اشارة</w:t>
      </w:r>
      <w:bookmarkEnd w:id="237"/>
    </w:p>
    <w:p>
      <w:pPr>
        <w:pStyle w:val="BookText"/>
        <w:rPr/>
      </w:pPr>
      <w:r>
        <w:rPr>
          <w:rStyle w:val="FootnoteAnchor"/>
          <w:rtl w:val="true"/>
        </w:rPr>
        <w:footnoteReference w:id="113"/>
      </w:r>
    </w:p>
    <w:p>
      <w:pPr>
        <w:pStyle w:val="Heading4"/>
        <w:numPr>
          <w:ilvl w:val="3"/>
          <w:numId w:val="1"/>
        </w:numPr>
        <w:rPr/>
      </w:pPr>
      <w:bookmarkStart w:id="238" w:name="__RefHeading___Toc721694_581953129"/>
      <w:bookmarkStart w:id="239" w:name="_Toc93"/>
      <w:bookmarkEnd w:id="238"/>
      <w:r>
        <w:rPr/>
        <w:t>1</w:t>
      </w:r>
      <w:r>
        <w:rPr>
          <w:rtl w:val="true"/>
        </w:rPr>
        <w:t xml:space="preserve">. </w:t>
      </w:r>
      <w:r>
        <w:rPr>
          <w:rtl w:val="true"/>
        </w:rPr>
        <w:t xml:space="preserve">الشّیخ المفید </w:t>
      </w:r>
      <w:r>
        <w:rPr>
          <w:rtl w:val="true"/>
        </w:rPr>
        <w:t>(</w:t>
      </w:r>
      <w:r>
        <w:rPr/>
        <w:t>336</w:t>
      </w:r>
      <w:r>
        <w:rPr>
          <w:rtl w:val="true"/>
        </w:rPr>
        <w:t xml:space="preserve">- </w:t>
      </w:r>
      <w:r>
        <w:rPr/>
        <w:t>413</w:t>
      </w:r>
      <w:r>
        <w:rPr>
          <w:rtl w:val="true"/>
        </w:rPr>
        <w:t>ه</w:t>
      </w:r>
      <w:r>
        <w:rPr>
          <w:rtl w:val="true"/>
        </w:rPr>
        <w:t>)</w:t>
      </w:r>
      <w:bookmarkEnd w:id="239"/>
    </w:p>
    <w:p>
      <w:pPr>
        <w:pStyle w:val="Heading5"/>
        <w:numPr>
          <w:ilvl w:val="4"/>
          <w:numId w:val="1"/>
        </w:numPr>
        <w:rPr/>
      </w:pPr>
      <w:bookmarkStart w:id="240" w:name="__RefHeading___Toc721696_581953129"/>
      <w:bookmarkStart w:id="241" w:name="_Toc94"/>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الشّیخ محمد بن محمد بن یعرب بن قحطان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من کبار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وتوفی عام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 بعد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العمر مخلّفاً وراءه مصنّفات عدیدة تزخر بالخیر والعطاء، صلی علیه السّید المرتضی ووری الثری فی جوار الضّریح المقدس للإمام الجواد علیه السلام بجانب قبر شیخه وأستاذه أبی القاسم جعفر بن قولویه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المفید من أعاظم علماء الشّیعة، تمتع بمکانة اجتماعیة مرموقة، وکان محل ثقة جمیع علماء الشّیعة وغیرهم، اشتهر بدقّة نظره وبداهته وحافظته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متکلماً، محدثاً وأُصولیاً، له قرابة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ورسالة بأحجام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النجاشی جمیع مؤلّفاته</w:t>
      </w:r>
      <w:r>
        <w:rPr>
          <w:rFonts w:eastAsia="IRNazanin" w:cs="IRNazanin"/>
          <w:color w:val="111111"/>
          <w:sz w:val="28"/>
          <w:szCs w:val="28"/>
          <w:rtl w:val="true"/>
          <w:lang w:bidi="fa-IR"/>
        </w:rPr>
        <w:t>.</w:t>
      </w:r>
      <w:bookmarkStart w:id="242" w:name="pg5296_49548"/>
    </w:p>
    <w:p>
      <w:pPr>
        <w:pStyle w:val="BookText"/>
        <w:rPr/>
      </w:pPr>
      <w:bookmarkEnd w:id="242"/>
      <w:r>
        <w:rPr>
          <w:rFonts w:ascii="IRNazanin" w:hAnsi="IRNazanin" w:eastAsia="IRNazanin"/>
          <w:color w:val="111111"/>
          <w:sz w:val="28"/>
          <w:sz w:val="28"/>
          <w:szCs w:val="28"/>
          <w:rtl w:val="true"/>
          <w:lang w:bidi="fa-IR"/>
        </w:rPr>
        <w:t>من أساتذته البارزین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الجنید الإسکافی، وأبو القاسم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الشّیخ المفید الأُصول والفقه علی ابن الجنید، وأخذ الرّوایة عن ابن قولویه، الّذی یعتبر من هذه الجهة من أهمّ مشایخه فی الرّوایة</w:t>
      </w:r>
      <w:r>
        <w:rPr>
          <w:rFonts w:eastAsia="IRNazanin" w:cs="IRNazanin"/>
          <w:color w:val="111111"/>
          <w:sz w:val="28"/>
          <w:szCs w:val="28"/>
          <w:rtl w:val="true"/>
          <w:lang w:bidi="fa-IR"/>
        </w:rPr>
        <w:t>.</w:t>
      </w:r>
    </w:p>
    <w:p>
      <w:pPr>
        <w:pStyle w:val="Heading5"/>
        <w:numPr>
          <w:ilvl w:val="4"/>
          <w:numId w:val="1"/>
        </w:numPr>
        <w:rPr/>
      </w:pPr>
      <w:bookmarkStart w:id="243" w:name="__RefHeading___Toc721698_581953129"/>
      <w:bookmarkStart w:id="244" w:name="_Toc95"/>
      <w:bookmarkEnd w:id="243"/>
      <w:r>
        <w:rPr>
          <w:rtl w:val="true"/>
        </w:rPr>
        <w:t>تلامذته</w:t>
      </w:r>
      <w:bookmarkEnd w:id="244"/>
    </w:p>
    <w:p>
      <w:pPr>
        <w:pStyle w:val="BookText"/>
        <w:rPr/>
      </w:pPr>
      <w:r>
        <w:rPr>
          <w:rFonts w:ascii="IRNazanin" w:hAnsi="IRNazanin" w:eastAsia="IRNazanin"/>
          <w:color w:val="111111"/>
          <w:sz w:val="28"/>
          <w:sz w:val="28"/>
          <w:szCs w:val="28"/>
          <w:rtl w:val="true"/>
          <w:lang w:bidi="fa-IR"/>
        </w:rPr>
        <w:t>تخرج علی یدیه الکثیر من العلماء، وصل بعضهم إلی مراتب علمیّة رفیعة، کالسّید المرتضی والشّیخ الطّوسی، من أبرز تلامذته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جامع نهج البلاغة وشارح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الحاجب وهو أخو السّید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المرتضی، الأُصولی والفقیه والمتکلم الشّیعی المشهور، صاحب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فی الأُصول، والانتصار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أبوالصلاح الحلبی، الأُصولی والفقیه الماهر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الّذی اشتهر بشیخ الطّائفة، وصاحب کتاب المبسوط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أبوالعباس النجاشی،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أبوالفتح الکراجکی،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أدرج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أبویعلی حمزة بن عبدالعزیز الدّیلمی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p>
    <w:p>
      <w:pPr>
        <w:pStyle w:val="Heading5"/>
        <w:numPr>
          <w:ilvl w:val="4"/>
          <w:numId w:val="1"/>
        </w:numPr>
        <w:rPr/>
      </w:pPr>
      <w:bookmarkStart w:id="245" w:name="__RefHeading___Toc721700_581953129"/>
      <w:bookmarkStart w:id="246" w:name="_Toc96"/>
      <w:bookmarkEnd w:id="245"/>
      <w:r>
        <w:rPr>
          <w:rtl w:val="true"/>
        </w:rPr>
        <w:t>الشّیخ المفید، مصنّفاته الأُصولیّة</w:t>
      </w:r>
      <w:bookmarkEnd w:id="246"/>
    </w:p>
    <w:p>
      <w:pPr>
        <w:pStyle w:val="BookText"/>
        <w:rPr/>
      </w:pPr>
      <w:r>
        <w:rPr>
          <w:rFonts w:ascii="IRNazanin" w:hAnsi="IRNazanin" w:eastAsia="IRNazanin"/>
          <w:color w:val="111111"/>
          <w:sz w:val="28"/>
          <w:sz w:val="28"/>
          <w:szCs w:val="28"/>
          <w:rtl w:val="true"/>
          <w:lang w:bidi="fa-IR"/>
        </w:rPr>
        <w:t>لما کان مجیء الشّیخ المفید أواخر المرحلة السّابقة ومع بدایة المرحلة الجدیدة، فقد کتب فی بدایة نشاطه العلمی رسائل أُصولیّة مفردة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القیاس والنقض علی ابن الجنید فی الإجتهاد بالرأی ومسألة فی الإجماع ومسألة فی القیاس</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الأُصولی المهم الّذی وضعه الشّیخ مع بدایة المرحلة الثّانیة فهو 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واختُصر هذا الکتاب علی ما یظهر </w:t>
      </w:r>
      <w:r>
        <w:rPr>
          <w:rStyle w:val="FootnoteAnchor"/>
          <w:rtl w:val="true"/>
        </w:rPr>
        <w:footnoteReference w:id="115"/>
      </w:r>
      <w:r>
        <w:rPr>
          <w:rFonts w:ascii="IRNazanin" w:hAnsi="IRNazanin" w:eastAsia="IRNazanin"/>
          <w:color w:val="111111"/>
          <w:sz w:val="28"/>
          <w:sz w:val="28"/>
          <w:szCs w:val="28"/>
          <w:rtl w:val="true"/>
          <w:lang w:bidi="fa-IR"/>
        </w:rPr>
        <w:t>تحت عنوان مختصر التذکرة بأصول</w:t>
      </w:r>
      <w:bookmarkStart w:id="247" w:name="pg5296_49550"/>
    </w:p>
    <w:p>
      <w:pPr>
        <w:pStyle w:val="BookText"/>
        <w:rPr/>
      </w:pPr>
      <w:bookmarkEnd w:id="247"/>
      <w:r>
        <w:rPr>
          <w:rFonts w:ascii="IRNazanin" w:hAnsi="IRNazanin" w:eastAsia="IRNazanin"/>
          <w:color w:val="111111"/>
          <w:sz w:val="28"/>
          <w:sz w:val="28"/>
          <w:szCs w:val="28"/>
          <w:rtl w:val="true"/>
          <w:lang w:bidi="fa-IR"/>
        </w:rPr>
        <w:t>الفقه وأدرج فی کتاب کنز الفوائد لأبی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 هذه الرّسالة، تقع بحدود ثمانی صفحات من القطع الوزیری </w:t>
      </w:r>
      <w:r>
        <w:rPr>
          <w:rStyle w:val="FootnoteAnchor"/>
          <w:rtl w:val="true"/>
        </w:rPr>
        <w:footnoteReference w:id="116"/>
      </w:r>
      <w:r>
        <w:rPr>
          <w:rFonts w:ascii="IRNazanin" w:hAnsi="IRNazanin" w:eastAsia="IRNazanin"/>
          <w:color w:val="111111"/>
          <w:sz w:val="28"/>
          <w:sz w:val="28"/>
          <w:szCs w:val="28"/>
          <w:rtl w:val="true"/>
          <w:lang w:bidi="fa-IR"/>
        </w:rPr>
        <w:t xml:space="preserve">وهی مطابقة لطبعة مکتبة المصطفوی، أمّا النسخة الموجودة فی الحضرة الرضویة والتّی کتبت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ه فهی بحدود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الوزیری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کتاب التّذکرة بأصول الفقه کتاب کامل 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ونشاهد فیه الأبحاث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سُنّة النبیّ الأکرم صلی الله علیه و آله ، وأقوال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الوصول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اللسان والاخبار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الخبر المفید للعلم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الظاهر والباطن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والنهی وکیفیة دلالتهما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 والخاص والألفاظ الدّالة علی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الاشتراک اللفظی والمعنوی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الحظر والإباحة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الواحد والخبر المتواتر</w:t>
      </w:r>
      <w:r>
        <w:rPr>
          <w:rFonts w:eastAsia="IRNazanin" w:cs="IRNazanin"/>
          <w:color w:val="111111"/>
          <w:sz w:val="28"/>
          <w:szCs w:val="28"/>
          <w:rtl w:val="true"/>
          <w:lang w:bidi="fa-IR"/>
        </w:rPr>
        <w:t>.</w:t>
      </w:r>
    </w:p>
    <w:p>
      <w:pPr>
        <w:pStyle w:val="Heading5"/>
        <w:numPr>
          <w:ilvl w:val="4"/>
          <w:numId w:val="1"/>
        </w:numPr>
        <w:rPr/>
      </w:pPr>
      <w:bookmarkStart w:id="248" w:name="__RefHeading___Toc721702_581953129"/>
      <w:bookmarkStart w:id="249" w:name="_Toc97"/>
      <w:bookmarkEnd w:id="248"/>
      <w:r>
        <w:rPr>
          <w:rtl w:val="true"/>
        </w:rPr>
        <w:t>الشّیخ المفید، خلاصة آرائه الأُصولیّة</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الشّیخ المفید أنّ أُصول الأحکام الشّرعیة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والسُّنة النبویة وأحادیث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أنّ طرق تحصیل العلم من هذه الأُصول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واللسان، والإخبار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الإجماع من مصادر الحکم؛ ودلیله علی ذلک أنّ لا حجیة ذاتیة للإجماع، وهو حجة فقط</w:t>
      </w:r>
      <w:bookmarkStart w:id="250" w:name="pg5296_49552"/>
    </w:p>
    <w:p>
      <w:pPr>
        <w:pStyle w:val="BookText"/>
        <w:rPr/>
      </w:pPr>
      <w:bookmarkEnd w:id="250"/>
      <w:r>
        <w:rPr>
          <w:rFonts w:ascii="IRNazanin" w:hAnsi="IRNazanin" w:eastAsia="IRNazanin"/>
          <w:color w:val="111111"/>
          <w:sz w:val="28"/>
          <w:sz w:val="28"/>
          <w:szCs w:val="28"/>
          <w:rtl w:val="true"/>
          <w:lang w:bidi="fa-IR"/>
        </w:rPr>
        <w:t xml:space="preserve">عند دخول المعصوم علیه السلام بین المجمعین، وعلیه فتکون حجیته من باب قول المعصوم علیه السلام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الشّیخ المفید أنّ خبر الواحد حجة فی حالة اقترانه بقرینة لفظیة أو عقلیة، أو وجود شاهد من العرف علی صدقه أو وجود 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غیرها، لیس بحجة، ولیس موجباً للعلم والعمل به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الشّیخ المفید أنّ ظواهر الکتاب حجة، ویردّ قول منکری حجیتها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أنّ الأمر بالشیء لا یستلزم النهی عن ضده بالدّلالة الوضعیة للفظ، بل یستلزم ذلک بحکم العقل</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موضوع النسخ، یعتقد الشّیخ المفید أنّ نسخ الکتاب بالکتاب جائز، أمّا نسخ الکتاب بالسّنة غیر جائز</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القیاس والإجتهاد بالرأی، والشّاهد علی ذلک أنّه کتب ثلاث رسائل فی هذه المسألة، وکتب رسالة ردّاً علی نظریة ابن الجنید فی القیاس، علی الرغم من تتلمذه علی یدیه</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251" w:name="__RefHeading___Toc721704_581953129"/>
      <w:bookmarkStart w:id="252" w:name="_Toc98"/>
      <w:bookmarkEnd w:id="251"/>
      <w:r>
        <w:rPr/>
        <w:t>2</w:t>
      </w:r>
      <w:r>
        <w:rPr>
          <w:rtl w:val="true"/>
        </w:rPr>
        <w:t xml:space="preserve">. </w:t>
      </w:r>
      <w:r>
        <w:rPr>
          <w:rtl w:val="true"/>
        </w:rPr>
        <w:t xml:space="preserve">السّید المرتضی </w:t>
      </w:r>
      <w:r>
        <w:rPr>
          <w:rtl w:val="true"/>
        </w:rPr>
        <w:t>(</w:t>
      </w:r>
      <w:r>
        <w:rPr/>
        <w:t>355</w:t>
      </w:r>
      <w:r>
        <w:rPr>
          <w:rtl w:val="true"/>
        </w:rPr>
        <w:t xml:space="preserve"> - </w:t>
      </w:r>
      <w:r>
        <w:rPr/>
        <w:t>436</w:t>
      </w:r>
      <w:r>
        <w:rPr>
          <w:rtl w:val="true"/>
        </w:rPr>
        <w:t>ه</w:t>
      </w:r>
      <w:r>
        <w:rPr>
          <w:rtl w:val="true"/>
        </w:rPr>
        <w:t>)</w:t>
      </w:r>
      <w:bookmarkEnd w:id="252"/>
    </w:p>
    <w:p>
      <w:pPr>
        <w:pStyle w:val="Heading5"/>
        <w:numPr>
          <w:ilvl w:val="4"/>
          <w:numId w:val="1"/>
        </w:numPr>
        <w:rPr/>
      </w:pPr>
      <w:bookmarkStart w:id="253" w:name="__RefHeading___Toc721706_581953129"/>
      <w:bookmarkStart w:id="254" w:name="_Toc99"/>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علی بن حسین بن موسی بن محمد بن موسی بن جعفر علیه السلام الملقب بأبی القاسم المرتضی ولد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ینتسب من جهة الأب والأم إلی سلالة أهل بیت العصمة والطهارة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للسّید المرتضی الّذی اشتهر فیما بعد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علمیة 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إلیه زعامة المذهب الشّیعی بعد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رأی ونظر فی مختلف الفروع العلمیّة، فی الکلام</w:t>
      </w:r>
      <w:bookmarkStart w:id="255" w:name="pg5296_49554"/>
    </w:p>
    <w:p>
      <w:pPr>
        <w:pStyle w:val="BookText"/>
        <w:rPr/>
      </w:pPr>
      <w:bookmarkEnd w:id="255"/>
      <w:r>
        <w:rPr>
          <w:rFonts w:ascii="IRNazanin" w:hAnsi="IRNazanin" w:eastAsia="IRNazanin"/>
          <w:color w:val="111111"/>
          <w:sz w:val="28"/>
          <w:sz w:val="28"/>
          <w:szCs w:val="28"/>
          <w:rtl w:val="true"/>
          <w:lang w:bidi="fa-IR"/>
        </w:rPr>
        <w:t xml:space="preserve">والفقه والأُصول والأدب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شعر،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دیوان شعر فی أکثر من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مهاراته العلمیّة، وتربیة الطّلاب؛ اشتغل أیضاً فی المسائل الاجتماعیة والسّیاسیة، وکان موضع احترام خلفاء بغداد؛ حیث کانت منزلته الاجتماعیة والسّیاسیة إلی جانب مقامه العلمی محل تعظیم الحکّام وعامة الناس من السّنة والشّیعة</w:t>
      </w:r>
      <w:r>
        <w:rPr>
          <w:rFonts w:eastAsia="IRNazanin" w:cs="IRNazanin"/>
          <w:color w:val="111111"/>
          <w:sz w:val="28"/>
          <w:szCs w:val="28"/>
          <w:rtl w:val="true"/>
          <w:lang w:bidi="fa-IR"/>
        </w:rPr>
        <w:t>.</w:t>
      </w:r>
    </w:p>
    <w:p>
      <w:pPr>
        <w:pStyle w:val="Heading5"/>
        <w:numPr>
          <w:ilvl w:val="4"/>
          <w:numId w:val="1"/>
        </w:numPr>
        <w:rPr/>
      </w:pPr>
      <w:bookmarkStart w:id="256" w:name="__RefHeading___Toc721708_581953129"/>
      <w:bookmarkStart w:id="257" w:name="_Toc100"/>
      <w:bookmarkEnd w:id="256"/>
      <w:r>
        <w:rPr>
          <w:rtl w:val="true"/>
        </w:rPr>
        <w:t>مصنّفاته العلمیّة</w:t>
      </w:r>
      <w:bookmarkEnd w:id="257"/>
    </w:p>
    <w:p>
      <w:pPr>
        <w:pStyle w:val="BookText"/>
        <w:rPr/>
      </w:pPr>
      <w:r>
        <w:rPr>
          <w:rFonts w:ascii="IRNazanin" w:hAnsi="IRNazanin" w:eastAsia="IRNazanin"/>
          <w:color w:val="111111"/>
          <w:sz w:val="28"/>
          <w:sz w:val="28"/>
          <w:szCs w:val="28"/>
          <w:rtl w:val="true"/>
          <w:lang w:bidi="fa-IR"/>
        </w:rPr>
        <w:t>مؤلّفاته کثیرة، کتَبَ فی الفروع العلمیّة المختلفة، وکلّ واحد منها له موقعه وقیمته المثیرة للإهتمام؛ فکتابه الانتصار من الکتب الّتی تفرّد به فقه الإمامیة، وکتاب الأُصول الإعتقادیة فی الکلام، ورسالة فی تفسیر الحمد، وله تفسیر مقاطع من سورة البقرة، ودیوان شعر وغیر ذلک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فی نهایة المطاف، ودّع السّید المرتضی الدّار الفانیة عام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الجهد والعطاء الجاری لخدمة علوم الدّین، وقام ثلاثة من تلامذته، النجاشی وسلاّر وأبو یعلی محمد بن الحسن الجعفری بتغسیله وتکفینه وواروه الثّری فی منزله</w:t>
      </w:r>
      <w:r>
        <w:rPr>
          <w:rFonts w:eastAsia="IRNazanin" w:cs="IRNazanin"/>
          <w:color w:val="111111"/>
          <w:sz w:val="28"/>
          <w:szCs w:val="28"/>
          <w:rtl w:val="true"/>
          <w:lang w:bidi="fa-IR"/>
        </w:rPr>
        <w:t>.</w:t>
      </w:r>
    </w:p>
    <w:p>
      <w:pPr>
        <w:pStyle w:val="Heading5"/>
        <w:numPr>
          <w:ilvl w:val="4"/>
          <w:numId w:val="1"/>
        </w:numPr>
        <w:rPr/>
      </w:pPr>
      <w:bookmarkStart w:id="258" w:name="__RefHeading___Toc721710_581953129"/>
      <w:bookmarkStart w:id="259" w:name="_Toc101"/>
      <w:bookmarkEnd w:id="258"/>
      <w:r>
        <w:rPr>
          <w:rtl w:val="true"/>
        </w:rPr>
        <w:t>أساتذته</w:t>
      </w:r>
      <w:bookmarkEnd w:id="259"/>
    </w:p>
    <w:p>
      <w:pPr>
        <w:pStyle w:val="BookText"/>
        <w:rPr/>
      </w:pPr>
      <w:r>
        <w:rPr>
          <w:rFonts w:ascii="IRNazanin" w:hAnsi="IRNazanin" w:eastAsia="IRNazanin"/>
          <w:color w:val="111111"/>
          <w:sz w:val="28"/>
          <w:sz w:val="28"/>
          <w:szCs w:val="28"/>
          <w:rtl w:val="true"/>
          <w:lang w:bidi="fa-IR"/>
        </w:rPr>
        <w:t>حضر السّید المرتضی دروس العدید من الأساتذة، من أبرزهم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ودرس علیه الکثیر من العلوم، حیث لازمه منذ صغره مع أخیه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عمران الکاتب المرزبانی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روایات السّید المرتضی فی الأمالی هی من المرزبانی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بن حسین، الوزیر المغربی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حسین بن بابویه القمی، شقیق الشّیخ الصّدوق</w:t>
      </w:r>
      <w:r>
        <w:rPr>
          <w:rFonts w:eastAsia="IRNazanin" w:cs="IRNazanin"/>
          <w:color w:val="111111"/>
          <w:sz w:val="28"/>
          <w:szCs w:val="28"/>
          <w:rtl w:val="true"/>
          <w:lang w:bidi="fa-IR"/>
        </w:rPr>
        <w:t>.</w:t>
      </w:r>
    </w:p>
    <w:p>
      <w:pPr>
        <w:pStyle w:val="Heading5"/>
        <w:numPr>
          <w:ilvl w:val="4"/>
          <w:numId w:val="1"/>
        </w:numPr>
        <w:rPr/>
      </w:pPr>
      <w:bookmarkStart w:id="260" w:name="__RefHeading___Toc721712_581953129"/>
      <w:bookmarkStart w:id="261" w:name="_Toc102"/>
      <w:bookmarkEnd w:id="260"/>
      <w:r>
        <w:rPr>
          <w:rtl w:val="true"/>
        </w:rPr>
        <w:t>تلامذته</w:t>
      </w:r>
      <w:bookmarkEnd w:id="2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السّید المرتضی خلال عمره المدید الکثیر من التّلامذة، لمع الکثیر منهم و وصلوا إلی مقامات علمیة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أبرزهم</w:t>
      </w:r>
      <w:r>
        <w:rPr>
          <w:rFonts w:eastAsia="IRNazanin" w:cs="IRNazanin"/>
          <w:color w:val="111111"/>
          <w:sz w:val="28"/>
          <w:szCs w:val="28"/>
          <w:rtl w:val="true"/>
          <w:lang w:bidi="fa-IR"/>
        </w:rPr>
        <w:t>:</w:t>
      </w:r>
      <w:bookmarkStart w:id="262" w:name="pg5296_49556"/>
    </w:p>
    <w:p>
      <w:pPr>
        <w:pStyle w:val="BookText"/>
        <w:rPr/>
      </w:pPr>
      <w:bookmarkEnd w:id="2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بناء علی قول الشّیخ نفسه فی الفهرست؛ ویظهر أنّه تتلمذ علی یدیه لسنوات عدیدة ودرس علیه أغلب کتبه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عبدالعزیز الدیلمی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الفقیه والأُصولی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عبدالعزیز بن براج الطرابلسی، صاحب کتابی المهذب والجواهر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أبوالفتح الکراجکی، صاحب کتاب کنز الفوائد وکتاب النوادر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أبوالعباس النجاشی، صاحب کتاب الرجال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أبوصلاح الحلبی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الکافی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 الکثیر یطول ذکرهم هنا</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263" w:name="__RefHeading___Toc721714_581953129"/>
      <w:bookmarkStart w:id="264" w:name="_Toc103"/>
      <w:bookmarkEnd w:id="263"/>
      <w:r>
        <w:rPr>
          <w:rtl w:val="true"/>
        </w:rPr>
        <w:t>السّید المرتضی، مصنّفاته الأُصولیّة</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الموصلیات ویحتوی علی أکثر من ثلاث رسائل، </w:t>
      </w:r>
      <w:r>
        <w:rPr>
          <w:rStyle w:val="FootnoteAnchor"/>
          <w:rtl w:val="true"/>
        </w:rPr>
        <w:footnoteReference w:id="127"/>
      </w:r>
      <w:r>
        <w:rPr>
          <w:rFonts w:ascii="IRNazanin" w:hAnsi="IRNazanin" w:eastAsia="IRNazanin"/>
          <w:color w:val="111111"/>
          <w:sz w:val="28"/>
          <w:sz w:val="28"/>
          <w:szCs w:val="28"/>
          <w:rtl w:val="true"/>
          <w:lang w:bidi="fa-IR"/>
        </w:rPr>
        <w:t>إحداها فی إبطال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دلیل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منفردات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فی أُصول الفقه، یقول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المرتضی لم یتمکن من إکماله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الذّخیرة، ذکره السّید نفسه فی الذّریعة، یقول صاحب کتاب أدب المرتضی أنّ قسماً من کتاب الذّخیرة یشاهد ضمن 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کلام المرتضی فی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هذا القسم أنّ الکتاب فی أُصول عقائد الإمامیّة، </w:t>
      </w:r>
      <w:r>
        <w:rPr>
          <w:rStyle w:val="FootnoteAnchor"/>
          <w:rtl w:val="true"/>
        </w:rPr>
        <w:footnoteReference w:id="129"/>
      </w:r>
      <w:r>
        <w:rPr>
          <w:rFonts w:ascii="IRNazanin" w:hAnsi="IRNazanin" w:eastAsia="IRNazanin"/>
          <w:color w:val="111111"/>
          <w:sz w:val="28"/>
          <w:sz w:val="28"/>
          <w:szCs w:val="28"/>
          <w:rtl w:val="true"/>
          <w:lang w:bidi="fa-IR"/>
        </w:rPr>
        <w:t>ومفاد هذا الکلام أنّه لیس کتاباً أصولیاً؛ لکن یظهر من کتاب الذّریعة، أنّه بحث فیه بعض المسائل الأُصولیّة، مثل الإجماع وصفة العلم الحاصل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أنّه اعتُبر فی عداد الکتب الأُصولیّة، کما جاء فی</w:t>
      </w:r>
    </w:p>
    <w:p>
      <w:pPr>
        <w:pStyle w:val="BookText"/>
        <w:rPr/>
      </w:pPr>
      <w:r>
        <w:rPr>
          <w:rFonts w:ascii="IRNazanin" w:hAnsi="IRNazanin" w:eastAsia="IRNazanin"/>
          <w:color w:val="111111"/>
          <w:sz w:val="28"/>
          <w:sz w:val="28"/>
          <w:szCs w:val="28"/>
          <w:rtl w:val="true"/>
          <w:lang w:bidi="fa-IR"/>
        </w:rPr>
        <w:t xml:space="preserve">ریاض العلماء </w:t>
      </w:r>
      <w:r>
        <w:rPr>
          <w:rStyle w:val="FootnoteAnchor"/>
          <w:rtl w:val="true"/>
        </w:rPr>
        <w:footnoteReference w:id="130"/>
      </w:r>
      <w:r>
        <w:rPr>
          <w:rFonts w:ascii="IRNazanin" w:hAnsi="IRNazanin" w:eastAsia="IRNazanin"/>
          <w:color w:val="111111"/>
          <w:sz w:val="28"/>
          <w:sz w:val="28"/>
          <w:szCs w:val="28"/>
          <w:rtl w:val="true"/>
          <w:lang w:bidi="fa-IR"/>
        </w:rPr>
        <w:t>وریحانة الأدب</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وحتّی أنّ صاحب ریاض العلماء ادّعی أنّه کانت لدیه نسخة من الکتاب، ولکنّها فقدت للأسف</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أُصول الشّریعة، هذا الکتاب من أهمّ الکتب الأُصولیّة الشّیعیّة، ویعتبر مع کتاب عدّة الأُصول للشّیخ الطوسی، من أهمّ مصنّفات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فیه السّید المرتضی دورة أُصولیّة استدلالیّة، ناظراً فیها إلی آراء الأُصولیین السّابقین، سنّة 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الکتاب تام ومستقل، وغیر مختلط مع غیره من العلوم، خلافاً لمؤلّفاته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المرتضی بتألیفه لهذا الکتاب، اعتبر من روّاد أُصول الفقه الاستدلالی عند الشّیعة؛ وإن لم نقل أنّه سبق الشّیخ الطّوسی فی هذا الطّریق، فلا أقل یوازیه فی نفس المستوی، ویتصدرا الرّیادة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اعتبار کتاب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المشوب بالمباحث الکلامیّة والمنطقیّة من جهة، والمحرر بطریقة تحلیلیّة استدلالیّة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أُصولی شیعی شامل وعمیق؛ أو أنّ نعتبره إلی جانب کتاب العدّة للشّیخ الطّوسی، بمثابة شمس ثانیة شعّت علی ما أعتمّ من أُصول الفقه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المقدّمة الّتی کتبها السّید المرتضی نفسه، أنّه لا نظیر لهذا الکتاب فی عصره، وقد کتبه لاستقصاء تمام المسائل الأُصولیّة، وتبیین جمیع الآراء والأقوال المختلف فیها عند السّنة والشّیعة، والحکم فیها وإبداء رأیه، علی الرّغم من وجود مؤلّفات عدیدة له فی أُصول الفقه</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أعماله المهمة فی الکتاب، تنقیته من المباحث الکلامیة والمنطقیة، وقد أشار إلی هذا الأمر فی مقدّمة الکتاب، وأعلن عدم رضاه عن الکتب والأبحاث الأُصولیّة الّتی اختلطت بالکلام آنذاک، وکان هدفه من کتاب الذّریعة تنقیة أُصول الفقه من هذه النقیصة الأساسیّة</w:t>
      </w:r>
      <w:r>
        <w:rPr>
          <w:rFonts w:eastAsia="IRNazanin" w:cs="IRNazanin"/>
          <w:color w:val="111111"/>
          <w:sz w:val="28"/>
          <w:szCs w:val="28"/>
          <w:rtl w:val="true"/>
          <w:lang w:bidi="fa-IR"/>
        </w:rPr>
        <w:t xml:space="preserve">. </w:t>
      </w:r>
      <w:r>
        <w:rPr>
          <w:rStyle w:val="FootnoteAnchor"/>
          <w:rtl w:val="true"/>
        </w:rPr>
        <w:footnoteReference w:id="134"/>
      </w:r>
      <w:bookmarkStart w:id="265" w:name="pg5296_49561"/>
    </w:p>
    <w:p>
      <w:pPr>
        <w:pStyle w:val="BookText"/>
        <w:rPr/>
      </w:pPr>
      <w:bookmarkEnd w:id="265"/>
      <w:r>
        <w:rPr>
          <w:rFonts w:ascii="IRNazanin" w:hAnsi="IRNazanin" w:eastAsia="IRNazanin"/>
          <w:color w:val="111111"/>
          <w:sz w:val="28"/>
          <w:sz w:val="28"/>
          <w:szCs w:val="28"/>
          <w:rtl w:val="true"/>
          <w:lang w:bidi="fa-IR"/>
        </w:rPr>
        <w:t xml:space="preserve">یحتوی الکتاب 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کلّ باب عدّة فصول، ومباحثه مرتبة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الخطاب، الأمر والنهی، العموم والخصوص، المجمل والمبین، النسخ، الأخبار، الأفعال، الإجماع، القیاس، الإجتهاد، الحظر والإباحة، النافی والمستصحب الحال</w:t>
      </w:r>
      <w:r>
        <w:rPr>
          <w:rFonts w:eastAsia="IRNazanin" w:cs="IRNazanin"/>
          <w:color w:val="111111"/>
          <w:sz w:val="28"/>
          <w:szCs w:val="28"/>
          <w:rtl w:val="true"/>
          <w:lang w:bidi="fa-IR"/>
        </w:rPr>
        <w:t>.</w:t>
      </w:r>
    </w:p>
    <w:p>
      <w:pPr>
        <w:pStyle w:val="Heading5"/>
        <w:numPr>
          <w:ilvl w:val="4"/>
          <w:numId w:val="1"/>
        </w:numPr>
        <w:rPr/>
      </w:pPr>
      <w:bookmarkStart w:id="266" w:name="__RefHeading___Toc721716_581953129"/>
      <w:bookmarkStart w:id="267" w:name="_Toc104"/>
      <w:bookmarkEnd w:id="266"/>
      <w:r>
        <w:rPr>
          <w:rtl w:val="true"/>
        </w:rPr>
        <w:t>السّید المرتضی، خلاصة أفکاره الأُصولیّة</w:t>
      </w:r>
      <w:bookmarkEnd w:id="267"/>
    </w:p>
    <w:p>
      <w:pPr>
        <w:pStyle w:val="BookText"/>
        <w:rPr/>
      </w:pPr>
      <w:r>
        <w:rPr>
          <w:rFonts w:ascii="IRNazanin" w:hAnsi="IRNazanin" w:eastAsia="IRNazanin"/>
          <w:color w:val="111111"/>
          <w:sz w:val="28"/>
          <w:sz w:val="28"/>
          <w:szCs w:val="28"/>
          <w:rtl w:val="true"/>
          <w:lang w:bidi="fa-IR"/>
        </w:rPr>
        <w:t>للتّعرف علی آراء السّید المرتضی ونظریاته الأُصولیّة، وکیفیّة استدلاله علیها، ینبغی الرّجوع إلی کتبه الأُصولیّة وخاصة الذّریعة، وهنا نستعرض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بجواز استعمال اللفظ فی أکثر من معنی</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القائلین بأنّ مجرد الاستعمال من علامات تشخیص المعنی الحقیقی عن المجازی؛ وعلیه، فالظّاهر أنّ استعمال اللفظ فی معنی یدلّ علی المعنی الحقیقی عندما لا یقوم دلیل علی المجاز</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الکفّار مکلّفون بالفروع کما بالأصول</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مفهوم عنده للجمل الشّرطیة والغائیة، والوصفیة واللقب</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التّعبد بخبر الواحد جائز عقلاً، أمّا شرعاً فلا 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أدلّة حجیة الخبر مخدوشة، ویستند فی ذلک علی الأصل القائل بأنّ الشّک فی الحجیّة مساوق للقطع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ویعتبره باق علی قوته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أنّه لا مشکلة فی القیاس عقلاً، لکن لا حجیّة له تعبّداً؛ لأنّ إجماع الشّیعة قائم علی عدم حجیّته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موضوع الحظر والإباحة الّذی کان من الأبحاث الأساسیة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دوران الأمر بین الحظر والإباحة، یحکم بالإباحة بداهةً، ولزوم هذه المسألة واضحٌ أیضاً، کحکم العقل بحسن الإحسان وقبح الظلم</w:t>
      </w:r>
      <w:r>
        <w:rPr>
          <w:rFonts w:eastAsia="IRNazanin" w:cs="IRNazanin"/>
          <w:color w:val="111111"/>
          <w:sz w:val="28"/>
          <w:szCs w:val="28"/>
          <w:rtl w:val="true"/>
          <w:lang w:bidi="fa-IR"/>
        </w:rPr>
        <w:t>.</w:t>
      </w:r>
      <w:bookmarkStart w:id="268" w:name="pg5296_49563"/>
    </w:p>
    <w:p>
      <w:pPr>
        <w:pStyle w:val="Heading4"/>
        <w:numPr>
          <w:ilvl w:val="3"/>
          <w:numId w:val="1"/>
        </w:numPr>
        <w:rPr/>
      </w:pPr>
      <w:bookmarkStart w:id="269" w:name="__RefHeading___Toc721718_581953129"/>
      <w:bookmarkStart w:id="270" w:name="_Toc105"/>
      <w:bookmarkEnd w:id="268"/>
      <w:bookmarkEnd w:id="269"/>
      <w:r>
        <w:rPr/>
        <w:t>3</w:t>
      </w:r>
      <w:r>
        <w:rPr>
          <w:rtl w:val="true"/>
        </w:rPr>
        <w:t xml:space="preserve">. </w:t>
      </w:r>
      <w:r>
        <w:rPr>
          <w:rtl w:val="true"/>
        </w:rPr>
        <w:t xml:space="preserve">سلاّر الدیلمی </w:t>
      </w:r>
      <w:r>
        <w:rPr>
          <w:rtl w:val="true"/>
        </w:rPr>
        <w:t>(</w:t>
      </w:r>
      <w:r>
        <w:rPr>
          <w:rtl w:val="true"/>
        </w:rPr>
        <w:t>م</w:t>
      </w:r>
      <w:r>
        <w:rPr>
          <w:rtl w:val="true"/>
        </w:rPr>
        <w:t xml:space="preserve">: </w:t>
      </w:r>
      <w:r>
        <w:rPr/>
        <w:t>448</w:t>
      </w:r>
      <w:r>
        <w:rPr>
          <w:rtl w:val="true"/>
        </w:rPr>
        <w:t xml:space="preserve"> </w:t>
      </w:r>
      <w:r>
        <w:rPr>
          <w:rtl w:val="true"/>
        </w:rPr>
        <w:t xml:space="preserve">أو </w:t>
      </w:r>
      <w:r>
        <w:rPr/>
        <w:t>463</w:t>
      </w:r>
      <w:r>
        <w:rPr>
          <w:rtl w:val="true"/>
        </w:rPr>
        <w:t>ه</w:t>
      </w:r>
      <w:r>
        <w:rPr>
          <w:rtl w:val="true"/>
        </w:rPr>
        <w:t>)</w:t>
      </w:r>
      <w:bookmarkEnd w:id="270"/>
    </w:p>
    <w:p>
      <w:pPr>
        <w:pStyle w:val="Heading5"/>
        <w:numPr>
          <w:ilvl w:val="4"/>
          <w:numId w:val="1"/>
        </w:numPr>
        <w:rPr/>
      </w:pPr>
      <w:bookmarkStart w:id="271" w:name="__RefHeading___Toc721720_581953129"/>
      <w:bookmarkStart w:id="272" w:name="_Toc106"/>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الشّیخ أبویعلی حمزة بن عبدالعزیز الدیلمی الطبرستانی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سالار، من أهل دیلم طبرستان، توفی عام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قریة خسروشاه من توابع تبریز، وقبره ما زال معروفاً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سلاّر محققاً قدیراً، ومتبحراً فی الفقه والأُصول والأدب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تلامذة السّید المرتضی، وأحیاناً کان یقوم مقامه فی تدریس الفقه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کتب أبوالحسن البصری کتاباً ینتقد فیه کتاب الشّافی للسّید المرتضی، قام سلاّر بأمر من أستاذه بالرّد علی النقد، ودوّن کتاباً فی نقض نقض الشّافی</w:t>
      </w:r>
      <w:r>
        <w:rPr>
          <w:rFonts w:eastAsia="IRNazanin" w:cs="IRNazanin"/>
          <w:color w:val="111111"/>
          <w:sz w:val="28"/>
          <w:szCs w:val="28"/>
          <w:rtl w:val="true"/>
          <w:lang w:bidi="fa-IR"/>
        </w:rPr>
        <w:t>.</w:t>
      </w:r>
    </w:p>
    <w:p>
      <w:pPr>
        <w:pStyle w:val="Heading5"/>
        <w:numPr>
          <w:ilvl w:val="4"/>
          <w:numId w:val="1"/>
        </w:numPr>
        <w:rPr/>
      </w:pPr>
      <w:bookmarkStart w:id="273" w:name="__RefHeading___Toc721722_581953129"/>
      <w:bookmarkStart w:id="274" w:name="_Toc107"/>
      <w:bookmarkEnd w:id="273"/>
      <w:r>
        <w:rPr>
          <w:rtl w:val="true"/>
        </w:rPr>
        <w:t>أساتذته</w:t>
      </w:r>
      <w:bookmarkEnd w:id="274"/>
    </w:p>
    <w:p>
      <w:pPr>
        <w:pStyle w:val="BookText"/>
        <w:rPr/>
      </w:pPr>
      <w:r>
        <w:rPr>
          <w:rFonts w:ascii="IRNazanin" w:hAnsi="IRNazanin" w:eastAsia="IRNazanin"/>
          <w:color w:val="111111"/>
          <w:sz w:val="28"/>
          <w:sz w:val="28"/>
          <w:szCs w:val="28"/>
          <w:rtl w:val="true"/>
          <w:lang w:bidi="fa-IR"/>
        </w:rPr>
        <w:t>أبرزهم الشّیخ المفید والسّید المرتضی، وخاصة السّید المرتضی الّذی تتلمذ علی یدیه لسنوات عدیدة، وکان من أخصّ خواص طلاّبه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کان یمتدحه ویثنی علی مهارته الفقهیة وشأنه العلمی</w:t>
      </w:r>
      <w:r>
        <w:rPr>
          <w:rFonts w:eastAsia="IRNazanin" w:cs="IRNazanin"/>
          <w:color w:val="111111"/>
          <w:sz w:val="28"/>
          <w:szCs w:val="28"/>
          <w:rtl w:val="true"/>
          <w:lang w:bidi="fa-IR"/>
        </w:rPr>
        <w:t>.</w:t>
      </w:r>
    </w:p>
    <w:p>
      <w:pPr>
        <w:pStyle w:val="Heading5"/>
        <w:numPr>
          <w:ilvl w:val="4"/>
          <w:numId w:val="1"/>
        </w:numPr>
        <w:rPr/>
      </w:pPr>
      <w:bookmarkStart w:id="275" w:name="__RefHeading___Toc721724_581953129"/>
      <w:bookmarkStart w:id="276" w:name="_Toc108"/>
      <w:bookmarkEnd w:id="275"/>
      <w:r>
        <w:rPr>
          <w:rtl w:val="true"/>
        </w:rPr>
        <w:t>تلامذته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أبوفتح عثمان بن جنّی النحوی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أبوالصّلاح علی بن تقی الحلبی، یحتمل أنّ فترة تتلمذه علی سلاّر لیست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أبوالفتح الکراجکی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الحسین 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أبوعلی الطّوسی ابن الشّیخ الطّوسی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وآخرین ابن فاخر النّحوی</w:t>
      </w:r>
      <w:r>
        <w:rPr>
          <w:rFonts w:eastAsia="IRNazanin" w:cs="IRNazanin"/>
          <w:color w:val="111111"/>
          <w:sz w:val="28"/>
          <w:szCs w:val="28"/>
          <w:rtl w:val="true"/>
          <w:lang w:bidi="fa-IR"/>
        </w:rPr>
        <w:t>.</w:t>
      </w:r>
    </w:p>
    <w:p>
      <w:pPr>
        <w:pStyle w:val="Heading5"/>
        <w:numPr>
          <w:ilvl w:val="4"/>
          <w:numId w:val="1"/>
        </w:numPr>
        <w:rPr/>
      </w:pPr>
      <w:bookmarkStart w:id="277" w:name="__RefHeading___Toc721726_581953129"/>
      <w:bookmarkStart w:id="278" w:name="_Toc109"/>
      <w:bookmarkEnd w:id="277"/>
      <w:r>
        <w:rPr>
          <w:rtl w:val="true"/>
        </w:rPr>
        <w:t>مصنّفاته العلمیّة</w:t>
      </w:r>
      <w:bookmarkEnd w:id="2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سلاّر مؤلّفات عدیدة فی مختلف الفروع العلمیّة، منها</w:t>
      </w:r>
      <w:r>
        <w:rPr>
          <w:rFonts w:eastAsia="IRNazanin" w:cs="IRNazanin"/>
          <w:color w:val="111111"/>
          <w:sz w:val="28"/>
          <w:szCs w:val="28"/>
          <w:rtl w:val="true"/>
          <w:lang w:bidi="fa-IR"/>
        </w:rPr>
        <w:t>:</w:t>
      </w:r>
      <w:bookmarkStart w:id="279" w:name="pg5296_49564"/>
    </w:p>
    <w:p>
      <w:pPr>
        <w:pStyle w:val="BookText"/>
        <w:rPr/>
      </w:pPr>
      <w:bookmarkEnd w:id="2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العلویّة فی الأحکام النبویّة فی الفقه، وحققه السّید محسن الحسینی الأمینی، طبع فی بیروت وعرف فیما بعد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أبی الحسن البصری فی نقض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الکتاب الّذی دونه بطلب من السّید المرتضی للدّفاع عن کتاب الشّافی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فی حقیقة الجوهر والعرض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السّلاریّة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التّقریب فی أُصول الفقه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21728_581953129"/>
      <w:bookmarkStart w:id="281" w:name="_Toc110"/>
      <w:bookmarkEnd w:id="280"/>
      <w:r>
        <w:rPr>
          <w:rtl w:val="true"/>
        </w:rPr>
        <w:t>مصنّفاته وآراؤه الأُصولیّة</w:t>
      </w:r>
      <w:bookmarkEnd w:id="281"/>
    </w:p>
    <w:p>
      <w:pPr>
        <w:pStyle w:val="BookText"/>
        <w:rPr/>
      </w:pPr>
      <w:r>
        <w:rPr>
          <w:rFonts w:ascii="IRNazanin" w:hAnsi="IRNazanin" w:eastAsia="IRNazanin"/>
          <w:color w:val="111111"/>
          <w:sz w:val="28"/>
          <w:sz w:val="28"/>
          <w:szCs w:val="28"/>
          <w:rtl w:val="true"/>
          <w:lang w:bidi="fa-IR"/>
        </w:rPr>
        <w:t xml:space="preserve">لسلاّر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یذکر أصحاب التّراجم والفهارس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أُصولی باسم التقریب أو التهذیب </w:t>
      </w:r>
      <w:r>
        <w:rPr>
          <w:rStyle w:val="FootnoteAnchor"/>
          <w:rtl w:val="true"/>
        </w:rPr>
        <w:footnoteReference w:id="144"/>
      </w:r>
      <w:r>
        <w:rPr>
          <w:rFonts w:ascii="IRNazanin" w:hAnsi="IRNazanin" w:eastAsia="IRNazanin"/>
          <w:color w:val="111111"/>
          <w:sz w:val="28"/>
          <w:sz w:val="28"/>
          <w:szCs w:val="28"/>
          <w:rtl w:val="true"/>
          <w:lang w:bidi="fa-IR"/>
        </w:rPr>
        <w:t>، والحصول علیه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یمکننا الإطّلاع علی ما جاء فیه من تفاصیل، ولا معرفة أسباب وظروف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یکون الکتاب علی شکل دورة کاملة فی أُصول الفقه، وکُتب بتبع السّید المرتضی وکتاب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ولتعذر الحصول علی کتابه الأُصولی، فلن یکون من السّهولة بمکان الحدیث عن أفکاره وآرائه الأُصولیّة، إلاّ إذا رجعنا إلی کتبه الفقهیة الموجودة والمطبوعة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 حیث یتطلب هذا العمل جهوداً واسعة، فلا یسعنا إلاّ استکشاف بعض أفکاره بالإجمال من خلال 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فی الوقت نفسه، أنّه لمّا کان من خواص تلامذة السّید المرتضی وکان متأثّراً جداً بأفکاره، لذا قد تکون أفکاره الأُصولیّة قریبة جداً من آراء السّید فی الذّریعة؛ وهذا الأمر یساعد کثیراً فی الوقوف علی أفکاره</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82" w:name="__RefHeading___Toc721730_581953129"/>
      <w:bookmarkStart w:id="283" w:name="_Toc111"/>
      <w:bookmarkEnd w:id="282"/>
      <w:r>
        <w:rPr/>
        <w:t>4</w:t>
      </w:r>
      <w:r>
        <w:rPr>
          <w:rtl w:val="true"/>
        </w:rPr>
        <w:t xml:space="preserve">. </w:t>
      </w:r>
      <w:r>
        <w:rPr>
          <w:rtl w:val="true"/>
        </w:rPr>
        <w:t>الشّیخ الطّوسی</w:t>
      </w:r>
      <w:bookmarkEnd w:id="283"/>
    </w:p>
    <w:p>
      <w:pPr>
        <w:pStyle w:val="Heading5"/>
        <w:numPr>
          <w:ilvl w:val="4"/>
          <w:numId w:val="1"/>
        </w:numPr>
        <w:rPr/>
      </w:pPr>
      <w:bookmarkStart w:id="284" w:name="__RefHeading___Toc721732_581953129"/>
      <w:bookmarkStart w:id="285" w:name="_Toc112"/>
      <w:bookmarkEnd w:id="284"/>
      <w:r>
        <w:rPr>
          <w:rtl w:val="true"/>
        </w:rPr>
        <w:t>اشارة</w:t>
      </w:r>
      <w:bookmarkEnd w:id="2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محمّد بن حسن بن علی الطّوسی المشهور بأبی جعفر، ولد عام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سنوات من وفاة الشّیخ الصّدوق، نزل بغداد عام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وتتلمذ علی الشّیخ المفید، الثابت أنّه أدرک من أواخر حیاة الشّیخ المفید خمس سنوات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أیضاً لثلاث سنوات علی ابن الغضائری المحدّث والمتکلّم المشهور؛ لکنّه تتلمذ علی السّید المرتضی أکثر من غیره، ومن هنا کان شدید الاحترام لآرائه ولنظریاته وکثیراً ما کان یمتدحه ویعظّمه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الشّیخ الطّوسی فی بغداد إلی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فی ذلک الوقت من أنبه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فی علوم کثیرة، کالکلام والفقه والأُصول والتّفسیر والحدیث،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مؤلّفات ونتاجات قیّمة فی أیّ اختصاص اشتغل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النجاشی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معاصر 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من أصحابنا، جلیل القدر، ثقة، ومن تلامذة شیخنا،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التّوصیف یعکس مدی القدرة العلمیّة الّتی تمتع بها الشّیخ، حتّی فی الوقت الّذی کان فیه السّید المرتضی والشّیخ المفید علی قید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اختیر الشّیخ الطّوسی بعد وفاة السّید المرتضی لزعامة الشّیعة، وکان الخلیفة یحترمه ویقدّره، وعهد إلیه کرسی تدریس علم الکلام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هجم السّلاجقة علی بغداد عام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وأحرقوا مکتبة سابور، وقلّبوا الأوضاع فی المدینة رأساً علی عقب، وبعد سنة، أی فی العام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اشتعلت أوار الفتنة بین السّنة والشّیعة، إلی حد تسببت بإحراق مکتبة الشّیخ الخاصّة به، فلم یکن أمامه إلاّ ترک بغداد والهجرة إلی النجف الأشرف، الّتی لم تکن آنذاک أکثر من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بدأ فصل جدید من حیاته، وأسّس هناک حوزة النجف المشهورة، الّتی مضی علی قیامها إلی الآن قرابة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الشّیخ الطّوسی فی النجف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عاماً، انکبّ خلالها علی تربیة الطّلاب وتدوین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فی النجف عام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تلامذته بتغسیله وتجهیزه وشیّع تشییعاً عظیماً، و وری الثّری فی بیته الّذی حوِّل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لوصیته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مسجد ما زال معروفاً باسمه إلی الآن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مشایخه فی نقل الحدیث کثیرون، منهم الشّیخ المفید، وأحمد بن عبدون المعروف بابن الحاشر، وأبو حسین بن أبی جید، وأحمد بن محمد بن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ذکرهم جمیعاً فی مشیخة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الشّیخ المفید والسّید المرتضی من أبرز أساتذته فی علوم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 نفسه کان یولی الکثیر من الإحترام للسّید المرتضی</w:t>
      </w:r>
      <w:r>
        <w:rPr>
          <w:rFonts w:eastAsia="IRNazanin" w:cs="IRNazanin"/>
          <w:color w:val="111111"/>
          <w:sz w:val="28"/>
          <w:szCs w:val="28"/>
          <w:rtl w:val="true"/>
          <w:lang w:bidi="fa-IR"/>
        </w:rPr>
        <w:t>.</w:t>
      </w:r>
      <w:bookmarkStart w:id="286" w:name="pg5296_49569"/>
    </w:p>
    <w:p>
      <w:pPr>
        <w:pStyle w:val="Heading5"/>
        <w:numPr>
          <w:ilvl w:val="4"/>
          <w:numId w:val="1"/>
        </w:numPr>
        <w:rPr/>
      </w:pPr>
      <w:bookmarkStart w:id="287" w:name="__RefHeading___Toc721734_581953129"/>
      <w:bookmarkStart w:id="288" w:name="_Toc113"/>
      <w:bookmarkEnd w:id="286"/>
      <w:bookmarkEnd w:id="287"/>
      <w:r>
        <w:rPr>
          <w:rtl w:val="true"/>
        </w:rPr>
        <w:t>تلامذته</w:t>
      </w:r>
      <w:bookmarkEnd w:id="288"/>
    </w:p>
    <w:p>
      <w:pPr>
        <w:pStyle w:val="BookText"/>
        <w:rPr/>
      </w:pPr>
      <w:r>
        <w:rPr>
          <w:rFonts w:ascii="IRNazanin" w:hAnsi="IRNazanin" w:eastAsia="IRNazanin"/>
          <w:color w:val="111111"/>
          <w:sz w:val="28"/>
          <w:sz w:val="28"/>
          <w:szCs w:val="28"/>
          <w:rtl w:val="true"/>
          <w:lang w:bidi="fa-IR"/>
        </w:rPr>
        <w:t>تربّی علی یدیه الکثیر من العلماء، یمکن تصنیفهم إلی 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الّتی تتلمذت علی یدیه فی بغداد وأصبحوا فیما بعد من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الّتی اشترکت فی دروس الشّیخ فی النجف بعد هجرته من بغداد، وأغلبهم کان فی مقتبل العمر، ولم یشتهروا، ولم یعرفوا فیما بعد بأکثر من مقلّدین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تلامذته من الفئة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نحریر بن عبدالعزیز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المهذب والجواهر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تتلمذ علی یدیه بناء لقول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متقدّمًا علیه زماناً، فمن المحتمل أنّ تکون فترة تتلمذه قصیرة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یونس بن أبی المهاجر النّسَفی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محمد بن حسن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بن 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 ابن الشّیخ الطّوسی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الفئة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مهدی السلیقی العلوی، من الّذین غسّلوا الشّیخ عند وفاته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اللؤلؤی، اشترک أیضاً فی تغسیله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المازندرانی، صاحب کتاب معالم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أبومحمد بن حسن بن عبدالواحد الزربی الّذی شارک أیضاً فی تغسیل الشّیخ وتجهیزه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حمزة الطّوسی المشهدی</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89" w:name="__RefHeading___Toc721736_581953129"/>
      <w:bookmarkStart w:id="290" w:name="_Toc114"/>
      <w:bookmarkEnd w:id="289"/>
      <w:r>
        <w:rPr>
          <w:rtl w:val="true"/>
        </w:rPr>
        <w:t>إطلالة علی مؤلّفاته ومنزلته العلمیّة</w:t>
      </w:r>
      <w:bookmarkEnd w:id="2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الإمامیة، وهذا الأمر أصبح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إلی دلیل لبیان تفوقه وأسبقیته فی نشر العقائد والأُصول الشّیعیة بشکل واسع وبالأدلة والبراهین</w:t>
      </w:r>
      <w:r>
        <w:rPr>
          <w:rFonts w:eastAsia="IRNazanin" w:cs="IRNazanin"/>
          <w:color w:val="111111"/>
          <w:sz w:val="28"/>
          <w:szCs w:val="28"/>
          <w:rtl w:val="true"/>
          <w:lang w:bidi="fa-IR"/>
        </w:rPr>
        <w:t>.</w:t>
      </w:r>
      <w:bookmarkStart w:id="291" w:name="pg5296_49571"/>
    </w:p>
    <w:p>
      <w:pPr>
        <w:pStyle w:val="BookText"/>
        <w:rPr/>
      </w:pPr>
      <w:bookmarkEnd w:id="291"/>
      <w:r>
        <w:rPr>
          <w:rFonts w:ascii="IRNazanin" w:hAnsi="IRNazanin" w:eastAsia="IRNazanin"/>
          <w:color w:val="111111"/>
          <w:sz w:val="28"/>
          <w:sz w:val="28"/>
          <w:szCs w:val="28"/>
          <w:rtl w:val="true"/>
          <w:lang w:bidi="fa-IR"/>
        </w:rPr>
        <w:t>فی الواقع، کان الشّیخ الطّوسی علی رأس هذه الحقبة وفی أوجها، وضع فی الفنون والعلوم المختلفة آثاراً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ألّف اثنین من المصادر والجوامع الشّیعیة الأربعة، التهذیب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الفقه، وضع کتاب المبسوط، الکتاب المفخرة الّذی عرض الفقه الشّیعی بکل تفاصیله، بعمق واستدلال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الکلام؛ وضع کتاباً قیما أسماه التمهید؛ وفی التفسیر ألف کتاب التبیان وهو من أفضل التفاسیر لدی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الرجال والفهرست والتّراجم، ألف کتابین 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والفهرست ولخص کتاب معرفة الرجال للکشی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آثار الشّیخ ما زالت إلی الآن من أهمّ مصادر البحث والتّحقیق عند العلماء والباحثین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الشّیخ إضافة إلی الجهود والإبداعات العلمیّة، بأعمال اجتماعیة عظیمة جداً، فبعد السّید المرتضی أصبحت رئاسة المذهب الشّیعی فی عهدته، وأوکلت إلیه مهمة تدریس علم الکلام فی بغداد من قبل خلیفة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جهده فی تأسیس المراکز العلمیّة، وکان من أبرزها وأهمّها تشیید الحوزة العلمیّة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یقدّم الشّیخ الطّوسی لعالم التّشیع إلاّ هذا العمل، لکان کافیاً لأن یستحق التعظیم والثّناء الکبیر</w:t>
      </w:r>
      <w:r>
        <w:rPr>
          <w:rFonts w:eastAsia="IRNazanin" w:cs="IRNazanin"/>
          <w:color w:val="111111"/>
          <w:sz w:val="28"/>
          <w:szCs w:val="28"/>
          <w:rtl w:val="true"/>
          <w:lang w:bidi="fa-IR"/>
        </w:rPr>
        <w:t>.</w:t>
      </w:r>
    </w:p>
    <w:p>
      <w:pPr>
        <w:pStyle w:val="Heading5"/>
        <w:numPr>
          <w:ilvl w:val="4"/>
          <w:numId w:val="1"/>
        </w:numPr>
        <w:rPr/>
      </w:pPr>
      <w:bookmarkStart w:id="292" w:name="__RefHeading___Toc721738_581953129"/>
      <w:bookmarkStart w:id="293" w:name="_Toc115"/>
      <w:bookmarkEnd w:id="292"/>
      <w:r>
        <w:rPr>
          <w:rtl w:val="true"/>
        </w:rPr>
        <w:t>مصنّفاته الأُصولیّة</w:t>
      </w:r>
      <w:bookmarkEnd w:id="293"/>
    </w:p>
    <w:p>
      <w:pPr>
        <w:pStyle w:val="BookText"/>
        <w:rPr/>
      </w:pPr>
      <w:r>
        <w:rPr>
          <w:rFonts w:ascii="IRNazanin" w:hAnsi="IRNazanin" w:eastAsia="IRNazanin"/>
          <w:color w:val="111111"/>
          <w:sz w:val="28"/>
          <w:sz w:val="28"/>
          <w:szCs w:val="28"/>
          <w:rtl w:val="true"/>
          <w:lang w:bidi="fa-IR"/>
        </w:rPr>
        <w:t>یظهر من کلام الشّیخ نفسه فی کتاب الفهرست وکتبه الأُخری، أنّه وضع ثلاثة کتب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العمل بخبر الواحد، یتعرّض فیه لإحدی مسائل 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الشّرح، لا نعرف عنه شیء، لأنّه لیس فی المتناول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فی أُصول الفقه، وهو دوره کاملة فی الأُصول</w:t>
      </w:r>
      <w:r>
        <w:rPr>
          <w:rFonts w:eastAsia="IRNazanin" w:cs="IRNazanin"/>
          <w:color w:val="111111"/>
          <w:sz w:val="28"/>
          <w:szCs w:val="28"/>
          <w:rtl w:val="true"/>
          <w:lang w:bidi="fa-IR"/>
        </w:rPr>
        <w:t>.</w:t>
      </w:r>
    </w:p>
    <w:p>
      <w:pPr>
        <w:pStyle w:val="Heading5"/>
        <w:numPr>
          <w:ilvl w:val="4"/>
          <w:numId w:val="1"/>
        </w:numPr>
        <w:rPr/>
      </w:pPr>
      <w:bookmarkStart w:id="294" w:name="__RefHeading___Toc721740_581953129"/>
      <w:bookmarkStart w:id="295" w:name="_Toc116"/>
      <w:bookmarkEnd w:id="294"/>
      <w:r>
        <w:rPr>
          <w:rtl w:val="true"/>
        </w:rPr>
        <w:t>دور کتاب عدّة الأُصول فی تکامل الأُصول الشّیعی</w:t>
      </w:r>
      <w:bookmarkEnd w:id="29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الشّیخ الطّوسی، بتألیفه لهذا الکتاب، کمجتهد قدیر وصاحب رأی فی أُصول الفقه، أوجد تحولاً فی أُصول الفقه الشّیعی، کما الفقه نفسه، وأخرجه من بساطته الأولی وأوصله إلی مرحلة متقدّمة من النمو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إلی أنّ الشّیخ تلقی العون والتّشجیع من</w:t>
      </w:r>
    </w:p>
    <w:p>
      <w:pPr>
        <w:pStyle w:val="BookText"/>
        <w:rPr/>
      </w:pPr>
      <w:r>
        <w:rPr>
          <w:rFonts w:ascii="IRNazanin" w:hAnsi="IRNazanin" w:eastAsia="IRNazanin"/>
          <w:color w:val="111111"/>
          <w:sz w:val="28"/>
          <w:sz w:val="28"/>
          <w:szCs w:val="28"/>
          <w:rtl w:val="true"/>
          <w:lang w:bidi="fa-IR"/>
        </w:rPr>
        <w:t>أساتذة وأصحاب حاذقین، أفادوه کثیراً فی تشکُّل هذه المرحلة؛ کابن الجنید، والشّیخ المفید، والسّید مرتضی، وسلاّر وآخرین؛ واکتملت هذه الحرکة الجدیّة وأثمرت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عدّة الأُصول، کتاب عمیق ومتقدم کثیراً، وتشیر اجتهاداته الدّقیقة والمتشعبة، ونقله الأقوال المختلفة للفریقین، وتحلیله الدّقیق لها وانتقاداته البناءة، إلی مدی اطّلاعه وقوّة حسّه النقدی وقدرته علی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الأُصول وإن کان اوّل کتاب شامل ومتین فی أُصول الفقه الشّیعی، وإن کتب بعد الذّریعة </w:t>
      </w:r>
      <w:r>
        <w:rPr>
          <w:rStyle w:val="FootnoteAnchor"/>
          <w:rtl w:val="true"/>
        </w:rPr>
        <w:footnoteReference w:id="147"/>
      </w:r>
      <w:r>
        <w:rPr>
          <w:rFonts w:ascii="IRNazanin" w:hAnsi="IRNazanin" w:eastAsia="IRNazanin"/>
          <w:color w:val="111111"/>
          <w:sz w:val="28"/>
          <w:sz w:val="28"/>
          <w:szCs w:val="28"/>
          <w:rtl w:val="true"/>
          <w:lang w:bidi="fa-IR"/>
        </w:rPr>
        <w:t>، إلاّ أنّه یعتبر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 الذّریعة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المفاخر الّتی ظهرت فی عالم التّشیع؛ وإنّ تحولاً بهذه العظمة وبهذه السّرعة لهو من الأعاجیب</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وکما قلنا، یعتبر عدّة الأُصول کتاباً شاملاً فی أُصول الفقه، استفاد الشّیخ فی تدوینه من الکتابات الأُصولیّة للسّید المرتضی، وکثیراً ما استفاد عند تدوینه وفی لب مباحثه من کتاب الذّریعة؛ حیث نقل بعض مسائله، کما وردت فی الذّریعة دوّن زیادة أو نقیصة کبحث القیاس</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یقع عدّة الأُصول فی إثنی عشر باباً، فی کلّ باب مجموعة فصول منسجمة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والفهرس الإجمالی لمواضیع الکتاب جاء علی الشّکل التّألی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ماهیة أُصول الفقه، الخطاب وأقسامه، حقیقة العلم، بحث الدّلالة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الخبر وأقسامه؛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ویقع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وهو من أکثر الأبواب تفصیلاً عند التّأمل فی کیفیّة تناوله للمسائل؛ ویظهر لنا مدی قدرته ومهارته؛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والمبین؛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وهو بحث السّید المرتضی نفسه فی 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الإجتهاد؛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 والإباحة، ویعالج فیه أیضاً بحث إستصحاب الحال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الشّیخ مواضیع الکتاب بشکل مفصل، وخرجت أحیاناً عن الحدّ الطّبیعی، حیث أکثر من الإسهاب فیها، کبحث العام والخاص؛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أکثر تفصیلاً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bookmarkStart w:id="296" w:name="pg5296_49575"/>
    </w:p>
    <w:p>
      <w:pPr>
        <w:pStyle w:val="BookText"/>
        <w:rPr/>
      </w:pPr>
      <w:bookmarkEnd w:id="296"/>
      <w:r>
        <w:rPr>
          <w:rFonts w:ascii="IRNazanin" w:hAnsi="IRNazanin" w:eastAsia="IRNazanin"/>
          <w:color w:val="111111"/>
          <w:sz w:val="28"/>
          <w:sz w:val="28"/>
          <w:szCs w:val="28"/>
          <w:rtl w:val="true"/>
          <w:lang w:bidi="fa-IR"/>
        </w:rPr>
        <w:t>یبیّن الشّیخ فی کلّ بحث آراء علماء الشّیعة، خاصة آراء الشّیخ المفید والسّید المرتضی، وکذا آراء علماء أهل السّنة، خاصة الأُصولیین المتکلمین منهم، وغالباً ما کان ینتقدهم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یمیل کثیراً إلی رأی السّید المرتضی، وفی کثیر من المواضع یتبنی نفس الرأی، ویعتبره الأفضل والأرجح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الممیزات المهمة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مصفّی من المباحث الکلامیة والمنطقیة، والشّیخ هنا اقتفی أثر أُستاذه فی ذلک وعمل علی تکمیله</w:t>
      </w:r>
      <w:r>
        <w:rPr>
          <w:rFonts w:eastAsia="IRNazanin" w:cs="IRNazanin"/>
          <w:color w:val="111111"/>
          <w:sz w:val="28"/>
          <w:szCs w:val="28"/>
          <w:rtl w:val="true"/>
          <w:lang w:bidi="fa-IR"/>
        </w:rPr>
        <w:t>.</w:t>
      </w:r>
    </w:p>
    <w:p>
      <w:pPr>
        <w:pStyle w:val="Heading3"/>
        <w:numPr>
          <w:ilvl w:val="2"/>
          <w:numId w:val="1"/>
        </w:numPr>
        <w:rPr/>
      </w:pPr>
      <w:bookmarkStart w:id="297" w:name="__RefHeading___Toc721742_581953129"/>
      <w:bookmarkStart w:id="298" w:name="_Toc117"/>
      <w:bookmarkEnd w:id="297"/>
      <w:r>
        <w:rPr>
          <w:rtl w:val="true"/>
        </w:rPr>
        <w:t>خلاصة آرائه وأفکاره الأُصولیّة</w:t>
      </w:r>
      <w:bookmarkEnd w:id="298"/>
    </w:p>
    <w:p>
      <w:pPr>
        <w:pStyle w:val="BookText"/>
        <w:rPr/>
      </w:pPr>
      <w:r>
        <w:rPr>
          <w:rFonts w:ascii="IRNazanin" w:hAnsi="IRNazanin" w:eastAsia="IRNazanin"/>
          <w:color w:val="111111"/>
          <w:sz w:val="28"/>
          <w:sz w:val="28"/>
          <w:szCs w:val="28"/>
          <w:rtl w:val="true"/>
          <w:lang w:bidi="fa-IR"/>
        </w:rPr>
        <w:t>غالباً ما کانت آراؤه الأُصولیّة وطریقة تحلیله والأدّلة الّتی أقامها، محل اهتمام العلماء من بعده، وسنشیر هنا إلی مجموعة منها دوّن عرض الأدلّة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الشّیخ ثلاث نظریات فی الخبر المتواتر وکیفیة حصول العلم به،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العلم بالخبر المتواتر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فی الخبر المتواتر یحصل ضرورة من فعل الله تعالی، ولا صنع للعباد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المتواتر لو کان متعلّقاً بأخبار البلدان ووقائع الحیاة، فعلمه یمکن أنّ یکون اکتسابیاً، ویجوز أنّ یکون ضرورة من فعل الباری، أمّا الخبر المتواتر فی إثبات المعجزة والأحکام الشّرعیة وأمثال ذلک، فتحصیل العلم به اکتسابی وعن طریق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الثّالث هو للسّید المرتضی، والشّیخ الطّوسی هنا یتبنی نظریة أستاذه نفسها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إنّ خبر الواحد لا یفید العلم، لکن یجوز الّتعبد به جائز عقلاً وشرعاً، ولکن جواز العمل به شرعاً مقید بشروط خاصة یشیر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رأیه فی خبر الواحد وجواز العمل به شرعاً، مخالف لرأی السّید المرتضی القائل بأنّ لا دلیل فی الشّرع علی العمل به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الشّیخ أنّ الأمر وُضِع لبیان القول، وغیر مشترک بین القول والفعل، وأنّ الأمر لغة وشرعاً یدلّ علی الوجوب، خلافاً للسّید المرتضی القائل بأنّه فقط یدلّ علی الوجوب شرعاً، ویتوقف بلحاظ دلالته اللغویة</w:t>
      </w:r>
      <w:r>
        <w:rPr>
          <w:rFonts w:eastAsia="IRNazanin" w:cs="IRNazanin"/>
          <w:color w:val="111111"/>
          <w:sz w:val="28"/>
          <w:szCs w:val="28"/>
          <w:rtl w:val="true"/>
          <w:lang w:bidi="fa-IR"/>
        </w:rPr>
        <w:t xml:space="preserve">. </w:t>
      </w:r>
      <w:r>
        <w:rPr>
          <w:rStyle w:val="FootnoteAnchor"/>
          <w:rtl w:val="true"/>
        </w:rPr>
        <w:footnoteReference w:id="152"/>
      </w:r>
      <w:bookmarkStart w:id="299" w:name="pg5296_49577"/>
    </w:p>
    <w:p>
      <w:pPr>
        <w:pStyle w:val="BookText"/>
        <w:rPr/>
      </w:pPr>
      <w:bookmarkEnd w:id="2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لأدوات العموم دلالة وضعیّة علی معناها</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موضوع الإجماع، یقبل الشّیخ نظریة مشهور الإمامیة نفسها، لکنّه عندما یناقشها یتمسک بقاعدة اللطف </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بطلان القیاس یتبنی الشّیخ نظریة السّید المرتضی، أی أنّه من النّاحیة العقلیة یقول بعدم المانع من حجیتها، ولکن العمل بها ممنوع باللحاظ الشّرعی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الشّیخ فی الإجتهاد، هی النّظریة المتفق علیها بین المتکلّمین والأُصولیین الشّیعة، الّتی یقبلها الشّیخ المفید وکذلک السّید المرتضی، والمبنیّة علی أنّ الحکم الإلهی واحد، لو توصّل المجتهد إلیه فهو مصیب، وإلاّ فهو مخطئ فی اجتهاده</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300" w:name="__RefHeading___Toc721744_581953129"/>
      <w:bookmarkStart w:id="301" w:name="_Toc118"/>
      <w:bookmarkEnd w:id="300"/>
      <w:r>
        <w:rPr>
          <w:rtl w:val="true"/>
        </w:rPr>
        <w:t>خلاصة الدّرس</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تسمیة المرحلة الثّانیة بمرحلة التّوسع وازدهار المؤلّفات الشّاملة والمکتملة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أوائل الغیبة الکبری واستمرت إلی زمان ابن إدریس، أی إلی أواخر القرن السّادس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ابن الجنید الإسکافی وابن أبی عقیل العمانی من الأعلام الّذین أسسوا لها ومهّدوا لإنطلاقتها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المرحلة الثّانیة رسمیاً بالشّیخ المفید ووصلت إلی أوجهاً مع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الشّخصیات الأُصولیّة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مؤلّف مختصر التذکرة، السّید المرتضی صاحب الذّریعة إلی أُصول الشّریعة، سلاّر الدّیلمی مؤلّف کتاب التّقریب، والشّیخ الطّوسی صاحب العدّة فی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الشّیخ الطّوسی والسّید المرتضی کانا من أبرع أُصولیی المرحلة، والعلماء الّذین تلوهما وطوّروا أُصول الفقه وتوسّعوا فیه هم فی الحقیقة مدینون لهذین العلمین الکبیرین</w:t>
      </w:r>
      <w:r>
        <w:rPr>
          <w:rFonts w:eastAsia="IRNazanin" w:cs="IRNazanin"/>
          <w:color w:val="111111"/>
          <w:sz w:val="28"/>
          <w:szCs w:val="28"/>
          <w:rtl w:val="true"/>
          <w:lang w:bidi="fa-IR"/>
        </w:rPr>
        <w:t>.</w:t>
      </w:r>
      <w:bookmarkStart w:id="302" w:name="pg5296_49579"/>
    </w:p>
    <w:p>
      <w:pPr>
        <w:pStyle w:val="Heading3"/>
        <w:numPr>
          <w:ilvl w:val="2"/>
          <w:numId w:val="1"/>
        </w:numPr>
        <w:rPr/>
      </w:pPr>
      <w:bookmarkStart w:id="303" w:name="__RefHeading___Toc721746_581953129"/>
      <w:bookmarkStart w:id="304" w:name="_Toc119"/>
      <w:bookmarkEnd w:id="302"/>
      <w:bookmarkEnd w:id="303"/>
      <w:r>
        <w:rPr>
          <w:rtl w:val="true"/>
        </w:rPr>
        <w:t>أسئلة للتّفکیر والمناقشة</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عوامل نشوء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مدی التّأثیر الّذی ترکه الشّیخ المفید علی تلمیذیه المبرزین السّید المرتضی والشّیخ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أبحث فی النّظریات الأُصولیّة المذکورة فی الدّرس المنسوبة إلی السّید المرتضی، وقارنها مع آراء الشّیخ المفید والشّیخ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أحدث الشّیخ الطّوسی تأثیراً عظیماً علی الحوزات العلمیّة الشّیعیة، وعلی العلماء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لتوضیح هذا الأمر خذ بعین الاعتبار، الأبعاد المختلفة لشخصیة الشّیخ وإنجازاته المتعددة</w:t>
      </w:r>
      <w:r>
        <w:rPr>
          <w:rFonts w:eastAsia="IRNazanin" w:cs="IRNazanin"/>
          <w:color w:val="111111"/>
          <w:sz w:val="28"/>
          <w:szCs w:val="28"/>
          <w:rtl w:val="true"/>
          <w:lang w:bidi="fa-IR"/>
        </w:rPr>
        <w:t>).</w:t>
      </w:r>
    </w:p>
    <w:p>
      <w:pPr>
        <w:pStyle w:val="Heading3"/>
        <w:numPr>
          <w:ilvl w:val="2"/>
          <w:numId w:val="1"/>
        </w:numPr>
        <w:rPr/>
      </w:pPr>
      <w:bookmarkStart w:id="305" w:name="__RefHeading___Toc721748_581953129"/>
      <w:bookmarkStart w:id="306" w:name="_Toc120"/>
      <w:bookmarkEnd w:id="305"/>
      <w:r>
        <w:rPr>
          <w:rtl w:val="true"/>
        </w:rPr>
        <w:t>للتّحقیق والبحث</w:t>
      </w:r>
      <w:bookmarkEnd w:id="306"/>
    </w:p>
    <w:p>
      <w:pPr>
        <w:pStyle w:val="BookText"/>
        <w:rPr/>
      </w:pPr>
      <w:r>
        <w:rPr>
          <w:rFonts w:ascii="IRNazanin" w:hAnsi="IRNazanin" w:eastAsia="IRNazanin"/>
          <w:color w:val="111111"/>
          <w:sz w:val="28"/>
          <w:sz w:val="28"/>
          <w:szCs w:val="28"/>
          <w:rtl w:val="true"/>
          <w:lang w:bidi="fa-IR"/>
        </w:rPr>
        <w:t>قارن أُصول أهل السّنة فی هذه المرحلة مع أُصول الشّیعة، وبیّن إلی أی حدّ کان الأُصول الشّیعی تحت تأثیر أُصول العامة</w:t>
      </w:r>
      <w:r>
        <w:rPr>
          <w:rFonts w:eastAsia="IRNazanin" w:cs="IRNazanin"/>
          <w:color w:val="111111"/>
          <w:sz w:val="28"/>
          <w:szCs w:val="28"/>
          <w:rtl w:val="true"/>
          <w:lang w:bidi="fa-IR"/>
        </w:rPr>
        <w:t>.</w:t>
      </w:r>
    </w:p>
    <w:p>
      <w:pPr>
        <w:pStyle w:val="Heading3"/>
        <w:numPr>
          <w:ilvl w:val="2"/>
          <w:numId w:val="1"/>
        </w:numPr>
        <w:rPr/>
      </w:pPr>
      <w:bookmarkStart w:id="307" w:name="__RefHeading___Toc721750_581953129"/>
      <w:bookmarkStart w:id="308" w:name="_Toc121"/>
      <w:bookmarkEnd w:id="307"/>
      <w:r>
        <w:rPr>
          <w:rtl w:val="true"/>
        </w:rPr>
        <w:t>بعض المصادر</w:t>
      </w:r>
      <w:bookmarkEnd w:id="3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قارن کتاب الذّریعة وعدّة الأُصول، مع کتب أهل السّنة فی ذلک الوقت، کأصول الجصاص والمعتمد، تألیف أبوالحسین المعتزلی وغیرهم</w:t>
      </w:r>
      <w:r>
        <w:rPr>
          <w:rFonts w:eastAsia="IRNazanin" w:cs="IRNazanin"/>
          <w:color w:val="111111"/>
          <w:sz w:val="28"/>
          <w:szCs w:val="28"/>
          <w:rtl w:val="true"/>
          <w:lang w:bidi="fa-IR"/>
        </w:rPr>
        <w:t>.</w:t>
      </w:r>
      <w:bookmarkStart w:id="309" w:name="pg5296_49581"/>
    </w:p>
    <w:p>
      <w:pPr>
        <w:pStyle w:val="Heading2"/>
        <w:numPr>
          <w:ilvl w:val="1"/>
          <w:numId w:val="1"/>
        </w:numPr>
        <w:rPr/>
      </w:pPr>
      <w:bookmarkStart w:id="310" w:name="__RefHeading___Toc721752_581953129"/>
      <w:bookmarkStart w:id="311" w:name="_Toc122"/>
      <w:bookmarkEnd w:id="309"/>
      <w:bookmarkEnd w:id="310"/>
      <w:r>
        <w:rPr>
          <w:rtl w:val="true"/>
        </w:rPr>
        <w:t>الدّرس الخامس</w:t>
      </w:r>
      <w:r>
        <w:rPr>
          <w:rtl w:val="true"/>
        </w:rPr>
        <w:t xml:space="preserve">: </w:t>
      </w:r>
      <w:r>
        <w:rPr>
          <w:rtl w:val="true"/>
        </w:rPr>
        <w:t>المرحلة الثّانیة</w:t>
      </w:r>
      <w:r>
        <w:rPr>
          <w:rtl w:val="true"/>
        </w:rPr>
        <w:t xml:space="preserve">: </w:t>
      </w:r>
      <w:r>
        <w:rPr>
          <w:rtl w:val="true"/>
        </w:rPr>
        <w:t>عصر التّوسع والتّدوین الشّامل فی الأصول</w:t>
      </w:r>
      <w:r>
        <w:rPr>
          <w:rtl w:val="true"/>
        </w:rPr>
        <w:t>(</w:t>
      </w:r>
      <w:r>
        <w:rPr/>
        <w:t>2</w:t>
      </w:r>
      <w:r>
        <w:rPr>
          <w:rtl w:val="true"/>
        </w:rPr>
        <w:t>)</w:t>
      </w:r>
      <w:bookmarkEnd w:id="311"/>
    </w:p>
    <w:p>
      <w:pPr>
        <w:pStyle w:val="Heading3"/>
        <w:numPr>
          <w:ilvl w:val="2"/>
          <w:numId w:val="1"/>
        </w:numPr>
        <w:rPr/>
      </w:pPr>
      <w:bookmarkStart w:id="312" w:name="__RefHeading___Toc721754_581953129"/>
      <w:bookmarkStart w:id="313" w:name="_Toc123"/>
      <w:bookmarkEnd w:id="312"/>
      <w:r>
        <w:rPr>
          <w:rtl w:val="true"/>
        </w:rPr>
        <w:t>اشارة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أوائل الغیبة الکبری إلی ابن إدریس الحلّی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 xml:space="preserve">نظرة إجمالیّة علی مرحلة ما بعد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الحقبة الثّانیة من تأریخ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الشّخصیات الأُصولیّة الّتی اعقبت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الآثار والمصنّفات المهمّة فی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الآراء والنّظریات الأُصولیّة الشّائعة الرّائجة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التّبویب الرّائج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إجمالیة علی أُصول أهل السّنة خلال هذه الحقبة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 المهمّة الّتی تمیزت بها هذه المرحلة</w:t>
      </w:r>
      <w:r>
        <w:rPr>
          <w:rFonts w:eastAsia="IRNazanin" w:cs="IRNazanin"/>
          <w:color w:val="111111"/>
          <w:sz w:val="28"/>
          <w:szCs w:val="28"/>
          <w:rtl w:val="true"/>
          <w:lang w:bidi="fa-IR"/>
        </w:rPr>
        <w:t>.</w:t>
      </w:r>
      <w:bookmarkStart w:id="314" w:name="pg5296_49584"/>
    </w:p>
    <w:p>
      <w:pPr>
        <w:pStyle w:val="Heading3"/>
        <w:numPr>
          <w:ilvl w:val="2"/>
          <w:numId w:val="1"/>
        </w:numPr>
        <w:rPr/>
      </w:pPr>
      <w:bookmarkStart w:id="315" w:name="__RefHeading___Toc721756_581953129"/>
      <w:bookmarkStart w:id="316" w:name="_Toc124"/>
      <w:bookmarkEnd w:id="314"/>
      <w:bookmarkEnd w:id="315"/>
      <w:r>
        <w:rPr>
          <w:rtl w:val="true"/>
        </w:rPr>
        <w:t>إطلالة إجمالیة علی مرحلة ما بعد الشّیخ</w:t>
      </w:r>
      <w:bookmarkEnd w:id="316"/>
    </w:p>
    <w:p>
      <w:pPr>
        <w:pStyle w:val="Heading4"/>
        <w:numPr>
          <w:ilvl w:val="3"/>
          <w:numId w:val="1"/>
        </w:numPr>
        <w:rPr/>
      </w:pPr>
      <w:bookmarkStart w:id="317" w:name="__RefHeading___Toc721758_581953129"/>
      <w:bookmarkStart w:id="318" w:name="_Toc125"/>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بعد رحیل الشّیخ الطّوسی، لم یستطع تلامذته الشّباب ولأسباب سنذکرها فی بدایة المرحلة التّالیة، إکمال مسیرة الإبداع والتّطویر الّتی شقّها، بعد أنّ وصلت علی یدیه إلی أوجها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تخلفوا عن الحرکة العلمیّة الّذی سلکها الشّیخ؛ بمعنی أنهّم أغلقوا باب الإجتهاد والنقد الّذی شرّعه الشّیخ الطّوسی والسّید المرتضی، حیث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 نضجه فی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یحل دوّن هذه المشکلة وجود علماء کالشّیخ سدیدالدّین الحمصی وأبو صلاح الحلبی وابن زهرة؛ لأنّ أغلبهم کان مقلداً للشّیخ، واعتبروا توجیه النقد والرّد علیه مساویاً للحطّ من مقامه العلمی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حقبة الرکود والفتور انتهت فی ختام المطاف، علی ید 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مهّد لها علماء مؤسسون کابن زهرة والحمصی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مرحلة جدیدة من نمو الأُصول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وسنقوم بشرح عوامل وأسباب هذه الحالة فی سیاق دراسة عوامل نشوء المرحلة التّالیة لأُصول 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وللاقتراب أکثر من أوضاع الحقبة الثّالثة، نتناوّل بالبحث أعمال اثنین من الّذین ساهموا فی التّمهید لها علی الشّکل التّألی</w:t>
      </w:r>
      <w:r>
        <w:rPr>
          <w:rFonts w:eastAsia="IRNazanin" w:cs="IRNazanin"/>
          <w:color w:val="111111"/>
          <w:sz w:val="28"/>
          <w:szCs w:val="28"/>
          <w:rtl w:val="true"/>
          <w:lang w:bidi="fa-IR"/>
        </w:rPr>
        <w:t xml:space="preserve">: </w:t>
      </w:r>
      <w:r>
        <w:rPr>
          <w:rStyle w:val="FootnoteAnchor"/>
          <w:rtl w:val="true"/>
        </w:rPr>
        <w:footnoteReference w:id="158"/>
      </w:r>
      <w:bookmarkStart w:id="319" w:name="pg5296_49586"/>
    </w:p>
    <w:p>
      <w:pPr>
        <w:pStyle w:val="Heading4"/>
        <w:numPr>
          <w:ilvl w:val="3"/>
          <w:numId w:val="1"/>
        </w:numPr>
        <w:rPr/>
      </w:pPr>
      <w:bookmarkStart w:id="320" w:name="__RefHeading___Toc721760_581953129"/>
      <w:bookmarkStart w:id="321" w:name="_Toc126"/>
      <w:bookmarkEnd w:id="319"/>
      <w:bookmarkEnd w:id="320"/>
      <w:r>
        <w:rPr/>
        <w:t>5</w:t>
      </w:r>
      <w:r>
        <w:rPr>
          <w:rtl w:val="true"/>
        </w:rPr>
        <w:t xml:space="preserve">. </w:t>
      </w:r>
      <w:r>
        <w:rPr>
          <w:rtl w:val="true"/>
        </w:rPr>
        <w:t>سدیدالدّین الحمصی الرّازی</w:t>
      </w:r>
      <w:bookmarkEnd w:id="321"/>
    </w:p>
    <w:p>
      <w:pPr>
        <w:pStyle w:val="Heading5"/>
        <w:numPr>
          <w:ilvl w:val="4"/>
          <w:numId w:val="1"/>
        </w:numPr>
        <w:rPr/>
      </w:pPr>
      <w:bookmarkStart w:id="322" w:name="__RefHeading___Toc721762_581953129"/>
      <w:bookmarkStart w:id="323" w:name="_Toc127"/>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 xml:space="preserve">الشّیخ سدیدالدّین محمود بن علی الحمصی </w:t>
      </w:r>
      <w:r>
        <w:rPr>
          <w:rStyle w:val="FootnoteAnchor"/>
          <w:rtl w:val="true"/>
        </w:rPr>
        <w:footnoteReference w:id="159"/>
      </w:r>
      <w:r>
        <w:rPr>
          <w:rFonts w:ascii="IRNazanin" w:hAnsi="IRNazanin" w:eastAsia="IRNazanin"/>
          <w:color w:val="111111"/>
          <w:sz w:val="28"/>
          <w:sz w:val="28"/>
          <w:szCs w:val="28"/>
          <w:rtl w:val="true"/>
          <w:lang w:bidi="fa-IR"/>
        </w:rPr>
        <w:t>من علماء القرن السّادس، من أهل حمص فی بلاد الشّام أو من قریة فی بلاد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مدینة الحلّة بدعوة من أهلها لمدة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أواخر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همدان، وهناک بنی له حاکمها حاجب جمال‌الدّین 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إلی بدایة القرن السّابع بناء لما نقل عن ابن طاووس فی البهجة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عمّر ما یقرب من مائة عام، وفی الخمسین من عمره شرع بتحصیل العلوم، </w:t>
      </w:r>
      <w:r>
        <w:rPr>
          <w:rStyle w:val="FootnoteAnchor"/>
          <w:rtl w:val="true"/>
        </w:rPr>
        <w:footnoteReference w:id="161"/>
      </w:r>
      <w:r>
        <w:rPr>
          <w:rFonts w:ascii="IRNazanin" w:hAnsi="IRNazanin" w:eastAsia="IRNazanin"/>
          <w:color w:val="111111"/>
          <w:sz w:val="28"/>
          <w:sz w:val="28"/>
          <w:szCs w:val="28"/>
          <w:rtl w:val="true"/>
          <w:lang w:bidi="fa-IR"/>
        </w:rPr>
        <w:t>ینظر إلیه أغلب الّذین ترجموا حیاته باحترام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منتجب‌الدّین صاحب کتاب الفهرست الّذی کان من تلامذة الحمصی، یقول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سدید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العصر فی الأُصول والفقه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أثنی علیه ابن إدریس الحلّی صاحب کتاب السّرائر، وکان معاصراً له وأصغر منه، ویتحدث عن إنصافه وأخلاقه العالیة ویقول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 وجود مثیلاً له فی الانقیاد للحق والإذعان 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فرغ الحمصی من کتابه المنقذ من التّقلید سنة </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السّید أبومظفر محمد بن علی سنة </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فی الرّوایة، وفی نفس العام درس علیه الشّیخ منتجب‌الدّین کتاب المنقذ</w:t>
      </w:r>
      <w:r>
        <w:rPr>
          <w:rFonts w:eastAsia="IRNazanin" w:cs="IRNazanin"/>
          <w:color w:val="111111"/>
          <w:sz w:val="28"/>
          <w:szCs w:val="28"/>
          <w:rtl w:val="true"/>
          <w:lang w:bidi="fa-IR"/>
        </w:rPr>
        <w:t>.</w:t>
      </w:r>
    </w:p>
    <w:p>
      <w:pPr>
        <w:pStyle w:val="Heading5"/>
        <w:numPr>
          <w:ilvl w:val="4"/>
          <w:numId w:val="1"/>
        </w:numPr>
        <w:rPr/>
      </w:pPr>
      <w:bookmarkStart w:id="324" w:name="__RefHeading___Toc721764_581953129"/>
      <w:bookmarkStart w:id="325" w:name="_Toc128"/>
      <w:bookmarkEnd w:id="324"/>
      <w:r>
        <w:rPr>
          <w:rtl w:val="true"/>
        </w:rPr>
        <w:t>أساتذته</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أبوعلی الطّوسی، درس علیه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موفق‌الدّین حسین بن فتح‌الله واعظ بکرآبادی جرجانی</w:t>
      </w:r>
      <w:r>
        <w:rPr>
          <w:rFonts w:eastAsia="IRNazanin" w:cs="IRNazanin"/>
          <w:color w:val="111111"/>
          <w:sz w:val="28"/>
          <w:szCs w:val="28"/>
          <w:rtl w:val="true"/>
          <w:lang w:bidi="fa-IR"/>
        </w:rPr>
        <w:t>.</w:t>
      </w:r>
      <w:bookmarkStart w:id="326" w:name="pg5296_49588"/>
    </w:p>
    <w:p>
      <w:pPr>
        <w:pStyle w:val="Heading5"/>
        <w:numPr>
          <w:ilvl w:val="4"/>
          <w:numId w:val="1"/>
        </w:numPr>
        <w:rPr/>
      </w:pPr>
      <w:bookmarkStart w:id="327" w:name="__RefHeading___Toc721766_581953129"/>
      <w:bookmarkStart w:id="328" w:name="_Toc129"/>
      <w:bookmarkEnd w:id="326"/>
      <w:bookmarkEnd w:id="327"/>
      <w:r>
        <w:rPr>
          <w:rtl w:val="true"/>
        </w:rPr>
        <w:t>تلامذته</w:t>
      </w:r>
      <w:bookmarkEnd w:id="328"/>
    </w:p>
    <w:p>
      <w:pPr>
        <w:pStyle w:val="BookText"/>
        <w:rPr/>
      </w:pPr>
      <w:r>
        <w:rPr>
          <w:rFonts w:ascii="IRNazanin" w:hAnsi="IRNazanin" w:eastAsia="IRNazanin"/>
          <w:color w:val="111111"/>
          <w:sz w:val="28"/>
          <w:sz w:val="28"/>
          <w:szCs w:val="28"/>
          <w:rtl w:val="true"/>
          <w:lang w:bidi="fa-IR"/>
        </w:rPr>
        <w:t>أبرز من تتلمذ علی 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منتجب‌الدّین بن بابویه الرّازی، صاحب الفهرست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أبوالحسین ورام بن أبی فراس الحلّی صاحب مجموعة ورام الّتی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ونزهة الناظر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الرازی؛ وقد ذکره العلاّمة آغا بزرگ الطّهرانی فی الذّریعة وطبقات الأعلام، والمحقق الدّزفولی فی المقابس، لکن الفخر الرّازی نفسه لم یشر إلی 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علاءالدّین أبومظفر محمد بن علی الخجندی</w:t>
      </w:r>
      <w:r>
        <w:rPr>
          <w:rFonts w:eastAsia="IRNazanin" w:cs="IRNazanin"/>
          <w:color w:val="111111"/>
          <w:sz w:val="28"/>
          <w:szCs w:val="28"/>
          <w:rtl w:val="true"/>
          <w:lang w:bidi="fa-IR"/>
        </w:rPr>
        <w:t>.</w:t>
      </w:r>
    </w:p>
    <w:p>
      <w:pPr>
        <w:pStyle w:val="Heading5"/>
        <w:numPr>
          <w:ilvl w:val="4"/>
          <w:numId w:val="1"/>
        </w:numPr>
        <w:rPr/>
      </w:pPr>
      <w:bookmarkStart w:id="329" w:name="__RefHeading___Toc721768_581953129"/>
      <w:bookmarkStart w:id="330" w:name="_Toc130"/>
      <w:bookmarkEnd w:id="329"/>
      <w:r>
        <w:rPr>
          <w:rtl w:val="true"/>
        </w:rPr>
        <w:t>مصنّفاته العلمیّة</w:t>
      </w:r>
      <w:bookmarkEnd w:id="330"/>
    </w:p>
    <w:p>
      <w:pPr>
        <w:pStyle w:val="BookText"/>
        <w:rPr/>
      </w:pPr>
      <w:r>
        <w:rPr>
          <w:rFonts w:ascii="IRNazanin" w:hAnsi="IRNazanin" w:eastAsia="IRNazanin"/>
          <w:color w:val="111111"/>
          <w:sz w:val="28"/>
          <w:sz w:val="28"/>
          <w:szCs w:val="28"/>
          <w:rtl w:val="true"/>
          <w:lang w:bidi="fa-IR"/>
        </w:rPr>
        <w:t>للشّیخ سدیدالدّین مؤلّفات کثیرة،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التّبیین والتّنقیح فی التّحسین والتّقبیح،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المنقذ من التّقلید والمرشد إلی التّوحید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التّعلیق الصّغیر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331" w:name="__RefHeading___Toc721770_581953129"/>
      <w:bookmarkStart w:id="332" w:name="_Toc131"/>
      <w:bookmarkEnd w:id="331"/>
      <w:r>
        <w:rPr>
          <w:rtl w:val="true"/>
        </w:rPr>
        <w:t>مصنّفاته وآراؤه الأُصولیّة</w:t>
      </w:r>
      <w:bookmarkEnd w:id="3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یترک الشّیخ الحمصی فی أُصول الفقه سوی کتاب المصادر، والحصول علیه صعب کمعظم مؤلّفاته الأُخری الّتی لا خبر عنها؛ فالزرکشی ینقل الآراء الأُصولیّة للشّیعة فی کتابه البحرالمحیط من کتاب الذّریعة للسّید المرتضی ومن کتاب المصادر للحمصی، وهذه إشارة مهمّة إلی أنّ لهذا الکتاب شهرة وقیمة علمیة متقدّمة فی ذلک الوقت، وتدلّ علی أنّ المصادر</w:t>
      </w:r>
    </w:p>
    <w:p>
      <w:pPr>
        <w:pStyle w:val="BookText"/>
        <w:rPr/>
      </w:pPr>
      <w:r>
        <w:rPr>
          <w:rFonts w:ascii="IRNazanin" w:hAnsi="IRNazanin" w:eastAsia="IRNazanin"/>
          <w:color w:val="111111"/>
          <w:sz w:val="28"/>
          <w:sz w:val="28"/>
          <w:szCs w:val="28"/>
          <w:rtl w:val="true"/>
          <w:lang w:bidi="fa-IR"/>
        </w:rPr>
        <w:t>کان من الکتب المکتملة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إدریس الحلّی ینقل أحیاناً فی السّرائر آراء الحمصی الأُصولیّة من کتابه المصادر</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علی جمیع الأحوال، فلا کتاب المصادر بین أیدینا، ولا أی کتاب فقهی آخر له نستطیع بمطالعتها والغوص فی مباحثها استکشاف آرائه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الوحید المتبقی هو اللجوء إلی التّنقیب فی کتب العلماء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الأُصولیّة 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نقلوا آراءه، کالبحر المحیط للزرکشی، والسّرائر لابن إدریس؛ وبهذه الطّریقة یمکننا ولو إجمالاً معرفة بعض آرائه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قام بهذا الاستقصاء بعض العلماء والباحثین فی کتب مختلفة </w:t>
      </w:r>
      <w:r>
        <w:rPr>
          <w:rStyle w:val="FootnoteAnchor"/>
          <w:rtl w:val="true"/>
        </w:rPr>
        <w:footnoteReference w:id="167"/>
      </w:r>
      <w:r>
        <w:rPr>
          <w:rFonts w:ascii="IRNazanin" w:hAnsi="IRNazanin" w:eastAsia="IRNazanin"/>
          <w:color w:val="111111"/>
          <w:sz w:val="28"/>
          <w:sz w:val="28"/>
          <w:szCs w:val="28"/>
          <w:rtl w:val="true"/>
          <w:lang w:bidi="fa-IR"/>
        </w:rPr>
        <w:t>ونشیر هنا إلی 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الشّیخ الحمصی بإباحة الأعیان قبل الشّرع، وهذا أیضاً رأی السّید المرتضی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للفظ المجمل الّذی له موضوع شرعی ولغوی أیضاً، یقول بحمل اللفظ علی المعنی المتعارف له، ولا یعتبره مجازاً، بل یُسمّی بنظره الحقیقة العرفیة؛ مثل لفظ الغائط وحمله علی المعنی المتعارف</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دلالة الأمر علی المرة أو التکرار، هو علی رأی السّید المرتضی الّذی یقول بدلالته علی المرة</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الإجماع، یعتقد صاحب المصادر أنّ دلیل أهل السّنة علی حجیة الإجماع مخدوش؛ لأنّ إجماع الکلّ علی الخطأ غیر محال، وإن کان عقلاً بعیداً؛ لکنّه فی الإجماع السّکوتی یقبل بنظریة السّید المرتضی، الّتی تقول أنّ الإجماع السّکوتی لیس بإجماع أوّلاً، وثانیاً لیس بحجّة</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یفضی التّأمل فی آراء الحمصی إلی أنّه کان فی الواقع صاحب رأی، ولم یقع تحت تأثیر الشّیخ الطّوسی، لکنّه فی الوقت عینه کان موافقاً لآراء السّید المرتضی فی الکثیر من الموارد</w:t>
      </w:r>
      <w:r>
        <w:rPr>
          <w:rFonts w:eastAsia="IRNazanin" w:cs="IRNazanin"/>
          <w:color w:val="111111"/>
          <w:sz w:val="28"/>
          <w:szCs w:val="28"/>
          <w:rtl w:val="true"/>
          <w:lang w:bidi="fa-IR"/>
        </w:rPr>
        <w:t>.</w:t>
      </w:r>
      <w:bookmarkStart w:id="333" w:name="pg5296_49592"/>
    </w:p>
    <w:p>
      <w:pPr>
        <w:pStyle w:val="Heading4"/>
        <w:numPr>
          <w:ilvl w:val="3"/>
          <w:numId w:val="1"/>
        </w:numPr>
        <w:rPr/>
      </w:pPr>
      <w:bookmarkStart w:id="334" w:name="__RefHeading___Toc721772_581953129"/>
      <w:bookmarkStart w:id="335" w:name="_Toc132"/>
      <w:bookmarkEnd w:id="333"/>
      <w:bookmarkEnd w:id="334"/>
      <w:r>
        <w:rPr/>
        <w:t>6</w:t>
      </w:r>
      <w:r>
        <w:rPr>
          <w:rtl w:val="true"/>
        </w:rPr>
        <w:t xml:space="preserve">. </w:t>
      </w:r>
      <w:r>
        <w:rPr>
          <w:rtl w:val="true"/>
        </w:rPr>
        <w:t xml:space="preserve">إبن زهرَة </w:t>
      </w:r>
      <w:r>
        <w:rPr>
          <w:rtl w:val="true"/>
        </w:rPr>
        <w:t>(</w:t>
      </w:r>
      <w:r>
        <w:rPr/>
        <w:t>511</w:t>
      </w:r>
      <w:r>
        <w:rPr>
          <w:rtl w:val="true"/>
        </w:rPr>
        <w:t xml:space="preserve"> - </w:t>
      </w:r>
      <w:r>
        <w:rPr/>
        <w:t>585</w:t>
      </w:r>
      <w:r>
        <w:rPr>
          <w:rtl w:val="true"/>
        </w:rPr>
        <w:t>ه</w:t>
      </w:r>
      <w:r>
        <w:rPr>
          <w:rtl w:val="true"/>
        </w:rPr>
        <w:t>)</w:t>
      </w:r>
      <w:bookmarkEnd w:id="335"/>
    </w:p>
    <w:p>
      <w:pPr>
        <w:pStyle w:val="Heading5"/>
        <w:numPr>
          <w:ilvl w:val="4"/>
          <w:numId w:val="1"/>
        </w:numPr>
        <w:rPr/>
      </w:pPr>
      <w:bookmarkStart w:id="336" w:name="__RefHeading___Toc721774_581953129"/>
      <w:bookmarkStart w:id="337" w:name="_Toc133"/>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 xml:space="preserve">السّید 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أحفاد الإمام الصادق علیه السلام ، ولد فی رمضان من العام</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أبوه علی بن زهرة من علماء حلب الکبار، وإخوته جمیعاً من العلماء الکبار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الزّبیدی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جلیلی القدر، علماء، وفقهاء ومحدثین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کان ابن زهرة عالماً متبحراً، ومتکلّماً بارعاً، وفقیهاً وأُصولیاً عظیماً، وقد خطف کأس الرّیادة بقدرته وتبحره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وعن أبی علی ابن الشّیخ الطّوسی مع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عنه أخوه وابن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38" w:name="__RefHeading___Toc721776_581953129"/>
      <w:bookmarkStart w:id="339" w:name="_Toc134"/>
      <w:bookmarkEnd w:id="338"/>
      <w:r>
        <w:rPr>
          <w:rtl w:val="true"/>
        </w:rPr>
        <w:t>أساتذته</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السّید علی بن زهرة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السّید أبوالمحاسن زهرة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أبومنصور محمد بن حسن بن منصور النقاش الموصلی، الّذی کان تلمیذ أبوعلی ابن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حسین بن طاهر بن حسین، الّذی یروی عن أبی الفتوح الرّازی</w:t>
      </w:r>
      <w:r>
        <w:rPr>
          <w:rFonts w:eastAsia="IRNazanin" w:cs="IRNazanin"/>
          <w:color w:val="111111"/>
          <w:sz w:val="28"/>
          <w:szCs w:val="28"/>
          <w:rtl w:val="true"/>
          <w:lang w:bidi="fa-IR"/>
        </w:rPr>
        <w:t>.</w:t>
      </w:r>
    </w:p>
    <w:p>
      <w:pPr>
        <w:pStyle w:val="Heading5"/>
        <w:numPr>
          <w:ilvl w:val="4"/>
          <w:numId w:val="1"/>
        </w:numPr>
        <w:rPr/>
      </w:pPr>
      <w:bookmarkStart w:id="340" w:name="__RefHeading___Toc721778_581953129"/>
      <w:bookmarkStart w:id="341" w:name="_Toc135"/>
      <w:bookmarkEnd w:id="340"/>
      <w:r>
        <w:rPr>
          <w:rtl w:val="true"/>
        </w:rPr>
        <w:t>تلامذته</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معین‌الدّین المصری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بن جبرائیل القمی، الّذی کان حیاً عام </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المشهدی، صاحب المزار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محی‌الدّین محمد، ابن أخیه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إدریس الحلّی، ویظهر أنّه لم یکن من تلامذته، وأن ابن زهرة کان من مشایخ روایته</w:t>
      </w:r>
      <w:r>
        <w:rPr>
          <w:rFonts w:eastAsia="IRNazanin" w:cs="IRNazanin"/>
          <w:color w:val="111111"/>
          <w:sz w:val="28"/>
          <w:szCs w:val="28"/>
          <w:rtl w:val="true"/>
          <w:lang w:bidi="fa-IR"/>
        </w:rPr>
        <w:t>.</w:t>
      </w:r>
    </w:p>
    <w:p>
      <w:pPr>
        <w:pStyle w:val="Heading5"/>
        <w:numPr>
          <w:ilvl w:val="4"/>
          <w:numId w:val="1"/>
        </w:numPr>
        <w:rPr/>
      </w:pPr>
      <w:bookmarkStart w:id="342" w:name="__RefHeading___Toc721780_581953129"/>
      <w:bookmarkStart w:id="343" w:name="_Toc136"/>
      <w:bookmarkEnd w:id="342"/>
      <w:r>
        <w:rPr>
          <w:rtl w:val="true"/>
        </w:rPr>
        <w:t>مصنّفاته العلمیّة</w:t>
      </w:r>
      <w:bookmarkEnd w:id="3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 ابن زهرة کثیرة، طبع عدد منها مع تحقیق وتصحیح، ومن أهمّها غنیة النزوع إلی</w:t>
      </w:r>
      <w:bookmarkStart w:id="344" w:name="pg5296_49594"/>
    </w:p>
    <w:p>
      <w:pPr>
        <w:pStyle w:val="BookText"/>
        <w:rPr/>
      </w:pPr>
      <w:bookmarkEnd w:id="344"/>
      <w:r>
        <w:rPr>
          <w:rFonts w:ascii="IRNazanin" w:hAnsi="IRNazanin" w:eastAsia="IRNazanin"/>
          <w:color w:val="111111"/>
          <w:sz w:val="28"/>
          <w:sz w:val="28"/>
          <w:szCs w:val="28"/>
          <w:rtl w:val="true"/>
          <w:lang w:bidi="fa-IR"/>
        </w:rPr>
        <w:t>علمی الأُصول والفروع؛ وهذه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الاعتراض علی الکلام الوارد من حمص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 الأنوار فی نصرة العترة الأخیار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شُبَه الفلاسفة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الرّد علی من ذهب إلی أنّ الحسن والقبح لا یعلمان إلاّ سمعاً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غنیة النّزوع إلی علمی الأُصول والفروع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تحریم الفقاع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فی إباحة نکاح المتعة</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345" w:name="__RefHeading___Toc721782_581953129"/>
      <w:bookmarkStart w:id="346" w:name="_Toc137"/>
      <w:bookmarkEnd w:id="345"/>
      <w:r>
        <w:rPr>
          <w:rtl w:val="true"/>
        </w:rPr>
        <w:t>مصنّفاته وآراؤه الأُصولیّة</w:t>
      </w:r>
      <w:bookmarkEnd w:id="346"/>
    </w:p>
    <w:p>
      <w:pPr>
        <w:pStyle w:val="BookText"/>
        <w:rPr/>
      </w:pPr>
      <w:r>
        <w:rPr>
          <w:rFonts w:ascii="IRNazanin" w:hAnsi="IRNazanin" w:eastAsia="IRNazanin"/>
          <w:color w:val="111111"/>
          <w:sz w:val="28"/>
          <w:sz w:val="28"/>
          <w:szCs w:val="28"/>
          <w:rtl w:val="true"/>
          <w:lang w:bidi="fa-IR"/>
        </w:rPr>
        <w:t>لم یدوّن ابن زهره کتاباً مستقلاًّ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أبحاثه الأُصولیّة جاءت فی کتاب مؤلّف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فی الکلام وآخر فی الأُصول وثالث فی الفقه، وأسماه غنیة النّزوع إلی علمی الأُصول والفروع؛ ویعتبر کتاب الغنیة تحفة جدیرة بالتّقدیر فی مرحلة ساد فیها رکود أُصول الفقه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ابن زهرة لم یتمکن من تأسیس تیاراً جدیداً فی الأُصول، وأن یکون علی رأس حقبة أُصولیّة، لکنّه فی الوقت نفسه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بانتقاداته ومخالفاته الواضحة لآراء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لإبداء النّظر فی آراء القدماء وخاصة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اعتباره نقطة تحوّل مفصلیة فی نهایة مرحلة الرّکود وبدایة عصر جدید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ابن زهرة وسدیدالدّین الحمصی من مؤسسی المرحلة الثّالثة؛ وقد کتب ابن زهرة القسم الأُصولی من کتاب الغنیة بنفس أسلوب التّبویب والتّنظیم الّتی تمیزت به المؤلّفات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 العامّة الحاکمة علی الکتاب مقتبسة من أُصول المرحلة الثّانیة وخاصة أُصول السّید المرتضی 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یحوی فی طیاته مجموعة من المسائل فی نقد آراء العلماء السّابقین وخاصة آراء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یظهر أیضاً إلی حدٍّ ما فی مؤلّفات الشّیخ</w:t>
      </w:r>
    </w:p>
    <w:p>
      <w:pPr>
        <w:pStyle w:val="BookText"/>
        <w:rPr/>
      </w:pPr>
      <w:r>
        <w:rPr>
          <w:rFonts w:ascii="IRNazanin" w:hAnsi="IRNazanin" w:eastAsia="IRNazanin"/>
          <w:color w:val="111111"/>
          <w:sz w:val="28"/>
          <w:sz w:val="28"/>
          <w:szCs w:val="28"/>
          <w:rtl w:val="true"/>
          <w:lang w:bidi="fa-IR"/>
        </w:rPr>
        <w:t>سدیدالدّین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 البحث الّتی اعتمده ابن زهرة فی الغنیة یُظهر سعة اطّلاعه وإحاطته بأصول العامة والخاصة ودقة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الفهرس الإجمالی للمواضیع المطروحة فی الجزء المتعلّق بأُصول الفقه من کتاب الغنیة علی الشّکل التّألی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الأمر، الضّد، النهی، دلالة النهی علی الفساد، الخصوص والعموم، المفاهیم، النسخ، الأخبار، الأفعال، الإجماع، القیاس،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نستعرض فی الختام مجموعة من آرائه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ابن زهرة أنّ مطلق الأمر باللحاظ اللغوی لا یقتضی الوجوب ولا الاستحباب، أمّا باللحاظ الشّرعی فهو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إنّ الأمر یدلّ شرعاً علی الفور، لکنّه بالوضع لا یدلّ علی الفور ولا علی التّراخی، خلافاً لرأی الشّیخ الطّوسی</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 أنّ النّهی یدلّ علی الحرمة شرعاً، لکنّ النهی عن شیء لا یدلّ علی فساد المنهی عنه، خلافاً لرأی الشّیخ أیضاً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أدوات العموم لم توضع لإفادة معنی العموم، لأنّها کما تستخدم لإفادة معنی العموم، تستخدم أیضاً لإفادة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یخالف رأی الشّیخ فی هذا الباب</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لاحجیة عنده لمفهوم الوصف</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لحجیة الخبر المتواتر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عدد الرّواة إلی حدّ یکون معه اتفاقهم علی الکذب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أنّه لیس للمخبرین دوافع مشترکة بینهم للتّواطؤ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لدی المخبرین شبهة أو شکّ بالنسبة لما یخبرون عنه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ابن زهرة أنّ خبر الواحد لا یفید العلم إلاّ فی حالة کون المخبر عادلاً، وعندها</w:t>
      </w:r>
      <w:bookmarkStart w:id="347" w:name="pg5296_49598"/>
    </w:p>
    <w:p>
      <w:pPr>
        <w:pStyle w:val="BookText"/>
        <w:rPr/>
      </w:pPr>
      <w:bookmarkEnd w:id="347"/>
      <w:r>
        <w:rPr>
          <w:rFonts w:ascii="IRNazanin" w:hAnsi="IRNazanin" w:eastAsia="IRNazanin"/>
          <w:color w:val="111111"/>
          <w:sz w:val="28"/>
          <w:sz w:val="28"/>
          <w:szCs w:val="28"/>
          <w:rtl w:val="true"/>
          <w:lang w:bidi="fa-IR"/>
        </w:rPr>
        <w:t>یفید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التّعبد بخبر الواحد جائز عقلاً، أمّا شرعاً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قد وافق السّید المرتضی وخالف الشّیخ الطّوسی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مسألة القیاس والإجماع، هو علی مشهور الإمامیة فی ذلک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8" w:name="__RefHeading___Toc721784_581953129"/>
      <w:bookmarkStart w:id="349" w:name="_Toc138"/>
      <w:bookmarkEnd w:id="348"/>
      <w:r>
        <w:rPr>
          <w:rtl w:val="true"/>
        </w:rPr>
        <w:t>أبرز مصنّفات هذه المرحلة</w:t>
      </w:r>
      <w:bookmarkEnd w:id="349"/>
    </w:p>
    <w:p>
      <w:pPr>
        <w:pStyle w:val="BookText"/>
        <w:rPr/>
      </w:pPr>
      <w:r>
        <w:rPr>
          <w:rFonts w:ascii="IRNazanin" w:hAnsi="IRNazanin" w:eastAsia="IRNazanin"/>
          <w:color w:val="111111"/>
          <w:sz w:val="28"/>
          <w:sz w:val="28"/>
          <w:szCs w:val="28"/>
          <w:rtl w:val="true"/>
          <w:lang w:bidi="fa-IR"/>
        </w:rPr>
        <w:t>یعدّ کتابی الذّریعة إلی أُصول الشّریعة للسّید المرتضی، والعدّة فی أُصول الفقه للشّیخ الطّوسی، ولا شکّ، من أهمّ مصنّفات هذه المرحلة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 سأهم هذان الکتابان فی الواقع فی ظهور الحقبة الثّانیة والتّحولات الأُصولیّة الّتی جرت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الشّیعة فی القرون الّتی تلت مدینون لمؤلّفیهما بشکل واضح؛ فالتّطور الّذی حصل فی أُصول الفقه الشّیعی بوضع هذین الکتابین، علی قدر من الوضوح لا یحتاج إلی مزید بیان واستدلال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ننظر إلی عصر راجت فیه الرّسائل المفردة، والأبحاث الأُصولیّة البسیطة والمحدودة لعلماء سابقین منهم الشّیخ المفید، ثمّ نری فی حقبة أُخری العمق ودقّة النظر فی تنقیبات السّید المرتضی، والتّحلیلات الدّقیقة للشّیخ الطّوسی، نشعر عندها بعمق هذا التّحول والعبور من حقبة البساطة إلی مرحلة التّعمق والتّوسع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وبحق، أنّه لو لم یدوّن هذان الکتابان فی الأُصول الشّیعی، لما وجد أی کتاب آخر بهذه المتانة والشّمول إلی أواخر القرن الخامس وإلی قرنین بعده، یمکن عرضه مقابل أُصول الفقه السّنی المتقدم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أنّ کثیراً من العلماء بعد الشّیخ الطّوسی انطووا علی أنفسهم وقلّدوه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المتیقن أنّه لولا أفراد معدودین کسدیدالدّین الحمصی وابن زهرة، لما کتب أی أثر جدید یعتمد علیه آنذاک فی الأُصول؛ وعلیه یمکننا الحدیث عن کتابین آخرین مهمین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الکتابین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للحمصی، وقسم الأُصول من کتاب غنیة النزوع لابن زهرة، والکتاب الثّانی أکثر أهمیة وشهرة، خاصة أنّ کتاب المصادر غیر موجود حتّی یمکننا الحکم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شکل هذان الکتابان الأرضیة الّتی أسست لظهور المرحلة الثّالثة من الأُصول الشّیعی علی ید علماء بارعین</w:t>
      </w:r>
      <w:r>
        <w:rPr>
          <w:rFonts w:eastAsia="IRNazanin" w:cs="IRNazanin"/>
          <w:color w:val="111111"/>
          <w:sz w:val="28"/>
          <w:szCs w:val="28"/>
          <w:rtl w:val="true"/>
          <w:lang w:bidi="fa-IR"/>
        </w:rPr>
        <w:t>.</w:t>
      </w:r>
      <w:bookmarkStart w:id="350" w:name="pg5296_49600"/>
    </w:p>
    <w:p>
      <w:pPr>
        <w:pStyle w:val="Heading3"/>
        <w:numPr>
          <w:ilvl w:val="2"/>
          <w:numId w:val="1"/>
        </w:numPr>
        <w:rPr/>
      </w:pPr>
      <w:bookmarkStart w:id="351" w:name="__RefHeading___Toc721786_581953129"/>
      <w:bookmarkStart w:id="352" w:name="_Toc139"/>
      <w:bookmarkEnd w:id="350"/>
      <w:bookmarkEnd w:id="351"/>
      <w:r>
        <w:rPr>
          <w:rtl w:val="true"/>
        </w:rPr>
        <w:t>الأفکار والآراء الأُصولیّة الشّائعة فی هذه المرحلة</w:t>
      </w:r>
      <w:bookmarkEnd w:id="352"/>
    </w:p>
    <w:p>
      <w:pPr>
        <w:pStyle w:val="BookText"/>
        <w:rPr/>
      </w:pPr>
      <w:r>
        <w:rPr>
          <w:rFonts w:ascii="IRNazanin" w:hAnsi="IRNazanin" w:eastAsia="IRNazanin"/>
          <w:color w:val="111111"/>
          <w:sz w:val="28"/>
          <w:sz w:val="28"/>
          <w:szCs w:val="28"/>
          <w:rtl w:val="true"/>
          <w:lang w:bidi="fa-IR"/>
        </w:rPr>
        <w:t>یمکن الإشارة إلی الأبحاث الواسعة الّتی راجت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ما تبقی من مصنّفات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کانت هذه المرحلة مقارنة لمرحلتین من مراحل الأُصول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علماؤهم قد أدخلوا المسائل الکلامیّة واشتغلوا بها فی علم الأُصول، ولأنّ الأُصول الشّیعی کان ناظراً بشکل جدّی فی ذلک الوقت إلی الأُصول السّنی، لذلک کانت المواضیع الکلامیّة من أهمّ ما شغل بآل العلماء فی السّنین الأُولی من هذه الحقبة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هذه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الکفّار مخاطبون بالشّرائع والفروع مثلما هم مخاطبون بالأصول؟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وأقسامه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یجب معرفته من صفات الله والنبی والأئمة علیهم السلام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نبی الإسلام متعبّد بشرائع الأنبیاء السّابقین؟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الجائز أنّ یفوّض الله تعالی الأحکام الشّرعیة إلی النبی صلی الله علیه و آله أو العلماء؟ ولو علم أنّهم علی الدّوام یحکمون بالصواب؟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الخبر الواحد من أبرز وأهمّ القضایا الّتی أولاها الأُصولیّون اهتماماً کبیراً فی هذه المرحلة، حیث تناوله الجمیع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المفید لا یعتبره حجة عند عدم وجود دلیل قطعی علی صدق راویه، وبالتّالی فهو لا یوجب العلم والعمل به، والخبر الحجة القاطع للعذر برأیه فقط هو الخبر المحفوف بالقرائن القطعیة من العقل أو العرف أو الإجماع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ویذهب السّید المرتضی إلی جواز التّعبد بخبر الواحد عقلاً أمّا شرعاً فغیر جائز</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ویقول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غیر مفید للعلم، لکن التعبد به جائز عقلاً وشرعاً عند توفر الشّرائط اللازمة</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أمّا ابن زهرة فیتبنی نظریة السّید المرتضی ویخالف الشّیخ المفید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بحث الإجماع إلی الأُصول الشّیعی فی هذه الحقبة، فهو وإن کان مأخوذاً من أُصول أهل السّنة فی الظّاهر، إلاّ أنّ علماء الشّیعة سلکوا فی بحث حجیته طریقاً مختلفاً تماماً عن طریقة أهل السّنة، بمعنی أنّ الإجماع الحجة عند الشّیعة هو قول المعصوم علیه السلام ولیس الإجماع بالمصطلح السّنی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بحث القیاس وإثبات بطلانه فی هذه المرحلة، کما فی المرحلة السّابقة، محل اهتمام جدّی من قبل علماء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فالحجم الکبیر لبحث القیاس فی العدّة والذّریعة یشیر بوضوح إلی مستوی الاهتمام الّذی لقیه فی هذه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أسباب ذلک أنّ ابن الجنید کان من القائلین به، ما دفع الشّیخ المفید إلی وضع رسالة ردّاً علیه، وتبعه تلامذته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طُرحت فی هذه المرحلة أبحاث من قبیل الألفاظ، العام والخاص، الناسخ والمنسوخ والأفعال، بشکل واسع فی الکتب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الحظر والإباحة، کان من أهمّ المواضیع الّتی طرحت حینها، وکانت لا تزال مطروحة فی الکتب الأُصولیّة ما بعد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یعد مطروحاً الیوم بتلک الصورة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بالإجمال یراد من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ماهیة حکم الأشیاء، الأعیان والحوادث قبل الشّرع، وهل الأصل فی الأشیاء الحظر أم الإباحة؟ وهذا البحث یشبه إلی حدّ ما بحث البراءة والاحتیاط العقلی، المطروح الیوم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الحقیقة مختلف کثیراً عن ما نحن بصدده</w:t>
      </w:r>
      <w:r>
        <w:rPr>
          <w:rFonts w:eastAsia="IRNazanin" w:cs="IRNazanin"/>
          <w:color w:val="111111"/>
          <w:sz w:val="28"/>
          <w:szCs w:val="28"/>
          <w:rtl w:val="true"/>
          <w:lang w:bidi="fa-IR"/>
        </w:rPr>
        <w:t xml:space="preserve">. </w:t>
      </w:r>
      <w:r>
        <w:rPr>
          <w:rStyle w:val="FootnoteAnchor"/>
          <w:rtl w:val="true"/>
        </w:rPr>
        <w:footnoteReference w:id="190"/>
      </w:r>
      <w:bookmarkStart w:id="353" w:name="pg5296_49604"/>
    </w:p>
    <w:p>
      <w:pPr>
        <w:pStyle w:val="Heading3"/>
        <w:numPr>
          <w:ilvl w:val="2"/>
          <w:numId w:val="1"/>
        </w:numPr>
        <w:rPr/>
      </w:pPr>
      <w:bookmarkStart w:id="354" w:name="__RefHeading___Toc721788_581953129"/>
      <w:bookmarkStart w:id="355" w:name="_Toc140"/>
      <w:bookmarkEnd w:id="353"/>
      <w:bookmarkEnd w:id="354"/>
      <w:r>
        <w:rPr>
          <w:rtl w:val="true"/>
        </w:rPr>
        <w:t>التّبویب الرّائج فی الحقبة الثّانیة</w:t>
      </w:r>
      <w:bookmarkEnd w:id="355"/>
    </w:p>
    <w:p>
      <w:pPr>
        <w:pStyle w:val="BookText"/>
        <w:rPr/>
      </w:pPr>
      <w:r>
        <w:rPr>
          <w:rFonts w:ascii="IRNazanin" w:hAnsi="IRNazanin" w:eastAsia="IRNazanin"/>
          <w:color w:val="111111"/>
          <w:sz w:val="28"/>
          <w:sz w:val="28"/>
          <w:szCs w:val="28"/>
          <w:rtl w:val="true"/>
          <w:lang w:bidi="fa-IR"/>
        </w:rPr>
        <w:t>اشتهر خلال هذه المرحلة التّبویب المقتبس بکلیّته من تبویب الأُصول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أضیفت بعض المواضیع أحیاناً، وکان هناک سعی لحذف المباحث الکلامیة والمنطقیة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إلقاء نظرة علی التّبویب الرّائج فی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الکتب الأُصولیّة الموجودة الّتی وصلت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ونستعرض نموذجاً منها بهذا الشّکل</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الخطاب وأحکامه، مسائل العلم والظنّ، الأمر، مقدّمة الواجب، النهی، النهی عن الضّد، الإجزاء، العام والخاص، المفاهیم، المجمل والمبین، الناسخ والمنسوخ، الخبر ونقل الخبر، الأفعال، الإجماع، القیاس، الإجتهاد، الحظر والإباحة، استصحاب الحال</w:t>
      </w:r>
      <w:r>
        <w:rPr>
          <w:rFonts w:eastAsia="IRNazanin" w:cs="IRNazanin"/>
          <w:color w:val="111111"/>
          <w:sz w:val="28"/>
          <w:szCs w:val="28"/>
          <w:rtl w:val="true"/>
          <w:lang w:bidi="fa-IR"/>
        </w:rPr>
        <w:t>.</w:t>
      </w:r>
    </w:p>
    <w:p>
      <w:pPr>
        <w:pStyle w:val="Heading3"/>
        <w:numPr>
          <w:ilvl w:val="2"/>
          <w:numId w:val="1"/>
        </w:numPr>
        <w:rPr/>
      </w:pPr>
      <w:bookmarkStart w:id="356" w:name="__RefHeading___Toc721790_581953129"/>
      <w:bookmarkStart w:id="357" w:name="_Toc141"/>
      <w:bookmarkEnd w:id="356"/>
      <w:r>
        <w:rPr>
          <w:rtl w:val="true"/>
        </w:rPr>
        <w:t>خصائص المرحلة الثّانیة</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امتازت هذه المرحلة بتألیف دورات مکتملة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مفصلة أو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کمختصر التّذکرة للشّیخ المفید، والذّریعة للسّید المرتضی، والعدّة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فصل علم الأُصول عن المواضیع الکلامیة الّتی دخلت إلیه عن طریق المتکلمین المعتزلة وکتبهم، والسعی لاستقلال علم الأُصول نسبیاً عن الفقه والمنطق</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صیرورة التّحلیلات والاستدلالات أکثر دقة، وإحاطة العلماء بالآراء المختلفة لعلماء العامة والخاصة، ونقلها ومناقشتها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خصائص هذه المرحلة، الّتی میزت أصولیی الشّیعة عن نظرائهم السّنة، أنّهم کانوا فقهاء ماهرین، ساهموا فی تطویر أُصول الفقه الشّیعی بالتّزامن مع التّوسع فی الأبحاث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المرتضی کتب الانتصار والناصریات فی الفقه إلی جانب الذّریعة فی الأُصول، حیث شکلت تحولاً علی مستوی الفقه الشّیعی، والشّیخ الطّوسی إلی جانب العدّة فی الأُصول ألّف کتاب المبسوط فی الفقه الّذی یعد عملاً لا نظیر له فی الفقه، فی حین</w:t>
      </w:r>
      <w:bookmarkStart w:id="358" w:name="pg5296_49606"/>
    </w:p>
    <w:p>
      <w:pPr>
        <w:pStyle w:val="BookText"/>
        <w:rPr/>
      </w:pPr>
      <w:bookmarkEnd w:id="358"/>
      <w:r>
        <w:rPr>
          <w:rFonts w:ascii="IRNazanin" w:hAnsi="IRNazanin" w:eastAsia="IRNazanin"/>
          <w:color w:val="111111"/>
          <w:sz w:val="28"/>
          <w:sz w:val="28"/>
          <w:szCs w:val="28"/>
          <w:rtl w:val="true"/>
          <w:lang w:bidi="fa-IR"/>
        </w:rPr>
        <w:t>انحرف أُصول العامّة عن هدفه الأساسی، واختلط بالأبحاث الکلامیة والمنطقیة، واعتبروا حینها أنّ التّطور المطلوب فی علم الأُصول هو انتزاعی وعلمی صرف دوّن أنّ تؤدی هذه الأبحاث إلی أی تحول علی مستوی الفقه، وأهمّ دلیل علی ذلک أنّ أغلب أصولییهم کانوا من المتکلمین لا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أُصول 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أواسط هذه المرحلة وبعد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طویلة من الرّکود، وندُرت إبداعات العلماء، ولم یحدثوا أی تطویر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مقلّدین للشّیخ فی الأُصول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لم یکونوا من أهل النقد والتّمحیص</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 استصحاب الحال، الّذی طرح فی أُصول الفقه الشّیعی بتبع أبحاث علماء أهل السّنة، دلیلاً عقلیاً ظنّیاً ولیس أصلاً عملیّاً، وکذلک بحث الحظر والإباحة الّذی کان ناظراً إلی حکم العقل فی الأعیان قبل ورود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تماماً أنّ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إلی ذلک الوقت قد خطر علی بال علماء هذه الحقبة</w:t>
      </w:r>
      <w:r>
        <w:rPr>
          <w:rFonts w:eastAsia="IRNazanin" w:cs="IRNazanin"/>
          <w:color w:val="111111"/>
          <w:sz w:val="28"/>
          <w:szCs w:val="28"/>
          <w:rtl w:val="true"/>
          <w:lang w:bidi="fa-IR"/>
        </w:rPr>
        <w:t>.</w:t>
      </w:r>
    </w:p>
    <w:p>
      <w:pPr>
        <w:pStyle w:val="Heading3"/>
        <w:numPr>
          <w:ilvl w:val="2"/>
          <w:numId w:val="1"/>
        </w:numPr>
        <w:rPr/>
      </w:pPr>
      <w:bookmarkStart w:id="359" w:name="__RefHeading___Toc721792_581953129"/>
      <w:bookmarkStart w:id="360" w:name="_Toc142"/>
      <w:bookmarkEnd w:id="359"/>
      <w:r>
        <w:rPr>
          <w:rtl w:val="true"/>
        </w:rPr>
        <w:t>إطلالة عامة علی أُصول أهل السّنة إلی هذه الحقبة</w:t>
      </w:r>
      <w:bookmarkEnd w:id="360"/>
    </w:p>
    <w:p>
      <w:pPr>
        <w:pStyle w:val="BookText"/>
        <w:rPr/>
      </w:pPr>
      <w:r>
        <w:rPr>
          <w:rFonts w:ascii="IRNazanin" w:hAnsi="IRNazanin" w:eastAsia="IRNazanin"/>
          <w:color w:val="111111"/>
          <w:sz w:val="28"/>
          <w:sz w:val="28"/>
          <w:szCs w:val="28"/>
          <w:rtl w:val="true"/>
          <w:lang w:bidi="fa-IR"/>
        </w:rPr>
        <w:t>کان قد مضی زمنٌ طویلٌ علی مرحلتی الأُصول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والثّالثة حتی ظهرت المرحلة الأُصولیّة الثّانیة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مهّد أصولیو العامة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عبروها بسرعة واضعین مؤلّفات غیر مکتملة، نظیر کتاب الرّسالة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لتأسیس المرحلة التّألیة الّتی کانت مرحلة کمال واستقلال علم الأُصول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المرحلة الثّالثة عندهم، قبل بدایة المرحلة الثّانیة للأُصول الشّیعی، ووُضعت فیها کتب أُصولیّة متقدّمة وتوسّع البحث الأُصولی وکان غنیاً بالتّحلیل والاستدلال المتشعّب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هذه المرحلة برزت عندهم فئتان من العلماء، اهتمت بأُصول الفقه والبحث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حیث اقتضت طبیعة أعمالهم الاشتغال بالبحث الأُصولی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المتکلمون، وبالأخص المعتزلة منهم، الّذین أقبلوا علی أُصول الفقه بروحیة الجدل والبحث التّجریدی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علی حرف أُصول الفقه عن هدفه الأساسی</w:t>
      </w:r>
      <w:bookmarkStart w:id="361" w:name="pg5296_49608"/>
    </w:p>
    <w:p>
      <w:pPr>
        <w:pStyle w:val="BookText"/>
        <w:rPr/>
      </w:pPr>
      <w:bookmarkEnd w:id="361"/>
      <w:r>
        <w:rPr>
          <w:rFonts w:ascii="IRNazanin" w:hAnsi="IRNazanin" w:eastAsia="IRNazanin"/>
          <w:color w:val="111111"/>
          <w:sz w:val="28"/>
          <w:sz w:val="28"/>
          <w:szCs w:val="28"/>
          <w:rtl w:val="true"/>
          <w:lang w:bidi="fa-IR"/>
        </w:rPr>
        <w:t>وعرضوه کعلم عقلی معقدّ ومتشعّب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علی إدخال الکثیر من الأبحاث الکلامیّة والمنطقیّة والتّدقیقات اللغویة إلی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الزّاویة، تعتبر هذه المرحلة، مرحلة اختلاط علم الأُصول بالکلام والمنطق، وإلی حدّ ما الفلسفة الّتی بقیت فیما بعد ضمن الأبحاث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استمرت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نهایة القرن السّادس، وأفضت إلی تقدم الأُصول السّنی وإیصاله إلی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ذلک الوقت، نزع الأُصول عندهم إلی الضّعف والتّقلید والتّجمیع الصّرف، وتوقّف عن الحیویة والنشاط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وسنتطرق مرة أُخری إلی هذه المسألة فی الأبحاث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الکتب الأُصولیّة الّتی ظهرت عندهم خلال هذه الحقبة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الآراء الأُصولیّة لأبی علی‌محمّد بن عبدالوهاب بن سلام الجبائی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أبوالحسن عبیدالله بن حسن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لأبی بکر أحمد بن علی الرازی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 والمغنی، تصنیف القاضی عبدالجبار بن أحمد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أُصول الأحکام، لأبی محمدعلی بن أحمد بن حزم الأندلسی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تصنیف عبدالملک بن أبی محمد عبدالله بن یوسف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السّرخسی، محمد بن أحمد بن أبی بکر، شمس الأئمة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ه‌أو</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للإمام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للفخر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362" w:name="__RefHeading___Toc721794_581953129"/>
      <w:bookmarkStart w:id="363" w:name="_Toc143"/>
      <w:bookmarkEnd w:id="362"/>
      <w:r>
        <w:rPr>
          <w:rtl w:val="true"/>
        </w:rPr>
        <w:t>خلاصة الدّرس</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رحیل الشّیخ الطّوسی توقف أُصول الفقه عن النمو، وتحوّل أکثر تلامذته إلی مقلّدین له، متبنین لآرائه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اثنین أو ثلاثة من العلماء، خلال مرحلة ما بعد الشّیخ وإلی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حوالی قرن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الحمصی وابن زهره، تکلّموا فی الأُصول وتجرؤوا إلی حدود معینة علی مخالفة آراء الشّیخ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الشّیخ سدیدالدّین کتاباً فی الأُصول اسماه المصادر، وهذا الکتاب لم یصل إلینا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السّید حمزة بن زهرة الحلبی کتاب غنیة النزوع إلی علمی الأُصول والفروع، احتوی علی ثلاثة أقسام؛ الاوّل منه مختص بالکلام، والثّانی فی أُصول الفقه، والثّالث متعلق بالمسائل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کتاب الذّریعة للسّید المرتضی والعدّة للشّیخ الطّوسی أهمّ ما کتب فی هذه المرحلة، وقد تأثرت المراحل اللاحقة بهذین الکتابین بشکل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الأبحاث الّتی راجت فی الأُصول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الحسن والقبح، حقیقة العلم، خبر الواحد، الإجماع، القیاس، بحوث الألفاظ، الحظر والإباحة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خصائص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دورات مکتملة فی أُصول الفقه، محاولة فصل المسائل الکلامیة والمنطقیة عن علم الأُصول، التّدقیق والتّعمق فی التّحلیلات والاستدلالات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أُصول الفقه السّنی فی ذلک الوقت قد قطع مرحلته الثّالثة، الّتی شهدت فئتین من العلماء کان لهم اهتمام خاص بأُصول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وکان البحث الأُصولی من مقتضیات عملهم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المتکلمون، وخاصة المعتزلة منهم، الّذین أقبلوا علی أُصول الفقه وترکوا أبحاثاً تفصیلیّة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أُصول الفقه السّنی فی هذه المرحلة إلی أوج ازدهاره وتقدمه، ووضعت فیه الکثیر من الکتب العمیقة والمتشعّبة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الإشارة هنا إلی أنّ الأُصول الشّیعی کان فی هذه المرحلة واقعاً تحت تأثیر الأُصول السّنی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کتباً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الجصاص، والعمد للقاضی عبدالجبار المعتزلی، والإحکام فی أُصول الأحکام لابن حزم الظاهری؛ والبرهان لإمام الحرمین الجوینی، والمستصفی للغزالی والمحصول للفخر الرازی؛ تعدّ من الکتب الأُصولیّة السّنیة فی هذه المرحلة، بل من أبرزها وأهمّها فی تأریخ الأُصول عندهم</w:t>
      </w:r>
      <w:r>
        <w:rPr>
          <w:rFonts w:eastAsia="IRNazanin" w:cs="IRNazanin"/>
          <w:color w:val="111111"/>
          <w:sz w:val="28"/>
          <w:szCs w:val="28"/>
          <w:rtl w:val="true"/>
          <w:lang w:bidi="fa-IR"/>
        </w:rPr>
        <w:t>.</w:t>
      </w:r>
      <w:bookmarkStart w:id="364" w:name="pg5296_49612"/>
    </w:p>
    <w:p>
      <w:pPr>
        <w:pStyle w:val="Heading3"/>
        <w:numPr>
          <w:ilvl w:val="2"/>
          <w:numId w:val="1"/>
        </w:numPr>
        <w:rPr/>
      </w:pPr>
      <w:bookmarkStart w:id="365" w:name="__RefHeading___Toc721796_581953129"/>
      <w:bookmarkStart w:id="366" w:name="_Toc144"/>
      <w:bookmarkEnd w:id="364"/>
      <w:bookmarkEnd w:id="365"/>
      <w:r>
        <w:rPr>
          <w:rtl w:val="true"/>
        </w:rPr>
        <w:t>أسئلة للتّفکیر والمناقشة</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قلِّد الجمیع الشّیخ الطّوسی بعد وفاته لمدة قرن ونصف؟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برأیک، هی یمکن اعتبار العلمین سدیدالدّین الحمصی وابن زهرة الحلبی من الّذین أسّسوا لظهور المرحلة الثّالثة وبأی صورة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هذا الأمر بالشّرح والتّفصیل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أهمّ الآثار الأُصولیّة فی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الأفکار والآراء الأُصولیّة الّتی سادت فی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قارن بین تبویبات بعض الکتب الأُصولیّة،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بین مختصر التّذکرة والذّریعة والعدّة والغنیة لجهة التّبویب الّذی تمیزت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خصائص أُخری تمیزت بها هذه المرحلة؟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تحلّل وتقیِّم التّحول الّذی طرأ علی أُصول الفقه السّنی؟ بالنظر إلی ما ورد فی الدّروس السّابقة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721798_581953129"/>
      <w:bookmarkStart w:id="368" w:name="_Toc145"/>
      <w:bookmarkEnd w:id="367"/>
      <w:r>
        <w:rPr>
          <w:rtl w:val="true"/>
        </w:rPr>
        <w:t>للتّحقیق والبحث</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بمقارنة تفصیلیة بین کتابی العدّة والذّریعة، وبیِّن التّمایز والتّشابه بینهما من الناحیة البنیویّة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برأیک لماذا تغلغلت المسائل الکلامیة داخل أُصول الفقه الشّیعی؟ وهل یمکننا القول أنّ ورود هذه المباحث کان تحت تأثیر الأُصول السّنی وخاصة أُصول المعتزلة؟ إلی أیّ حدّ کان وجود المتکلم الأُصولی مؤثّراً فی ذلک؟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بالتفصیل حول العوامل والأسباب الّتی ساهمت فی تطوّر الأُصول عند أهل السّنة</w:t>
      </w:r>
      <w:r>
        <w:rPr>
          <w:rFonts w:eastAsia="IRNazanin" w:cs="IRNazanin"/>
          <w:color w:val="111111"/>
          <w:sz w:val="28"/>
          <w:szCs w:val="28"/>
          <w:rtl w:val="true"/>
          <w:lang w:bidi="fa-IR"/>
        </w:rPr>
        <w:t>.</w:t>
      </w:r>
    </w:p>
    <w:p>
      <w:pPr>
        <w:pStyle w:val="Heading3"/>
        <w:numPr>
          <w:ilvl w:val="2"/>
          <w:numId w:val="1"/>
        </w:numPr>
        <w:rPr/>
      </w:pPr>
      <w:bookmarkStart w:id="369" w:name="__RefHeading___Toc721800_581953129"/>
      <w:bookmarkStart w:id="370" w:name="_Toc146"/>
      <w:bookmarkEnd w:id="369"/>
      <w:r>
        <w:rPr>
          <w:rtl w:val="true"/>
        </w:rPr>
        <w:t>بعض المصادر</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لإکمال البحث الأوّل، راجع کتاب مختصر التّذکرة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لإکمال البحث الثّانی،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السّید المرتضی علی کتاب الذّریعة ومقدّمة الشّیخ الطّوسی فی العدّة، وکتاب المعالم الجدیدة للشّهید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ولإکمال البحث الثّالث، راجع کتب تأریخ الأُصول الّتی کتبها علماء أهل السّنة، ومقدّمة ابن خلدون وکتاب أُصول الفقه لأبی زهرة وأمثالهما</w:t>
      </w:r>
      <w:r>
        <w:rPr>
          <w:rFonts w:eastAsia="IRNazanin" w:cs="IRNazanin"/>
          <w:color w:val="111111"/>
          <w:sz w:val="28"/>
          <w:szCs w:val="28"/>
          <w:rtl w:val="true"/>
          <w:lang w:bidi="fa-IR"/>
        </w:rPr>
        <w:t>.</w:t>
      </w:r>
      <w:bookmarkStart w:id="371" w:name="pg5296_49616"/>
    </w:p>
    <w:p>
      <w:pPr>
        <w:pStyle w:val="Heading2"/>
        <w:numPr>
          <w:ilvl w:val="1"/>
          <w:numId w:val="1"/>
        </w:numPr>
        <w:rPr/>
      </w:pPr>
      <w:bookmarkStart w:id="372" w:name="__RefHeading___Toc721802_581953129"/>
      <w:bookmarkStart w:id="373" w:name="_Toc147"/>
      <w:bookmarkEnd w:id="371"/>
      <w:bookmarkEnd w:id="372"/>
      <w:r>
        <w:rPr>
          <w:rtl w:val="true"/>
        </w:rPr>
        <w:t>الدّرس السّادس</w:t>
      </w:r>
      <w:r>
        <w:rPr>
          <w:rtl w:val="true"/>
        </w:rPr>
        <w:t xml:space="preserve">: </w:t>
      </w:r>
      <w:r>
        <w:rPr>
          <w:rtl w:val="true"/>
        </w:rPr>
        <w:t xml:space="preserve">المرحلة الثّالثة </w:t>
      </w:r>
      <w:r>
        <w:rPr>
          <w:rtl w:val="true"/>
        </w:rPr>
        <w:t xml:space="preserve">- </w:t>
      </w:r>
      <w:r>
        <w:rPr>
          <w:rtl w:val="true"/>
        </w:rPr>
        <w:t>مرحلة التّکامل</w:t>
      </w:r>
      <w:r>
        <w:rPr>
          <w:rtl w:val="true"/>
        </w:rPr>
        <w:t>(</w:t>
      </w:r>
      <w:r>
        <w:rPr/>
        <w:t>1</w:t>
      </w:r>
      <w:r>
        <w:rPr>
          <w:rtl w:val="true"/>
        </w:rPr>
        <w:t>)</w:t>
      </w:r>
      <w:bookmarkEnd w:id="373"/>
    </w:p>
    <w:p>
      <w:pPr>
        <w:pStyle w:val="Heading3"/>
        <w:numPr>
          <w:ilvl w:val="2"/>
          <w:numId w:val="1"/>
        </w:numPr>
        <w:rPr/>
      </w:pPr>
      <w:bookmarkStart w:id="374" w:name="__RefHeading___Toc721804_581953129"/>
      <w:bookmarkStart w:id="375" w:name="_Toc148"/>
      <w:bookmarkEnd w:id="374"/>
      <w:r>
        <w:rPr>
          <w:rtl w:val="true"/>
        </w:rPr>
        <w:t>اشارة</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إبن إدریس الحلّی إلی أوائل القرن الحادی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إطلالة إجمالیة علی المرحلة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وعوامل ظهور هذه المرحلة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التّعرف علی أبرز الشّخصیات فیها</w:t>
      </w:r>
      <w:r>
        <w:rPr>
          <w:rFonts w:eastAsia="IRNazanin" w:cs="IRNazanin"/>
          <w:color w:val="111111"/>
          <w:sz w:val="28"/>
          <w:szCs w:val="28"/>
          <w:rtl w:val="true"/>
          <w:lang w:bidi="fa-IR"/>
        </w:rPr>
        <w:t>.</w:t>
      </w:r>
      <w:bookmarkStart w:id="376" w:name="pg5296_49620"/>
    </w:p>
    <w:p>
      <w:pPr>
        <w:pStyle w:val="Heading3"/>
        <w:numPr>
          <w:ilvl w:val="2"/>
          <w:numId w:val="1"/>
        </w:numPr>
        <w:rPr/>
      </w:pPr>
      <w:bookmarkStart w:id="377" w:name="__RefHeading___Toc721806_581953129"/>
      <w:bookmarkStart w:id="378" w:name="_Toc149"/>
      <w:bookmarkEnd w:id="376"/>
      <w:bookmarkEnd w:id="377"/>
      <w:r>
        <w:rPr>
          <w:rtl w:val="true"/>
        </w:rPr>
        <w:t>إطلالة إجمالیة علی الحقبة الثّالثة</w:t>
      </w:r>
      <w:bookmarkEnd w:id="378"/>
    </w:p>
    <w:p>
      <w:pPr>
        <w:pStyle w:val="BookText"/>
        <w:rPr/>
      </w:pPr>
      <w:r>
        <w:rPr>
          <w:rFonts w:ascii="IRNazanin" w:hAnsi="IRNazanin" w:eastAsia="IRNazanin"/>
          <w:color w:val="111111"/>
          <w:sz w:val="28"/>
          <w:sz w:val="28"/>
          <w:szCs w:val="28"/>
          <w:rtl w:val="true"/>
          <w:lang w:bidi="fa-IR"/>
        </w:rPr>
        <w:t xml:space="preserve">شکّلت الجهود العلمیّة لابن زهرة والشّیخ سدیدالدّین الحمصی الأرضیّة الّتی قامت علیها هذه المرحلة، والتّی شیّد بنیانها محمد بن إدریس الحلّی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وأثمرت هذه الجهود نبوغ علماء کبار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العلاّمة الحلّی، فخر المحققین، الفاضل المقداد، الشّهید الثّانی، الشّیخ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امتدت هذه المرحلة إلی أوائل القرن الحادی عشر الّذی شهد بدایة صعود الاتجاه الأخباری، وطالت لأکثر من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تحرر أُصول الفقه من عقال التّقلید مرة أُخری، وتطّور بشکل واسع جداً، وطرح علماء هذه الحقبة الأبحاث الأُصولیّة بطریقة محکمة وقویّة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 التّحلیلات والاستدلالات المعقّدة فی الأبحاث والمصنّفات، وکانت المواضیع الأُصولیّة تعالج بالنظر إلی الأبحاث الأُصولیّة السّنیة</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وهذه الحالة ظاهرة بوضوح فی مصنّفات العلاّمة الحلّی الأُصولیّة أکثر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طرح الآراء الأُصولیّة العامة والخاصة عند کلّ بحث لإشارة قویة علی سعة اطّلاع العلماء وإحاطتهم بالآراء الأُصولیّة المختلفة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علماء هذه المرحلة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الأُصول کمقدّمة للفقه ولیس کعلم تجریدی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ما قام به ابن إدریس فی السّرائر فی بدایة کلّ بحث فقهی حیث استعرض مقدماته وقواعده الأُصولیّة، أو ما قام به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الشّهید الثّانی</w:t>
      </w:r>
      <w:r>
        <w:rPr>
          <w:rFonts w:eastAsia="IRNazanin" w:cs="IRNazanin"/>
          <w:color w:val="111111"/>
          <w:sz w:val="28"/>
          <w:szCs w:val="28"/>
          <w:rtl w:val="true"/>
          <w:lang w:bidi="fa-IR"/>
        </w:rPr>
        <w:t>-</w:t>
      </w:r>
      <w:bookmarkStart w:id="379" w:name="pg5296_49622"/>
    </w:p>
    <w:p>
      <w:pPr>
        <w:pStyle w:val="BookText"/>
        <w:rPr/>
      </w:pPr>
      <w:bookmarkEnd w:id="379"/>
      <w:r>
        <w:rPr>
          <w:rFonts w:ascii="IRNazanin" w:hAnsi="IRNazanin" w:eastAsia="IRNazanin"/>
          <w:color w:val="111111"/>
          <w:sz w:val="28"/>
          <w:sz w:val="28"/>
          <w:szCs w:val="28"/>
          <w:rtl w:val="true"/>
          <w:lang w:bidi="fa-IR"/>
        </w:rPr>
        <w:t>حیث کتب المعالم کمقدّمة لکتابه الفقهی المفصّل، وابن زهرة الّذی سبقهم جمیعاً حیث ضمّن کتابه غنیة النزوع الأبحاث الأُصولیّة کمقدّمة للأبحاث الفقهیة</w:t>
      </w:r>
      <w:r>
        <w:rPr>
          <w:rFonts w:eastAsia="IRNazanin" w:cs="IRNazanin"/>
          <w:color w:val="111111"/>
          <w:sz w:val="28"/>
          <w:szCs w:val="28"/>
          <w:rtl w:val="true"/>
          <w:lang w:bidi="fa-IR"/>
        </w:rPr>
        <w:t>.</w:t>
      </w:r>
    </w:p>
    <w:p>
      <w:pPr>
        <w:pStyle w:val="Heading3"/>
        <w:numPr>
          <w:ilvl w:val="2"/>
          <w:numId w:val="1"/>
        </w:numPr>
        <w:rPr/>
      </w:pPr>
      <w:bookmarkStart w:id="380" w:name="__RefHeading___Toc721808_581953129"/>
      <w:bookmarkStart w:id="381" w:name="_Toc150"/>
      <w:bookmarkEnd w:id="380"/>
      <w:r>
        <w:rPr>
          <w:rtl w:val="true"/>
        </w:rPr>
        <w:t>عوامل ظهور هذه المرحلة</w:t>
      </w:r>
      <w:bookmarkEnd w:id="381"/>
    </w:p>
    <w:p>
      <w:pPr>
        <w:pStyle w:val="Heading4"/>
        <w:numPr>
          <w:ilvl w:val="3"/>
          <w:numId w:val="1"/>
        </w:numPr>
        <w:rPr/>
      </w:pPr>
      <w:bookmarkStart w:id="382" w:name="__RefHeading___Toc721810_581953129"/>
      <w:bookmarkStart w:id="383" w:name="_Toc151"/>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أشرنا فی الدّرس السّابق إلی أنّ تلامذة الشّیخ الطّوسی لم یستمروا فی العمل الّذی بدأه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التّوسع فی البحث وبسط المسائل والسیر فیها إلی مزید من التطّور والاکتمال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وغدوا مقلّدین لآرائه فی الأُصول والفقه، ویمکن تقصی أسباب هذا الرّکود من خلال العوامل التّالیة</w:t>
      </w:r>
      <w:r>
        <w:rPr>
          <w:rFonts w:eastAsia="IRNazanin" w:cs="IRNazanin"/>
          <w:color w:val="111111"/>
          <w:sz w:val="28"/>
          <w:szCs w:val="28"/>
          <w:rtl w:val="true"/>
          <w:lang w:bidi="fa-IR"/>
        </w:rPr>
        <w:t>:</w:t>
      </w:r>
    </w:p>
    <w:p>
      <w:pPr>
        <w:pStyle w:val="Heading4"/>
        <w:numPr>
          <w:ilvl w:val="3"/>
          <w:numId w:val="1"/>
        </w:numPr>
        <w:rPr/>
      </w:pPr>
      <w:bookmarkStart w:id="384" w:name="__RefHeading___Toc721812_581953129"/>
      <w:bookmarkStart w:id="385" w:name="_Toc152"/>
      <w:bookmarkEnd w:id="384"/>
      <w:r>
        <w:rPr/>
        <w:t>1</w:t>
      </w:r>
      <w:r>
        <w:rPr>
          <w:rtl w:val="true"/>
        </w:rPr>
        <w:t xml:space="preserve">. </w:t>
      </w:r>
      <w:r>
        <w:rPr>
          <w:rtl w:val="true"/>
        </w:rPr>
        <w:t>هجرة الشّیخ الطّوسی من بغداد إلی النّجف</w:t>
      </w:r>
      <w:bookmarkEnd w:id="385"/>
    </w:p>
    <w:p>
      <w:pPr>
        <w:pStyle w:val="BookText"/>
        <w:rPr/>
      </w:pPr>
      <w:r>
        <w:rPr>
          <w:rFonts w:ascii="IRNazanin" w:hAnsi="IRNazanin" w:eastAsia="IRNazanin"/>
          <w:color w:val="111111"/>
          <w:sz w:val="28"/>
          <w:sz w:val="28"/>
          <w:szCs w:val="28"/>
          <w:rtl w:val="true"/>
          <w:lang w:bidi="fa-IR"/>
        </w:rPr>
        <w:t>علی أثر اشتداد الخلاف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 وحملة المغول علی بغداد، هاجر الشّیخ الطّوسی إلی النجف الأشرف، بعد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تزعمه الحوزة الشّیعیة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هناک حوزة النجف، وطبقاً لما ذکره المؤرخون فقد هاجر لوحده ولم یرافقه أحد من تلامذته اللامعین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اشتغل الشّیخ فراغ البال الّذی توفر له فی النجف ووضع أبحاثاً عمیقة ومتقدّمة ودوّن کتاب المبسوط الّذی یعدّ من مفاخر الفقه الشّیعی، حیث طرح نظریات معمّقة وأوصل الأُصول والفقه الشّیعی إلی مراحل متقدّمة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النّجف، لم یکن لتلامذته الجدد، الّذین وردوا بحثه العلمی حدیثاً، الاستعداد الکافی لمتابعة عمل الشّیخ والاستمرار فی حرکته العلمیّة العظیمة لإیصالها إلی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کان أحد عوامل الرّکود النّسبی الّذی طغی علی البحث الفقهی والأُصولی بعد وفاته</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386" w:name="__RefHeading___Toc721814_581953129"/>
      <w:bookmarkStart w:id="387" w:name="_Toc153"/>
      <w:bookmarkEnd w:id="386"/>
      <w:r>
        <w:rPr/>
        <w:t>2</w:t>
      </w:r>
      <w:r>
        <w:rPr>
          <w:rtl w:val="true"/>
        </w:rPr>
        <w:t xml:space="preserve">. </w:t>
      </w:r>
      <w:r>
        <w:rPr>
          <w:rtl w:val="true"/>
        </w:rPr>
        <w:t>هیبة الشّیخ وعظمته العلمیّة</w:t>
      </w:r>
      <w:bookmarkEnd w:id="3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عظمة الشّیخ العلمیّة وهیبته، مع ما له من سوابق مضیئة وإبداعات علمیة، من أهمّ الأسباب الّتی أثّرت فی تسلل الضّعف والرّکود إلی الإجتهاد، حیث ألقت بظلالها علی تلامذته الشّباب، إلی حدٍّ جعلتهم لا یحسبون أنفسهم شیئاً أمام هذه العظمة، ولیس لهم الحق والجرأة علی مخالفة آرائه الفقهیة والأُصولیّة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کانوا محقین فی أنّ یقعوا تحت هذا النوع من التّأثیر، ولعلّه إلی ذلک الزّمان، لم یرَ شخص کالشّیخ الطّوسی وضع بمفرده کلّ</w:t>
      </w:r>
      <w:bookmarkStart w:id="388" w:name="pg5296_49624"/>
    </w:p>
    <w:p>
      <w:pPr>
        <w:pStyle w:val="BookText"/>
        <w:rPr/>
      </w:pPr>
      <w:bookmarkEnd w:id="388"/>
      <w:r>
        <w:rPr>
          <w:rFonts w:ascii="IRNazanin" w:hAnsi="IRNazanin" w:eastAsia="IRNazanin"/>
          <w:color w:val="111111"/>
          <w:sz w:val="28"/>
          <w:sz w:val="28"/>
          <w:szCs w:val="28"/>
          <w:rtl w:val="true"/>
          <w:lang w:bidi="fa-IR"/>
        </w:rPr>
        <w:t>هذه المصنّفات فی الفروع العلمیّة المختلفة، بحیث تعدّ کلّ واحدة منها تحفة فریدة من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وساهمت شهرته عند العامّة أیضاً فی هیبته وسطوته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وصل الأمر علی ما ینقل صاحب المعالم عن أبیه، أنّ أکثر الفقهاء لحسن ظنهم وثقتهم الکبیرة بالشّیخ أضحوا مقلّدین له بالرّأی والفتوی بعد وفاته، إلی حدٍّ أنّ المتأخرین وجدوا الکثیر من الآراء الّتی اشتهرت لدی العلماء حینها، ترجع إلی الشّیخ وأتباعه المقلّدین لآرائه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کذلک کتب السّید ابن طاووس فی کتاب البهجة لثمرة المهجة نقلاً عن جدّه ورّام بن أبی فرّاس الّذی ینقل عن الشّیخ سدیدالدّین الحمصی أنّه لم یبق للشّیعة بعد الشّیخ الطّوسی مجتهدٌ واقعیٌ، والآخرون لم یکونوا سوی مقلّدین له ناقلین لآرائه </w:t>
      </w:r>
      <w:r>
        <w:rPr>
          <w:rStyle w:val="FootnoteAnchor"/>
          <w:rtl w:val="true"/>
        </w:rPr>
        <w:footnoteReference w:id="199"/>
      </w:r>
    </w:p>
    <w:p>
      <w:pPr>
        <w:pStyle w:val="Heading4"/>
        <w:numPr>
          <w:ilvl w:val="3"/>
          <w:numId w:val="1"/>
        </w:numPr>
        <w:rPr/>
      </w:pPr>
      <w:bookmarkStart w:id="389" w:name="__RefHeading___Toc721816_581953129"/>
      <w:bookmarkStart w:id="390" w:name="_Toc154"/>
      <w:bookmarkEnd w:id="389"/>
      <w:r>
        <w:rPr/>
        <w:t>3</w:t>
      </w:r>
      <w:r>
        <w:rPr>
          <w:rtl w:val="true"/>
        </w:rPr>
        <w:t xml:space="preserve">. </w:t>
      </w:r>
      <w:r>
        <w:rPr>
          <w:rtl w:val="true"/>
        </w:rPr>
        <w:t>رکود البحث الفقهی</w:t>
      </w:r>
      <w:r>
        <w:rPr>
          <w:rtl w:val="true"/>
        </w:rPr>
        <w:t xml:space="preserve">- </w:t>
      </w:r>
      <w:r>
        <w:rPr>
          <w:rtl w:val="true"/>
        </w:rPr>
        <w:t>الأُصولی عند أهل السّنة</w:t>
      </w:r>
      <w:bookmarkEnd w:id="390"/>
    </w:p>
    <w:p>
      <w:pPr>
        <w:pStyle w:val="BookText"/>
        <w:rPr/>
      </w:pPr>
      <w:r>
        <w:rPr>
          <w:rFonts w:ascii="IRNazanin" w:hAnsi="IRNazanin" w:eastAsia="IRNazanin"/>
          <w:color w:val="111111"/>
          <w:sz w:val="28"/>
          <w:sz w:val="28"/>
          <w:szCs w:val="28"/>
          <w:rtl w:val="true"/>
          <w:lang w:bidi="fa-IR"/>
        </w:rPr>
        <w:t>توقف الأُصول والفقه السّنی عن نشاطه وحیویته، وخبت جذوته الّتی تمیّز بها ابتداءً من أواسط القرن السّادس، بعد أنّ وصل إلی أوجه، ولأنّ الأُصول الشّیعی کان ناظراً إلی أُصول أهلِ السّنة، لذا کان لهذا الرّکود الانعکاس القوی علی الأخیر وأسّهم فی تباطؤه وتوقفه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علی العکس من ذلک فی المرحلة الّتی سبقت، حیث وصل الأُصول الشّیعی إلی مراحل متقدّمة جداً من التّطور والنمو، لرقابته علی أُصول أهل السّنة ومواجهته له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یصف ابن إدریس هذه المرحلة من الرّکود ویقول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لما رأیت زهد أهل هذا العصر فی علم الشّریعة المحمدیّة والأحکام الإسلامیة وتثاقلهم فی طلبها، وعداوتهم لما یجهلون، وتضییعهم لما یعلمون، ورأیت ذا السّن من أهل دهرنا هذا لغلبة الغباوة علیه، وملکة الجهل لقیاده، مضیّعاً لما استودعته الأیام، مقصّراً فی البحث عمّا یجب علیه علمه، حتّی کأنّه ابن یومه ونتیج ساعته، ورأیت الناشئ المستقبل ذا الکفایة والجدّة مؤثراً للشّهوات، صادفاً عن سبل الخیرات، ورأیت العلم عنانه فی یدّ الامتهان، ومیدانه قد عطّل من الرّهان، تدارکت منه الذّماء الباقی، وتلافیت نفساً بلغت التّراقی،</w:t>
      </w:r>
      <w:bookmarkStart w:id="391" w:name="pg5296_49626"/>
    </w:p>
    <w:p>
      <w:pPr>
        <w:pStyle w:val="BookText"/>
        <w:rPr/>
      </w:pPr>
      <w:bookmarkEnd w:id="391"/>
      <w:r>
        <w:rPr>
          <w:rFonts w:ascii="IRNazanin" w:hAnsi="IRNazanin" w:eastAsia="IRNazanin"/>
          <w:color w:val="111111"/>
          <w:sz w:val="28"/>
          <w:sz w:val="28"/>
          <w:szCs w:val="28"/>
          <w:rtl w:val="true"/>
          <w:lang w:bidi="fa-IR"/>
        </w:rPr>
        <w:t>وحبوت أهله مع معرفتی بفضل إذاعته إلیهم، وفرط بصیرتی بما فی إظهاره لدیهم، من الثّواب الجزیل، والذّکر الجمیل، والأحدوثة الباقیة علی مرّ الدّهور، فلم یصان العلم بمثل بذله، ولن تستبقی النعمة فیه بمثل نشره</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لمّا رأی ابن إدریس الخمود یملأ السّاحات، وخوفاً من أنّ یصاب الأُصول والفقه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البلاء المؤلم الّذی أصاب الفقه والأُصول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انسداد باب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ینهض بالأُصول والفقه، بالتّزامن مع التّحولات العلمیّة الأُخری، وللإجابة علی المسائل المستحدثة والحوادث الجدیدة، شمّر عن ساعد الهمّة وأطلق هذه الحرکة العظیمة وحرّر الإجتهاد الشّیعی من الطّریق المسدود، مستفیداً فی حرکته هذه من الإبداعات العلمیّة لسدید لدین الحمصی وابن زهرة الحلبی؛ وتأییداً لأفکاره ومنهجه فی نقد آراء الشّیخ الطّوسی، عمل علی استحضار آرائهما فی المسائل الّتی خالفاً الشّیخ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اتضحت أسباب ظهور هذه المرحلة وعوامل ذلک، وفی ما یلی سنتعرف علی أبرز الشّخصیات فی هذه المرحلة وعلی أفکارهم ومصنّفاتهم الأُصولیّة</w:t>
      </w:r>
      <w:r>
        <w:rPr>
          <w:rFonts w:eastAsia="IRNazanin" w:cs="IRNazanin"/>
          <w:color w:val="111111"/>
          <w:sz w:val="28"/>
          <w:szCs w:val="28"/>
          <w:rtl w:val="true"/>
          <w:lang w:bidi="fa-IR"/>
        </w:rPr>
        <w:t>.</w:t>
      </w:r>
    </w:p>
    <w:p>
      <w:pPr>
        <w:pStyle w:val="Heading3"/>
        <w:numPr>
          <w:ilvl w:val="2"/>
          <w:numId w:val="1"/>
        </w:numPr>
        <w:rPr/>
      </w:pPr>
      <w:bookmarkStart w:id="392" w:name="__RefHeading___Toc721818_581953129"/>
      <w:bookmarkStart w:id="393" w:name="_Toc155"/>
      <w:bookmarkEnd w:id="392"/>
      <w:r>
        <w:rPr>
          <w:rtl w:val="true"/>
        </w:rPr>
        <w:t xml:space="preserve">أبرز شخصیّات المرحلة، مصنّفاتهم وخلاصة أفکارهم </w:t>
      </w:r>
      <w:r>
        <w:rPr>
          <w:rtl w:val="true"/>
        </w:rPr>
        <w:t>(</w:t>
      </w:r>
      <w:r>
        <w:rPr>
          <w:rtl w:val="true"/>
        </w:rPr>
        <w:t>القسم الأوّل</w:t>
      </w:r>
      <w:r>
        <w:rPr>
          <w:rtl w:val="true"/>
        </w:rPr>
        <w:t>)</w:t>
      </w:r>
      <w:bookmarkEnd w:id="393"/>
    </w:p>
    <w:p>
      <w:pPr>
        <w:pStyle w:val="Heading4"/>
        <w:numPr>
          <w:ilvl w:val="3"/>
          <w:numId w:val="1"/>
        </w:numPr>
        <w:rPr/>
      </w:pPr>
      <w:bookmarkStart w:id="394" w:name="__RefHeading___Toc721820_581953129"/>
      <w:bookmarkStart w:id="395" w:name="_Toc156"/>
      <w:bookmarkEnd w:id="394"/>
      <w:r>
        <w:rPr/>
        <w:t>1</w:t>
      </w:r>
      <w:r>
        <w:rPr>
          <w:rtl w:val="true"/>
        </w:rPr>
        <w:t xml:space="preserve">. </w:t>
      </w:r>
      <w:r>
        <w:rPr>
          <w:rtl w:val="true"/>
        </w:rPr>
        <w:t xml:space="preserve">ابن إدریس الحلّی </w:t>
      </w:r>
      <w:r>
        <w:rPr>
          <w:rtl w:val="true"/>
        </w:rPr>
        <w:t>(</w:t>
      </w:r>
      <w:r>
        <w:rPr/>
        <w:t>543</w:t>
      </w:r>
      <w:r>
        <w:rPr>
          <w:rtl w:val="true"/>
        </w:rPr>
        <w:t xml:space="preserve">- </w:t>
      </w:r>
      <w:r>
        <w:rPr/>
        <w:t>598</w:t>
      </w:r>
      <w:r>
        <w:rPr>
          <w:rtl w:val="true"/>
        </w:rPr>
        <w:t>ه</w:t>
      </w:r>
      <w:r>
        <w:rPr>
          <w:rtl w:val="true"/>
        </w:rPr>
        <w:t>)</w:t>
      </w:r>
      <w:bookmarkEnd w:id="395"/>
    </w:p>
    <w:p>
      <w:pPr>
        <w:pStyle w:val="Heading5"/>
        <w:numPr>
          <w:ilvl w:val="4"/>
          <w:numId w:val="1"/>
        </w:numPr>
        <w:rPr/>
      </w:pPr>
      <w:bookmarkStart w:id="396" w:name="__RefHeading___Toc721822_581953129"/>
      <w:bookmarkStart w:id="397" w:name="_Toc157"/>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 xml:space="preserve">ولد محمد بن منصور بن أحمد بن إدریس العجلی الحلّی عام </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 له قرابة نسب مع الشّیخ الطّوسی من جهة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وتوفی عام </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الحلّة، وقبره ما زال معروفاً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حجر العسقلانی فی حقه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إدریس العجلی الحلّی فقیه الشّیعة وعالمهم له تصانیف فی فقه الإمامیّة ولم یکن للشّیعة فی وقته مثله</w:t>
      </w:r>
      <w:r>
        <w:rPr>
          <w:rFonts w:eastAsia="IRNazanin" w:cs="IRNazanin"/>
          <w:color w:val="111111"/>
          <w:sz w:val="28"/>
          <w:szCs w:val="28"/>
          <w:rtl w:val="true"/>
          <w:lang w:bidi="fa-IR"/>
        </w:rPr>
        <w:t xml:space="preserve">... .» </w:t>
      </w:r>
      <w:r>
        <w:rPr>
          <w:rStyle w:val="FootnoteAnchor"/>
          <w:rtl w:val="true"/>
        </w:rPr>
        <w:footnoteReference w:id="20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إدریس من الوجوه اللاّمعة ومن مفاخر علماء الشّیعة فی أواخر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فقهیاً وأصولیّاً، محققاً ومدققاً، تمیز بأفکار عمیقة وآراء بدیعة، وقد أجمع أغلب کتّاب السّیر والتّراجم علی عظمة شأنه العلمی الّذی لا نظیر له، ولم یستدلوا علی ضعفه العلمی بندرة آرائه، وإن ضعفه البعض وطعن علیه، </w:t>
      </w:r>
      <w:r>
        <w:rPr>
          <w:rStyle w:val="FootnoteAnchor"/>
          <w:rtl w:val="true"/>
        </w:rPr>
        <w:footnoteReference w:id="203"/>
      </w:r>
      <w:r>
        <w:rPr>
          <w:rFonts w:ascii="IRNazanin" w:hAnsi="IRNazanin" w:eastAsia="IRNazanin"/>
          <w:color w:val="111111"/>
          <w:sz w:val="28"/>
          <w:sz w:val="28"/>
          <w:szCs w:val="28"/>
          <w:rtl w:val="true"/>
          <w:lang w:bidi="fa-IR"/>
        </w:rPr>
        <w:t>لکن من الواضح أنّ السّبب الرئیسی</w:t>
      </w:r>
      <w:bookmarkStart w:id="398" w:name="pg5296_49629"/>
    </w:p>
    <w:p>
      <w:pPr>
        <w:pStyle w:val="BookText"/>
        <w:rPr/>
      </w:pPr>
      <w:bookmarkEnd w:id="398"/>
      <w:r>
        <w:rPr>
          <w:rFonts w:ascii="IRNazanin" w:hAnsi="IRNazanin" w:eastAsia="IRNazanin"/>
          <w:color w:val="111111"/>
          <w:sz w:val="28"/>
          <w:sz w:val="28"/>
          <w:szCs w:val="28"/>
          <w:rtl w:val="true"/>
          <w:lang w:bidi="fa-IR"/>
        </w:rPr>
        <w:t>لذلک، هو مخالفته للشّیخ الطّوسی ومواقفه الإفراطیّة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جمیع الأحوال، هذه التضعیفات غیر صحیحة، ولیس لنا أنّ نذکر هذه الشخصیة اللاّمعة إلاّ بمزید من التّقدیر والثناء، حیث سأهم مساهمة فعالة فی تنامی وتیرة الإجتهاد الشّیعی وتطوره</w:t>
      </w:r>
      <w:r>
        <w:rPr>
          <w:rFonts w:eastAsia="IRNazanin" w:cs="IRNazanin"/>
          <w:color w:val="111111"/>
          <w:sz w:val="28"/>
          <w:szCs w:val="28"/>
          <w:rtl w:val="true"/>
          <w:lang w:bidi="fa-IR"/>
        </w:rPr>
        <w:t>.</w:t>
      </w:r>
    </w:p>
    <w:p>
      <w:pPr>
        <w:pStyle w:val="Heading5"/>
        <w:numPr>
          <w:ilvl w:val="4"/>
          <w:numId w:val="1"/>
        </w:numPr>
        <w:rPr/>
      </w:pPr>
      <w:bookmarkStart w:id="399" w:name="__RefHeading___Toc721824_581953129"/>
      <w:bookmarkStart w:id="400" w:name="_Toc158"/>
      <w:bookmarkEnd w:id="399"/>
      <w:r>
        <w:rPr>
          <w:rtl w:val="true"/>
        </w:rPr>
        <w:t>أساتذته</w:t>
      </w:r>
      <w:bookmarkEnd w:id="400"/>
    </w:p>
    <w:p>
      <w:pPr>
        <w:pStyle w:val="BookText"/>
        <w:rPr/>
      </w:pPr>
      <w:r>
        <w:rPr>
          <w:rFonts w:ascii="IRNazanin" w:hAnsi="IRNazanin" w:eastAsia="IRNazanin"/>
          <w:color w:val="111111"/>
          <w:sz w:val="28"/>
          <w:sz w:val="28"/>
          <w:szCs w:val="28"/>
          <w:rtl w:val="true"/>
          <w:lang w:bidi="fa-IR"/>
        </w:rPr>
        <w:t>تتلمذ ابن إدریس علی الکثیر من الأساتذة، نذکر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أبوعلی الطّوسی ابن الشّیخ الطّوسی، ونقل ابن إدریس أبحاث الشّیخ بواسطته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أبوالمکارم حمزة بن علی بن زهرة، صاحب کتاب غنیة النزوع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الکلام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 لم یدرس عنده وأن یکون من مشایخ روایته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هبة‌الله السّوراوی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أبوالحسن علی بن إبراهیم العلوی العریضی</w:t>
      </w:r>
      <w:r>
        <w:rPr>
          <w:rFonts w:eastAsia="IRNazanin" w:cs="IRNazanin"/>
          <w:color w:val="111111"/>
          <w:sz w:val="28"/>
          <w:szCs w:val="28"/>
          <w:rtl w:val="true"/>
          <w:lang w:bidi="fa-IR"/>
        </w:rPr>
        <w:t>.</w:t>
      </w:r>
    </w:p>
    <w:p>
      <w:pPr>
        <w:pStyle w:val="Heading5"/>
        <w:numPr>
          <w:ilvl w:val="4"/>
          <w:numId w:val="1"/>
        </w:numPr>
        <w:rPr/>
      </w:pPr>
      <w:bookmarkStart w:id="401" w:name="__RefHeading___Toc721826_581953129"/>
      <w:bookmarkStart w:id="402" w:name="_Toc159"/>
      <w:bookmarkEnd w:id="401"/>
      <w:r>
        <w:rPr>
          <w:rtl w:val="true"/>
        </w:rPr>
        <w:t>تلامذته</w:t>
      </w:r>
      <w:bookmarkEnd w:id="402"/>
    </w:p>
    <w:p>
      <w:pPr>
        <w:pStyle w:val="BookText"/>
        <w:rPr/>
      </w:pPr>
      <w:r>
        <w:rPr>
          <w:rFonts w:ascii="IRNazanin" w:hAnsi="IRNazanin" w:eastAsia="IRNazanin"/>
          <w:color w:val="111111"/>
          <w:sz w:val="28"/>
          <w:sz w:val="28"/>
          <w:szCs w:val="28"/>
          <w:rtl w:val="true"/>
          <w:lang w:bidi="fa-IR"/>
        </w:rPr>
        <w:t>ربّی الکثیر من التّلامذة وکان مجلس درسه ملیئاً بالحضور، نذکر فیما یلی مجموعة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بن عبدالله بن زهرة الحسینی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نجم‌الدّین أبوإبراهیم محمد بن نما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مسعود الأسدی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أبوالحسن علی بن یحیی بن علی الخیاط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 فخار بن معد بن فخار الموسوی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یحیی بن سعید الحلی</w:t>
      </w:r>
      <w:r>
        <w:rPr>
          <w:rFonts w:eastAsia="IRNazanin" w:cs="IRNazanin"/>
          <w:color w:val="111111"/>
          <w:sz w:val="28"/>
          <w:szCs w:val="28"/>
          <w:rtl w:val="true"/>
          <w:lang w:bidi="fa-IR"/>
        </w:rPr>
        <w:t>.</w:t>
      </w:r>
    </w:p>
    <w:p>
      <w:pPr>
        <w:pStyle w:val="Heading5"/>
        <w:numPr>
          <w:ilvl w:val="4"/>
          <w:numId w:val="1"/>
        </w:numPr>
        <w:rPr/>
      </w:pPr>
      <w:bookmarkStart w:id="403" w:name="__RefHeading___Toc721828_581953129"/>
      <w:bookmarkStart w:id="404" w:name="_Toc160"/>
      <w:bookmarkEnd w:id="403"/>
      <w:r>
        <w:rPr>
          <w:rtl w:val="true"/>
        </w:rPr>
        <w:t>مصنّفاته العلمیّة</w:t>
      </w:r>
      <w:bookmarkEnd w:id="404"/>
    </w:p>
    <w:p>
      <w:pPr>
        <w:pStyle w:val="BookText"/>
        <w:rPr/>
      </w:pPr>
      <w:r>
        <w:rPr>
          <w:rFonts w:ascii="IRNazanin" w:hAnsi="IRNazanin" w:eastAsia="IRNazanin"/>
          <w:color w:val="111111"/>
          <w:sz w:val="28"/>
          <w:sz w:val="28"/>
          <w:szCs w:val="28"/>
          <w:rtl w:val="true"/>
          <w:lang w:bidi="fa-IR"/>
        </w:rPr>
        <w:t>وضع مصنّفات کثیرة نکتفی بذکر باقة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الحاوی لتحریر الفتاوی، وهو کتاب فی الفقه وغالباً ما یقارن مع المبسوط للشّیخ الطّوسی ویضعونه فی موازاته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التعلیقات، حواشی ابن إدریس وانتقاداته علی کتاب التّبیان للشّیخ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کتاب تبیان الشّیخ</w:t>
      </w:r>
      <w:r>
        <w:rPr>
          <w:rFonts w:eastAsia="IRNazanin" w:cs="IRNazanin"/>
          <w:color w:val="111111"/>
          <w:sz w:val="28"/>
          <w:szCs w:val="28"/>
          <w:rtl w:val="true"/>
          <w:lang w:bidi="fa-IR"/>
        </w:rPr>
        <w:t>.</w:t>
      </w:r>
      <w:bookmarkStart w:id="405" w:name="pg5296_49631"/>
    </w:p>
    <w:p>
      <w:pPr>
        <w:pStyle w:val="BookText"/>
        <w:rPr/>
      </w:pPr>
      <w:bookmarkEnd w:id="4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معنی الناصب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المناسک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الإستدلال</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5"/>
        <w:numPr>
          <w:ilvl w:val="4"/>
          <w:numId w:val="1"/>
        </w:numPr>
        <w:rPr/>
      </w:pPr>
      <w:bookmarkStart w:id="406" w:name="__RefHeading___Toc721830_581953129"/>
      <w:bookmarkStart w:id="407" w:name="_Toc161"/>
      <w:bookmarkEnd w:id="406"/>
      <w:r>
        <w:rPr>
          <w:rtl w:val="true"/>
        </w:rPr>
        <w:t>مصنّفاته الأُصولیّة</w:t>
      </w:r>
      <w:bookmarkEnd w:id="407"/>
    </w:p>
    <w:p>
      <w:pPr>
        <w:pStyle w:val="BookText"/>
        <w:rPr/>
      </w:pPr>
      <w:r>
        <w:rPr>
          <w:rFonts w:ascii="IRNazanin" w:hAnsi="IRNazanin" w:eastAsia="IRNazanin"/>
          <w:color w:val="111111"/>
          <w:sz w:val="28"/>
          <w:sz w:val="28"/>
          <w:szCs w:val="28"/>
          <w:rtl w:val="true"/>
          <w:lang w:bidi="fa-IR"/>
        </w:rPr>
        <w:t>لم یکتب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مستقلاً فی الأُصول، ویمکن التعرف علی آرائه الأُصولیّة فی طیات صفحات کتابه الفقهی السّرائر؛ فمن هذه الجهة، لا یعتبر السرائر کتاباً فقهیاً وحسب، فهو عند معالجته للکثیر من المسائل الفقهیة یبحث المقدمات والقواعد الأُصولیّة للمسألة، وبعد اتضاح رأیه الأُصولی فیها یأتی دور الأبحاث الفقهیة،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إن اغلب المسائل الّتی بحثها ابن إدریس، کان یتعرض فیها لرأی الشّیخ الطّوسی، یناقشه ویرد علیه، وأحیاناً کان یخرج عن الحد الطبیعی فی توجیه النقد إلیه، ویسهب فی ذلک مخصصاً العدید من الصفحات لمناقشة رأیه من وجوه مختلفة ثمّ یقوم بالرد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ابن إدریس المسائل الفقهیة فی السرائر وأحیاناً الأُصولیّة بمهارة عالیة، وکان یجهد فی شرحها ومعالجتها من 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ویحشد لإثبات رؤیته العدید من الأدلة کالکتاب والسنة المتواترة والإجماع والدلیل العقلی، وکان یستفید فی بعض الأحیان من البراءة والاحتیاط ضمن دائرة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استدلالاته واسعة جداً وأحیاناً أکثر تعقیداً مما هو موجود فی کتب السابقین، بما فیها کتاب المبسوط للشّیخ الطّوسی</w:t>
      </w:r>
      <w:r>
        <w:rPr>
          <w:rFonts w:eastAsia="IRNazanin" w:cs="IRNazanin"/>
          <w:color w:val="111111"/>
          <w:sz w:val="28"/>
          <w:szCs w:val="28"/>
          <w:rtl w:val="true"/>
          <w:lang w:bidi="fa-IR"/>
        </w:rPr>
        <w:t>.</w:t>
      </w:r>
    </w:p>
    <w:p>
      <w:pPr>
        <w:pStyle w:val="Heading5"/>
        <w:numPr>
          <w:ilvl w:val="4"/>
          <w:numId w:val="1"/>
        </w:numPr>
        <w:rPr/>
      </w:pPr>
      <w:bookmarkStart w:id="408" w:name="__RefHeading___Toc721832_581953129"/>
      <w:bookmarkStart w:id="409" w:name="_Toc162"/>
      <w:bookmarkEnd w:id="408"/>
      <w:r>
        <w:rPr>
          <w:rtl w:val="true"/>
        </w:rPr>
        <w:t>آراؤه الأُصولیّة</w:t>
      </w:r>
      <w:bookmarkEnd w:id="409"/>
    </w:p>
    <w:p>
      <w:pPr>
        <w:pStyle w:val="BookText"/>
        <w:rPr/>
      </w:pPr>
      <w:r>
        <w:rPr>
          <w:rFonts w:ascii="IRNazanin" w:hAnsi="IRNazanin" w:eastAsia="IRNazanin"/>
          <w:color w:val="111111"/>
          <w:sz w:val="28"/>
          <w:sz w:val="28"/>
          <w:szCs w:val="28"/>
          <w:rtl w:val="true"/>
          <w:lang w:bidi="fa-IR"/>
        </w:rPr>
        <w:t>للاطّلاع علی آرائه الأُصولیّة، ینبغی مراجعة کتاب السّرائر بدقة، واستخراجها منه، ونشیر هنا إلی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طرق الکشف عن الحکم الشّرعی منحصرة بالکتاب القرآن الکریم، وسنة النّبیّ المتواترة والإجماع ودلیل العقل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الدلیل العقلی من الأدلة العمدة، وبواسطته یمکن معرفة الأحکام الشّرعیة والمسائل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علی العلماء الاستناد إلیه، ومن أنکر حجیته فقد سلک طریقاً مجهولاً، ویکون قد نطق بما هو خارج الحدود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والخلاصة، فإنّ ابن إدریس من المصرّحین بإمکانیة الاستدلال بالدّلیل العقلی وعلی نطاق واسع؛ فی الوقت الّذی قلّ استخدامه فی المراحل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کان مراده فی موارد عدیدة من دلیل العقل البراءة العقلیّة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 الدّالّة علی الجنس، عندما تکون نکرة لا تفید العموم ولا الاستغراق، ونَسَبَ هذا القول أیضاً إلی جماعة من العلماء</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آرائه الأُصولیّة الّتی تعکس الاختلاف الکبیر بینه وبین غیره من العلماء، فی الفتوی وفی الرّأی الفقهی القول بعدم حجیة خبر الواحد؛ ولعلّه لهذا السّبب ینفرد بآراء فقهیة نادرة، لا یقول بها غیره من الفقهاء</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والقول بعدم حجیة خبر الواحد لا یختص بابن إدریس، لأنّ غیره ممّن سبقه یقول به أیضاً، کالسّید المرتضی وابن زهرة، وابن البراج وآخرین؛ فابن إدریس یأتی بمؤیّد من کلام السّید المرتضی علی عدم حجیة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تحلیل لعدم حجیته عندهم، أنّ ناقل الخبر حتی لو کان ثقة فهو لا یوجب العلم، وغایة ما یحصّله الظنّ، ولیس لنا شرعاً حق التّعبد بالظنّون فی الأحکام الشّرعیة، لأنّه لا دلیل من الشّرع علی جواز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الوحید للکشف عن الأحکام الشّرعیة هو التّوصل إلیها عن طریق تحصیل العلم وإحراز القطع به؛ وعلیه لا حجیة للّطرق الظنّیة کالقیاس وأخبار الآحاد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أنّه لا ینبغی إنکار أنّ هؤلاء ومنهم ابن إدریس کانوا یعتمدون علی الأخبار المتواترة والأخبار الأحادیة المحفوفة بقرائن قطعیّة علی صدقها، وکانوا یعملون بها؛ واختلافهم الوحید مع ابن إدریس الّذی یمکن افتراضه هنا، هو اختلاف صغروی</w:t>
      </w:r>
      <w:bookmarkStart w:id="410" w:name="pg5296_49635"/>
    </w:p>
    <w:p>
      <w:pPr>
        <w:pStyle w:val="BookText"/>
        <w:rPr/>
      </w:pPr>
      <w:bookmarkEnd w:id="410"/>
      <w:r>
        <w:rPr>
          <w:rFonts w:ascii="IRNazanin" w:hAnsi="IRNazanin" w:eastAsia="IRNazanin"/>
          <w:color w:val="111111"/>
          <w:sz w:val="28"/>
          <w:sz w:val="28"/>
          <w:szCs w:val="28"/>
          <w:rtl w:val="true"/>
          <w:lang w:bidi="fa-IR"/>
        </w:rPr>
        <w:t xml:space="preserve">ومصداقی مبنی علی اعتقادهم بأنّ أغلب الأحادیث المرویة عن الأئمة المعصومین علیهم السلام محفوفة بقرائن قطعیة، وبالتّالی هم عملوا بها؛ لکن ابن إدریس لا یعتبر أنّ أغلبها کذلک، وعلیه لا یعتمد علیها کثیراً فی کتاب السّرائر؛ ویقول أنّ بعضها قطعی فقط ویقبل الاعتماد علیه، </w:t>
      </w:r>
      <w:r>
        <w:rPr>
          <w:rStyle w:val="FootnoteAnchor"/>
          <w:rtl w:val="true"/>
        </w:rPr>
        <w:footnoteReference w:id="208"/>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بالنظر إلی ما ذکر، یمکن اعتبار ابن إدریس صاحب اتجاه جدید فی طریقة الإجتهاد؛ وعلیه، ینبغی تعظیمه والثناء علیه لوقوفه فی وجه انسداد هذا الباب</w:t>
      </w:r>
      <w:r>
        <w:rPr>
          <w:rFonts w:eastAsia="IRNazanin" w:cs="IRNazanin"/>
          <w:color w:val="111111"/>
          <w:sz w:val="28"/>
          <w:szCs w:val="28"/>
          <w:rtl w:val="true"/>
          <w:lang w:bidi="fa-IR"/>
        </w:rPr>
        <w:t>.</w:t>
      </w:r>
    </w:p>
    <w:p>
      <w:pPr>
        <w:pStyle w:val="Heading4"/>
        <w:numPr>
          <w:ilvl w:val="3"/>
          <w:numId w:val="1"/>
        </w:numPr>
        <w:rPr/>
      </w:pPr>
      <w:bookmarkStart w:id="411" w:name="__RefHeading___Toc721834_581953129"/>
      <w:bookmarkStart w:id="412" w:name="_Toc163"/>
      <w:bookmarkEnd w:id="411"/>
      <w:r>
        <w:rPr/>
        <w:t>2</w:t>
      </w:r>
      <w:r>
        <w:rPr>
          <w:rtl w:val="true"/>
        </w:rPr>
        <w:t xml:space="preserve">. </w:t>
      </w:r>
      <w:r>
        <w:rPr>
          <w:rtl w:val="true"/>
        </w:rPr>
        <w:t xml:space="preserve">المحقق الحلّی </w:t>
      </w:r>
      <w:r>
        <w:rPr>
          <w:rtl w:val="true"/>
        </w:rPr>
        <w:t>(</w:t>
      </w:r>
      <w:r>
        <w:rPr/>
        <w:t>602</w:t>
      </w:r>
      <w:r>
        <w:rPr>
          <w:rtl w:val="true"/>
        </w:rPr>
        <w:t xml:space="preserve">- </w:t>
      </w:r>
      <w:r>
        <w:rPr/>
        <w:t>676</w:t>
      </w:r>
      <w:r>
        <w:rPr>
          <w:rtl w:val="true"/>
        </w:rPr>
        <w:t>ه</w:t>
      </w:r>
      <w:r>
        <w:rPr>
          <w:rtl w:val="true"/>
        </w:rPr>
        <w:t>)</w:t>
      </w:r>
      <w:bookmarkEnd w:id="412"/>
    </w:p>
    <w:p>
      <w:pPr>
        <w:pStyle w:val="Heading5"/>
        <w:numPr>
          <w:ilvl w:val="4"/>
          <w:numId w:val="1"/>
        </w:numPr>
        <w:rPr/>
      </w:pPr>
      <w:bookmarkStart w:id="413" w:name="__RefHeading___Toc721836_581953129"/>
      <w:bookmarkStart w:id="414" w:name="_Toc164"/>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ولد أبوالقاسم نجم‌الدّین جعفر بن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الهذلی الحلّی المشهور بالمحقق الحلّی، عام </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الجهاد والعطاء، ودفن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بالمحقق بین جمیع علماء الشّیعة علی الإطلاق، کان وحید عصره، انتقلت إلیه زعامة المذهب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ابن إدریس الحلّی بالواسطة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وأخذ بأساس أفکاره فی توسیع حرکة الإجتهاد وترویجه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تلمیذه وابن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علیه عندما یصف شخصیته العلمیّة، ویعتبره أفضل علماء زمانه فی الفقه والأُصول</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ویعلّق صاحب المعالم فی حاشیته علی کلام العلاّمة بأنّه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أفضل فقهاء الزمان، ولا نظیر له بین فقهاء الشّیعة</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 المحقق الحلّی علی درجات عالیة جداً فی مختلف العلوم، فی الفقه والأُصول والکلام والشّعر والأدب، وترک فیها إبداعات قیّمة</w:t>
      </w:r>
      <w:r>
        <w:rPr>
          <w:rFonts w:eastAsia="IRNazanin" w:cs="IRNazanin"/>
          <w:color w:val="111111"/>
          <w:sz w:val="28"/>
          <w:szCs w:val="28"/>
          <w:rtl w:val="true"/>
          <w:lang w:bidi="fa-IR"/>
        </w:rPr>
        <w:t>.</w:t>
      </w:r>
      <w:bookmarkStart w:id="415" w:name="pg5296_49637"/>
    </w:p>
    <w:p>
      <w:pPr>
        <w:pStyle w:val="Heading5"/>
        <w:numPr>
          <w:ilvl w:val="4"/>
          <w:numId w:val="1"/>
        </w:numPr>
        <w:rPr/>
      </w:pPr>
      <w:bookmarkStart w:id="416" w:name="__RefHeading___Toc721838_581953129"/>
      <w:bookmarkStart w:id="417" w:name="_Toc165"/>
      <w:bookmarkEnd w:id="415"/>
      <w:bookmarkEnd w:id="416"/>
      <w:r>
        <w:rPr>
          <w:rtl w:val="true"/>
        </w:rPr>
        <w:t>أساتذته</w:t>
      </w:r>
      <w:bookmarkEnd w:id="417"/>
    </w:p>
    <w:p>
      <w:pPr>
        <w:pStyle w:val="BookText"/>
        <w:rPr/>
      </w:pPr>
      <w:r>
        <w:rPr>
          <w:rFonts w:ascii="IRNazanin" w:hAnsi="IRNazanin" w:eastAsia="IRNazanin"/>
          <w:color w:val="111111"/>
          <w:sz w:val="28"/>
          <w:sz w:val="28"/>
          <w:szCs w:val="28"/>
          <w:rtl w:val="true"/>
          <w:lang w:bidi="fa-IR"/>
        </w:rPr>
        <w:t>درس علی کثیرین، وروی عن کثیرین، ومن أبرز أساتذته ومشایخه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نجیب‌الدّین محمد بن جعفر بن أبی البقا هبة‌الله بن نما الحلّی الرّبعی الّذی تتلمذ علی ابن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فخار بن معدّ الموسوی، من تلامذة بن إدریس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حسن بن یحی بن سعید الحلّی</w:t>
      </w:r>
      <w:r>
        <w:rPr>
          <w:rFonts w:eastAsia="IRNazanin" w:cs="IRNazanin"/>
          <w:color w:val="111111"/>
          <w:sz w:val="28"/>
          <w:szCs w:val="28"/>
          <w:rtl w:val="true"/>
          <w:lang w:bidi="fa-IR"/>
        </w:rPr>
        <w:t>.</w:t>
      </w:r>
    </w:p>
    <w:p>
      <w:pPr>
        <w:pStyle w:val="Heading5"/>
        <w:numPr>
          <w:ilvl w:val="4"/>
          <w:numId w:val="1"/>
        </w:numPr>
        <w:rPr/>
      </w:pPr>
      <w:bookmarkStart w:id="418" w:name="__RefHeading___Toc721840_581953129"/>
      <w:bookmarkStart w:id="419" w:name="_Toc166"/>
      <w:bookmarkEnd w:id="418"/>
      <w:r>
        <w:rPr>
          <w:rtl w:val="true"/>
        </w:rPr>
        <w:t>تلامذته</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یوسف بن مطهر الحلّی، المعروف بالعلاّمة الحلّی، وسیأتی الحدیث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داود الحلّی، صاحب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جلال‌الدّین محمد بن علی بن طاووس، ابن السّید ابن طاووس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عزالدّین حسن بن أبی طالب الیوسفی، صاحب کشف الرّموز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شرف‌الدّین أبوالقاسم علی بن الوزیر مؤیدالدّین محمد بن العلقمی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صفی‌الدّین محمد بن نجیب‌الدّین یحیی بن أحمد بن یحیی بن حسن، ابن عمّ 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أبوجعفر محمد بن علی القاشی</w:t>
      </w:r>
      <w:r>
        <w:rPr>
          <w:rFonts w:eastAsia="IRNazanin" w:cs="IRNazanin"/>
          <w:color w:val="111111"/>
          <w:sz w:val="28"/>
          <w:szCs w:val="28"/>
          <w:rtl w:val="true"/>
          <w:lang w:bidi="fa-IR"/>
        </w:rPr>
        <w:t>.</w:t>
      </w:r>
    </w:p>
    <w:p>
      <w:pPr>
        <w:pStyle w:val="Heading5"/>
        <w:numPr>
          <w:ilvl w:val="4"/>
          <w:numId w:val="1"/>
        </w:numPr>
        <w:rPr/>
      </w:pPr>
      <w:bookmarkStart w:id="420" w:name="__RefHeading___Toc721842_581953129"/>
      <w:bookmarkStart w:id="421" w:name="_Toc167"/>
      <w:bookmarkEnd w:id="420"/>
      <w:r>
        <w:rPr>
          <w:rtl w:val="true"/>
        </w:rPr>
        <w:t>مصنّفاته العلمیّة</w:t>
      </w:r>
      <w:bookmarkEnd w:id="421"/>
    </w:p>
    <w:p>
      <w:pPr>
        <w:pStyle w:val="BookText"/>
        <w:rPr/>
      </w:pPr>
      <w:r>
        <w:rPr>
          <w:rFonts w:ascii="IRNazanin" w:hAnsi="IRNazanin" w:eastAsia="IRNazanin"/>
          <w:color w:val="111111"/>
          <w:sz w:val="28"/>
          <w:sz w:val="28"/>
          <w:szCs w:val="28"/>
          <w:rtl w:val="true"/>
          <w:lang w:bidi="fa-IR"/>
        </w:rPr>
        <w:t>وضع المحقق الحلّی مؤلّفات کثیرة، نشیر هنا إلی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التیاسر فی القبلة، وهی رسالة مختصرة فی تعیین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فی الفقه، أصبح من الکتب الدّراسیة الحوزویّة فی المراحل اللاحقة، وکتبوا علیه شروحاً وتعلیقات کثیرة، کشرح الشّهید الثّانی الّذی سمّاه مسالک الأفهام فی شرح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مرات عدیدة فی إیران والنجف ولبنان ولندن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المنطق أو الکهنة فی 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المراسم فی الفقه، وهو خلاصة کتاب المراسم تصنیف سلاّر الدّیلمی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المصنّفین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الکلام</w:t>
      </w:r>
      <w:r>
        <w:rPr>
          <w:rFonts w:eastAsia="IRNazanin" w:cs="IRNazanin"/>
          <w:color w:val="111111"/>
          <w:sz w:val="28"/>
          <w:szCs w:val="28"/>
          <w:rtl w:val="true"/>
          <w:lang w:bidi="fa-IR"/>
        </w:rPr>
        <w:t>.</w:t>
      </w:r>
      <w:bookmarkStart w:id="422" w:name="pg5296_49639"/>
    </w:p>
    <w:p>
      <w:pPr>
        <w:pStyle w:val="BookText"/>
        <w:rPr/>
      </w:pPr>
      <w:bookmarkEnd w:id="42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البغدادیة، کتبها جواباً علی سؤال أحد تلامذته،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 خطیة مختلفة، کالموجود فی المکتبة الرّضویة، وفی خزانة السّید حسن الصّدر فی الکاظمیة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المسائل‌العزیة، وهی جواب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کتبها لأحد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بن عبدالعزیز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المصریات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المسلک فی أُصول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الأُصول، طبع فی إیران عدة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النافع، وهو تلخیص لشرائع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للمختصر النافع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 النهایة، تعلیقات علی کتاب النهایة للشّیخ الطّوسی، طبع ضمن مجموعة الجوامع الفقهیة فی مدینة قم، مکتبة آیة‌الله المرعشی النجفی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الوصول إلی معرفة علم الأُصول الّذی کتب علیه الشّیخ فتح‌الله بن علوان الکعبی شرحاً بعنوان نظام الفصول فی شرح نهج الوصول فی علم الأُصول مع التنویه بأن ترتیب الکتاب یشبه تنظیم کتاب المعارج، فهو فی عشرة أبواب، بدایته کبدایة 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بعضهم أنّه قد یکون نفسه کتاب المعارج</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423" w:name="__RefHeading___Toc721844_581953129"/>
      <w:bookmarkStart w:id="424" w:name="_Toc168"/>
      <w:bookmarkEnd w:id="423"/>
      <w:r>
        <w:rPr>
          <w:rtl w:val="true"/>
        </w:rPr>
        <w:t>مصنّفاته الأُصولیّة</w:t>
      </w:r>
      <w:bookmarkEnd w:id="424"/>
    </w:p>
    <w:p>
      <w:pPr>
        <w:pStyle w:val="BookText"/>
        <w:rPr/>
      </w:pPr>
      <w:r>
        <w:rPr>
          <w:rFonts w:ascii="IRNazanin" w:hAnsi="IRNazanin" w:eastAsia="IRNazanin"/>
          <w:color w:val="111111"/>
          <w:sz w:val="28"/>
          <w:sz w:val="28"/>
          <w:szCs w:val="28"/>
          <w:rtl w:val="true"/>
          <w:lang w:bidi="fa-IR"/>
        </w:rPr>
        <w:t>یظهر من کتب التّراجم والفهارس الّتی عددت مصنّفات المحقق، أنّه وضع کتابین مکتملین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الأُصول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معرفة علم الأُصول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الکتاب الأخیر لم یصلنا بشکل مستقل وتام، فهناک أجزاء من متنه موجودة ضمن الشّرح الّذی وضعه علیه الشّیخ فتح‌الله الکعبی، وتبویبه من جهة أُخری یشبه کثیراً تبویب کتاب المعارج وبدایته کبدایة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یحتمل أیضاً أنّ یکون الکتاب الثّانی</w:t>
      </w:r>
    </w:p>
    <w:p>
      <w:pPr>
        <w:pStyle w:val="BookText"/>
        <w:rPr/>
      </w:pPr>
      <w:r>
        <w:rPr>
          <w:rFonts w:ascii="IRNazanin" w:hAnsi="IRNazanin" w:eastAsia="IRNazanin"/>
          <w:color w:val="111111"/>
          <w:sz w:val="28"/>
          <w:sz w:val="28"/>
          <w:szCs w:val="28"/>
          <w:rtl w:val="true"/>
          <w:lang w:bidi="fa-IR"/>
        </w:rPr>
        <w:t>نفسه کتاب المعارج؛ وعلی أیّ حال فالموجود من کتب المحقق الأُصولیّة، لیس إلاّ کتاب 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هذا الکتاب مرة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أُخری فی قم، محققاً قبل من محمدحسین الرّضوی وطبعته مؤسسة آل البیت للنشر عام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کتاب المعارج فی عشرة أبواب، وکلّ باب فی عدّة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یطرح 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تتضمن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التّصوریة،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وأقسامه، والثّالثة فی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وفیه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أفعال النبی والثّانی فی الوجوه الّتی من الممکن أنّ تقع علیها أفعال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الخبر المتواتر، والخبر الواحد والتّعارض بین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فصلان،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الإجتهاد،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فصول مختلفة،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المفتی والمستفتی،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مختلفة، کالتّصرفات غیر معلومة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الحظر والإباحة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الاستصحاب، ونافی الحکم؛ 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یلحق بأدّلة الأُصول وما لا یلحق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معارج الأُصول کتاب مکتمل ومختصر فی نفس الوقت، واختصاره لم یؤثّر علی قیمته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فی هذا الکتاب مواضیع فی غایة الدّقة، فیها من التّحلیلات والاستدلالات 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ولسعة اطّلاع المحقق علی أُصول الفقه الشّیعی والسّنی معا، کان ینقل آراء الفریقین المختلفة فی کلّ بحث، ثمّ یشرع بتحلیلها ونقدها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وقلیلةٌ هی الأبحاث الّتی لم یطرح خلالها آراء السّید المرتضی والشّیخ الطّوسی وأبو حسین وأبو هشام المعتزلی، وآخرین؛ لکن منهجه علی الدّوام کان الإنصاف فی الحکم والفصل بین المسائل والآراء، فأحیاناً کان یقبل البعض منها ویرفض الباقی، وأحیاناً أُخری کان یرفض الجمیع، ویتبنی رأیاً جدیداً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الکثیر من المسائل الّتی لم یطرح فیها رأیاً جدیداً، کان یحلّلها بطریقة جدیدة متقدّمة عمّا</w:t>
      </w:r>
      <w:bookmarkStart w:id="425" w:name="pg5296_49643"/>
    </w:p>
    <w:p>
      <w:pPr>
        <w:pStyle w:val="BookText"/>
        <w:rPr/>
      </w:pPr>
      <w:bookmarkEnd w:id="425"/>
      <w:r>
        <w:rPr>
          <w:rFonts w:ascii="IRNazanin" w:hAnsi="IRNazanin" w:eastAsia="IRNazanin"/>
          <w:color w:val="111111"/>
          <w:sz w:val="28"/>
          <w:sz w:val="28"/>
          <w:szCs w:val="28"/>
          <w:rtl w:val="true"/>
          <w:lang w:bidi="fa-IR"/>
        </w:rPr>
        <w:t>هی علیه، وهذا الأمر بحدّ نفسه، لا یقل أهمیّة عن تقدیم نظریة جدیدة وإبداعیة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وللکتاب المذکور میزتین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المحقق لإخراج المسائل الکلامیّة والمنطقیّة من الأُصول ما استطاع إلی ذلک سبیلا، حیث لا نری فی کتاب المعارج أیّ بحث کلامی مستقل، بإستثناء البحث الّذی طرحه فی الفصل الخامس حول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کتاب المعارج مقارنةً بالکتب الّتی سبقته بتبویب وتنظیمٍ متقدمٍ جداً، سعی المحقق فیه إلی عرض أغلب الأبحاث الأُصولیّة بطریقة جدیدة وأن یقلّل من التّشتت والتّشوش الّذی لف مسائلها، وطرحها فی مواضعها المناسبة، وقد نجح فی هذا الهدف إلی حدّ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وتتضح هذه النقطة بشکل جلی عند مقارنة تبویب معارج الأُصول مع تبویب العدّة والذّریعة</w:t>
      </w:r>
      <w:r>
        <w:rPr>
          <w:rFonts w:eastAsia="IRNazanin" w:cs="IRNazanin"/>
          <w:color w:val="111111"/>
          <w:sz w:val="28"/>
          <w:szCs w:val="28"/>
          <w:rtl w:val="true"/>
          <w:lang w:bidi="fa-IR"/>
        </w:rPr>
        <w:t>.</w:t>
      </w:r>
    </w:p>
    <w:p>
      <w:pPr>
        <w:pStyle w:val="Heading5"/>
        <w:numPr>
          <w:ilvl w:val="4"/>
          <w:numId w:val="1"/>
        </w:numPr>
        <w:rPr/>
      </w:pPr>
      <w:bookmarkStart w:id="426" w:name="__RefHeading___Toc721846_581953129"/>
      <w:bookmarkStart w:id="427" w:name="_Toc169"/>
      <w:bookmarkEnd w:id="426"/>
      <w:r>
        <w:rPr>
          <w:rtl w:val="true"/>
        </w:rPr>
        <w:t>خلاصّة آرائه الأُصولیّة</w:t>
      </w:r>
      <w:bookmarkEnd w:id="427"/>
    </w:p>
    <w:p>
      <w:pPr>
        <w:pStyle w:val="BookText"/>
        <w:rPr/>
      </w:pPr>
      <w:r>
        <w:rPr>
          <w:rFonts w:ascii="IRNazanin" w:hAnsi="IRNazanin" w:eastAsia="IRNazanin"/>
          <w:color w:val="111111"/>
          <w:sz w:val="28"/>
          <w:sz w:val="28"/>
          <w:szCs w:val="28"/>
          <w:rtl w:val="true"/>
          <w:lang w:bidi="fa-IR"/>
        </w:rPr>
        <w:t>نظریّات المحقق الحلّی وإبداعاته الأُصولیّة کثیرة، نشیر هنا إلی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أنّ صیغة الأمر حقیقة فی الوجوب، وعلیه، لا یقبل نظریة أبی هشام المبنیّة علی 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الندب، ونظریة السّید المرتضی المبنیّة علی أنّها مشترکة بین الوجوب والندب</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الأمر لایدلّ علی الفور ولا علی التّراخی، لأنّه أحیاناً یستعمل للفوریّة وأُخری للتّراخی، وعلیه فهو موضوع للحقیقة فی القدر المشترک بین الفور والتّراخی، ویخالف فی هذا الرأی الشّیخ الطّوسی والسّید المرتضی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 فی العبادات یدلّ علی فساد المنهی عنه، أمّا فی المعاملات فلا یدلّ علی ذلک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بحث ألفاظ العموم، یقبل المحقق نظریة الشّیخ الطّوسی، ویقول أنّه لا توجد ألفاظ موضوعة للعموم، بخلاف السّید المرتضی الّذی یقول أنّها مشترکة بین العموم والخصوص</w:t>
      </w:r>
      <w:r>
        <w:rPr>
          <w:rFonts w:eastAsia="IRNazanin" w:cs="IRNazanin"/>
          <w:color w:val="111111"/>
          <w:sz w:val="28"/>
          <w:szCs w:val="28"/>
          <w:rtl w:val="true"/>
          <w:lang w:bidi="fa-IR"/>
        </w:rPr>
        <w:t xml:space="preserve">. </w:t>
      </w:r>
      <w:r>
        <w:rPr>
          <w:rStyle w:val="FootnoteAnchor"/>
          <w:rtl w:val="true"/>
        </w:rPr>
        <w:footnoteReference w:id="216"/>
      </w:r>
      <w:bookmarkStart w:id="428" w:name="pg5296_49645"/>
    </w:p>
    <w:p>
      <w:pPr>
        <w:pStyle w:val="BookText"/>
        <w:rPr/>
      </w:pPr>
      <w:bookmarkEnd w:id="4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المحقق الحلّی البحثَ فی خبر الواحد تفصیلاً وتنقیحاً، وعلیه فهو یری أنّ العمل به جائز عقلاً، کما هو رأی السّید المرتضی 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رأیه فی وقوع التّعبد به شرعاً أم لاغیر خالیةٍ عن الابهام، لأنّه، مع أنّه یقبل خبر الواحد الّذی نقل عن أصحاب الإمامیة وجُمع فی الکتب الرّوائیة مع توفر شروط خاصة کالعدالة والإیمان وغیرها والعمل طبقه جائز؛ أمّا فی نفس الوقت ینتقد الأدلّة العقلیة والنقلیة للقائلین بوقوع التّعبد الشّرعی به ویعتبرها مخدوشة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ویدّعی أیضاً أنّ الشّیخ الطّوسی یقول بجواز العمل بخبر الواحد العادل فقط الّذی رواه أصحاب الإمامیة وجمع فی المجامع الرّوائیة، وهذا یعنی أنّ الشّیخ لا یقول بجواز العمل مطلقاً بخبر الواحد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المجتهد لا یصیب دائماً فی الکشف عن الحکم الشّرعی، بل کما هو معتقد الإمامیة، المجتهد یخطئ أحیاناً فی اجتهاده ولا یصل إلی الحکم، وهو معذور فی ذلک</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أدخل المحقق إلی أُصول الفقه ولأوّل مرة اصطلاحاً جدیداً لمفهوم الإجتهاد؛ وسنشیر لاحقاً إلی هذه المسألة عند الحدیث عن العلاّمة الحلّی وآرائه الأُصولیّة</w:t>
      </w:r>
      <w:r>
        <w:rPr>
          <w:rFonts w:eastAsia="IRNazanin" w:cs="IRNazanin"/>
          <w:color w:val="111111"/>
          <w:sz w:val="28"/>
          <w:szCs w:val="28"/>
          <w:rtl w:val="true"/>
          <w:lang w:bidi="fa-IR"/>
        </w:rPr>
        <w:t>.</w:t>
      </w:r>
    </w:p>
    <w:p>
      <w:pPr>
        <w:pStyle w:val="Heading4"/>
        <w:numPr>
          <w:ilvl w:val="3"/>
          <w:numId w:val="1"/>
        </w:numPr>
        <w:rPr/>
      </w:pPr>
      <w:bookmarkStart w:id="429" w:name="__RefHeading___Toc721848_581953129"/>
      <w:bookmarkStart w:id="430" w:name="_Toc170"/>
      <w:bookmarkEnd w:id="429"/>
      <w:r>
        <w:rPr/>
        <w:t>3</w:t>
      </w:r>
      <w:r>
        <w:rPr>
          <w:rtl w:val="true"/>
        </w:rPr>
        <w:t xml:space="preserve">. </w:t>
      </w:r>
      <w:r>
        <w:rPr>
          <w:rtl w:val="true"/>
        </w:rPr>
        <w:t xml:space="preserve">العلاّمة الحلّی </w:t>
      </w:r>
      <w:r>
        <w:rPr>
          <w:rtl w:val="true"/>
        </w:rPr>
        <w:t>(</w:t>
      </w:r>
      <w:r>
        <w:rPr/>
        <w:t>648</w:t>
      </w:r>
      <w:r>
        <w:rPr>
          <w:rtl w:val="true"/>
        </w:rPr>
        <w:t xml:space="preserve">- </w:t>
      </w:r>
      <w:r>
        <w:rPr/>
        <w:t>726</w:t>
      </w:r>
      <w:r>
        <w:rPr>
          <w:rtl w:val="true"/>
        </w:rPr>
        <w:t>ه</w:t>
      </w:r>
      <w:r>
        <w:rPr>
          <w:rtl w:val="true"/>
        </w:rPr>
        <w:t>)</w:t>
      </w:r>
      <w:bookmarkEnd w:id="430"/>
    </w:p>
    <w:p>
      <w:pPr>
        <w:pStyle w:val="Heading5"/>
        <w:numPr>
          <w:ilvl w:val="4"/>
          <w:numId w:val="1"/>
        </w:numPr>
        <w:rPr/>
      </w:pPr>
      <w:bookmarkStart w:id="431" w:name="__RefHeading___Toc721850_581953129"/>
      <w:bookmarkStart w:id="432" w:name="_Toc171"/>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ولد أبومنصور جمال‌الدّین حسن بن یوسف بن علی بن مطهر الحلّی عام </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الحلّة، وتوفی عام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العطاء؛ وشیعت جنازته فی النجف الأشرف ودفن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بالعلاّمة الحلّی، ینتسب إلی عائلة مشهورة جلیلة القدر، قدمت الکثیر من العلماء من أبرزهم خاله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فأبوه الشّیخ سدیدالدّین یوسف بن مطهر وابنه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أغلب الترجمات بکثیر من التبجیل والتّعظیم، ومطالعة آثاره العلمیّة تثبّت هذا الأمر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العلاّمة الحلّی من المحققین والمدققین المبدعین، وقدم الکثیر من الأفکار الجدیدة فی المسائل الفقهیة، والأُصولیّة والکلامیة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وإبداعاته الأُصولیّة علی قدر من الأهمیة یستحق بنتیجتها أنّ یکون علی رأس هذه المرحلة، ومن الّذین مهدوا للتّحولات الأُصولیّة اللاحقة</w:t>
      </w:r>
      <w:r>
        <w:rPr>
          <w:rFonts w:eastAsia="IRNazanin" w:cs="IRNazanin"/>
          <w:color w:val="111111"/>
          <w:sz w:val="28"/>
          <w:szCs w:val="28"/>
          <w:rtl w:val="true"/>
          <w:lang w:bidi="fa-IR"/>
        </w:rPr>
        <w:t>.</w:t>
      </w:r>
      <w:bookmarkStart w:id="433" w:name="pg5296_49647"/>
    </w:p>
    <w:p>
      <w:pPr>
        <w:pStyle w:val="BookText"/>
        <w:rPr/>
      </w:pPr>
      <w:bookmarkEnd w:id="433"/>
      <w:r>
        <w:rPr>
          <w:rFonts w:ascii="IRNazanin" w:hAnsi="IRNazanin" w:eastAsia="IRNazanin"/>
          <w:color w:val="111111"/>
          <w:sz w:val="28"/>
          <w:sz w:val="28"/>
          <w:szCs w:val="28"/>
          <w:rtl w:val="true"/>
          <w:lang w:bidi="fa-IR"/>
        </w:rPr>
        <w:t>وإنّ نقل غیره من الفقهاء الکثیر من آرائه، لإشارة قویة علی ألمعیته ونفوذه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وإنجازاته الکلامیة شهادة علی اضطلاعه بعلم الکلام وتسلّطه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العلاّمة الحلّی حاز علی مکانة مرموقة فی مختلف العلوم کالکلام والحکمة والفقه الشّیعی، والفقه المقارن وأُصول الفقه، والحدیث والرّجال وترک فیها مصنّفات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یعتبره ابن حجر العسقلانی من النابغین الأذکیاء، وعالم شیعی ومن أکابر المصنّفین، </w:t>
      </w:r>
      <w:r>
        <w:rPr>
          <w:rStyle w:val="FootnoteAnchor"/>
          <w:rtl w:val="true"/>
        </w:rPr>
        <w:footnoteReference w:id="220"/>
      </w:r>
      <w:r>
        <w:rPr>
          <w:rFonts w:ascii="IRNazanin" w:hAnsi="IRNazanin" w:eastAsia="IRNazanin"/>
          <w:color w:val="111111"/>
          <w:sz w:val="28"/>
          <w:sz w:val="28"/>
          <w:szCs w:val="28"/>
          <w:rtl w:val="true"/>
          <w:lang w:bidi="fa-IR"/>
        </w:rPr>
        <w:t>ویقول عنه ابن داود الحلّی أنّه شیخ الطّائفة، وعلاّمة العصر، وصاحب التّحقیق والتّدقیق وکثیر التّألیف، ویقول أنّ رئاسة الشّیعة انتقلت إلیه فی المعقول والمنقول</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434" w:name="__RefHeading___Toc721852_581953129"/>
      <w:bookmarkStart w:id="435" w:name="_Toc172"/>
      <w:bookmarkEnd w:id="434"/>
      <w:r>
        <w:rPr>
          <w:rtl w:val="true"/>
        </w:rPr>
        <w:t>أساتذته</w:t>
      </w:r>
      <w:bookmarkEnd w:id="435"/>
    </w:p>
    <w:p>
      <w:pPr>
        <w:pStyle w:val="BookText"/>
        <w:rPr/>
      </w:pPr>
      <w:r>
        <w:rPr>
          <w:rFonts w:ascii="IRNazanin" w:hAnsi="IRNazanin" w:eastAsia="IRNazanin"/>
          <w:color w:val="111111"/>
          <w:sz w:val="28"/>
          <w:sz w:val="28"/>
          <w:szCs w:val="28"/>
          <w:rtl w:val="true"/>
          <w:lang w:bidi="fa-IR"/>
        </w:rPr>
        <w:t>درس علی أساتذة کبار، أبرزهم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 الشّیخ سدیدالدّین یوسف بن مطهر الحلی الّذی عدّه ابن داود فقیهاً ومحققاً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الحلی، خاله، وقد مرّ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الخواجة نصیرالدّین الطّوسی، الفیلسوف والمتکلم المعروف، درس علیه الکلام والفلسفة، وشرح کتابه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کمال‌الدّین میثم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نجم‌الدّین علی بن عمر الکاتب القزوینی الشّافعی،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w:t>
      </w:r>
      <w:r>
        <w:rPr>
          <w:rFonts w:eastAsia="IRNazanin" w:cs="IRNazanin"/>
          <w:color w:val="111111"/>
          <w:sz w:val="28"/>
          <w:szCs w:val="28"/>
          <w:rtl w:val="true"/>
          <w:lang w:bidi="fa-IR"/>
        </w:rPr>
        <w:t>.</w:t>
      </w:r>
    </w:p>
    <w:p>
      <w:pPr>
        <w:pStyle w:val="Heading5"/>
        <w:numPr>
          <w:ilvl w:val="4"/>
          <w:numId w:val="1"/>
        </w:numPr>
        <w:rPr/>
      </w:pPr>
      <w:bookmarkStart w:id="436" w:name="__RefHeading___Toc721854_581953129"/>
      <w:bookmarkStart w:id="437" w:name="_Toc173"/>
      <w:bookmarkEnd w:id="436"/>
      <w:r>
        <w:rPr>
          <w:rtl w:val="true"/>
        </w:rPr>
        <w:t>تلامذته</w:t>
      </w:r>
      <w:bookmarkEnd w:id="437"/>
    </w:p>
    <w:p>
      <w:pPr>
        <w:pStyle w:val="BookText"/>
        <w:rPr/>
      </w:pPr>
      <w:r>
        <w:rPr>
          <w:rFonts w:ascii="IRNazanin" w:hAnsi="IRNazanin" w:eastAsia="IRNazanin"/>
          <w:color w:val="111111"/>
          <w:sz w:val="28"/>
          <w:sz w:val="28"/>
          <w:szCs w:val="28"/>
          <w:rtl w:val="true"/>
          <w:lang w:bidi="fa-IR"/>
        </w:rPr>
        <w:t>ابنه، فخر المحققین الحلی، صاحب کتاب إیضاح الفوائد فی شرح القواعد وغایة السؤول فی شرح تهذیب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عمیدالدّین، ابن أخته، صاحب کنزالفوائد فی حل مشکلات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ضیاءالدّین، ابن أخته أیضاً، صاحب شرح تهذیب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الجرجانی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قطب‌الدّین محمّد بن الرّازی</w:t>
      </w:r>
      <w:r>
        <w:rPr>
          <w:rFonts w:eastAsia="Amiri" w:cs="Amiri" w:ascii="Amiri" w:hAnsi="Amiri"/>
          <w:color w:val="111111"/>
          <w:sz w:val="28"/>
          <w:szCs w:val="28"/>
          <w:rtl w:val="true"/>
          <w:lang w:bidi="ar-SA"/>
        </w:rPr>
        <w:t>.</w:t>
      </w:r>
      <w:bookmarkStart w:id="438" w:name="pg5296_49649"/>
    </w:p>
    <w:p>
      <w:pPr>
        <w:pStyle w:val="BookText"/>
        <w:rPr/>
      </w:pPr>
      <w:bookmarkEnd w:id="438"/>
      <w:r>
        <w:rPr>
          <w:rFonts w:ascii="IRNazanin" w:hAnsi="IRNazanin" w:eastAsia="IRNazanin"/>
          <w:color w:val="111111"/>
          <w:sz w:val="28"/>
          <w:sz w:val="28"/>
          <w:szCs w:val="28"/>
          <w:rtl w:val="true"/>
          <w:lang w:bidi="fa-IR"/>
        </w:rPr>
        <w:t>الشّیخ تقی‌الدّین إبراهیم بن محمد المصری، الّذی کتب العلاّمة الحلّی بناء لطلبه کتاب مبادئ الوصول إلی علم الأُصول</w:t>
      </w:r>
      <w:r>
        <w:rPr>
          <w:rFonts w:eastAsia="IRNazanin" w:cs="IRNazanin"/>
          <w:color w:val="111111"/>
          <w:sz w:val="28"/>
          <w:szCs w:val="28"/>
          <w:rtl w:val="true"/>
          <w:lang w:bidi="fa-IR"/>
        </w:rPr>
        <w:t>.</w:t>
      </w:r>
    </w:p>
    <w:p>
      <w:pPr>
        <w:pStyle w:val="Heading5"/>
        <w:numPr>
          <w:ilvl w:val="4"/>
          <w:numId w:val="1"/>
        </w:numPr>
        <w:rPr/>
      </w:pPr>
      <w:bookmarkStart w:id="439" w:name="__RefHeading___Toc721856_581953129"/>
      <w:bookmarkStart w:id="440" w:name="_Toc174"/>
      <w:bookmarkEnd w:id="439"/>
      <w:r>
        <w:rPr>
          <w:rtl w:val="true"/>
        </w:rPr>
        <w:t>مصنّفاته العلمیّة</w:t>
      </w:r>
      <w:bookmarkEnd w:id="440"/>
    </w:p>
    <w:p>
      <w:pPr>
        <w:pStyle w:val="BookText"/>
        <w:rPr/>
      </w:pPr>
      <w:r>
        <w:rPr>
          <w:rFonts w:ascii="IRNazanin" w:hAnsi="IRNazanin" w:eastAsia="IRNazanin"/>
          <w:color w:val="111111"/>
          <w:sz w:val="28"/>
          <w:sz w:val="28"/>
          <w:szCs w:val="28"/>
          <w:rtl w:val="true"/>
          <w:lang w:bidi="fa-IR"/>
        </w:rPr>
        <w:t>وضع العلاّمة الحلّی مصنّفات کثیرة، وفی مختلف الفروع العلمیّة، وتعدادها یطول هنا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أهمّها وأبرزها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النضید وهو شرح منطق تجرید الاعتقاد للخواجة 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فی شرح تجرید الاعتقاد، وهو کتاب کلامی، فی شرح تجرید الاعتقاد للخواجة نصیرالدّین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فی فضائل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المرام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الأدعیة الفاخرة المنقولة عن الأئمة الطاهرة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الأقوال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الأحکام فی معرفة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الشّیعة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 إلی علم الأُصول</w:t>
      </w:r>
      <w:r>
        <w:rPr>
          <w:rFonts w:eastAsia="IRNazanin" w:cs="IRNazanin"/>
          <w:color w:val="111111"/>
          <w:sz w:val="28"/>
          <w:szCs w:val="28"/>
          <w:rtl w:val="true"/>
          <w:lang w:bidi="fa-IR"/>
        </w:rPr>
        <w:t>.</w:t>
      </w:r>
    </w:p>
    <w:p>
      <w:pPr>
        <w:pStyle w:val="Heading5"/>
        <w:numPr>
          <w:ilvl w:val="4"/>
          <w:numId w:val="1"/>
        </w:numPr>
        <w:rPr/>
      </w:pPr>
      <w:bookmarkStart w:id="441" w:name="__RefHeading___Toc721858_581953129"/>
      <w:bookmarkStart w:id="442" w:name="_Toc175"/>
      <w:bookmarkEnd w:id="441"/>
      <w:r>
        <w:rPr>
          <w:rtl w:val="true"/>
        </w:rPr>
        <w:t>مصنّفاته الأُصولیّة</w:t>
      </w:r>
      <w:bookmarkEnd w:id="442"/>
    </w:p>
    <w:p>
      <w:pPr>
        <w:pStyle w:val="BookText"/>
        <w:rPr/>
      </w:pPr>
      <w:r>
        <w:rPr>
          <w:rFonts w:ascii="IRNazanin" w:hAnsi="IRNazanin" w:eastAsia="IRNazanin"/>
          <w:color w:val="111111"/>
          <w:sz w:val="28"/>
          <w:sz w:val="28"/>
          <w:szCs w:val="28"/>
          <w:rtl w:val="true"/>
          <w:lang w:bidi="fa-IR"/>
        </w:rPr>
        <w:t>للعلامة الحلّی مصنّفات أُصولیّة عدیدة منها ما هو مختصر ومنها ما هو مبسوط ومفصّل؛ ویمکن القول أنّه لم یُر شخص بین الأُصولیین الشّیعة فی ذلک العصر وإلی قرون تلت، کالعلاّمة الحلّی لدیه هذا الکم من المؤلّفات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ساهمت أعماله الدّقیقة وإبداعاته الواسعة فی تطوّر أُصول 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تعتبر إنجازاته فی أُصول الفقه قمة التکامل والتّطور فی أُصول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أدی</w:t>
      </w:r>
    </w:p>
    <w:p>
      <w:pPr>
        <w:pStyle w:val="BookText"/>
        <w:rPr/>
      </w:pPr>
      <w:r>
        <w:rPr>
          <w:rFonts w:ascii="IRNazanin" w:hAnsi="IRNazanin" w:eastAsia="IRNazanin"/>
          <w:color w:val="111111"/>
          <w:sz w:val="28"/>
          <w:sz w:val="28"/>
          <w:szCs w:val="28"/>
          <w:rtl w:val="true"/>
          <w:lang w:bidi="fa-IR"/>
        </w:rPr>
        <w:t>اطّلاعه الواسع علی الفقه والأُصول السّنی إلی الإکثار من طرح آرائهم فی کتبه حیث کان یحلّلها ویناقشها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أنّ مرحلة العلاّمة الحلّی کانت من بین المراحل الّتی اشتدّ فیها النظر إلی أُصول أهل السّنة، حتّی أنّ العلاّمة نفسه کان متأثراً فی بعض آرائه ونظریاته الأُصولیّة بالأُصول عندهم فی بعض الموارد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ومصنّفاته الأُصولیّة علی الشّکل التّألی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الوصول وإیضاح السّبل فی شرح مختصر منتهی السّؤول والأمل فی علمی الأُصول والجدل لابن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اسم هذا الکتاب فی خلاصة الرّجال، وکذلک ابن حجر العسقلانی فی لسان المیزان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الّذی اعتبره ممتازاً جدّاً فی حلّ مشاکل کتاب المختصر وتقریر معانیه ومحتویاته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خطیة، کما یظهر، ولم تتم طباعته طباعة حدیثة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النکت البدیعة فی تحریر الذّریعة للسّید المرتضی، أشار إلیه العلاّمة فی الخلاصة، </w:t>
      </w:r>
      <w:r>
        <w:rPr>
          <w:rStyle w:val="FootnoteAnchor"/>
          <w:rtl w:val="true"/>
        </w:rPr>
        <w:footnoteReference w:id="225"/>
      </w:r>
      <w:r>
        <w:rPr>
          <w:rFonts w:ascii="IRNazanin" w:hAnsi="IRNazanin" w:eastAsia="IRNazanin"/>
          <w:color w:val="111111"/>
          <w:sz w:val="28"/>
          <w:sz w:val="28"/>
          <w:szCs w:val="28"/>
          <w:rtl w:val="true"/>
          <w:lang w:bidi="fa-IR"/>
        </w:rPr>
        <w:t>وهذا الکتاب غیر مطبوع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الوصول إلی علمی الکلام والأُصول، ذکره العلاّمة نفسه فی الخلاصة</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نهج الوصول إلی علم الأُصول، ذکره العلاّمة فی الخلاصة، وقال أنّه فی عشرة أبواب</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توجد منه نسخة خطیة واحدة، وهو غیر محقق وغیر مطبوع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غایة الوصول فی الأُصول؛ ومتن الکتاب للإمام محمد الغزالی، والشّرح للعلامة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غیر مطبوع</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الوصول إلی علم الأُصول، ذکره العلاّمة فی الخلاصة واعتبره کتاباً جامعاً لا نظیر له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المتقدّمون والمتأخرون فی أُصول الفقه یرجع إلیه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کتبه العلاّمة بطلب من ابنه فخر المحققین، وجاء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انتهی منه فی رمضان من العام </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خطیّة، وحالیّاً تعمل مؤسسة آل البیت علیهم السلام لإحیاء التّراث علی تحقیقه وطبعه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الوصول إلی علم الأُصول، ذکره العلاّمة أیضاً فی الخلاصة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کتبه بناء لطلب تلمیذه تقی‌الدّین إبراهیم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فی طهران عام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حجریة مرفقاً مع کتاب المعارج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مرة أُخری بعد أنّ حققه الشّیخ محمّدعلی البقال فی النّجف عام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علیه شروح عدیدة، أهمّها غایة البادی فی شرح المبادی تصنیف رکن‌الدّین الجرجانی تلمیذ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مبادیء الأُصول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وزّعت أبحاثه علی الفصول بالتّناسب حیث اشتمل کلّ فصل علی مباحث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تبویب الکتاب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کلیّة، تقسیم الألفاظ، المشترک، الحقیقة والمجاز، الحروف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الحکم، الإجزاء، الحسن والقبح، شکر المنعم، الإباحة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والنّاسخ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الخبر، الخبر المتواتر، الخبر الواحد،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التّرجیح عند تعارض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الإجتهاد وشروطه، الاستصحاب 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الوصول إلی علم الأُصول، وللاختصار یسمی أحیاناً تهذیب الوصول، وهو کتاب آخر ذکره العلاّمة فی الخلاصة أیضاً</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وحسب ما یذکر فی مقدّمة الکتاب نفسه، فإنّه</w:t>
      </w:r>
    </w:p>
    <w:p>
      <w:pPr>
        <w:pStyle w:val="BookText"/>
        <w:rPr/>
      </w:pPr>
      <w:r>
        <w:rPr>
          <w:rFonts w:ascii="IRNazanin" w:hAnsi="IRNazanin" w:eastAsia="IRNazanin"/>
          <w:color w:val="111111"/>
          <w:sz w:val="28"/>
          <w:sz w:val="28"/>
          <w:szCs w:val="28"/>
          <w:rtl w:val="true"/>
          <w:lang w:bidi="fa-IR"/>
        </w:rPr>
        <w:t>کتبه بناء لطلب ابنه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کان آخر کتاب أُصولی للعلاّمة، بمعنی أنّه شکّل لب لباب نهایة الوصول، فهو یتمتع بأهمیّة خاصة، ویمکن القول أنّ آخر أفکاره وإبداعاته الأُصولیّة توجد فی هذا الکتاب، ولهذا السّبب فإنّ أغلب الباحثین والعلماء الّذین جاؤوا بعده أخذوا آراءه الأُصولیّة من هذا الکتاب، إلاّ فی موارد قلیلة رجعوا فیها إلی کتابیه نهایة الأُصول ومبادئ الوصول، ولم یرجعوا إلی کتاب آخر؛ ولأهمیّة هذا الکتاب فقد جُعل کتاباً دراسیّاً فی الحوزات العلمیّة، وکتبوا علیه الکثیر من الشّروح والتّعلیقات، ذکر العلاّمة آغا بزرک الطهرانی عدداً منها فی الذّریعة یقرب من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وتعلیقة، </w:t>
      </w:r>
      <w:r>
        <w:rPr>
          <w:rStyle w:val="FootnoteAnchor"/>
          <w:rtl w:val="true"/>
        </w:rPr>
        <w:footnoteReference w:id="232"/>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السّؤول فی شرح تهذیب الأُصول، لفخر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الأُصول، تدوین السّید جمال‌الدّین بن عبدالله بن محمد بن حسن الجرجانی، وکتبه سنة </w:t>
      </w:r>
      <w:r>
        <w:rPr>
          <w:rFonts w:eastAsia="IRNazanin" w:cs="IRNazanin"/>
          <w:color w:val="111111"/>
          <w:sz w:val="28"/>
          <w:szCs w:val="28"/>
          <w:rtl w:val="true"/>
          <w:lang w:bidi="fa-IR"/>
        </w:rPr>
        <w:t>(</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طباعة حجریة عام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حقّقه السّیدمحمدحسین الرّضوی الکشمیری وتمّ نشره من قبل مؤسسة الإمام علی علیه السلام فی لندن 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وتبویب تهذیب الوصول وتنظیمه العام یشبه تبویب مبادئ الوصول، عبارة عن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فی کلّ مقصد عدّة فصول؛ إلاّ فی موارد محدودة، حیث نری بین طیاته تبدیل فی مواقع بعض الأبحاث، وفی موارد أُخری نری زیادة علی المواضیع الموجودة فی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الاختلاف بینهما هی علی الشّکل التّألی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والثّانی فی کتاب التّهذیب مختلف عمّا هو علیه فی المبادئ، ففی التّهذیب جاء بحث الأحکام أوّلاً وهو بحثٌ فی المقدمات، ثمّ جاء بعده بحث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التهذیب، أضیف بحث الخطاب إلی الفصل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 غیر موجود فی کتاب المبادئ</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فی آخر التهذیب عدة مواضیع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حجیة الاستحسان، نفی حجیة مذهب الصّحابی، البحث فی کیفیة الاستدلال، البحث فی التّعارض، هذه المواضع وغیرها موجودة فی مبادئ الوصول، أمّا فی ما تبقی من مسائل فالکتابان متشابهان فی طرح المواضیع وفی ترتیبها</w:t>
      </w:r>
      <w:r>
        <w:rPr>
          <w:rFonts w:eastAsia="IRNazanin" w:cs="IRNazanin"/>
          <w:color w:val="111111"/>
          <w:sz w:val="28"/>
          <w:szCs w:val="28"/>
          <w:rtl w:val="true"/>
          <w:lang w:bidi="fa-IR"/>
        </w:rPr>
        <w:t xml:space="preserve">. </w:t>
      </w:r>
      <w:r>
        <w:rPr>
          <w:rStyle w:val="FootnoteAnchor"/>
          <w:rtl w:val="true"/>
        </w:rPr>
        <w:footnoteReference w:id="233"/>
      </w:r>
      <w:bookmarkStart w:id="443" w:name="pg5296_49658"/>
    </w:p>
    <w:p>
      <w:pPr>
        <w:pStyle w:val="Heading5"/>
        <w:numPr>
          <w:ilvl w:val="4"/>
          <w:numId w:val="1"/>
        </w:numPr>
        <w:rPr/>
      </w:pPr>
      <w:bookmarkStart w:id="444" w:name="__RefHeading___Toc721860_581953129"/>
      <w:bookmarkStart w:id="445" w:name="_Toc176"/>
      <w:bookmarkEnd w:id="443"/>
      <w:bookmarkEnd w:id="444"/>
      <w:r>
        <w:rPr>
          <w:rtl w:val="true"/>
        </w:rPr>
        <w:t>آراؤه الأُصولیّة</w:t>
      </w:r>
      <w:bookmarkEnd w:id="445"/>
    </w:p>
    <w:p>
      <w:pPr>
        <w:pStyle w:val="BookText"/>
        <w:rPr/>
      </w:pPr>
      <w:r>
        <w:rPr>
          <w:rFonts w:ascii="IRNazanin" w:hAnsi="IRNazanin" w:eastAsia="IRNazanin"/>
          <w:color w:val="111111"/>
          <w:sz w:val="28"/>
          <w:sz w:val="28"/>
          <w:szCs w:val="28"/>
          <w:rtl w:val="true"/>
          <w:lang w:bidi="fa-IR"/>
        </w:rPr>
        <w:t>یعدّ التّنقیب عن أفکار العلاّمة الحلّی الأُصولیّة عملاً صعباً؛ لوجود کتب أُصولیّة متعددة له، إضافة إلی أنّ أغلبها لم یتمّ طباعته، ولحسن الحظ یوجد کتاب تهذیب الوصول وهو من الکتب الأخیرة الّتی دونها فی الأُصول، ویشکل خلاصة وعصارة أهمّ کتبه؛ أی نهایة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کتاب مبادئ الوصول وجد طریقه إلی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استخراج آرائه الأُصولیّة من هذین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الحدیث عن آرائه الأُصولیّة، ینبغی الالتفات إلی نقطة مهمّة وهی أنّ العلاّمة کان فی أبحاثه کثیر النظر إلی أبحاث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تأثر بأصولهم، وأدخل إلی الأُصول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مستلهماً من بعض الأبحاث الأُصولیّة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أُصولیّة جدیدة، وسنشیر إلی هذه المسألة بتفصیل أکثر فی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باقة من أرائه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العلاّمة أنّ الأصل فی الأشیاء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مجیء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یوجد فی هذا الحکم منفعة عاریة عن المفسدة، ثمّ الحکم بالإباحة حسن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ویتفق فی هذا الرأی مع نظریة السّید المرتضی</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وأبو الحسن البصری، ویخالف فیه الشّیخ المفید والشّیخ الطّوسی القائلین بالتوقف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الحظر ولا الإباحة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بالحقیقة الشّرعیة؛ لأنّ الألفاظ المنقولة فی الشّرع لها خواص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فی الوقت نفسه مجازات لغویة ومع هذا القول لا یلزم إخراج قسم من ألفاظ القرآن من العربیة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الأمر لا دلالة له علی المرة ولا علی التّکرار، بل علی الحقیقة بالقدر المشترک؛ یعنی طلب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النهی، لا یفید الفوریّة ولا التّراخی وإنّما یفید الحقیقة بالقدر المشترک بین الاثنین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أنّ النهی لا یقتضی فساد المنهی عنه فی المعاملات مثل رأی ابن زهرة والمحقق الحلی</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بأنّ ألفاظ العموم، وضعت للوصول إلی المعنی العام، بخلاف السّید المرتضی القائل بأنّها مشترکة بین العام والخاص</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یقبل العلاّمة نظریة جواز التّعبد بخبر الواحد عقلاً وشرعاً؛ یقول فی مبادئ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یفید الظنّ، ولو تعدد المخبرون فهو حجة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ویتمسک لإثبات هذا الأمر بآیة النفر وآیة النبأ، وإجماع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أنّ من شروط قبول خبر الواحد الظنّی کون الراوی بالغاً عاقلاً مسلماً عادلاً وضابطاً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ونظریة العلاّمة هذه، مخالفة لرأی الشّیخ المفید والسّید المرتضی وابن البراج وابن زهرة وابن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المحقق والعلاّمة لاوّل مرة فی أُصول الفقه الشّیعی اصطلاحاً جدیداً لمفهوم الإجتهاد، وهو نفسه المعنی الّذی راج لاحقاً، وهذا الاصطلاح مأخوذ فی الواقع من الأُصول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الإجتهاد، المستخدم کثیراً فی الکتب الأُصولیّة السّنیّة،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أو الکشف عن الحکم الشّرعی علی أساس الرأی والسّلیقة والمصلحة الشّخصیة، وهو المشهور بالإجتهاد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یعثر الفقیه علی أی نص من القرآن والسّنة للکشف عن الحکم یمکنه الإجتهاد برأیه وسلیقته الشّخصیة، ویکشف عنه بنحو ظنی؛ واوّل استخدام للإجتهاد بهذا المعنی کان فی فقه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الإجتهاد بمعنی بذل الجهد العلمی لاستخراج الحکم الشّرعی من الأدلّة الشّرعیة المعتبرة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واضح بین الاصطلاحین، فعلی الأول، الإجتهاد نفسه دلیلٌ ومصدرٌ یستفاد منه للکشف عن الحکم عند 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 أنّ الإجتهاد لیس إلاّ أداة وطریقة للکشف عن الحکم الشّرعی من مصادره المعتبرة، ولا یُعدُّ من مصادر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من کلمات الأئمة علیهم السلام حول ذم الإجتهاد ورفضه، ناظرٌ إلی المعنی الاوّل منه، أی الإجتهاد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کتب أصحاب الأئمة علیهم السلام والأصولیون المتقدّمون رسائل متعددة فی نقد وإبطال الإجتهاد بالرأی، حتی أنّ الشّیخ المفید دوّن رسالة فی إبطال القیاس منتقداً أستاذه إبن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فی الدّروس السّابقة إلی بعض ما جاء فی هذه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ذلک الحین، أنکر أصولیون الشّیعة المعنی المذموم من الإجتهاد ولم یقبلوا به، فی وقت کان مقبولاً</w:t>
      </w:r>
    </w:p>
    <w:p>
      <w:pPr>
        <w:pStyle w:val="BookText"/>
        <w:rPr/>
      </w:pPr>
      <w:r>
        <w:rPr>
          <w:rFonts w:ascii="IRNazanin" w:hAnsi="IRNazanin" w:eastAsia="IRNazanin"/>
          <w:color w:val="111111"/>
          <w:sz w:val="28"/>
          <w:sz w:val="28"/>
          <w:szCs w:val="28"/>
          <w:rtl w:val="true"/>
          <w:lang w:bidi="fa-IR"/>
        </w:rPr>
        <w:t>فی الأبحاث الأُصولیّة السّنیة؛ ومن الطبیعی أنّ یمضی أُصولیو الشّیعة الإجتهاد بالمعنی الثّانی من الناحیة العملیة ویستخدموه کعملیة استنباط للکشف عن الحکم الشّرعی؛ لکنهم لم یصرحوا به إلی أنّ جاء المحقق الحلّی واستخدم هذا المفهوم لاوّل مرة، حیث قال فی تعریفه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فی عرف الفقهاء واصطلاحهم بذل الجُهد فی کشف الأحکام الشّرعیة من أدلتها ومصادرها الشّرعیة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یکون استخراج الأحکام من أدلّة الشّرع اجتهاداً، لأنّها تبتنی علی اعتبارات نظریّة لیست مستفادة من ظواهر النّصوص فی الأکثر، وسواء کان ذلک الدلیل قیاساً أو غیره، فیکون القیاس علی هذا التّقریر أحد أقسام الإجتهاد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بمعنی أنّ القیاس والإجتهاد بالرأی بناء لهذا العرض لیس إلاّ واحداً من المصادر، لا الإجتهاد نفسه، وعلیه، فنحن الإمامیّة أهل الإجتهاد، لکن مع حذف القیاس والإجتهاد بالرأی وهذه المسألة لا تسبب أی مشکلة</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جاء العلاّمة بعد المحقق الحلی، واستخدم هذا الاصطلاح فی کتبه الأُصولیّة أیضاً؛ حیث یقول فی تعریف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الإجتهاد استفراغ الوسع وجهد الفقیه لتحصیل الظنّ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وصرح أیضاً أنّ الإمامیة یقبلون أصل الإجتهاد مستثنی منه القیاس والاستحسان ونظائرهما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فالعلاّمة ذکر عبارة تحصیل الظنّ بالحکم الشّرعی فی تعریف الإجتهاد والمحقق لم یصرّح بها؛ وأغلب علماء أهل السّنة یقولون بهذا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 هذا الاصطلاح بعد العلاّمة، أما الاصطلاح الاوّل الّذی هو الإجتهاد بالرأی فأصبح هو والقیاس شیئاً واحداً؛ ولم یعد یطلق علیه فیما بعد مصطلح الإجتهاد؛ ثمّ إنّ علماء الأُصول اعتبروا أنّ معنی الإجتهاد لیس سوی طریقة وأسلوب لاستنباط الحکم الشّرعی من أدلّته المعتبرة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عصر العلاّمة، أخذ بعض العلماء بتعریفه کما هو، وذکروا فی التّعریف نفس عبارته تحصیل الظنّ بالحکم الشّرعی</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وبعضهم الآخر لم یقبلوا بهذا الجزء من التّعریف واستعاضوا</w:t>
      </w:r>
      <w:bookmarkStart w:id="446" w:name="pg5296_49665"/>
    </w:p>
    <w:p>
      <w:pPr>
        <w:pStyle w:val="BookText"/>
        <w:rPr/>
      </w:pPr>
      <w:bookmarkEnd w:id="446"/>
      <w:r>
        <w:rPr>
          <w:rFonts w:ascii="IRNazanin" w:hAnsi="IRNazanin" w:eastAsia="IRNazanin"/>
          <w:color w:val="111111"/>
          <w:sz w:val="28"/>
          <w:sz w:val="28"/>
          <w:szCs w:val="28"/>
          <w:rtl w:val="true"/>
          <w:lang w:bidi="fa-IR"/>
        </w:rPr>
        <w:t>عنه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الحکم الشّرعی من المصادر والأدلّة الشّرعیة المعتبرة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ثمّ أطلّ الأخباریون برؤوسهم فی القرن الحادی عشر، وعارضوا الإجتهاد وطرق الأُصولیین فی الکشف عن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استندوا فی إبطال طرق الإجتهاد إلی أدلّة منقولة عن الأئمة المعصومین علیهم السلام تنفی الإجتهاد، والتّی سبق وذکرنا أنّها کانت ردّاً علی الإجتهاد بالرأی والقیاس؛ وتارة أُخری، ذکروا أنّ الإجتهاد طریق ظنّی للکشف عن الحکم، وشاهدهم علی ذلک التّعریف الّذی قدمه علماء أهل السّنة حول الإجتهاد وتبعهم علیه العلاّمة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یقولون أنّ لا حجیة للکشف الظنّی للحکم؛ وهو غیر موجب للعمل والامتثال، وینبغی تحصیل الأحکام عن طریق العلم، لیکون العمل به حجة، وإلاّ فالعمل بالأحکام الظنّیة حرام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ثمّ بعد ذلک أخرج علماء الأُصول فی دفاعهم عن أسلوب الإجتهاد، عبارة تحصیل الظنّ بالحکم الشّرعی من التّعریف، ووضعوا مکانها تحصیل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التغییر الّذی طرأ علی مفهوم الإجتهاد، لم یعدّ فی نظر الشّیعة کما هو علیه عند أهل السّنة علی کلا المعنیین السّابقین، وبذلک ینتفی إشکال الأخباریین</w:t>
      </w:r>
      <w:r>
        <w:rPr>
          <w:rFonts w:eastAsia="IRNazanin" w:cs="IRNazanin"/>
          <w:color w:val="111111"/>
          <w:sz w:val="28"/>
          <w:szCs w:val="28"/>
          <w:rtl w:val="true"/>
          <w:lang w:bidi="fa-IR"/>
        </w:rPr>
        <w:t>.</w:t>
      </w:r>
    </w:p>
    <w:p>
      <w:pPr>
        <w:pStyle w:val="Heading3"/>
        <w:numPr>
          <w:ilvl w:val="2"/>
          <w:numId w:val="1"/>
        </w:numPr>
        <w:rPr/>
      </w:pPr>
      <w:bookmarkStart w:id="447" w:name="__RefHeading___Toc721862_581953129"/>
      <w:bookmarkStart w:id="448" w:name="_Toc177"/>
      <w:bookmarkEnd w:id="447"/>
      <w:r>
        <w:rPr>
          <w:rtl w:val="true"/>
        </w:rPr>
        <w:t>خلاصة الدّرس</w:t>
      </w:r>
      <w:bookmarkEnd w:id="448"/>
    </w:p>
    <w:p>
      <w:pPr>
        <w:pStyle w:val="BookText"/>
        <w:rPr/>
      </w:pPr>
      <w:r>
        <w:rPr>
          <w:rFonts w:ascii="IRNazanin" w:hAnsi="IRNazanin" w:eastAsia="IRNazanin"/>
          <w:color w:val="111111"/>
          <w:sz w:val="28"/>
          <w:sz w:val="28"/>
          <w:szCs w:val="28"/>
          <w:rtl w:val="true"/>
          <w:lang w:bidi="fa-IR"/>
        </w:rPr>
        <w:t>تمّ التّأسیس للمرحلة الثّالثة من الأُصول الشّیعی علی ید علماء مثل الشّیخ سدیدالدّین الحمصی وابن زهرة، وتحققت بالجهود الواسعة لابن إدریس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استمرت هذه المرحلة إلی أوائل القرن الحادی عشر وکان من روّادها المدافعین عنها علماء أعلام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والعلاّمة الحلّی، الشّهید الثّانی،صاحب المعالم، الشّیخ البهائی،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الأُصول فی هذه الحقبة من حالة التّقلید والرکود الّتی أصیب بها، وبدأ مرحلة جدیدة من 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لجهة التّألیف والتّحقیق کان لا یزال ناظراً إلی الأبحاث الأُصولیّة عند أهل السّنة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رکود الأُصول فی المرحلة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الشّیخ الطّوسی من بغداد إلی</w:t>
      </w:r>
      <w:bookmarkStart w:id="449" w:name="pg5296_49667"/>
    </w:p>
    <w:p>
      <w:pPr>
        <w:pStyle w:val="BookText"/>
        <w:rPr/>
      </w:pPr>
      <w:bookmarkEnd w:id="449"/>
      <w:r>
        <w:rPr>
          <w:rFonts w:ascii="IRNazanin" w:hAnsi="IRNazanin" w:eastAsia="IRNazanin"/>
          <w:color w:val="111111"/>
          <w:sz w:val="28"/>
          <w:sz w:val="28"/>
          <w:szCs w:val="28"/>
          <w:rtl w:val="true"/>
          <w:lang w:bidi="fa-IR"/>
        </w:rPr>
        <w:t>النجف، هیبة الشّیخ وسطوته العلمیّة، رکود البحث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الأُصولی عند أهل السّنة أواخر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ابن إدریس الحلّی أواخر القرن السّادس وشاهد وضعاً عجیباً من الرّکود خیم علی الأروقة العلمیّة، وخوفاً من الوقوع فی معضلة انسداد باب الإجتهاد، قام بحرکة عظیمة، وأنقذ الإجتهاد الشّیعی من الطّریق المسدود الّذی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المحقق الحلّی من مجتهدی العصر النابغین؛ ألّف کتابین قیّمین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 ونهج الوصول إلی معرفة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العلاّمة الحلّی من أبرز وأمهر شخصیات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الکثیر من التّلامذة، له مصنّفات قیّمة وأساسیّة فی مختلف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فی الأُصول مجموعة کتب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الوصول إلی علم الأُصول فی أربعة مجلدات و تهذیب الوصول إلی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استخدم الإجتهاد فی الأُصول الشّیعی بمعنی بذل الجهد العلمی لإستخراج الأحکام الشّرعیة الظنّیة من الأدلّة المعتبرة کان العلاّمة الحلّی والمحقق الحلّی، وقد أخذا هذا الاصطلاح من أُصول أهل السّنة، وفیما بعد أدخلت علیه تعدیلات لینسجم مع مذاق الإمامیّة ونهجهم فی الکشف عن أحکام الشّرع</w:t>
      </w:r>
      <w:r>
        <w:rPr>
          <w:rFonts w:eastAsia="IRNazanin" w:cs="IRNazanin"/>
          <w:color w:val="111111"/>
          <w:sz w:val="28"/>
          <w:szCs w:val="28"/>
          <w:rtl w:val="true"/>
          <w:lang w:bidi="fa-IR"/>
        </w:rPr>
        <w:t>.</w:t>
      </w:r>
    </w:p>
    <w:p>
      <w:pPr>
        <w:pStyle w:val="Heading3"/>
        <w:numPr>
          <w:ilvl w:val="2"/>
          <w:numId w:val="1"/>
        </w:numPr>
        <w:rPr/>
      </w:pPr>
      <w:bookmarkStart w:id="450" w:name="__RefHeading___Toc721864_581953129"/>
      <w:bookmarkStart w:id="451" w:name="_Toc178"/>
      <w:bookmarkEnd w:id="450"/>
      <w:r>
        <w:rPr>
          <w:rtl w:val="true"/>
        </w:rPr>
        <w:t>أسئلة للتّفکیر والمناقشة</w:t>
      </w:r>
      <w:bookmarkEnd w:id="451"/>
    </w:p>
    <w:p>
      <w:pPr>
        <w:pStyle w:val="BookText"/>
        <w:rPr/>
      </w:pPr>
      <w:r>
        <w:rPr>
          <w:rFonts w:ascii="IRNazanin" w:hAnsi="IRNazanin" w:eastAsia="IRNazanin"/>
          <w:color w:val="111111"/>
          <w:sz w:val="28"/>
          <w:sz w:val="28"/>
          <w:szCs w:val="28"/>
          <w:rtl w:val="true"/>
          <w:lang w:bidi="fa-IR"/>
        </w:rPr>
        <w:t>من هم مؤسس و المرحلة الثّالثة؟ وکیف ساهموا فی إیجاد ظروف تحقیقها؟</w:t>
      </w:r>
    </w:p>
    <w:p>
      <w:pPr>
        <w:pStyle w:val="BookText"/>
        <w:rPr/>
      </w:pPr>
      <w:r>
        <w:rPr>
          <w:rFonts w:ascii="IRNazanin" w:hAnsi="IRNazanin" w:eastAsia="IRNazanin"/>
          <w:color w:val="111111"/>
          <w:sz w:val="28"/>
          <w:sz w:val="28"/>
          <w:szCs w:val="28"/>
          <w:rtl w:val="true"/>
          <w:lang w:bidi="fa-IR"/>
        </w:rPr>
        <w:t>تناوّل بالشّرح انجازات ابن إدریس الحلی، کمؤسّس لهذه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برأیک لماذا لم یؤلّف کتاباً فی الأُصول مع ما لدیه من آراء ونظریات أُصولیّة دقیقة وفریدة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 هذا الأمر مع زملائک فی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أسباب رکود الأُصول الشّیعی؟ وهل خطر ببالک عوامل أُخری؟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عن دور المحقق والعلاّمة الحلّی فی تطوّر علم الأُصول، علی مستوی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والمضمون</w:t>
      </w:r>
      <w:r>
        <w:rPr>
          <w:rFonts w:eastAsia="IRNazanin" w:cs="IRNazanin"/>
          <w:color w:val="111111"/>
          <w:sz w:val="28"/>
          <w:szCs w:val="28"/>
          <w:rtl w:val="true"/>
          <w:lang w:bidi="fa-IR"/>
        </w:rPr>
        <w:t>.</w:t>
      </w:r>
      <w:bookmarkStart w:id="452" w:name="pg5296_49669"/>
    </w:p>
    <w:p>
      <w:pPr>
        <w:pStyle w:val="Heading3"/>
        <w:numPr>
          <w:ilvl w:val="2"/>
          <w:numId w:val="1"/>
        </w:numPr>
        <w:rPr/>
      </w:pPr>
      <w:bookmarkStart w:id="453" w:name="__RefHeading___Toc721866_581953129"/>
      <w:bookmarkStart w:id="454" w:name="_Toc179"/>
      <w:bookmarkEnd w:id="452"/>
      <w:bookmarkEnd w:id="453"/>
      <w:r>
        <w:rPr>
          <w:rtl w:val="true"/>
        </w:rPr>
        <w:t>للبحث والتّوسع</w:t>
      </w:r>
      <w:bookmarkEnd w:id="454"/>
    </w:p>
    <w:p>
      <w:pPr>
        <w:pStyle w:val="BookText"/>
        <w:rPr/>
      </w:pPr>
      <w:r>
        <w:rPr>
          <w:rFonts w:ascii="IRNazanin" w:hAnsi="IRNazanin" w:eastAsia="IRNazanin"/>
          <w:color w:val="111111"/>
          <w:sz w:val="28"/>
          <w:sz w:val="28"/>
          <w:szCs w:val="28"/>
          <w:rtl w:val="true"/>
          <w:lang w:bidi="fa-IR"/>
        </w:rPr>
        <w:t>بیّن کیف استفاد ابن إدریس الحلّی من العوامل والظّروف المؤاتیة فی التّمهید لظهور المرحلة الثّالثة والتّأسیس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مدی تأثر العلاّمة الحلّی بأصول أهل السّنة</w:t>
      </w:r>
      <w:r>
        <w:rPr>
          <w:rFonts w:eastAsia="IRNazanin" w:cs="IRNazanin"/>
          <w:color w:val="111111"/>
          <w:sz w:val="28"/>
          <w:szCs w:val="28"/>
          <w:rtl w:val="true"/>
          <w:lang w:bidi="fa-IR"/>
        </w:rPr>
        <w:t>.</w:t>
      </w:r>
    </w:p>
    <w:p>
      <w:pPr>
        <w:pStyle w:val="Heading3"/>
        <w:numPr>
          <w:ilvl w:val="2"/>
          <w:numId w:val="1"/>
        </w:numPr>
        <w:rPr/>
      </w:pPr>
      <w:bookmarkStart w:id="455" w:name="__RefHeading___Toc721868_581953129"/>
      <w:bookmarkStart w:id="456" w:name="_Toc180"/>
      <w:bookmarkEnd w:id="455"/>
      <w:r>
        <w:rPr>
          <w:rtl w:val="true"/>
        </w:rPr>
        <w:t>مصادر للبحث</w:t>
      </w:r>
      <w:bookmarkEnd w:id="456"/>
    </w:p>
    <w:p>
      <w:pPr>
        <w:pStyle w:val="BookText"/>
        <w:rPr/>
      </w:pPr>
      <w:r>
        <w:rPr>
          <w:rFonts w:ascii="IRNazanin" w:hAnsi="IRNazanin" w:eastAsia="IRNazanin"/>
          <w:color w:val="111111"/>
          <w:sz w:val="28"/>
          <w:sz w:val="28"/>
          <w:szCs w:val="28"/>
          <w:rtl w:val="true"/>
          <w:lang w:bidi="fa-IR"/>
        </w:rPr>
        <w:t>فی البحث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تراجم حیاة ابن إدریس، ومقدّمة کتاب السّرائر، والمعالم الجدیدة للسّید الشّهید الصّدر، وأدوار الإجتهاد للشّیخ جناتی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البحث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قارن بین کتابی العلاّمة مبادئ الوصول وتهذیب الوصول مع بعض کتب أهل السّنة فی تلک الحقبة، کالمستصفی للغزالی، والمحصول للفخر الرازی، وأصول الفقه للشّاطبی</w:t>
      </w:r>
      <w:r>
        <w:rPr>
          <w:rFonts w:eastAsia="IRNazanin" w:cs="IRNazanin"/>
          <w:color w:val="111111"/>
          <w:sz w:val="28"/>
          <w:szCs w:val="28"/>
          <w:rtl w:val="true"/>
          <w:lang w:bidi="fa-IR"/>
        </w:rPr>
        <w:t>.</w:t>
      </w:r>
      <w:bookmarkStart w:id="457" w:name="pg5296_49673"/>
    </w:p>
    <w:p>
      <w:pPr>
        <w:pStyle w:val="Heading2"/>
        <w:numPr>
          <w:ilvl w:val="1"/>
          <w:numId w:val="1"/>
        </w:numPr>
        <w:rPr/>
      </w:pPr>
      <w:bookmarkStart w:id="458" w:name="__RefHeading___Toc721870_581953129"/>
      <w:bookmarkStart w:id="459" w:name="_Toc181"/>
      <w:bookmarkEnd w:id="457"/>
      <w:bookmarkEnd w:id="458"/>
      <w:r>
        <w:rPr>
          <w:rtl w:val="true"/>
        </w:rPr>
        <w:t>الدّرس السّابع</w:t>
      </w:r>
      <w:r>
        <w:rPr>
          <w:rtl w:val="true"/>
        </w:rPr>
        <w:t xml:space="preserve">: </w:t>
      </w:r>
      <w:r>
        <w:rPr>
          <w:rtl w:val="true"/>
        </w:rPr>
        <w:t xml:space="preserve">المرحلة الثّالثة </w:t>
      </w:r>
      <w:r>
        <w:rPr>
          <w:rtl w:val="true"/>
        </w:rPr>
        <w:t xml:space="preserve">- </w:t>
      </w:r>
      <w:r>
        <w:rPr>
          <w:rtl w:val="true"/>
        </w:rPr>
        <w:t xml:space="preserve">مرحلة التّکامل </w:t>
      </w:r>
      <w:r>
        <w:rPr>
          <w:rtl w:val="true"/>
        </w:rPr>
        <w:t>(</w:t>
      </w:r>
      <w:r>
        <w:rPr/>
        <w:t>2</w:t>
      </w:r>
      <w:r>
        <w:rPr>
          <w:rtl w:val="true"/>
        </w:rPr>
        <w:t>)</w:t>
      </w:r>
      <w:bookmarkEnd w:id="459"/>
    </w:p>
    <w:p>
      <w:pPr>
        <w:pStyle w:val="Heading3"/>
        <w:numPr>
          <w:ilvl w:val="2"/>
          <w:numId w:val="1"/>
        </w:numPr>
        <w:rPr/>
      </w:pPr>
      <w:bookmarkStart w:id="460" w:name="__RefHeading___Toc721872_581953129"/>
      <w:bookmarkStart w:id="461" w:name="_Toc182"/>
      <w:bookmarkEnd w:id="460"/>
      <w:r>
        <w:rPr>
          <w:rtl w:val="true"/>
        </w:rPr>
        <w:t>اشارة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إدریس الحلّی إلی أوائل القرن الحادی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 xml:space="preserve">شخصیّات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المصنّفات الّتی ظهرت خلال هذه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الأفکار والآراء الأُصولیّة الرائجة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التّبویب الشّائع فی ذلک الوقت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أهل السّنة فی هذه المرحلة</w:t>
      </w:r>
      <w:r>
        <w:rPr>
          <w:rFonts w:eastAsia="IRNazanin" w:cs="IRNazanin"/>
          <w:color w:val="111111"/>
          <w:sz w:val="28"/>
          <w:szCs w:val="28"/>
          <w:rtl w:val="true"/>
          <w:lang w:bidi="fa-IR"/>
        </w:rPr>
        <w:t>.</w:t>
      </w:r>
      <w:bookmarkStart w:id="462" w:name="pg5296_49677"/>
    </w:p>
    <w:p>
      <w:pPr>
        <w:pStyle w:val="Heading3"/>
        <w:numPr>
          <w:ilvl w:val="2"/>
          <w:numId w:val="1"/>
        </w:numPr>
        <w:rPr/>
      </w:pPr>
      <w:bookmarkStart w:id="463" w:name="__RefHeading___Toc721874_581953129"/>
      <w:bookmarkStart w:id="464" w:name="_Toc183"/>
      <w:bookmarkEnd w:id="462"/>
      <w:bookmarkEnd w:id="463"/>
      <w:r>
        <w:rPr>
          <w:rtl w:val="true"/>
        </w:rPr>
        <w:t xml:space="preserve">الشّخصیات البارزة فی المرحلة الثّالثة </w:t>
      </w:r>
      <w:r>
        <w:rPr>
          <w:rtl w:val="true"/>
        </w:rPr>
        <w:t>(</w:t>
      </w:r>
      <w:r>
        <w:rPr>
          <w:rtl w:val="true"/>
        </w:rPr>
        <w:t>القسم الثّانی</w:t>
      </w:r>
      <w:r>
        <w:rPr>
          <w:rtl w:val="true"/>
        </w:rPr>
        <w:t>)</w:t>
      </w:r>
      <w:bookmarkEnd w:id="464"/>
    </w:p>
    <w:p>
      <w:pPr>
        <w:pStyle w:val="Heading4"/>
        <w:numPr>
          <w:ilvl w:val="3"/>
          <w:numId w:val="1"/>
        </w:numPr>
        <w:rPr/>
      </w:pPr>
      <w:bookmarkStart w:id="465" w:name="__RefHeading___Toc721876_581953129"/>
      <w:bookmarkStart w:id="466" w:name="_Toc184"/>
      <w:bookmarkEnd w:id="465"/>
      <w:r>
        <w:rPr/>
        <w:t>4</w:t>
      </w:r>
      <w:r>
        <w:rPr>
          <w:rtl w:val="true"/>
        </w:rPr>
        <w:t xml:space="preserve">. </w:t>
      </w:r>
      <w:r>
        <w:rPr>
          <w:rtl w:val="true"/>
        </w:rPr>
        <w:t xml:space="preserve">الشهید الثّانی </w:t>
      </w:r>
      <w:r>
        <w:rPr>
          <w:rtl w:val="true"/>
        </w:rPr>
        <w:t>(</w:t>
      </w:r>
      <w:r>
        <w:rPr/>
        <w:t>911</w:t>
      </w:r>
      <w:r>
        <w:rPr>
          <w:rtl w:val="true"/>
        </w:rPr>
        <w:t xml:space="preserve"> - </w:t>
      </w:r>
      <w:r>
        <w:rPr/>
        <w:t>956</w:t>
      </w:r>
      <w:r>
        <w:rPr>
          <w:rtl w:val="true"/>
        </w:rPr>
        <w:t>ه</w:t>
      </w:r>
      <w:r>
        <w:rPr>
          <w:rtl w:val="true"/>
        </w:rPr>
        <w:t>)</w:t>
      </w:r>
      <w:bookmarkEnd w:id="466"/>
    </w:p>
    <w:p>
      <w:pPr>
        <w:pStyle w:val="Heading5"/>
        <w:numPr>
          <w:ilvl w:val="4"/>
          <w:numId w:val="1"/>
        </w:numPr>
        <w:rPr/>
      </w:pPr>
      <w:bookmarkStart w:id="467" w:name="__RefHeading___Toc721878_581953129"/>
      <w:bookmarkStart w:id="468" w:name="_Toc185"/>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 xml:space="preserve">ولد زین‌الدّین بن نورالدّین علی بن أحمد بن جمال‌الدّین بن تقی‌الدّین صالح بن مشرف العاملی، المعروف بالشّهید الثّانی عام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جباع من قری جبل عامل فی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 کبار علماء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المقدمات والأدب وکتابی المختصر النافع واللمعة الدمشقیة فی الفقه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بعد ذلک طلباً للعلم حتی نال درجة الإجتهاد وبلغ مقاماً علمیّاً شامخاً؛ قضی حیاته مشتغلاً بالتّدریس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ضلیعاً ومتخصصاً فی علوم کثیرة کالنّحو والصّرف، والبیان، والمنطق، اللغة، والأدب، وأُصول الفقه، والفقه، والتّفسیر، وعلوم الحدیث، وأُصول العقائد، والحکمة، والهیئة، والهندسة، والحساب، وخلَّف فیها کتباً وتصنیفات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فی الفقه والأُصول أکثر من بقیة العلوم، کان معروفاً بین العلماء کفقیه وأصولی، ومن الطّبیعی لم یکن اشتهاره بلا سبب، مع الحجم الکبیر من الأعمال والإنجازات الفقهیة الّتی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المترجمون بالکثیر من المدح والتّعظیم؛ حیث یقول تلمیذه ابن العودی فی وصفه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بدیع زمانه ونادرة أوانه، وفرید عصره وعزة دهره، الشّیخ الإمام الفاضل والحبر العالم العامل، والنحریر المحقق الکامل، خلاصة الفضلاء المحقّقین، وزبدة العلماء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له من المصنّفات والأبحاث والکتابات والتّحقیقات والتّعلیقات ما هو ناش عن فکر صاف و غارف من بحار علم واف</w:t>
      </w:r>
      <w:r>
        <w:rPr>
          <w:rFonts w:eastAsia="IRNazanin" w:cs="IRNazanin"/>
          <w:color w:val="111111"/>
          <w:sz w:val="28"/>
          <w:szCs w:val="28"/>
          <w:rtl w:val="true"/>
          <w:lang w:bidi="fa-IR"/>
        </w:rPr>
        <w:t xml:space="preserve">. </w:t>
      </w:r>
      <w:r>
        <w:rPr>
          <w:rStyle w:val="FootnoteAnchor"/>
          <w:rtl w:val="true"/>
        </w:rPr>
        <w:footnoteReference w:id="249"/>
      </w:r>
      <w:bookmarkStart w:id="469" w:name="pg5296_49678"/>
    </w:p>
    <w:p>
      <w:pPr>
        <w:pStyle w:val="BookText"/>
        <w:rPr/>
      </w:pPr>
      <w:bookmarkEnd w:id="469"/>
      <w:r>
        <w:rPr>
          <w:rFonts w:ascii="IRNazanin" w:hAnsi="IRNazanin" w:eastAsia="IRNazanin"/>
          <w:color w:val="111111"/>
          <w:sz w:val="28"/>
          <w:sz w:val="28"/>
          <w:szCs w:val="28"/>
          <w:rtl w:val="true"/>
          <w:lang w:bidi="fa-IR"/>
        </w:rPr>
        <w:t>ویقول العلاّمة التّفریشی صاحب الرجال فی مدحه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وجوه هذه الطّائفة وثقاتها، کثیر الحفظ، نقیّ الکلام، له تلامیذ أجلّاء، و له کتب نفیسة جیدة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ویقول فیه الشّیخ الحرّ العاملی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فی الثّقة والعلم والفضل والزهد و العبادة والورع والتّحقیق والتّبحر وجلالة القدر وعظم الشّأن وجمع الفضائل والکمالات أشهر من أنّ یذکر، ومحاسنه وأوصافه الحمیدة أکثر من أنّ تحصی وتحصر، ومصنّفاته کثیرة مشهورة</w:t>
      </w:r>
      <w:r>
        <w:rPr>
          <w:rFonts w:eastAsia="IRNazanin" w:cs="IRNazanin"/>
          <w:color w:val="111111"/>
          <w:sz w:val="28"/>
          <w:szCs w:val="28"/>
          <w:rtl w:val="true"/>
          <w:lang w:bidi="fa-IR"/>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استشهد بعد عمر ملیء بالعطاء عام </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قاضی صیدا علی ید رجال حاکم‌القسطنطینیة</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470" w:name="__RefHeading___Toc721880_581953129"/>
      <w:bookmarkStart w:id="471" w:name="_Toc186"/>
      <w:bookmarkEnd w:id="470"/>
      <w:r>
        <w:rPr>
          <w:rtl w:val="true"/>
        </w:rPr>
        <w:t>أساتذته</w:t>
      </w:r>
      <w:bookmarkEnd w:id="471"/>
    </w:p>
    <w:p>
      <w:pPr>
        <w:pStyle w:val="BookText"/>
        <w:rPr/>
      </w:pPr>
      <w:r>
        <w:rPr>
          <w:rFonts w:ascii="IRNazanin" w:hAnsi="IRNazanin" w:eastAsia="IRNazanin"/>
          <w:color w:val="111111"/>
          <w:sz w:val="28"/>
          <w:sz w:val="28"/>
          <w:szCs w:val="28"/>
          <w:rtl w:val="true"/>
          <w:lang w:bidi="fa-IR"/>
        </w:rPr>
        <w:t>تتلمذ علی کثیرین، کما ورد فی ترجمته، وأشهرهم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العلاّمة نورالدّین علی بن أحمد، حیث درس علیه المقدّمات واللمعة والمختصر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بن عبدالعالی، درس علیه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بن السّید جعفر الحسینی العاملی الکرکی، ودرس علیه الکلام وأُصول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محمد بن مکی العاملی، الّذی یقول عنه الشّهید الثّانی أنّه محقق وفیلسوف درس علیه الفلسفة والهیئة والطّب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أبوالحسن البکری، من علماء مصر؛ ودرس علیه الفقه والتّفسیر والحدیث</w:t>
      </w:r>
      <w:r>
        <w:rPr>
          <w:rFonts w:eastAsia="IRNazanin" w:cs="IRNazanin"/>
          <w:color w:val="111111"/>
          <w:sz w:val="28"/>
          <w:szCs w:val="28"/>
          <w:rtl w:val="true"/>
          <w:lang w:bidi="fa-IR"/>
        </w:rPr>
        <w:t>.</w:t>
      </w:r>
    </w:p>
    <w:p>
      <w:pPr>
        <w:pStyle w:val="Heading5"/>
        <w:numPr>
          <w:ilvl w:val="4"/>
          <w:numId w:val="1"/>
        </w:numPr>
        <w:rPr/>
      </w:pPr>
      <w:bookmarkStart w:id="472" w:name="__RefHeading___Toc721882_581953129"/>
      <w:bookmarkStart w:id="473" w:name="_Toc187"/>
      <w:bookmarkEnd w:id="472"/>
      <w:r>
        <w:rPr>
          <w:rtl w:val="true"/>
        </w:rPr>
        <w:t>تلامذته</w:t>
      </w:r>
      <w:bookmarkEnd w:id="473"/>
    </w:p>
    <w:p>
      <w:pPr>
        <w:pStyle w:val="BookText"/>
        <w:rPr/>
      </w:pPr>
      <w:r>
        <w:rPr>
          <w:rFonts w:ascii="IRNazanin" w:hAnsi="IRNazanin" w:eastAsia="IRNazanin"/>
          <w:color w:val="111111"/>
          <w:sz w:val="28"/>
          <w:sz w:val="28"/>
          <w:szCs w:val="28"/>
          <w:rtl w:val="true"/>
          <w:lang w:bidi="fa-IR"/>
        </w:rPr>
        <w:t>السّید نورالدّین علی بن حسین الموسوی، والد صاحب المدارک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حسین بن عبدالصمد العاملی، والد الشّیخ البهائی</w:t>
      </w:r>
      <w:r>
        <w:rPr>
          <w:rFonts w:eastAsia="IRNazanin" w:cs="IRNazanin"/>
          <w:color w:val="111111"/>
          <w:sz w:val="28"/>
          <w:szCs w:val="28"/>
          <w:rtl w:val="true"/>
          <w:lang w:bidi="fa-IR"/>
        </w:rPr>
        <w:t>.</w:t>
      </w:r>
      <w:bookmarkStart w:id="474" w:name="pg5296_49681"/>
    </w:p>
    <w:p>
      <w:pPr>
        <w:pStyle w:val="BookText"/>
        <w:rPr/>
      </w:pPr>
      <w:bookmarkEnd w:id="474"/>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حسین الحسینی، صاحب شرح الإرشاد وشرح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العودی، الّذی کان من خواص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حسین الحرّ العاملی، جد صاحب وسائل الشّیعة لأبیه</w:t>
      </w:r>
      <w:r>
        <w:rPr>
          <w:rFonts w:eastAsia="IRNazanin" w:cs="IRNazanin"/>
          <w:color w:val="111111"/>
          <w:sz w:val="28"/>
          <w:szCs w:val="28"/>
          <w:rtl w:val="true"/>
          <w:lang w:bidi="fa-IR"/>
        </w:rPr>
        <w:t>.</w:t>
      </w:r>
    </w:p>
    <w:p>
      <w:pPr>
        <w:pStyle w:val="Heading5"/>
        <w:numPr>
          <w:ilvl w:val="4"/>
          <w:numId w:val="1"/>
        </w:numPr>
        <w:rPr/>
      </w:pPr>
      <w:bookmarkStart w:id="475" w:name="__RefHeading___Toc721884_581953129"/>
      <w:bookmarkStart w:id="476" w:name="_Toc188"/>
      <w:bookmarkEnd w:id="475"/>
      <w:r>
        <w:rPr>
          <w:rtl w:val="true"/>
        </w:rPr>
        <w:t>مصنّفاته</w:t>
      </w:r>
      <w:bookmarkEnd w:id="476"/>
    </w:p>
    <w:p>
      <w:pPr>
        <w:pStyle w:val="BookText"/>
        <w:rPr/>
      </w:pPr>
      <w:r>
        <w:rPr>
          <w:rFonts w:ascii="IRNazanin" w:hAnsi="IRNazanin" w:eastAsia="IRNazanin"/>
          <w:color w:val="111111"/>
          <w:sz w:val="28"/>
          <w:sz w:val="28"/>
          <w:szCs w:val="28"/>
          <w:rtl w:val="true"/>
          <w:lang w:bidi="fa-IR"/>
        </w:rPr>
        <w:t>مؤلّفات الشّهید الثّانی کثیرة، کتب فی مختلف العلوم، ومصنّفاته تربو علی الثمانین،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فی شرح إرشاد الأذهان فی الفقه، وهو شرح علی اللمعة للشهید الاوّل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الکتب الدراسیة فی الحوزات العلمیّة؛ وکتبت علیه شروحاً کثیرة بلغت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کتباً أُخری للشهید الاوّل کالذکری والدروس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مسالک الأفهام إلی تنقیح شرائع الإسلام، وهو عرض استدلالی لکتاب شرائع الإسلام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أهمّ کتبه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مرة واحدة طبعة حجریة، ثمّ طبع محققاً من قبل مؤسسة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الدّرایة، وکتبه سابقاً تحت عنوان 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الإیمان،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فی النحو وشرحها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الرجال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الولایة وأن الصلاة لا تقبل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تحقیق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القواعد الأُصولیّة والعربیة لتفریع الأحکام الشّرعیة</w:t>
      </w:r>
      <w:r>
        <w:rPr>
          <w:rFonts w:eastAsia="IRNazanin" w:cs="IRNazanin"/>
          <w:color w:val="111111"/>
          <w:sz w:val="28"/>
          <w:szCs w:val="28"/>
          <w:rtl w:val="true"/>
          <w:lang w:bidi="fa-IR"/>
        </w:rPr>
        <w:t>.</w:t>
      </w:r>
    </w:p>
    <w:p>
      <w:pPr>
        <w:pStyle w:val="Heading5"/>
        <w:numPr>
          <w:ilvl w:val="4"/>
          <w:numId w:val="1"/>
        </w:numPr>
        <w:rPr/>
      </w:pPr>
      <w:bookmarkStart w:id="477" w:name="__RefHeading___Toc721886_581953129"/>
      <w:bookmarkStart w:id="478" w:name="_Toc189"/>
      <w:bookmarkEnd w:id="477"/>
      <w:r>
        <w:rPr>
          <w:rtl w:val="true"/>
        </w:rPr>
        <w:t>مصنّفاته الأُصولیّة</w:t>
      </w:r>
      <w:bookmarkEnd w:id="4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کتاب تمهید القواعد من أهمّ مصنّفاته الأُصولیّة، فهو لم ینظمه علی الطّریقة المعهودة، بل رتبه ضمن بابین اثنین، جعل الباب الأوّل فی تخریج الفروع علی الأُصول، والثّانی فی تخریج الفروع علی القواعد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فی القسم الأوّل من الکتاب القواعد الأُصولیّة، وبحث فی القسم الثّانی قواعد اللغة العربیة التی یحتاجها الفقیه فی الاجتهاد؛ واستعرض فی کلّ باب مائة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فی هذا البحث إلی القسم الأوّل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ختام کلّ بحث أُصولی مجموعة فروع فقهیة ترتبط بالقاعدة الأُصولیّة، فیکون بهذا العمل التّطبیقی قد نظر إلی الأُصول بمثابة مقدّمة منتجة للفقه، وتجنب الخوض فی الأبحاث والتّفصیلات الجانبیة والقواعد عدیمة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لم یقع الشّهید الثّانی فی أبحاثه الأُصولیّة تحت تأثیر الإنحراف الّذی أصیب به علم الأُصول علی ید المتکلمین المعتزلة وبعض أتباعهم، وبقی مصوناً من هذا الانحراف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القواعد الأُصولیّة، أشار الشّهید فی الکتاب إلی رزمة من القواعد الفقهیة وبعض المسائل النادرة، الّتی لم یتعرض لها غیره، وکذلک إلی بعض الوقائع التّأریخیّة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الشّهید الثّانی، لسعّة إطّلاعه علی الکتب والآراء الأُصولیّة المختلفة، یشیر دائماً وفی کلّ بحث إلی الآراء المختلفة للعامة والخاصة، یحللها وینتقدها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استحوذ وضع کتاب بهذا الأسلوب علی قیمة فائقة الأهمیّة، ما یستحق عنایة علماء الأُصول واهتمامهم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فالمواضیع الّتی طرحت فی القسم الأُصولی منه موزّعة علی سبعة مقاصد، فی کلّ مقصد عدّة أبواب ویتضمن کلّ باب مجموعة قواعد أصولیّة، عقد فی ختام کلّ منها بحثاً فی بعض التّفریعات الفقهیة المختصة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هذه المقاصد والأبواب علی الشّکل التّألی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ویقع فی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فی مسألة الحکم الشّرعی وأقسامه، وتبحث فیه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فی أرکان الحکم، ویذکر فیه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والسّنة، وفیه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bookmarkStart w:id="479" w:name="pg5296_49685"/>
    </w:p>
    <w:p>
      <w:pPr>
        <w:pStyle w:val="BookText"/>
        <w:rPr/>
      </w:pPr>
      <w:bookmarkEnd w:id="4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الاستصحاب وقول الصّحابی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التّراجیح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 الکتاب وطُبع من قبل مکتب الإعلام الإسلامی فی مدینة قم، عام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أیضاً، رسالة فی الإجماع وأخری فی ردّ الإجماع المنقول</w:t>
      </w:r>
      <w:r>
        <w:rPr>
          <w:rFonts w:eastAsia="IRNazanin" w:cs="IRNazanin"/>
          <w:color w:val="111111"/>
          <w:sz w:val="28"/>
          <w:szCs w:val="28"/>
          <w:rtl w:val="true"/>
          <w:lang w:bidi="fa-IR"/>
        </w:rPr>
        <w:t>.</w:t>
      </w:r>
    </w:p>
    <w:p>
      <w:pPr>
        <w:pStyle w:val="Heading5"/>
        <w:numPr>
          <w:ilvl w:val="4"/>
          <w:numId w:val="1"/>
        </w:numPr>
        <w:rPr/>
      </w:pPr>
      <w:bookmarkStart w:id="480" w:name="__RefHeading___Toc721888_581953129"/>
      <w:bookmarkStart w:id="481" w:name="_Toc190"/>
      <w:bookmarkEnd w:id="480"/>
      <w:r>
        <w:rPr>
          <w:rtl w:val="true"/>
        </w:rPr>
        <w:t>آراؤه وأفکاره الأُصولیّة</w:t>
      </w:r>
      <w:bookmarkEnd w:id="481"/>
    </w:p>
    <w:p>
      <w:pPr>
        <w:pStyle w:val="BookText"/>
        <w:rPr/>
      </w:pPr>
      <w:r>
        <w:rPr>
          <w:rFonts w:ascii="IRNazanin" w:hAnsi="IRNazanin" w:eastAsia="IRNazanin"/>
          <w:color w:val="111111"/>
          <w:sz w:val="28"/>
          <w:sz w:val="28"/>
          <w:szCs w:val="28"/>
          <w:rtl w:val="true"/>
          <w:lang w:bidi="fa-IR"/>
        </w:rPr>
        <w:t>یعتبر الشّهید الثّانی، بالنّظر إلی ما أنجزه فی کتاب التّمهید، صاحب أعمال جدیدة وإبداعیة،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 تنظیم المسائل الأُصولیّة و تبویبها، وعرضها بأسلوب حدیث، وتتضح هذه النقطة جیداً عند مقارنة التّبویب الّذی جاءت به الأبحاث الأُصولیّة فی کتاب التّمهید مع ما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باباً مستقلاً لموضوع الإطلاق والتّقیید إلی جانب المسائل الأُصولیّة الأخری، حیث کان هذا البحث سابقاً، إمّا غیر مطروح أصلاً فی الکتب الأُصولیّة، أو أنّه لم یبحث بشکل مستقل، وکان یشار إلیه بالإجمال ضمن بحث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 المواضیع الأُخری، مثل قول الصّحابی والبحث التّفصیلی فی تعارض الأخبار، اهتمام الشّهید الثّانی، فی حین کانت العنایة بها فی السّابق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الشّهید الثّانی المسائل الأُصولیّة بأسلوب جدیدٍ، فبعد کلّ قاعدة وبحثٍ أصولیٍ یتعرض لتفریعات القاعدة الفقهیة، حتی یقدم الأُصول بواقعه التطبیقی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لما سبق، یمتاز البحث فی آراء الشّهید الأُصولیّة بأهمیة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هنا إلی باقة من هذه الآراء والنظریات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إطلاق المشتق، کاسم الفاعل واسم المفعول، حقیقیاً باعتبار الحال والماضی، ومجازیاً باعتبار المستقبل</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أنّ النهی موجب لفساد المنهی عنه فی العبادات والمعاملات معاً، إلاّ أنّه فی</w:t>
      </w:r>
      <w:bookmarkStart w:id="482" w:name="pg5296_49687"/>
    </w:p>
    <w:p>
      <w:pPr>
        <w:pStyle w:val="BookText"/>
        <w:rPr/>
      </w:pPr>
      <w:bookmarkEnd w:id="482"/>
      <w:r>
        <w:rPr>
          <w:rFonts w:ascii="IRNazanin" w:hAnsi="IRNazanin" w:eastAsia="IRNazanin"/>
          <w:color w:val="111111"/>
          <w:sz w:val="28"/>
          <w:sz w:val="28"/>
          <w:szCs w:val="28"/>
          <w:rtl w:val="true"/>
          <w:lang w:bidi="fa-IR"/>
        </w:rPr>
        <w:t>العبادات موجب للفساد مطلقاً، وفی المعاملات موجب لفساد المعاملة بشرط أنّ یرجع النهی إلی أمر لازم غیر منفک فی العقد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الاستثناء الّذی یأتی بعد عدّة جمل معطوفة علی بعضها، یرجع إلیها جمیعاً إلاّ عند ورود قرینة علی إخراج بعضها</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الشّهید الثّانی البراءة والإباحة الشّرعیة، وقال إنّ الأصل فی المنافع الإباحة والأصل فی المضار التحریم بمقتضی الأدلة الشّرعیّة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استصحاب الحال، یقول إن أکثر العلماء یقولون بحجیته، وهذا إشعار منه علی موافقتهم الرأی فی ذلک</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483" w:name="__RefHeading___Toc721890_581953129"/>
      <w:bookmarkStart w:id="484" w:name="_Toc191"/>
      <w:bookmarkEnd w:id="483"/>
      <w:r>
        <w:rPr/>
        <w:t>5</w:t>
      </w:r>
      <w:r>
        <w:rPr>
          <w:rtl w:val="true"/>
        </w:rPr>
        <w:t xml:space="preserve">. </w:t>
      </w:r>
      <w:r>
        <w:rPr>
          <w:rtl w:val="true"/>
        </w:rPr>
        <w:t xml:space="preserve">الشّیخ حسن بن زین الدّین صاحب المعالم </w:t>
      </w:r>
      <w:r>
        <w:rPr>
          <w:rtl w:val="true"/>
        </w:rPr>
        <w:t>(</w:t>
      </w:r>
      <w:r>
        <w:rPr/>
        <w:t>959</w:t>
      </w:r>
      <w:r>
        <w:rPr>
          <w:rtl w:val="true"/>
        </w:rPr>
        <w:t xml:space="preserve"> - </w:t>
      </w:r>
      <w:r>
        <w:rPr/>
        <w:t>1011</w:t>
      </w:r>
      <w:r>
        <w:rPr>
          <w:rtl w:val="true"/>
        </w:rPr>
        <w:t>ه</w:t>
      </w:r>
      <w:r>
        <w:rPr>
          <w:rtl w:val="true"/>
        </w:rPr>
        <w:t>)</w:t>
      </w:r>
      <w:bookmarkEnd w:id="484"/>
    </w:p>
    <w:p>
      <w:pPr>
        <w:pStyle w:val="Heading5"/>
        <w:numPr>
          <w:ilvl w:val="4"/>
          <w:numId w:val="1"/>
        </w:numPr>
        <w:rPr/>
      </w:pPr>
      <w:bookmarkStart w:id="485" w:name="__RefHeading___Toc721892_581953129"/>
      <w:bookmarkStart w:id="486" w:name="_Toc192"/>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 xml:space="preserve">الشّیخ جمال‌الدّین أبومنصور حسن بن زین‌الدّین بن علی بن أحمد العاملی الجبعی، المشهور بصاحب المعالم، ابن الشّهید الثّانی، ولد عام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ه فی قریة جباع من نواحی جبل عامل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عمره عند استشهاد والده أکثر من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المقدّمات فی مسقط رأسه، ثمّ انتقل إلی النجف الأشرف، ودرس الفقه والأُصول وعلوم أُخری عند أساتذة فطاحل، کالمقدس الأردبیلی والمولی عبدالله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الشّیخ حسن طوال مدة تحصیله برفقة ابن أخته السّید محمد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یکبره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المترجمون وعظموه، ووصفوه بالفقیه الکبیر والمحدث الأُصولی، وصاحب النفس الطّاهرة، وجامع الفضائل، والعلاّمة</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یقول الحرّ العاملی فیه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عالماً فاضلاً، عاملاً، کاملاً، متبحّراً، محققاً، ثقةً فقیهاً وجیهاً نبیهاً، محدثاً جامعاً للفنون، أدیباً شاعرا، زاهداً عابداً ورعاً، جلیل القدر، عظیم الشّأن، کثیر المحاسن،</w:t>
      </w:r>
      <w:bookmarkStart w:id="487" w:name="pg5296_49689"/>
    </w:p>
    <w:p>
      <w:pPr>
        <w:pStyle w:val="BookText"/>
        <w:rPr/>
      </w:pPr>
      <w:bookmarkEnd w:id="487"/>
      <w:r>
        <w:rPr>
          <w:rFonts w:ascii="IRNazanin" w:hAnsi="IRNazanin" w:eastAsia="IRNazanin"/>
          <w:color w:val="111111"/>
          <w:sz w:val="28"/>
          <w:sz w:val="28"/>
          <w:szCs w:val="28"/>
          <w:rtl w:val="true"/>
          <w:lang w:bidi="fa-IR"/>
        </w:rPr>
        <w:t>وحید دهره، أعرف أهل زمانه بالفقه والحدیث والرّجال، له کتب ورسائل</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رحل صاحب المعالم عام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قضاه فی خدمة الإسلام وإعلاء کلمته</w:t>
      </w:r>
      <w:r>
        <w:rPr>
          <w:rFonts w:eastAsia="IRNazanin" w:cs="IRNazanin"/>
          <w:color w:val="111111"/>
          <w:sz w:val="28"/>
          <w:szCs w:val="28"/>
          <w:rtl w:val="true"/>
          <w:lang w:bidi="fa-IR"/>
        </w:rPr>
        <w:t>.</w:t>
      </w:r>
    </w:p>
    <w:p>
      <w:pPr>
        <w:pStyle w:val="Heading5"/>
        <w:numPr>
          <w:ilvl w:val="4"/>
          <w:numId w:val="1"/>
        </w:numPr>
        <w:rPr/>
      </w:pPr>
      <w:bookmarkStart w:id="488" w:name="__RefHeading___Toc721894_581953129"/>
      <w:bookmarkStart w:id="489" w:name="_Toc193"/>
      <w:bookmarkEnd w:id="488"/>
      <w:r>
        <w:rPr>
          <w:rtl w:val="true"/>
        </w:rPr>
        <w:t>أساتذته</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 الأردبیلی،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فقهاء الإمامیة الکبار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عبدالله الیزدی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بن أبی حسن، صهر الشّهید الثّانی، والد صاحب المدارک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عزالدّین حسین بن عبدالصمد، والد الشّیخ البهائی الّذی کان تلمیذ 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بن حسین الحسینی العاملی الجزینی</w:t>
      </w:r>
      <w:r>
        <w:rPr>
          <w:rFonts w:eastAsia="IRNazanin" w:cs="IRNazanin"/>
          <w:color w:val="111111"/>
          <w:sz w:val="28"/>
          <w:szCs w:val="28"/>
          <w:rtl w:val="true"/>
          <w:lang w:bidi="fa-IR"/>
        </w:rPr>
        <w:t>.</w:t>
      </w:r>
    </w:p>
    <w:p>
      <w:pPr>
        <w:pStyle w:val="Heading5"/>
        <w:numPr>
          <w:ilvl w:val="4"/>
          <w:numId w:val="1"/>
        </w:numPr>
        <w:rPr/>
      </w:pPr>
      <w:bookmarkStart w:id="490" w:name="__RefHeading___Toc721896_581953129"/>
      <w:bookmarkStart w:id="491" w:name="_Toc194"/>
      <w:bookmarkEnd w:id="490"/>
      <w:r>
        <w:rPr>
          <w:rtl w:val="true"/>
        </w:rPr>
        <w:t>تلامذته</w:t>
      </w:r>
      <w:bookmarkEnd w:id="491"/>
    </w:p>
    <w:p>
      <w:pPr>
        <w:pStyle w:val="BookText"/>
        <w:rPr/>
      </w:pPr>
      <w:r>
        <w:rPr>
          <w:rFonts w:ascii="IRNazanin" w:hAnsi="IRNazanin" w:eastAsia="IRNazanin"/>
          <w:color w:val="111111"/>
          <w:sz w:val="28"/>
          <w:sz w:val="28"/>
          <w:szCs w:val="28"/>
          <w:rtl w:val="true"/>
          <w:lang w:bidi="fa-IR"/>
        </w:rPr>
        <w:t>أبرز من تتلمذ علی 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نجیب‌الدّین علی بن محمد بن مکی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 الشّیخ أبوجعفر محمد بن حسن بن زین‌الدّین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 الثّانی، الشّیخ أبوحسن علی بن حسن بن زین‌الدّین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حسین بن حسن الظّهیری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نجم‌الدّین بن السّید محمد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عبدالسّلام بن محمد الحر، عم صاحب وسائل الشّیعة</w:t>
      </w:r>
      <w:r>
        <w:rPr>
          <w:rFonts w:eastAsia="IRNazanin" w:cs="IRNazanin"/>
          <w:color w:val="111111"/>
          <w:sz w:val="28"/>
          <w:szCs w:val="28"/>
          <w:rtl w:val="true"/>
          <w:lang w:bidi="fa-IR"/>
        </w:rPr>
        <w:t>.</w:t>
      </w:r>
    </w:p>
    <w:p>
      <w:pPr>
        <w:pStyle w:val="Heading5"/>
        <w:numPr>
          <w:ilvl w:val="4"/>
          <w:numId w:val="1"/>
        </w:numPr>
        <w:rPr/>
      </w:pPr>
      <w:bookmarkStart w:id="492" w:name="__RefHeading___Toc721898_581953129"/>
      <w:bookmarkStart w:id="493" w:name="_Toc195"/>
      <w:bookmarkEnd w:id="492"/>
      <w:r>
        <w:rPr>
          <w:rtl w:val="true"/>
        </w:rPr>
        <w:t>مصنّفاته العلمیّة</w:t>
      </w:r>
      <w:bookmarkEnd w:id="493"/>
    </w:p>
    <w:p>
      <w:pPr>
        <w:pStyle w:val="BookText"/>
        <w:rPr/>
      </w:pPr>
      <w:r>
        <w:rPr>
          <w:rFonts w:ascii="IRNazanin" w:hAnsi="IRNazanin" w:eastAsia="IRNazanin"/>
          <w:color w:val="111111"/>
          <w:sz w:val="28"/>
          <w:sz w:val="28"/>
          <w:szCs w:val="28"/>
          <w:rtl w:val="true"/>
          <w:lang w:bidi="fa-IR"/>
        </w:rPr>
        <w:t>للشّیخ حسن مصنّفات عدیدة، بقی أکثرها ناقصاً، لم یتمکن من إکماله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ما یظهر یدوّن عدّة کتب فی نفس الوقت، وهذا هو أحد الأسباب المحتملة لعدم اکتمالها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 الجمان فی الأحادیث الصّحاح والحسان، ولم یکتب فیه إلاّ باب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وهو تهذیب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bookmarkStart w:id="494" w:name="pg5296_49692"/>
    </w:p>
    <w:p>
      <w:pPr>
        <w:pStyle w:val="BookText"/>
        <w:rPr/>
      </w:pPr>
      <w:bookmarkEnd w:id="4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عدم جواز تقلید المیت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معالم‌الدّین وملاذ المجتهدین، فی الأُصول والفقه؛ قسم الفقه غیر تام، واقتصر علی باب الطّهارة</w:t>
      </w:r>
      <w:r>
        <w:rPr>
          <w:rFonts w:eastAsia="IRNazanin" w:cs="IRNazanin"/>
          <w:color w:val="111111"/>
          <w:sz w:val="28"/>
          <w:szCs w:val="28"/>
          <w:rtl w:val="true"/>
          <w:lang w:bidi="fa-IR"/>
        </w:rPr>
        <w:t>.</w:t>
      </w:r>
    </w:p>
    <w:p>
      <w:pPr>
        <w:pStyle w:val="Heading5"/>
        <w:numPr>
          <w:ilvl w:val="4"/>
          <w:numId w:val="1"/>
        </w:numPr>
        <w:rPr/>
      </w:pPr>
      <w:bookmarkStart w:id="495" w:name="__RefHeading___Toc721900_581953129"/>
      <w:bookmarkStart w:id="496" w:name="_Toc196"/>
      <w:bookmarkEnd w:id="495"/>
      <w:r>
        <w:rPr>
          <w:rtl w:val="true"/>
        </w:rPr>
        <w:t>مصنّفاته الأُصولیّة</w:t>
      </w:r>
      <w:bookmarkEnd w:id="496"/>
    </w:p>
    <w:p>
      <w:pPr>
        <w:pStyle w:val="BookText"/>
        <w:rPr/>
      </w:pPr>
      <w:r>
        <w:rPr>
          <w:rFonts w:ascii="IRNazanin" w:hAnsi="IRNazanin" w:eastAsia="IRNazanin"/>
          <w:color w:val="111111"/>
          <w:sz w:val="28"/>
          <w:sz w:val="28"/>
          <w:szCs w:val="28"/>
          <w:rtl w:val="true"/>
          <w:lang w:bidi="fa-IR"/>
        </w:rPr>
        <w:t>لم یترک صاحب المعالم فی الأُصول إلاّ کتاب واحد هو معالم‌الدّین وملاذ المجتهدین، وکتبه فی وقت، شهد أُصول الفقه الشّیعی تطوّراً مذهلاً علی أیدی علماء کبار، منهم المحقق الحلّی، والعلاّمة الحلّی، والشّهید الثّانی، وغیرهم، وقد أشرنا إلی هذا التّطور فی الأبحاث الّتی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هذا الکتاب فی وقت، کانت هناک کتب أُصولیّة مهمة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والمحقق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أصبح محل اهتمام جدّی من العلماء والفقهاء الشّیعة، وجُعِل فیما بعد متناً دراسیاً فی الحوزات العلمیّة، حتّی أنّه صار موضع تقدیر واهتمام کبیر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أهمّ أسباب اعتماده کمتنٍ دراسی فی الحوزات، أنّه کان بمستوی السّطوح العلیا، وتمیز بعذوبة بیانه وسلاسة عباراته، وکانت المسائل الأُصولیّة فیه مبوبة تبویباً جدیداً، وامتاز بدقة ومتانة التّعبیر والاستدلال</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یقع کتاب المعالم فی مقدّمة وأربعة أقسام، والأبحاث الأُصولیّة مدرجة بتمامها فی المقدمة، أمّا الأقسام الأُخری فهی متعلقة بأبواب فقهیة مختلفة، وکتاب الطّهارة هو القسم الوحید المدون فیها، وبقیة الأبواب الفقهیة غیر محررة، فالکتاب ناقص من هذه الجهة، أمّا المقدّمة فتشتمل علی مقصدین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العلم والعالم، وجوب تحصیل العلم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الفقه، وقد نظّمه فی تسعة أبواب وخاتمة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مسائل حول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والمعنی، الحقیقة الشّرعیة، الحقیقة والمجاز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والخصوص</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 والمجمل والمبین</w:t>
      </w:r>
      <w:r>
        <w:rPr>
          <w:rFonts w:eastAsia="IRNazanin" w:cs="IRNazanin"/>
          <w:color w:val="111111"/>
          <w:sz w:val="28"/>
          <w:szCs w:val="28"/>
          <w:rtl w:val="true"/>
          <w:lang w:bidi="fa-IR"/>
        </w:rPr>
        <w:t>.</w:t>
      </w:r>
      <w:bookmarkStart w:id="497" w:name="pg5296_49694"/>
    </w:p>
    <w:p>
      <w:pPr>
        <w:pStyle w:val="BookText"/>
        <w:rPr/>
      </w:pPr>
      <w:bookmarkEnd w:id="497"/>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نلاحظ، فإنّ صاحب المعالم بسط یده فی تبویب الکتاب وتنظیمه، فطرح بحث التّعادل والتّراجیح فی الخاتمة، وجعل بحث القیاس والاستصحاب فی باب واحد، وبحثهما باختصار، وجعل المطلق والمقید والمجمل والمبین فی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بحث المفاهیم، فقد بحثه فی قسم الأوامر کغیره من العلماء السّابقین، وحذف باب الأحکام والأفعال من فهرسه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کُتبت علیه الکثیر من الشّروح والتّعلیقات،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المولی صالح المازندرانی، وحاشیة سلطان العلماء، وحاشیة الملا المیرزا الشّیروانی، وحاشیة الشّیخ محمّدتقی الأصفهانی تحت عنوان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هذا الکتاب عدة مرات وبأشکال مختلفة</w:t>
      </w:r>
      <w:r>
        <w:rPr>
          <w:rFonts w:eastAsia="IRNazanin" w:cs="IRNazanin"/>
          <w:color w:val="111111"/>
          <w:sz w:val="28"/>
          <w:szCs w:val="28"/>
          <w:rtl w:val="true"/>
          <w:lang w:bidi="fa-IR"/>
        </w:rPr>
        <w:t xml:space="preserve">. </w:t>
      </w:r>
      <w:r>
        <w:rPr>
          <w:rStyle w:val="FootnoteAnchor"/>
          <w:rtl w:val="true"/>
        </w:rPr>
        <w:footnoteReference w:id="261"/>
      </w:r>
    </w:p>
    <w:p>
      <w:pPr>
        <w:pStyle w:val="Heading5"/>
        <w:numPr>
          <w:ilvl w:val="4"/>
          <w:numId w:val="1"/>
        </w:numPr>
        <w:rPr/>
      </w:pPr>
      <w:bookmarkStart w:id="498" w:name="__RefHeading___Toc721902_581953129"/>
      <w:bookmarkStart w:id="499" w:name="_Toc197"/>
      <w:bookmarkEnd w:id="498"/>
      <w:r>
        <w:rPr>
          <w:rtl w:val="true"/>
        </w:rPr>
        <w:t>آراؤه الأُصولیّة</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بجواز استعمال اللفظ بأکثر من معنی مطلقاً، مع اختلاف فی اللفظ المفرد فیکون مجازیاً لوتم ذلک، أما استعمال اللفظ غیر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معنی فهو حقیقی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أنّ الأمر بالشیء لا یقتضی النهی عن ضده الخاص، لفظاً ومعنیً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تخصیص العام، تکون الإرادة الباقیة تحت العام مجازیة، ویوافق فی هذا الرأی الشّیخ الطّوسی والمحقق والعلاّمة الحلی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بحجیة خبر الواحد العاری عن القرائن القطعیّة، عقلاً وشرعاً، بخلاف السّید</w:t>
      </w:r>
      <w:bookmarkStart w:id="500" w:name="pg5296_49696"/>
    </w:p>
    <w:p>
      <w:pPr>
        <w:pStyle w:val="BookText"/>
        <w:rPr/>
      </w:pPr>
      <w:bookmarkEnd w:id="500"/>
      <w:r>
        <w:rPr>
          <w:rFonts w:ascii="IRNazanin" w:hAnsi="IRNazanin" w:eastAsia="IRNazanin"/>
          <w:color w:val="111111"/>
          <w:sz w:val="28"/>
          <w:sz w:val="28"/>
          <w:szCs w:val="28"/>
          <w:rtl w:val="true"/>
          <w:lang w:bidi="fa-IR"/>
        </w:rPr>
        <w:t>المرتضی وابن زهره و ابن إدریس، ویوافق بذلک رأی الشّیخ والمحقق والعلاّمة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یتفق صاحب المعالم فی تعریف الإجتهاد مع العلاّمة الحلّی، ویعتبر أنّ الإجتهاد بذل الفقیه الجهد الواسع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بامتناع التّجزی فی الإجتهاد والقدرة علی استنباط بعض المسائل والاقتصار علیها فقط، لکنه لا یقبل بجواز التّمسک باستنباط المجتهد المتجزی، بالمقارنة مع استنباط المجتهد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1" w:name="__RefHeading___Toc721904_581953129"/>
      <w:bookmarkStart w:id="502" w:name="_Toc198"/>
      <w:bookmarkEnd w:id="501"/>
      <w:r>
        <w:rPr/>
        <w:t>6</w:t>
      </w:r>
      <w:r>
        <w:rPr>
          <w:rtl w:val="true"/>
        </w:rPr>
        <w:t xml:space="preserve">. </w:t>
      </w:r>
      <w:r>
        <w:rPr>
          <w:rtl w:val="true"/>
        </w:rPr>
        <w:t xml:space="preserve">الشّیخ البهائی </w:t>
      </w:r>
      <w:r>
        <w:rPr>
          <w:rtl w:val="true"/>
        </w:rPr>
        <w:t>(</w:t>
      </w:r>
      <w:r>
        <w:rPr/>
        <w:t>953</w:t>
      </w:r>
      <w:r>
        <w:rPr>
          <w:rtl w:val="true"/>
        </w:rPr>
        <w:t xml:space="preserve"> -</w:t>
      </w:r>
      <w:r>
        <w:rPr/>
        <w:t>1030</w:t>
      </w:r>
      <w:r>
        <w:rPr>
          <w:rtl w:val="true"/>
        </w:rPr>
        <w:t>ه</w:t>
      </w:r>
      <w:r>
        <w:rPr>
          <w:rtl w:val="true"/>
        </w:rPr>
        <w:t>)</w:t>
      </w:r>
      <w:bookmarkEnd w:id="502"/>
    </w:p>
    <w:p>
      <w:pPr>
        <w:pStyle w:val="Heading5"/>
        <w:numPr>
          <w:ilvl w:val="4"/>
          <w:numId w:val="1"/>
        </w:numPr>
        <w:rPr/>
      </w:pPr>
      <w:bookmarkStart w:id="503" w:name="__RefHeading___Toc721906_581953129"/>
      <w:bookmarkStart w:id="504" w:name="_Toc199"/>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ولد محمد بن حسن بن عبدالصمد العاملی، المشهور بالشّیخ البّهائی فی شهر ذی الحجة من العام</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بعلبک إحدی مدن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الشّیخ حسین بن عبدالصّمد من العلماء الکبار وتلمیذ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عائلته من أهل العلم والمعنویّات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البهائی من أعظم نوابغ تأریخ الإسلام، کان فقیهاً، وأُصولیّاً، مفسّراً وشاعراً، ریاضیّاً، متکلّماً، وأُستاذاً فی الهیئة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خدمات کثیرة إلی الشّعب الإیرانی والشّیعة عندما کان فی منصب شیخ الإسلام وصاحب نفوذ فی البلاط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عمر ملیء بالعطاء وفی تحصیل العلوم وتعلیمها وخدمة الناس ودّع الشّیخ البهائی الدار الفانیة عام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الرّوضة الرضویة بمدینة مشهد المقدسة</w:t>
      </w:r>
      <w:r>
        <w:rPr>
          <w:rFonts w:eastAsia="IRNazanin" w:cs="IRNazanin"/>
          <w:color w:val="111111"/>
          <w:sz w:val="28"/>
          <w:szCs w:val="28"/>
          <w:rtl w:val="true"/>
          <w:lang w:bidi="fa-IR"/>
        </w:rPr>
        <w:t>.</w:t>
      </w:r>
    </w:p>
    <w:p>
      <w:pPr>
        <w:pStyle w:val="Heading5"/>
        <w:numPr>
          <w:ilvl w:val="4"/>
          <w:numId w:val="1"/>
        </w:numPr>
        <w:rPr/>
      </w:pPr>
      <w:bookmarkStart w:id="505" w:name="__RefHeading___Toc721908_581953129"/>
      <w:bookmarkStart w:id="506" w:name="_Toc200"/>
      <w:bookmarkEnd w:id="505"/>
      <w:r>
        <w:rPr>
          <w:rtl w:val="true"/>
        </w:rPr>
        <w:t>أساتذته</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الشّهید الثّانی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عبدالله الیزدی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الشّیخ حسین بن عبدالصّمد</w:t>
      </w:r>
      <w:r>
        <w:rPr>
          <w:rFonts w:eastAsia="IRNazanin" w:cs="IRNazanin"/>
          <w:color w:val="111111"/>
          <w:sz w:val="28"/>
          <w:szCs w:val="28"/>
          <w:rtl w:val="true"/>
          <w:lang w:bidi="fa-IR"/>
        </w:rPr>
        <w:t>.</w:t>
      </w:r>
    </w:p>
    <w:p>
      <w:pPr>
        <w:pStyle w:val="Heading5"/>
        <w:numPr>
          <w:ilvl w:val="4"/>
          <w:numId w:val="1"/>
        </w:numPr>
        <w:rPr/>
      </w:pPr>
      <w:bookmarkStart w:id="507" w:name="__RefHeading___Toc721910_581953129"/>
      <w:bookmarkStart w:id="508" w:name="_Toc201"/>
      <w:bookmarkEnd w:id="507"/>
      <w:r>
        <w:rPr>
          <w:rtl w:val="true"/>
        </w:rPr>
        <w:t>تلامذته</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بن السّید حیدر الکرکی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المتألّهین الشّیرازی، صاحب الأسفار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 محسن الفیض الکاشانی، صاحب الوافی وتهذیب الإحیاء</w:t>
      </w:r>
      <w:r>
        <w:rPr>
          <w:rFonts w:eastAsia="IRNazanin" w:cs="IRNazanin"/>
          <w:color w:val="111111"/>
          <w:sz w:val="28"/>
          <w:szCs w:val="28"/>
          <w:rtl w:val="true"/>
          <w:lang w:bidi="fa-IR"/>
        </w:rPr>
        <w:t>.</w:t>
      </w:r>
      <w:bookmarkStart w:id="509" w:name="pg5296_49698"/>
    </w:p>
    <w:p>
      <w:pPr>
        <w:pStyle w:val="BookText"/>
        <w:rPr/>
      </w:pPr>
      <w:bookmarkEnd w:id="5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صالح بن أحمد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المجلسی، المعروف بالمجلسی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فاضل جواد البغدادی شارح زبدة الأُصول</w:t>
      </w:r>
      <w:r>
        <w:rPr>
          <w:rFonts w:eastAsia="IRNazanin" w:cs="IRNazanin"/>
          <w:color w:val="111111"/>
          <w:sz w:val="28"/>
          <w:szCs w:val="28"/>
          <w:rtl w:val="true"/>
          <w:lang w:bidi="fa-IR"/>
        </w:rPr>
        <w:t>.</w:t>
      </w:r>
    </w:p>
    <w:p>
      <w:pPr>
        <w:pStyle w:val="Heading5"/>
        <w:numPr>
          <w:ilvl w:val="4"/>
          <w:numId w:val="1"/>
        </w:numPr>
        <w:rPr/>
      </w:pPr>
      <w:bookmarkStart w:id="510" w:name="__RefHeading___Toc721912_581953129"/>
      <w:bookmarkStart w:id="511" w:name="_Toc202"/>
      <w:bookmarkEnd w:id="510"/>
      <w:r>
        <w:rPr>
          <w:rtl w:val="true"/>
        </w:rPr>
        <w:t>مصنّفاته العلمیّة</w:t>
      </w:r>
      <w:bookmarkEnd w:id="511"/>
    </w:p>
    <w:p>
      <w:pPr>
        <w:pStyle w:val="BookText"/>
        <w:rPr/>
      </w:pPr>
      <w:r>
        <w:rPr>
          <w:rFonts w:ascii="IRNazanin" w:hAnsi="IRNazanin" w:eastAsia="IRNazanin"/>
          <w:color w:val="111111"/>
          <w:sz w:val="28"/>
          <w:sz w:val="28"/>
          <w:szCs w:val="28"/>
          <w:rtl w:val="true"/>
          <w:lang w:bidi="fa-IR"/>
        </w:rPr>
        <w:t>وضع الشّیخ البهائی مؤلّفات کثیرة، وحقق فی العلوم المختلفة، وترک فیها تصنیفات قیمة،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العباسی، کتابٌ فقهیٌ، باللغة الفارسیة، کتبه بطلب من الشّاه عباس الصفوی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کتاب مختلف الشّیعة للعلاّمة الحلّی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فی الأدعیة و الأعمال النهاریة واللیلیة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والمقابلة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شرح تهذیب الأُصول للعمیدی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الأفلاک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حلیب وسکر، فی الأدب القصصی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الصمدیة فی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الوجود الذهنی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خبز وحلوی، فی الأدب القصصی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المصنّفات</w:t>
      </w:r>
      <w:r>
        <w:rPr>
          <w:rFonts w:eastAsia="IRNazanin" w:cs="IRNazanin"/>
          <w:color w:val="111111"/>
          <w:sz w:val="28"/>
          <w:szCs w:val="28"/>
          <w:rtl w:val="true"/>
          <w:lang w:bidi="fa-IR"/>
        </w:rPr>
        <w:t>.</w:t>
      </w:r>
    </w:p>
    <w:p>
      <w:pPr>
        <w:pStyle w:val="Heading5"/>
        <w:numPr>
          <w:ilvl w:val="4"/>
          <w:numId w:val="1"/>
        </w:numPr>
        <w:rPr/>
      </w:pPr>
      <w:bookmarkStart w:id="512" w:name="__RefHeading___Toc721914_581953129"/>
      <w:bookmarkStart w:id="513" w:name="_Toc203"/>
      <w:bookmarkEnd w:id="512"/>
      <w:r>
        <w:rPr>
          <w:rtl w:val="true"/>
        </w:rPr>
        <w:t>مصنّفاته الأُصولیّة</w:t>
      </w:r>
      <w:bookmarkEnd w:id="513"/>
    </w:p>
    <w:p>
      <w:pPr>
        <w:pStyle w:val="BookText"/>
        <w:rPr/>
      </w:pPr>
      <w:r>
        <w:rPr>
          <w:rFonts w:ascii="IRNazanin" w:hAnsi="IRNazanin" w:eastAsia="IRNazanin"/>
          <w:color w:val="111111"/>
          <w:sz w:val="28"/>
          <w:sz w:val="28"/>
          <w:szCs w:val="28"/>
          <w:rtl w:val="true"/>
          <w:lang w:bidi="fa-IR"/>
        </w:rPr>
        <w:t>للشّیخ البهائی خمس کتب مختصرة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الأُصول، وهو أهمّ ما کتبه فی الأُصول، وکُتبت علیه الکثیر من الحواشی والشروح بلغت أکثر من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وحاشیةً، أبرزها شرح المولی محمد صالح المازندرانی شرح السّید أمیر محمّدباقر الأسدآبادی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الحواشی علی زبدة الأُصول</w:t>
      </w:r>
      <w:r>
        <w:rPr>
          <w:rFonts w:eastAsia="IRNazanin" w:cs="IRNazanin"/>
          <w:color w:val="111111"/>
          <w:sz w:val="28"/>
          <w:szCs w:val="28"/>
          <w:rtl w:val="true"/>
          <w:lang w:bidi="fa-IR"/>
        </w:rPr>
        <w:t>.</w:t>
      </w:r>
      <w:bookmarkStart w:id="514" w:name="pg5296_49700"/>
    </w:p>
    <w:p>
      <w:pPr>
        <w:pStyle w:val="BookText"/>
        <w:rPr/>
      </w:pPr>
      <w:bookmarkEnd w:id="5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شرح العضدی علی مختصر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شرح تهذیب الأُصول للعمیدی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أُصول الفقه، بالفارسیة، وطبع قبل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515" w:name="__RefHeading___Toc721916_581953129"/>
      <w:bookmarkStart w:id="516" w:name="_Toc204"/>
      <w:bookmarkEnd w:id="515"/>
      <w:r>
        <w:rPr>
          <w:rtl w:val="true"/>
        </w:rPr>
        <w:t>إطلالة علی بعض آرائه الأُصولیّة</w:t>
      </w:r>
      <w:bookmarkEnd w:id="516"/>
    </w:p>
    <w:p>
      <w:pPr>
        <w:pStyle w:val="BookText"/>
        <w:rPr/>
      </w:pPr>
      <w:r>
        <w:rPr>
          <w:rFonts w:ascii="IRNazanin" w:hAnsi="IRNazanin" w:eastAsia="IRNazanin"/>
          <w:color w:val="111111"/>
          <w:sz w:val="28"/>
          <w:sz w:val="28"/>
          <w:szCs w:val="28"/>
          <w:rtl w:val="true"/>
          <w:lang w:bidi="fa-IR"/>
        </w:rPr>
        <w:t>یقول بجواز التّعبد بخبر الواحد ثبوتاً، عقلاً وبإجماع الإمامیة؛ أمّا إثباتاً فما یتعبدنا به الشّارع من خبر الواحد، هو الخبر الّذی یکون راویه عاقلاً بالغاً عادلاً، ضابطاً ومؤمناً</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یقول الشّیخ البهائی بحجیة الإجماع المنقول بخبر الواحد، وهذا الرأی خلاف ما علیه مشهور المتأخرین من الأُصولیین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یقول بحجیة الاستصحاب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الحکم فی الزّمان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ثبوته فی الزّمان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دلیل عقلی ظنی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یقول فی تعریفه للإجتهاد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ملکة یقتدر بها علی استنباط الحکم الشّرعی الفرعی من الأصل فعلاً أو قوة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عن تعریف صاحب المعالم والعلاّمة</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517" w:name="__RefHeading___Toc721918_581953129"/>
      <w:bookmarkStart w:id="518" w:name="_Toc205"/>
      <w:bookmarkEnd w:id="517"/>
      <w:r>
        <w:rPr>
          <w:rtl w:val="true"/>
        </w:rPr>
        <w:t>المصنّفات الأُصولیّة البارزة فی هذه المرحلة</w:t>
      </w:r>
      <w:bookmarkEnd w:id="518"/>
    </w:p>
    <w:p>
      <w:pPr>
        <w:pStyle w:val="BookText"/>
        <w:rPr/>
      </w:pPr>
      <w:r>
        <w:rPr>
          <w:rFonts w:ascii="IRNazanin" w:hAnsi="IRNazanin" w:eastAsia="IRNazanin"/>
          <w:color w:val="111111"/>
          <w:sz w:val="28"/>
          <w:sz w:val="28"/>
          <w:szCs w:val="28"/>
          <w:rtl w:val="true"/>
          <w:lang w:bidi="fa-IR"/>
        </w:rPr>
        <w:t>لعلّه یمکن القول أنّ کتاب نهایة الوصول إلی علم الأُصول للعلاّمة الحلّی أهمّ وأفضل کتاب أصولی فی هذه المرحلة؛ لأنّ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العلاّمة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ومکتمل، وشامل لجمیع الآراء والنظریات الأُصولیّة المتقدّمة والمتأخرة عند الشّیعة والعامّة، ومصحوبة بتحلیلات وشروح وتدقیقات من العلاّمة، والکثیر من الرّدود والانتقادات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نهایة الوصول، یحظی کتاب معارج الأُصول للمحقق الحلّی بأهمیة خاصة أیضاً، لسلاسته واختصاره، ولاحتوائه فی نفس الوقت علی الآراء المختلفة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لکتاب التّهذیب للعلاّمة أهمیّة واضحة أیضاً بالنّظر إلی أنّه یمثل خلاصة کتاب نهایة الوصول وعصارة أفکاره، وأصبح محل اهتمام واسع من العلماء، وکتب علیه أکثر من ثلاثین شرحاً وتعلیقاً، وجُعل لسهولة متنه بمثابة کتاب دراسی فی الحوزات؛ ولطالما کانت الأفکار الأُصولیّة الّتی تضمنها الکتاب تلقی بظلالها علی آراء العلماء من بعده، وتؤثر علی کتاباتهم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 تمهید القواعد للشّهید الثّانی، الّذی یعدّ من هذه الجهة، عملاً ابتکاریاً جدیداً فی أُصول الفقه الشّیعی، فهو یحظی بأهمیّة جدیرة أیضاً؛ فتبویبه وتنظیمه مختلفان عن التّصنیفات السّابقة، وجاء البحث الأُصولی فیه بأسلوب تطبیقی، أی تطبیق الفروع الفقهیة المختلفة عند دراسة أی قاعدة أُصولیّة؛ لکن العلماء المتأخّرین بعده، لم یتبعوا هذا الأُسلوب فی مصنّفاتهم الأُصولیّة وللأسف</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وقبل ختام هذه المرحلة، جاء کتاب معالم‌الدّین للشّیخ حسن ابن الشّهید الثّانی الّذی اکتسب أهمیّة بالغة؛ حیث احتلّ مواقع العدید من الکتب المهمة السّابقة للعلامة والمحقق وآخرین، وأضحی من الکتب الّتی تدرس رسمیاً فی الحوزات الدّینیّة، وقد تمیّز هذا الکتاب بترتیب وتبویب جدیدین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لجهة المحتوی، فقد أوجد تحوّلاً فی بعض المسائل، مثل بحث مقدّمة الواجب، وبحث الضّد، الّتی عالجها مصنّفه بالتفصیل وبحثها من زاویة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لهذا الکتاب من أهمیّة، فقد وضع العلماء علیه الکثیر من التعلیقات والشّروح، وقد أشرنا إلی ذلک فیما سبق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وبجرأة أنّ کتاب معالم‌الدّین هو الوحید من بین الکتب الّتی کان لها التّأثیر الواضح علی أُصول الفقه فی مرحلة نهوض الأخباریّة وما بعدها؛ إلی أنّ جاء المیرزا القمی ودون کتاب قوانین الأُصول وجاء الشّیخ الأنصاری ووضع کتاب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لوحدها تشیر بوضوح إلی أهمیّة الکتاب وموقعیته فی تلک المرحلة</w:t>
      </w:r>
      <w:r>
        <w:rPr>
          <w:rFonts w:eastAsia="IRNazanin" w:cs="IRNazanin"/>
          <w:color w:val="111111"/>
          <w:sz w:val="28"/>
          <w:szCs w:val="28"/>
          <w:rtl w:val="true"/>
          <w:lang w:bidi="fa-IR"/>
        </w:rPr>
        <w:t>.</w:t>
      </w:r>
      <w:bookmarkStart w:id="519" w:name="pg5296_49704"/>
    </w:p>
    <w:p>
      <w:pPr>
        <w:pStyle w:val="Heading3"/>
        <w:numPr>
          <w:ilvl w:val="2"/>
          <w:numId w:val="1"/>
        </w:numPr>
        <w:rPr/>
      </w:pPr>
      <w:bookmarkStart w:id="520" w:name="__RefHeading___Toc721920_581953129"/>
      <w:bookmarkStart w:id="521" w:name="_Toc206"/>
      <w:bookmarkEnd w:id="519"/>
      <w:bookmarkEnd w:id="520"/>
      <w:r>
        <w:rPr>
          <w:rtl w:val="true"/>
        </w:rPr>
        <w:t>خلاصة الآراء والإبتکارات الأُصولیّة فی المرحلة الثّالثة</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نظریّة أُصولیّة طرحت بدایة هذه الحقبة مسألة خبر الواحد والقول بعدم حجیته، حیث اشتهرت کثیراً عبارة لا یوجب خبر الواحد علماً ولا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ابن زهرة وابن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القائلین بها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الطّوسی فی هذه المسألة، ودافعاً عن نظریة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النّظریة نسخت فی أواسط هذه الحقبة مع مجیء المحقق والعلاّمة الحلّی ثمّ الشّهیدین وصاحب المعالم وآخرین؛ حیث قالوا بحجیة الخبر الواحد الظنّی مع توفر شروط وقرائن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النّظریة نفسها الّتی راجت وأصبحت من المشهورات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الرأی السّائد فی مسألة هل یقتضی النهی عن الشّیء فساد المنهی عنه؟ أنّه فی العبادات، یقتضی النّهی فساد المنهی عنه، أمّا فی المعاملات فهو غیر موجب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وقف علماء المرحلة مقابل الشّیخ الطّوسی بالنّسبة لهذه النّظریة، وکان ابن زهرة اوّل من صدع بهذا الأمر، ثمّ تلاه المحقق والعلاّمة الحلّی والشّهید الثّانی وصاحب المعالم حیث قبلوها مع اختلاف طفیف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موضوع الإجتهاد، تعریفه وشروطه، من أهمّ الأبحاث المطروحة آنذاک، وفی أواسط هذه الحقبة اشتَدّ إهتمام العلماء به، وطرح العلاّمة والمحقق الحلّیین آراءاً أکثر حداثة أدّت إلی إیجاد تطوّر فی عملیّة الإجتهاد من جهة، وإلی أنّ تصبح من جهة أُخری فی المراحل التّألیة، موضع تأیید البعض ورفض آخرین لها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انصب الإهتمام فی هذه الحقبة أیضاً، علی بحث المفاهیم وکان مطروحاً بشکل تفصیلی، وکان السائد القول بوجود مفهوم للجمل الشّرطیة، أمّا الجمل الوصفیة فلا 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لاقی البحث حول مفهوم العدد والّلقب والغایة المزید من النقاش والأخذ والرّد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المطلق والمقید من المواضیع الّتی دار النقاش حولها، وتمت دراستها بشکل مستقل، وقد طرحه الشّهید الثّانی فی أبحاثه الأُصولیّة لاوّل مرة، ثمّ تبعه علی ذلک صاحب المعالم؛ فیما کان هذا الموضوع فی السّابق، إمّا غیر مطروحٍ أصلاً أو تتم الإشارة إلیه بإجمال فی سیاق البحث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bookmarkStart w:id="522" w:name="pg5296_49706"/>
    </w:p>
    <w:p>
      <w:pPr>
        <w:pStyle w:val="BookText"/>
        <w:rPr/>
      </w:pPr>
      <w:bookmarkEnd w:id="52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أصبح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محل إهتمام العلماء کبحث مستقل، وغالباً ما کانوا یبحثونه فی باب مستقل، أو فی خاتمة أبحاثهم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بحث استصحاب الحال کما کان فی السّابق، لکنّهم تعاملوا معه أیضاً کدلیل عقلی ظنّی ولیس کأصل عملی، حیث لم تکن الأدلة الفقاهتیة قد طرقت أذهان العلماء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وانصب البحث أیضاً إلی جانب هذا الدّلیل الظنّی ومسألة القیاس، حول الأمارات الظنّیة الأُخری کالإستحسان وقول الصّحابی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لموضوع الحظر والإباحة تلک الأهمیّة فی هذه الحقبة، وغالباً ما جعلوه فی حواشی أبحاثهم، أو ضمن مسائل الأحکام</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523" w:name="__RefHeading___Toc721922_581953129"/>
      <w:bookmarkStart w:id="524" w:name="_Toc207"/>
      <w:bookmarkEnd w:id="523"/>
      <w:r>
        <w:rPr>
          <w:rtl w:val="true"/>
        </w:rPr>
        <w:t>إطلالة علی التّبویب الرّائج فی المرحلة الثّالثة</w:t>
      </w:r>
      <w:bookmarkEnd w:id="524"/>
    </w:p>
    <w:p>
      <w:pPr>
        <w:pStyle w:val="BookText"/>
        <w:rPr/>
      </w:pPr>
      <w:r>
        <w:rPr>
          <w:rFonts w:ascii="IRNazanin" w:hAnsi="IRNazanin" w:eastAsia="IRNazanin"/>
          <w:color w:val="111111"/>
          <w:sz w:val="28"/>
          <w:sz w:val="28"/>
          <w:szCs w:val="28"/>
          <w:rtl w:val="true"/>
          <w:lang w:bidi="fa-IR"/>
        </w:rPr>
        <w:t>تأسیساً علی ما سبق، حول کیفیة توزّع الأبحاث الأُصولیّة فی مطاوی مصنّفات هذه المرحلة، سنشیر بشکل مختصر وإجمالی إلی التّبویب الّذی اشتهر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مطروحاً فی باب مستقل أو بعنوان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ضمن مسائل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الأوامر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المطلق والمقید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وحاز علی اهتمامهم أواخر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القیاس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الأخبار</w:t>
      </w:r>
      <w:r>
        <w:rPr>
          <w:rFonts w:eastAsia="IRNazanin" w:cs="IRNazanin"/>
          <w:color w:val="111111"/>
          <w:sz w:val="28"/>
          <w:szCs w:val="28"/>
          <w:rtl w:val="true"/>
          <w:lang w:bidi="fa-IR"/>
        </w:rPr>
        <w:t>.</w:t>
      </w:r>
      <w:bookmarkStart w:id="525" w:name="pg5296_49708"/>
    </w:p>
    <w:p>
      <w:pPr>
        <w:pStyle w:val="BookText"/>
        <w:rPr/>
      </w:pPr>
      <w:bookmarkEnd w:id="525"/>
      <w:r>
        <w:rPr>
          <w:rFonts w:ascii="IRNazanin" w:hAnsi="IRNazanin" w:eastAsia="IRNazanin"/>
          <w:color w:val="111111"/>
          <w:sz w:val="28"/>
          <w:sz w:val="28"/>
          <w:szCs w:val="28"/>
          <w:rtl w:val="true"/>
          <w:lang w:bidi="fa-IR"/>
        </w:rPr>
        <w:t>بحث الاستصحاب والأدلّة الظنّیة الأُخری کالاستحسان وقول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الإجتهاد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التّعادل والتّراجیح</w:t>
      </w:r>
      <w:r>
        <w:rPr>
          <w:rFonts w:eastAsia="IRNazanin" w:cs="IRNazanin"/>
          <w:color w:val="111111"/>
          <w:sz w:val="28"/>
          <w:szCs w:val="28"/>
          <w:rtl w:val="true"/>
          <w:lang w:bidi="fa-IR"/>
        </w:rPr>
        <w:t>.</w:t>
      </w:r>
    </w:p>
    <w:p>
      <w:pPr>
        <w:pStyle w:val="Heading3"/>
        <w:numPr>
          <w:ilvl w:val="2"/>
          <w:numId w:val="1"/>
        </w:numPr>
        <w:rPr/>
      </w:pPr>
      <w:bookmarkStart w:id="526" w:name="__RefHeading___Toc721924_581953129"/>
      <w:bookmarkStart w:id="527" w:name="_Toc208"/>
      <w:bookmarkEnd w:id="526"/>
      <w:r>
        <w:rPr>
          <w:rtl w:val="true"/>
        </w:rPr>
        <w:t>أصول أهل السّنة فی هذه المرحلة</w:t>
      </w:r>
      <w:bookmarkEnd w:id="527"/>
    </w:p>
    <w:p>
      <w:pPr>
        <w:pStyle w:val="BookText"/>
        <w:rPr/>
      </w:pPr>
      <w:r>
        <w:rPr>
          <w:rFonts w:ascii="IRNazanin" w:hAnsi="IRNazanin" w:eastAsia="IRNazanin"/>
          <w:color w:val="111111"/>
          <w:sz w:val="28"/>
          <w:sz w:val="28"/>
          <w:szCs w:val="28"/>
          <w:rtl w:val="true"/>
          <w:lang w:bidi="fa-IR"/>
        </w:rPr>
        <w:t>علی الرّغم من وجود مصنّفات لأُصولیی السّنة فی هذه الحقبة، إلاّ أنّها لم ترقَ إلی المستوی المتقدم الّذی کانوا علیه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البحث الأُصولی إلی حدٍّ ما، وجاءت نظریّة انسداد باب الإجتهاد لتزید حالة الرّکود السّائد، والتّوقف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نهضت جماعة من أُصولییهم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بوجه قضیة انسداد باب الإجتهاد، وسعت إلی إعادة إحیاء وتکمیل مسیرة البحث الأُصولی، إلاّ أنّها لم توفق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وضع بعض علمائهم عدّة مصنّفات أُصولیّة، من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للإمام الفخر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أُصول الأحکام، تصنیف علی بن محمد بن سالم الآمدی </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السّؤول والأمل، لابن حاجب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الحاصل، من تصنیف أبوالبرکات، عبدالله بن أحمد بن محمود، المعروف بحافظ‌الدّین النسفی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الجوامع، تألیف عبدالوهاب بن علی بن عبدالکافی السّبکی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الموافقات، لأبی إسحاق الشّاطبی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مجمع الجوامع للسبکی، تصنیف أحمد بن أمین‌الدّین الرملی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الإلتفات هنا إلی أنّ أغلب المؤلّفات الّتی وضعوها فی هذه الحقبة هی فی الحقیقة عبارة عن تلخیصات أو تعلیقات وشروح علی الکتب الموجودة من المراحل‌السّالفة</w:t>
      </w:r>
      <w:r>
        <w:rPr>
          <w:rFonts w:eastAsia="IRNazanin" w:cs="IRNazanin"/>
          <w:color w:val="111111"/>
          <w:sz w:val="28"/>
          <w:szCs w:val="28"/>
          <w:rtl w:val="true"/>
          <w:lang w:bidi="fa-IR"/>
        </w:rPr>
        <w:t xml:space="preserve">. </w:t>
      </w:r>
      <w:r>
        <w:rPr>
          <w:rStyle w:val="FootnoteAnchor"/>
          <w:rtl w:val="true"/>
        </w:rPr>
        <w:footnoteReference w:id="276"/>
      </w:r>
      <w:bookmarkStart w:id="528" w:name="pg5296_49710"/>
    </w:p>
    <w:p>
      <w:pPr>
        <w:pStyle w:val="Heading3"/>
        <w:numPr>
          <w:ilvl w:val="2"/>
          <w:numId w:val="1"/>
        </w:numPr>
        <w:rPr/>
      </w:pPr>
      <w:bookmarkStart w:id="529" w:name="__RefHeading___Toc721926_581953129"/>
      <w:bookmarkStart w:id="530" w:name="_Toc209"/>
      <w:bookmarkEnd w:id="528"/>
      <w:bookmarkEnd w:id="529"/>
      <w:r>
        <w:rPr>
          <w:rtl w:val="true"/>
        </w:rPr>
        <w:t>خصائص المرحلة الثّالثة</w:t>
      </w:r>
      <w:bookmarkEnd w:id="530"/>
    </w:p>
    <w:p>
      <w:pPr>
        <w:pStyle w:val="BookText"/>
        <w:rPr/>
      </w:pPr>
      <w:r>
        <w:rPr>
          <w:rFonts w:ascii="IRNazanin" w:hAnsi="IRNazanin" w:eastAsia="IRNazanin"/>
          <w:color w:val="111111"/>
          <w:sz w:val="28"/>
          <w:sz w:val="28"/>
          <w:szCs w:val="28"/>
          <w:rtl w:val="true"/>
          <w:lang w:bidi="fa-IR"/>
        </w:rPr>
        <w:t>أهمّ الخصائص الّتی امتازت بها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عودة روح الإجتهاد من جدید إلی الحوزات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غطّت فی سبات عمیق بعد عصر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ونمت تدریجیاً ونزعت نحو التّکامل والازدهار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إعادة فتح باب الإجتهاد، أظهر علماء الأُصول اندفاعاً قویاً بإتّجاه تدوین الکتب الأُصولیّة، بحیث کتب بعضهم عدّة کتب أُصولیّة مختصرة ومفصلة؛ ولهذا السّبب ازدادت المصنّفات الأُصولیّة بشکل ملفت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کثرة الکتب الأُصولیّة شاهدة بنفسها علی تطوّر علم الأُصول وازدهاره بین علماء الشّیعة؛ ومن هنا کان الإهتمام بالآراء والنّظریات الأُصولیّة الجدیدة والمسائل المستجدة وغیر المسبوقة،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کالإطلاق والتّقیید، والمعانی الحرفیّة،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وطرحت الکثیر من المسائل بکثرة من الشّرح والتّفصیل لا سابق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الاستصحاب بمثابة دلیلٍ عقلیٍ ظنیٍ، ومسألة الحظر والإباحة ترجع إلی حکم ما قبل ورود الشّرع؛ وعلیه لم تکن حینها فکرة الأُصول العملیّة والأدلّة الفقاهتیة حاضرة فی أذهان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ظهرت الکتب الأُصولیّة منذ أواسط هذه المرحلة وتحدیداً بعد العلاّمة الحلّی، وکانت تغلب علیها سمة الشّرح والتّعلیق واختصار مؤلّفات العلماء الماضین؛ وقد حذوا بذلک حذو علماء أهل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علماء هذه الحقبة وخاصة العلاّمة الحلّی، ناظرین إلی الأُصول السّنی، حیث وضعوا دراسات مقارنة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أدّی إلی ظهور مسائل خاصة وغیر معهودة فی الأُصول الشّیعی، وکمثال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سعی الکثیر من العلماء السّابقین فی الماضی إلی تنقیة الأُصول من المسائل الکلامیّة فی کتبهم، لکن عندما جاء علماء هذه الحقبة أدخلوا فی مصنّفاتهم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المواضیع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المنطقیّة، تبعاّ لعلماء السّنة؛ کما فعل العلاّمة الحلّی حیث أدخل الأبحاث المنطقیّة فی نهایة کتابه تهذیب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هذا الأمر إلی أنّ یقع علم الأُصول تحت تأثیر مسائل المنطق إضافة إلی وقوعه تحت تأثیر علم الکلام</w:t>
      </w:r>
      <w:r>
        <w:rPr>
          <w:rFonts w:eastAsia="IRNazanin" w:cs="IRNazanin"/>
          <w:color w:val="111111"/>
          <w:sz w:val="28"/>
          <w:szCs w:val="28"/>
          <w:rtl w:val="true"/>
          <w:lang w:bidi="fa-IR"/>
        </w:rPr>
        <w:t>.</w:t>
      </w:r>
      <w:bookmarkStart w:id="531" w:name="pg5296_49713"/>
    </w:p>
    <w:p>
      <w:pPr>
        <w:pStyle w:val="BookText"/>
        <w:rPr/>
      </w:pPr>
      <w:bookmarkEnd w:id="531"/>
      <w:r>
        <w:rPr>
          <w:rFonts w:ascii="IRNazanin" w:hAnsi="IRNazanin" w:eastAsia="IRNazanin"/>
          <w:color w:val="111111"/>
          <w:sz w:val="28"/>
          <w:sz w:val="28"/>
          <w:szCs w:val="28"/>
          <w:rtl w:val="true"/>
          <w:lang w:bidi="fa-IR"/>
        </w:rPr>
        <w:t>إضافة إلی النماذج السّابقة، یمکن الإشارة أیضاً إلی التّحول الّذی طرأ علی مفهوم الإجتهاد؛ 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الإجتهاد کانت تستخدم بمعناها المذموم حتّی أوائل هذه المرحلة، وهو الإجتهاد بالرّأی والسّلیقة والنّظر الشّخصی فی الکشّف عن الحکم؛ وکان ینظر إلیه کدلیل آخر للفقیه یستند إلیه عند فقدان أی نص من الکتاب أو السّنة، وقد رفض الأئمة علیهم السلام هذا النّوع من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بدایة القرن السابع استُخدم الإجتهاد من قبل المحقق والعلاّمة الحلّی بمعنیً جدیداً وهو الإجتهاد القائم علی بذل الجهد واستفراغ الوسع العلمی لاستخراج الأحکام الشّرعیة من الأدلّة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راج الإجتهاد بهذا المعنی ولم یکن مذموماً ولم یرفضه المعصومون علیهم السلام ، لأنّه یعتبر وفقاً لهذا الاصطلاح، أسلوباً لعملیّة استنباط الأحکام الشّرعیّة من مصادرها المعتبرة ولیس مصدراً أو دلیلاً شرعیاً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أصبح أُصول الفقه أکثر استخداماً فی النّواحی التّطبیقیّة، وجعلت المواضیع الأُصولیّة فی مقدّمة الکتب الفقهیة أو أُلحقت بها تفریعات 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32" w:name="__RefHeading___Toc721928_581953129"/>
      <w:bookmarkStart w:id="533" w:name="_Toc210"/>
      <w:bookmarkEnd w:id="532"/>
      <w:r>
        <w:rPr>
          <w:rtl w:val="true"/>
        </w:rPr>
        <w:t>خلاصة الدّرس</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الشّهید الثّانی من الأعلام الشّامخة الّتی ظهرت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بتدوینه لکتاب تمهید القواعد یکون قد وضع یده علی أُصول الفقه تبویباً وتنظیما وعرضه بأُسلوب جدید، لا بل أدخل علیه أبحاثاً جدیدة،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الصّحابی، والبحث التّفصیلی فی تعارض الأدلّة، والإطلاق والتّقیید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الشّیخ حسن إبن الشّهید الثّانی مسیرة أبیه فی هذا المجال، وکان من الأُصولیین البارعین، وضع کتاب معالم‌الدّین وملاذ المجتهدین فی الأُصول، حیث بقی هذا الکتاب یدّرس فی الحوزات العلمیّة لعصور مدیدة، ودوّن علیه العلماء شروحاً وتعلیقات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البهائی أیضاً، من الشّخصیات البارزة فی المرحلة الثّالثة، کتب زبدة الأُصول وهو أهمّ ما کتبه فی الأُصول، إضافة إلی کتابیه الحواشی علی شرح العضدی علی مختصر الأُصول والحواشی علی شرح تهذیب الأُصول للعمیدی</w:t>
      </w:r>
      <w:r>
        <w:rPr>
          <w:rFonts w:eastAsia="IRNazanin" w:cs="IRNazanin"/>
          <w:color w:val="111111"/>
          <w:sz w:val="28"/>
          <w:szCs w:val="28"/>
          <w:rtl w:val="true"/>
          <w:lang w:bidi="fa-IR"/>
        </w:rPr>
        <w:t>.</w:t>
      </w:r>
      <w:bookmarkStart w:id="534" w:name="pg5296_49715"/>
    </w:p>
    <w:p>
      <w:pPr>
        <w:pStyle w:val="BookText"/>
        <w:rPr/>
      </w:pPr>
      <w:bookmarkEnd w:id="5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أنّ کتاب نهایة الوصول إلی علم الأُصول للعلاّمة الحلّی أهمّ کتاب أصولی فی المرحلة الثّالثة، إذ یتمیز بالتّفصیل والعمق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بعده کتاب معارج الأُصول للمحقق الحلّی و تهذیب الوصول للعلاّمة وتمهید القواعد للشّهید الثّانی، ومعالم‌الدّین للشّیخ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أبرز المسائل الّتی أهتمّ بها العلماء وتناولوها بالبحث والتّدقیق، کانت مسائل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الواحد، النهی عن الشّیء وفساد المنهی عنه، الإجتهاد والتّقلید، المفاهیم، المطلق والمقیّد، التّعادل والتّراجیح، استصحاب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یتمتع أُصول الفقه السّنی فی هذه المرحلة بالحیویة الّتی کانت له فی السّابق، مع أنّ علماء السّنة وضعوا فی بدایة هذه المرحلة بعض الکتب الأُصولیّة المعتبرة،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للفخر الرّازی، و التّحصیل لسراج‌الدّین الأرموی، و الموافقات للشّاطبی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 أُصولهم فی أواسط المرحلة وما بعدها، منحی الانطواء ونزع إلی الضّعف والرّکود الشّدید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ممیّزات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عودة روح الإجتهاد من جدید إلی السّاحة العلمیّة وداخل الحوزات الشّیعیة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الکثیر من المصنّفات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التّعمق والتّدقیق فی الأبحاث الأُصولیّة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أبحاث مقارنة ما بین الأُصول الشّیعی والأُصول السّنی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الأُصول فی المجالات التّطبیقیّة</w:t>
      </w:r>
      <w:r>
        <w:rPr>
          <w:rFonts w:eastAsia="IRNazanin" w:cs="IRNazanin"/>
          <w:color w:val="111111"/>
          <w:sz w:val="28"/>
          <w:szCs w:val="28"/>
          <w:rtl w:val="true"/>
          <w:lang w:bidi="fa-IR"/>
        </w:rPr>
        <w:t>.</w:t>
      </w:r>
    </w:p>
    <w:p>
      <w:pPr>
        <w:pStyle w:val="Heading3"/>
        <w:numPr>
          <w:ilvl w:val="2"/>
          <w:numId w:val="1"/>
        </w:numPr>
        <w:rPr/>
      </w:pPr>
      <w:bookmarkStart w:id="535" w:name="__RefHeading___Toc721930_581953129"/>
      <w:bookmarkStart w:id="536" w:name="_Toc211"/>
      <w:bookmarkEnd w:id="535"/>
      <w:r>
        <w:rPr>
          <w:rtl w:val="true"/>
        </w:rPr>
        <w:t>أسئلة للتّفکیر والمناقشة</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إنجازات الشّهید الثّانی فی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الملامح الّتی میزت کتاب المعالم لیصبح متناً دراسیّاً فی الحوزات لعصور مدیدة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ممیّزات کتاب زبدة الأُصول؟ عددها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توجد مصنّفات أُخری ذات أهمیّة غیر الّتی ذکرناها فی الدّرس؟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ممیّزات أُخری لأصول الفقه فی هذه المرحلة؟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الکتابین یمتاز عن الآخر بتبویب أفضل،تمهید القواعد أم زبدة الأُصول؟ ولماذا؟</w:t>
      </w:r>
      <w:bookmarkStart w:id="537" w:name="pg5296_49717"/>
    </w:p>
    <w:p>
      <w:pPr>
        <w:pStyle w:val="Heading3"/>
        <w:numPr>
          <w:ilvl w:val="2"/>
          <w:numId w:val="1"/>
        </w:numPr>
        <w:rPr/>
      </w:pPr>
      <w:bookmarkStart w:id="538" w:name="__RefHeading___Toc721932_581953129"/>
      <w:bookmarkStart w:id="539" w:name="_Toc212"/>
      <w:bookmarkEnd w:id="537"/>
      <w:bookmarkEnd w:id="538"/>
      <w:r>
        <w:rPr>
          <w:rtl w:val="true"/>
        </w:rPr>
        <w:t>للبحث والتّوسع</w:t>
      </w:r>
      <w:bookmarkEnd w:id="539"/>
    </w:p>
    <w:p>
      <w:pPr>
        <w:pStyle w:val="BookText"/>
        <w:rPr/>
      </w:pPr>
      <w:r>
        <w:rPr>
          <w:rFonts w:ascii="IRNazanin" w:hAnsi="IRNazanin" w:eastAsia="IRNazanin"/>
          <w:color w:val="111111"/>
          <w:sz w:val="28"/>
          <w:sz w:val="28"/>
          <w:szCs w:val="28"/>
          <w:rtl w:val="true"/>
          <w:lang w:bidi="fa-IR"/>
        </w:rPr>
        <w:t>قم بدراسة عوامل رکود الإجتهاد وضعف الأُصول عند أهل السّنة أواسط هذه المرحلة</w:t>
      </w:r>
      <w:r>
        <w:rPr>
          <w:rFonts w:eastAsia="IRNazanin" w:cs="IRNazanin"/>
          <w:color w:val="111111"/>
          <w:sz w:val="28"/>
          <w:szCs w:val="28"/>
          <w:rtl w:val="true"/>
          <w:lang w:bidi="fa-IR"/>
        </w:rPr>
        <w:t>.</w:t>
      </w:r>
    </w:p>
    <w:p>
      <w:pPr>
        <w:pStyle w:val="Heading3"/>
        <w:numPr>
          <w:ilvl w:val="2"/>
          <w:numId w:val="1"/>
        </w:numPr>
        <w:rPr/>
      </w:pPr>
      <w:bookmarkStart w:id="540" w:name="__RefHeading___Toc721934_581953129"/>
      <w:bookmarkStart w:id="541" w:name="_Toc213"/>
      <w:bookmarkEnd w:id="540"/>
      <w:r>
        <w:rPr>
          <w:rtl w:val="true"/>
        </w:rPr>
        <w:t>مصادر البحث</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تأریخه ورجاله،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أدوار الإجتهاد، محمد إبراهیم جناتی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 الفقه، أبوزهرة</w:t>
      </w:r>
      <w:r>
        <w:rPr>
          <w:rFonts w:eastAsia="Amiri" w:cs="Amiri" w:ascii="Amiri" w:hAnsi="Amiri"/>
          <w:color w:val="111111"/>
          <w:sz w:val="28"/>
          <w:szCs w:val="28"/>
          <w:rtl w:val="true"/>
          <w:lang w:bidi="ar-SA"/>
        </w:rPr>
        <w:t>.</w:t>
      </w:r>
      <w:bookmarkStart w:id="542" w:name="pg5296_49718"/>
    </w:p>
    <w:p>
      <w:pPr>
        <w:pStyle w:val="Heading2"/>
        <w:numPr>
          <w:ilvl w:val="1"/>
          <w:numId w:val="1"/>
        </w:numPr>
        <w:rPr/>
      </w:pPr>
      <w:bookmarkStart w:id="543" w:name="__RefHeading___Toc721936_581953129"/>
      <w:bookmarkStart w:id="544" w:name="_Toc214"/>
      <w:bookmarkEnd w:id="542"/>
      <w:bookmarkEnd w:id="543"/>
      <w:r>
        <w:rPr>
          <w:rtl w:val="true"/>
        </w:rPr>
        <w:t>الدّرس الثّامن</w:t>
      </w:r>
      <w:r>
        <w:rPr>
          <w:rtl w:val="true"/>
        </w:rPr>
        <w:t xml:space="preserve">: </w:t>
      </w:r>
      <w:r>
        <w:rPr>
          <w:rtl w:val="true"/>
        </w:rPr>
        <w:t>المرحلة الرّابعة</w:t>
      </w:r>
      <w:r>
        <w:rPr>
          <w:rtl w:val="true"/>
        </w:rPr>
        <w:t xml:space="preserve">: </w:t>
      </w:r>
      <w:r>
        <w:rPr>
          <w:rtl w:val="true"/>
        </w:rPr>
        <w:t>قیام الحرکة الأخباریّة و ضعف الأُصول</w:t>
      </w:r>
      <w:r>
        <w:rPr>
          <w:rtl w:val="true"/>
        </w:rPr>
        <w:t>(</w:t>
      </w:r>
      <w:r>
        <w:rPr/>
        <w:t>1</w:t>
      </w:r>
      <w:r>
        <w:rPr>
          <w:rtl w:val="true"/>
        </w:rPr>
        <w:t>)</w:t>
      </w:r>
      <w:bookmarkEnd w:id="544"/>
    </w:p>
    <w:p>
      <w:pPr>
        <w:pStyle w:val="Heading3"/>
        <w:numPr>
          <w:ilvl w:val="2"/>
          <w:numId w:val="1"/>
        </w:numPr>
        <w:rPr/>
      </w:pPr>
      <w:bookmarkStart w:id="545" w:name="__RefHeading___Toc721938_581953129"/>
      <w:bookmarkStart w:id="546" w:name="_Toc215"/>
      <w:bookmarkEnd w:id="545"/>
      <w:r>
        <w:rPr>
          <w:rtl w:val="true"/>
        </w:rPr>
        <w:t>اشارة</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أواخر 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دراسة عوامل وأسباب ظهور التّیار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مبادئ التّفکیر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مواضع الإفتراق بین الأخباریین والأُصولیین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الشّخصیات البارزة فی التّیار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أهمّ مصنّفات الأخباریین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إطلالة علی الآثار الإیجابیّة والسّلبیّة لحرکة الأخباریین</w:t>
      </w:r>
      <w:r>
        <w:rPr>
          <w:rFonts w:eastAsia="IRNazanin" w:cs="IRNazanin"/>
          <w:color w:val="111111"/>
          <w:sz w:val="28"/>
          <w:szCs w:val="28"/>
          <w:rtl w:val="true"/>
          <w:lang w:bidi="fa-IR"/>
        </w:rPr>
        <w:t>.</w:t>
      </w:r>
      <w:bookmarkStart w:id="547" w:name="pg5296_49722"/>
    </w:p>
    <w:p>
      <w:pPr>
        <w:pStyle w:val="Heading3"/>
        <w:numPr>
          <w:ilvl w:val="2"/>
          <w:numId w:val="1"/>
        </w:numPr>
        <w:rPr/>
      </w:pPr>
      <w:bookmarkStart w:id="548" w:name="__RefHeading___Toc721940_581953129"/>
      <w:bookmarkStart w:id="549" w:name="_Toc216"/>
      <w:bookmarkEnd w:id="547"/>
      <w:bookmarkEnd w:id="548"/>
      <w:r>
        <w:rPr>
          <w:rtl w:val="true"/>
        </w:rPr>
        <w:t>ظهور التّیار الأخباری، العوامل والأسباب</w:t>
      </w:r>
      <w:bookmarkEnd w:id="549"/>
    </w:p>
    <w:p>
      <w:pPr>
        <w:pStyle w:val="BookText"/>
        <w:rPr/>
      </w:pPr>
      <w:r>
        <w:rPr>
          <w:rFonts w:ascii="IRNazanin" w:hAnsi="IRNazanin" w:eastAsia="IRNazanin"/>
          <w:color w:val="111111"/>
          <w:sz w:val="28"/>
          <w:sz w:val="28"/>
          <w:szCs w:val="28"/>
          <w:rtl w:val="true"/>
          <w:lang w:bidi="fa-IR"/>
        </w:rPr>
        <w:t xml:space="preserve">اتّضح من الدّروس السّابقة، أنّه بمجیء ابن إدریس الحلّی، وإنقاذ الإجتهاد من الضّعف والرّکود الّذی أصابه، إستمر المنهج الإجتهادی بالنموّ والتّطوّر، ووصل إلی ذروته فی عصر العلاّمة والمحقق، والشّهیدین الاوّل والثّانی، ثمّ من بعدهم فی زمان صاحب المعالم والشّیخ البهائی؛ إلی أنّ ظهر فجأةً أوائل القرن الحادی عشر تیار جدید بات 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اکتسح الحوزات وتغلغل داخل الأبحاث الفقهیة والأُصولیّة، وکانت نتیجته التّشکیک فی مبادئ الإجتهاد وأُصول الفقه، ووضعهما تحت مطرقة نقده القاسیّة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هذا الإتجاه هو العلاّمة محمّد أمین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لما صرّح به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 الشّیعة فی المرحلة المتأخرة خاصة فی زمن العلاّمة الحلّی وما بعده، انحرفوا فی الکشف عن الأحکام الشّرعیة، واتبعوا مناهج خاطئة کان علماء أهل السّنة قد وضعوها فی الأصل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الأسترآبادی أنّ المنهج المعروف بالإجتهاد لا ینسجم مع طریقة أصحاب الأئمة علیهم السلام والعلماء المتقدّمین الّذین کانوا جمیعهم محدِّثین، وهذا الأمر دلیل علی بطلان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اعتبروا أنفسهم تابعین لأصحاب الأئمة علیهم السلام والمحدثین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تُعتبر الأخباریّة أسلوباً جدیداً فی الکشف عن الحکم الشّرعی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واخترقت السّاحة العلمیّة والحوزویّة من خلال تصنیف الأسترآبادی لکتاب أسماه الفوائد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أعلنت الأخباریّة عن أفکارها، لاقت إستقطاباً واسعاً بین العلماء والتّحق بها کثیرون، والّذین کانوا معترضین علی أسلوب الإجتهاد قبل ذلک، نهضوا أیضاً، والتّحقوا بها مدافعین عن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الأخباریون فیما بینهم، وتراوحت اتجاهاتهم شدة وضعفاً ضمن الإطار العام للتّیار الأخباری، فبعضهم کان إفراطیاً کالمرحوم الأسترآبادی، والمیرزا محمد الأخباری، والبعض الآخر کان معتدلاً کالشّیخ الحرّ العاملی والشّیخ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الأحوال، التحق بهذه الحرکة جمع غفیر من العلماء، ودوّنوا الکثیر من الکتب دفاعاً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أبرزهم الفیض الکاشانی، العلاّمة محمّدتقی المجلسی، الشّیخ الحرّ العاملی، العلاّمة محمّدباقر المجلسی صاحب البحار، السّید نعمة‌الله الجزائری، الملا خلیل القزوینی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سیطرت الأخباریّة علی الحوزات الشّیعیّة حوالی قرنین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إلی أواخر القرن الثّانی عشر، وحملت معها الکثیر من النّتائج الایجابیّة والسّلبیّة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البحث فی عوامل ظهور هذه الحرکة مسألة حسّاسة تنطوی علی أهمّیّة کبیرة وفیها الکثیر من العِبَر، حقیق بالعلماء المتأخرین الإهتمام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یجدر بنا الإشارة إلی مجموعة من الأسباب الرئیسة الّتی ساهمت فی ظهور المسلک الأخباری وهی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العوامل المهمّة جداً فی ظهور التّیار الأخباری، اعتقادهم بأنّ استخدام القواعد العامة المشترکة، والعناصر المبتدعة للإجتهاد أدّی إلی نسیان العناصر الخاصّة والرّوایات الصّادرة عن الأئمة الأطهار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فالأخباریون لم یلتفتوا جدّیّاً إلی أنّ الهدف المهمّ من القواعد العامة والعناصر المشترکة فی الإستنباط، تمکین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 هذه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العبور إلی العناصر الخاصّة والتّحکم فی استنباط الأحکام الشّرعیة بطریقة أفضل</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إعتقادهم بأنّ الإجتهاد لا أصالة له عند الشّیعة، وهو من الموضوعات المستوردة من أهل السّنة، ولعلّ هذا أهمّ دافع لمعارضتهم الأسلوب الإجتهادی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ویعلّلون ذلک بأنّ أهل السّنة احتاجوا إلی هذه الأدلّة فی الوقت الّذی لم یَر الشّیعة وأصحاب الأئمة علیهم السلام فی أنفسهم</w:t>
      </w:r>
    </w:p>
    <w:p>
      <w:pPr>
        <w:pStyle w:val="BookText"/>
        <w:rPr/>
      </w:pPr>
      <w:r>
        <w:rPr>
          <w:rFonts w:ascii="IRNazanin" w:hAnsi="IRNazanin" w:eastAsia="IRNazanin"/>
          <w:color w:val="111111"/>
          <w:sz w:val="28"/>
          <w:sz w:val="28"/>
          <w:szCs w:val="28"/>
          <w:rtl w:val="true"/>
          <w:lang w:bidi="fa-IR"/>
        </w:rPr>
        <w:t>الحاجة إلیه لاعتقادهم بحجیة کلامهم علیهم السلام ، فمن هذه الجهة رأی الأخباریون أنّ أصحاب الأئمة علیهم السلام والعلماء المتقدّمین کانوا جمیعهم فقهاء ولم یستفیدوا من هذا الأسلوب الخاطئ، وفهموا کلام الأئمة علیهم السلام وعملوا علی الکشف عن الأحکام دوّن اللجوء إلیه؛ إلی أنّ دخل هذا الأسلوب إلی السّاحة الشّیعیة بواسطة بعض الّذین وقعوا تحت تأثیر أهل السّنة کابن الجنید الّذی یعتقد بحجیة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أصبح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وتأیید علماء الشّیعة إلی القرن السّابع فصار حینها مقبولاً ومستخدماً علی نطاق واسع علی ید العلاّمة الحلّی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أضحی الفقه الشّیعی رازحاً تحت تأثیر الأُصول والإجتهاد المنحرف لأهل السّنة؛ فی الوقت الّذی لم یکن الشّیعة بحاجة إلی هذا النّوع من الأدوات الخاطئة فی الکشف عن أحکام الشّرع؛ مثلما لم یشعر أصحاب الأئمة والعلماء المتقدّمین إلی ما قبل الغیبة الصغری بهکذا حاجة؛ وعلیه ینبغی التّخلی عن الأسلوب الإجتهادی المشحون بالمصطلحات الّتی ابتدعها علماء أهل السّنة وترکه جانباً، وإحیاء طریقة الأصحاب والسّلف الصّالح؛ وعلیه قدّم الأخباریّون أنفسهم علی أنّهم أتباع المحدثین المتقدّمین</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مناقشة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کلام الأخباریین بأنّ نموّ أُصول الفقه وازدهاره، کان بادئ الأمر داخل البیئة السّنیة، لکن کلامهم بأنّ تأسیس هذا العلم کان علی أیدی علمائهم غیر صحیح، وقد أثبتنا فی الدّروس السّابقة أنّ أصحاب الأئمة علیهم السلام وضعوا فی البدایة مجموعة من القواعد الأُصولیّة بإرشاد من الأئمة أنفسهم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بها ضمن شروط وظروف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وجود الأئمة علیهم السلام نادراً ما احتاج الأصحاب إلی الإجتهاد وإستخدام القواعد الأُصولیّة، ولذلک کان أهل السّنة أسرع بکثیر من غیرهم فی استخدام هذه القواعد والاستفادة من الأُسلوب الإجتهادی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ومن هذه الجهة دخل إلی أُصول الفقه الشّیعی الکثیر من مصطلحات الأُصول الّتی وضعها علماء أهل السّنة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صرف دخول هذه المصطلحات إلی الأُصول الشّیعی لا یجعله تابعاً للأُصول السّنی، وإن کان علماء الشّیعة قد اخذوا ظاهر القواعد منهم، لکنّهم أدخلوا علیها الکثیر من</w:t>
      </w:r>
    </w:p>
    <w:p>
      <w:pPr>
        <w:pStyle w:val="BookText"/>
        <w:rPr/>
      </w:pPr>
      <w:r>
        <w:rPr>
          <w:rFonts w:ascii="IRNazanin" w:hAnsi="IRNazanin" w:eastAsia="IRNazanin"/>
          <w:color w:val="111111"/>
          <w:sz w:val="28"/>
          <w:sz w:val="28"/>
          <w:szCs w:val="28"/>
          <w:rtl w:val="true"/>
          <w:lang w:bidi="fa-IR"/>
        </w:rPr>
        <w:t>التغییرات فی التّعریف والمفهوم وکیفیة الاستخدام، بحیث غدت مختلفة تماماً عن القواعد الأُصولیّة الموجودة فی أُصول أهل السّنة؛ والمثال الواضح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من 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رجعنا إلی ما ورد فی الدّروس السّابقة یتضح أنّ بحث الإجماع ودلیله وشروط حجیته مختلفة تماماً عمّا هم علیه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یمکن، اتّهام أُصول فقه الشّیعة بذلک لصرف الشّبه أو الاشتراک فی اللفظ وحسب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شعر العلماء بعد الغیبة الصّغری بالحاجة إلی الإجتهاد وإعمال القواعد العامّة أکثر من أیّ زمن آخر، لمضی الزّمان ولبعدهم عن عصر النصوص والتّشریع، لأنّ مرور الزّمن وذهاب قرائن الکلام الحالیة والمقالیة أحیاناً، اضطرهم أکثر إلی استخدام القواعد العامّة فی فهم النصوص، فی حین کان الکثیر من هذه القرائن فی زمن الأئمة علیهم السلام والعصور القریبة من عصر حضورهم لا یزال موجوداً، وکان الکشف عن الحکم الشّرعی سهلاً للغایة، ولم یکونوا بحاجة إلی اجتهادات معمقة وواسعة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غیر الإنصاف عدم اعتبار التّفاوت فی الظّروف بین العلماء المتقدّمین والمتأخرین فیما یرجع إلی أحوال النّصوص؛ وهذه المسألة مهمة جداً، وقد التفت إلیها بعض العلماء الکبار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الثّالث، المؤثّر أیضاً فی الخلاف الأُصولی الأخباری، استفادة الأُصولیین من الأدلّة العقلیّة فی الکشف عن الأحکام الشّرعیة؛ فالأخباریون یعتبرون العقل قاصراً عن الکشف القطعی عن الأحکام، والکشف الظنّی لیس بحجة، وعلیه لا یدخل العقل ضمن الأدلة الکاشفة عن الأحکام، وأشکلوا علی الأُصولیین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المحقق الأسترآبادی فی کتابه الفوائد المدنیة العلوم البشریة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حسیّة وأُخری غیر قابلة للإثبات بالإدراکات الحسیّة؛ وعدَّ القواعد الأساسیة للریاضیات من الفئة الأولی؛ والتّعالیم ما وراء الطّبیعة کتجرد الرّوح، وبقاء النفس بعد البدن وحدوث العالم، من سنخ القسم الثّانی؛ ورأی الأسترآبادی أنّ العلوم الّتی یُطمئن بها ویُعتمد علیها هی الّتی تستند إلی الحس أو ما یقرب منه، وغیرها من العلوم لا اعتبار لها ولا حجیة</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سبق، أنّ الأخباریین وعلی رأسهم الأسترآبادی یعتبرون الحسَّ معیارَ حجة</w:t>
      </w:r>
    </w:p>
    <w:p>
      <w:pPr>
        <w:pStyle w:val="BookText"/>
        <w:rPr/>
      </w:pPr>
      <w:r>
        <w:rPr>
          <w:rFonts w:ascii="IRNazanin" w:hAnsi="IRNazanin" w:eastAsia="IRNazanin"/>
          <w:color w:val="111111"/>
          <w:sz w:val="28"/>
          <w:sz w:val="28"/>
          <w:szCs w:val="28"/>
          <w:rtl w:val="true"/>
          <w:lang w:bidi="fa-IR"/>
        </w:rPr>
        <w:t xml:space="preserve">العلوم ولا اعتبار للعقل، </w:t>
      </w:r>
      <w:r>
        <w:rPr>
          <w:rStyle w:val="FootnoteAnchor"/>
          <w:rtl w:val="true"/>
        </w:rPr>
        <w:footnoteReference w:id="284"/>
      </w:r>
      <w:r>
        <w:rPr>
          <w:rFonts w:ascii="IRNazanin" w:hAnsi="IRNazanin" w:eastAsia="IRNazanin"/>
          <w:color w:val="111111"/>
          <w:sz w:val="28"/>
          <w:sz w:val="28"/>
          <w:szCs w:val="28"/>
          <w:rtl w:val="true"/>
          <w:lang w:bidi="fa-IR"/>
        </w:rPr>
        <w:t>لذلک نهضوا لمخالفة العقل ومن استند إلیه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المحدث الجزائری فی 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أصحابنا قد تبعوا جماعة من المخالفین من أهل الرأی والقیاس، ومن أهل الطّبیعة والفلاسفة وغیرهم من الّذین اعتمدوا علی العقول واستدلالاتها، وطرحوا ما جاءت به الأنبیاء علیهم السلام حیث لم یأت علی وفق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أنهم ما اعتمدوا فی شیء من أمورهم إلاّ علی العقل، فتابعهم بعض أصحابنا وإن لم یعترفوا بالمتابعة،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تعارض الدّلیل العقلی والنقلی طرحنا النّقلی أو تأوّلناه بما یرجع إلی العقل</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مناقشة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ینبغی الالتفات إلی أنّ الأخباریین لیسوا علی رأیٍ واحدٍ بالنّسبة للعقل، وإن إشترکوا إلی حدٍّ ما فی الإعتقاد بضعفه وقصوره، لکنّهم اختلفوا فی حدود هذا القصور ومدی 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فی العامل الثّالث ناظر فی الأغلب إلی رأی الأسترآبادی وتیاره الإفراطی کالسّید نعمة‌الله الجزائری والمیرزا محمد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مناقشة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الحس لیس بأقل من خطأ العقل، بل أکثر منه نوعاً ما، وعلیه إستناداً للقاعدة الّتی افترضوها، لا ینبغی أیضاً الاعتماد علی العلوم الآتیة من الحس فهی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سلب الاعتبار عن العقل بالمطلق؛ فعندما لا یکون للکتاب والسّنة والإجماع حکم فی مسألة ما، فلا مناص عندئذ من التّمسک بدلیل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أنّ للعقل فی الآیات والرّوایات دوراً کبیراً وموقعاً ممیّزاً، فهو المعروف بالحجة والرّسول الباطنی </w:t>
      </w:r>
      <w:r>
        <w:rPr>
          <w:rStyle w:val="FootnoteAnchor"/>
          <w:rtl w:val="true"/>
        </w:rPr>
        <w:footnoteReference w:id="286"/>
      </w:r>
      <w:r>
        <w:rPr>
          <w:rFonts w:ascii="IRNazanin" w:hAnsi="IRNazanin" w:eastAsia="IRNazanin"/>
          <w:color w:val="111111"/>
          <w:sz w:val="28"/>
          <w:sz w:val="28"/>
          <w:szCs w:val="28"/>
          <w:rtl w:val="true"/>
          <w:lang w:bidi="fa-IR"/>
        </w:rPr>
        <w:t>للنّاس؛ فمن هذه النّاحیة رأت جماعة من معتدلی الأخباریّة کالعلاّمة البحرانی، أنّ حکم العقل الفطری مطابق للحکم الشّرعی</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شکّ بوجود أبحاث مهمة وکلام کثیر حول مدی حجیة الأحکام العقلیّة ودور العقل وحدوده، ینبغی الالتفات إلیها؛ لکنّ لا ینبغی التّشکیک بأصل حجیة هذا الدّلیل فی الأساس وجعله محل أخذ وردّ</w:t>
      </w:r>
      <w:r>
        <w:rPr>
          <w:rFonts w:eastAsia="IRNazanin" w:cs="IRNazanin"/>
          <w:color w:val="111111"/>
          <w:sz w:val="28"/>
          <w:szCs w:val="28"/>
          <w:rtl w:val="true"/>
          <w:lang w:bidi="fa-IR"/>
        </w:rPr>
        <w:t>.</w:t>
      </w:r>
      <w:bookmarkStart w:id="550" w:name="pg5296_49732"/>
    </w:p>
    <w:p>
      <w:pPr>
        <w:pStyle w:val="Heading3"/>
        <w:numPr>
          <w:ilvl w:val="2"/>
          <w:numId w:val="1"/>
        </w:numPr>
        <w:rPr/>
      </w:pPr>
      <w:bookmarkStart w:id="551" w:name="__RefHeading___Toc721942_581953129"/>
      <w:bookmarkStart w:id="552" w:name="_Toc217"/>
      <w:bookmarkEnd w:id="550"/>
      <w:bookmarkEnd w:id="551"/>
      <w:r>
        <w:rPr>
          <w:rtl w:val="true"/>
        </w:rPr>
        <w:t>أصول الفکر الأخباری ومبادؤه</w:t>
      </w:r>
      <w:bookmarkEnd w:id="552"/>
    </w:p>
    <w:p>
      <w:pPr>
        <w:pStyle w:val="Heading4"/>
        <w:numPr>
          <w:ilvl w:val="3"/>
          <w:numId w:val="1"/>
        </w:numPr>
        <w:rPr/>
      </w:pPr>
      <w:bookmarkStart w:id="553" w:name="__RefHeading___Toc721944_581953129"/>
      <w:bookmarkStart w:id="554" w:name="_Toc218"/>
      <w:bookmarkEnd w:id="553"/>
      <w:r>
        <w:rPr>
          <w:rtl w:val="true"/>
        </w:rPr>
        <w:t>اشارة</w:t>
      </w:r>
      <w:bookmarkEnd w:id="554"/>
    </w:p>
    <w:p>
      <w:pPr>
        <w:pStyle w:val="BookText"/>
        <w:rPr/>
      </w:pPr>
      <w:r>
        <w:rPr>
          <w:rStyle w:val="FootnoteAnchor"/>
          <w:rtl w:val="true"/>
        </w:rPr>
        <w:footnoteReference w:id="288"/>
      </w:r>
    </w:p>
    <w:p>
      <w:pPr>
        <w:pStyle w:val="Heading4"/>
        <w:numPr>
          <w:ilvl w:val="3"/>
          <w:numId w:val="1"/>
        </w:numPr>
        <w:rPr/>
      </w:pPr>
      <w:bookmarkStart w:id="555" w:name="__RefHeading___Toc721946_581953129"/>
      <w:bookmarkStart w:id="556" w:name="_Toc219"/>
      <w:bookmarkEnd w:id="555"/>
      <w:r>
        <w:rPr/>
        <w:t>1</w:t>
      </w:r>
      <w:r>
        <w:rPr>
          <w:rtl w:val="true"/>
        </w:rPr>
        <w:t xml:space="preserve">. </w:t>
      </w:r>
      <w:r>
        <w:rPr>
          <w:rtl w:val="true"/>
        </w:rPr>
        <w:t>رفض الإجتهاد والقول بعدم حجیته</w:t>
      </w:r>
      <w:bookmarkEnd w:id="556"/>
    </w:p>
    <w:p>
      <w:pPr>
        <w:pStyle w:val="BookText"/>
        <w:rPr/>
      </w:pPr>
      <w:r>
        <w:rPr>
          <w:rFonts w:ascii="IRNazanin" w:hAnsi="IRNazanin" w:eastAsia="IRNazanin"/>
          <w:color w:val="111111"/>
          <w:sz w:val="28"/>
          <w:sz w:val="28"/>
          <w:szCs w:val="28"/>
          <w:rtl w:val="true"/>
          <w:lang w:bidi="fa-IR"/>
        </w:rPr>
        <w:t>یعتقد الأخباریون أنّ الإجتهاد لیس بحجة مطلقاً لأنّه ظنی؛ ولا یجوز التّوسل بالإستنباطات الظنّیة فی الکشف عن الأحکام الشّرعیة؛ لأنّه یجب تحصیل العلم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العلاّمة الأسترآبادی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إبطال الإجتهادات الظنّیة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فالأخباریون یقولون بأنّ الإجتهاد لیس إلاّ طریقة للکشف الظنّی عن الأحکام، وهذا المعنی هو المقصود من الإجتهاد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الأسترآبادی فی مقدّمة کتابه الفوائد المدنیة إلی هذه النقطة مستنداً بذلک إلی مجموعة شواهد أتی بها من أُصول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أنّ علماء الشّیعة فی القرن السّابع بالتّحدید أخذوا فکرة الإجتهاد نفسها من أهل السّنة، واعتبروها کشفاً ظنیاً عن الحکم؛ واستخرج شواهد علی ذلک من کلمات المحقق والعلاّمة</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آخر، وجه الأسترآبادی عنایته إلی أمر هام، وهو أنّه من غیر المسموح استسهال جماعة من علماء القرن السّابع طرح نظریة الإجتهاد والأخذ بها نتیجة تأثرهم بإجتهاد العامّة الّذین اهتموا بصرف الکشف الظنّی عن الحکم، مستندین فی ذلک إلی مصادر ظنّیة غیر معتبرة باللحاظ الشّرعی، کالقیاس والإستحسان والمصالح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استمرت هذه النظّرة إلی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الأخباریون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صاحب المعالم المقارن لصعود الاتّجاه الأخباری؛ ومهدت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المؤاتیة لکی توجه الأخباریّة انتقادات لاذعة إلی الأُصولیین والمجتهدین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وللمسألة فی حقیقة الأمر وجه آخر، وهو أنّ الأخباریین وللأسف لم یلتفتوا إلی ذلک، ویتضح هذا الأمر بعد التّأمل فی المراحل المتقدّمة علی القرن السّابع وبعد الإطلالة علی أُصول الشّیخ المفید واجتهاده وکذا السّید المرتضی والشّیخ الطّوسی</w:t>
      </w:r>
      <w:bookmarkStart w:id="557" w:name="pg5296_49734"/>
    </w:p>
    <w:p>
      <w:pPr>
        <w:pStyle w:val="BookText"/>
        <w:rPr/>
      </w:pPr>
      <w:bookmarkEnd w:id="557"/>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للإجتهاد معنیً عامّاً فی أُصول علماء المراحل الأُولی کأسلوب للکشف عن الحکم حیث عرّفوه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الکشف عن الحکم الشّرعی من المصادر الشّرعیة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الّذی صرّح به المتأخرون بعد أنّ طرح الأخباریون شبهاتهم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علماء القرن السّابع أنفسهم ومن جاء بعدهم کالمحقق والعلاّمة والشّهیدین، وصاحب المعالم وآخرین، لم یعتبروا الکشف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الرؤیة للإجتهاد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رؤیتهم فی الحقیقة إلی النّظریة الصّحیحة فی الإجتهاد نفسها الّتی قال بها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أنّ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نظریة أصولیی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الفقیه وجهده العلمی لاستخراج الحکم الشّرعی من أدلته ومصادره الشّرعیة المعتبرة؛ وهذه المصادر إمّا مفیدة للعلم الّذی یکون کشف الحکم من خلاله حجة فی نفسه، وإمّا ظنّیة وفی هذه الحالة، یکون الأصل عدم حجیتها، إلاّ إذا توفرت لنا أدلّة قطعیة علی حجیتها وعلمنا أنّ الشّارع أعطاها الحجیة؛ وعلیه فلا حجیة مطلقة للظّن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لکنّ الأخباریین لم یلتفتوا إلی أنّ الإجتهاد الّذی أنکره الأئمة علیهم السلام هو الإجتهاد الموجود لدی أهل السّنة کالإجتهاد بالرأی، والکشف الظنّی غیر المعتبر بواسطة القیاس والاستحسان والمصالح المرسلة وسد الذّرائع وفتح الذّرائع وما إلی ذلک، فمن هذه الجهة أصبح الإجتهاد الظنّی المعتبر والشّرعی محل إشکال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الأخباریین علی أقل تقدیر</w:t>
      </w:r>
      <w:r>
        <w:rPr>
          <w:rFonts w:eastAsia="IRNazanin" w:cs="IRNazanin"/>
          <w:color w:val="111111"/>
          <w:sz w:val="28"/>
          <w:szCs w:val="28"/>
          <w:rtl w:val="true"/>
          <w:lang w:bidi="fa-IR"/>
        </w:rPr>
        <w:t>).</w:t>
      </w:r>
    </w:p>
    <w:p>
      <w:pPr>
        <w:pStyle w:val="Heading4"/>
        <w:numPr>
          <w:ilvl w:val="3"/>
          <w:numId w:val="1"/>
        </w:numPr>
        <w:rPr/>
      </w:pPr>
      <w:bookmarkStart w:id="558" w:name="__RefHeading___Toc721948_581953129"/>
      <w:bookmarkStart w:id="559" w:name="_Toc220"/>
      <w:bookmarkEnd w:id="558"/>
      <w:r>
        <w:rPr/>
        <w:t>2</w:t>
      </w:r>
      <w:r>
        <w:rPr>
          <w:rtl w:val="true"/>
        </w:rPr>
        <w:t xml:space="preserve">. </w:t>
      </w:r>
      <w:r>
        <w:rPr>
          <w:rtl w:val="true"/>
        </w:rPr>
        <w:t>سنة الأئمة المعصومین علیهم السلام عند الأخباریین هی المصدر الوحید لمعرفة الأحکام الشّرعیة</w:t>
      </w:r>
      <w:bookmarkEnd w:id="559"/>
    </w:p>
    <w:p>
      <w:pPr>
        <w:pStyle w:val="BookText"/>
        <w:rPr/>
      </w:pPr>
      <w:r>
        <w:rPr>
          <w:rFonts w:ascii="IRNazanin" w:hAnsi="IRNazanin" w:eastAsia="IRNazanin"/>
          <w:color w:val="111111"/>
          <w:sz w:val="28"/>
          <w:sz w:val="28"/>
          <w:szCs w:val="28"/>
          <w:rtl w:val="true"/>
          <w:lang w:bidi="fa-IR"/>
        </w:rPr>
        <w:t>وهذا الأمر یثبته المحدث أمین الأسترآبادی فی الفصل الثّانی من کتابه الفوائد المدنیة، ویقول أنّ مدرک الأحکام والمسائل الشّرعیة أعمّ من کونها أُصولاً أو فروعاً، طالما لیست من ضروریات الدّین والمذهب، منحصرة فی السّماع عن الأئمة علیهم السلام ؛ حتی أنّ سُنة النّبی لا تعدّ من مصادر الکشف</w:t>
      </w:r>
      <w:r>
        <w:rPr>
          <w:rFonts w:eastAsia="IRNazanin" w:cs="IRNazanin"/>
          <w:color w:val="111111"/>
          <w:sz w:val="28"/>
          <w:szCs w:val="28"/>
          <w:rtl w:val="true"/>
          <w:lang w:bidi="fa-IR"/>
        </w:rPr>
        <w:t>.</w:t>
      </w:r>
    </w:p>
    <w:p>
      <w:pPr>
        <w:pStyle w:val="Heading4"/>
        <w:numPr>
          <w:ilvl w:val="3"/>
          <w:numId w:val="1"/>
        </w:numPr>
        <w:rPr/>
      </w:pPr>
      <w:bookmarkStart w:id="560" w:name="__RefHeading___Toc721950_581953129"/>
      <w:bookmarkStart w:id="561" w:name="_Toc221"/>
      <w:bookmarkEnd w:id="560"/>
      <w:r>
        <w:rPr/>
        <w:t>3</w:t>
      </w:r>
      <w:r>
        <w:rPr>
          <w:rtl w:val="true"/>
        </w:rPr>
        <w:t xml:space="preserve">. </w:t>
      </w:r>
      <w:r>
        <w:rPr>
          <w:rtl w:val="true"/>
        </w:rPr>
        <w:t>العقل والإجماع والکتاب خارج دائرة مصادر الکشف عن الحکم</w:t>
      </w:r>
      <w:bookmarkEnd w:id="5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نتیجة واضحة للرؤیة السّابقة، فالإجماع عند الأخباریین من وضع أهل السّنة الّذین</w:t>
      </w:r>
      <w:bookmarkStart w:id="562" w:name="pg5296_49736"/>
    </w:p>
    <w:p>
      <w:pPr>
        <w:pStyle w:val="BookText"/>
        <w:rPr/>
      </w:pPr>
      <w:bookmarkEnd w:id="562"/>
      <w:r>
        <w:rPr>
          <w:rFonts w:ascii="IRNazanin" w:hAnsi="IRNazanin" w:eastAsia="IRNazanin"/>
          <w:color w:val="111111"/>
          <w:sz w:val="28"/>
          <w:sz w:val="28"/>
          <w:szCs w:val="28"/>
          <w:rtl w:val="true"/>
          <w:lang w:bidi="fa-IR"/>
        </w:rPr>
        <w:t xml:space="preserve">تمسّکوا به لأسباب سیاسیة من أجل محاصرة الأئمة علیهم السلام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ظواهر الکتاب وسُنة النّبی لیست بحجة کذلک لأنّ فهمها یجب أنّ یکون بواسطة الأئمة علیهم السلام ؛ لأنّهم مخاطبون بهذه الکلمات ولیس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فکشف الحکم عن طریق ظواهر الکتاب غیر مقدورٍ لنا، وینبغی الرجوع إلی الأئمة علیهم السلام فی ذلک</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563" w:name="__RefHeading___Toc721952_581953129"/>
      <w:bookmarkStart w:id="564" w:name="_Toc222"/>
      <w:bookmarkEnd w:id="563"/>
      <w:r>
        <w:rPr/>
        <w:t>4</w:t>
      </w:r>
      <w:r>
        <w:rPr>
          <w:rtl w:val="true"/>
        </w:rPr>
        <w:t xml:space="preserve">. </w:t>
      </w:r>
      <w:r>
        <w:rPr>
          <w:rtl w:val="true"/>
        </w:rPr>
        <w:t>لا حجیة عند الأخباریین للقطع الحاصل من المقدمات العقلیة ومن الإجماع</w:t>
      </w:r>
      <w:r>
        <w:rPr>
          <w:rtl w:val="true"/>
        </w:rPr>
        <w:t>.</w:t>
      </w:r>
      <w:bookmarkEnd w:id="564"/>
    </w:p>
    <w:p>
      <w:pPr>
        <w:pStyle w:val="BookText"/>
        <w:rPr/>
      </w:pPr>
      <w:r>
        <w:rPr>
          <w:rFonts w:ascii="IRNazanin" w:hAnsi="IRNazanin" w:eastAsia="IRNazanin"/>
          <w:color w:val="111111"/>
          <w:sz w:val="28"/>
          <w:sz w:val="28"/>
          <w:szCs w:val="28"/>
          <w:rtl w:val="true"/>
          <w:lang w:bidi="fa-IR"/>
        </w:rPr>
        <w:t>یوجد اختلاف بین العلماء فی تفسیر مرادهم من هذا الکلام، لأنّه من البعید احتمال أنّ یکون مقصودهم عدم حجیة القطع بعد حصوله للقاطع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لیس لهذا الکلام أی معنیً عند ذلک؛ والأصولیون تطرّقوا من جانبهم إلی هذه المسألة فی بحث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أراده الأخباریون، أنّه لما کانت أخطاء العقل کثیرة فلا ینبغی الاستناد إلی المقدمات العقلیة فی الکشف عن الحکم، ولو خالف أحد وحصل له القطع عن طریق العقل، فلا یکون صاحبه معذوراً لو خالف قطعه الواقع، لأنّه مقصر فی مقدمات تحصیل الحکم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فإذا کان هذا المعنی هو المقصود من القول بعدم حجیة القطع فی هذه المواضع، فهو إلی حدّ ما وجیه؛ لکنّه یحتمل ردوداً وإشکالات أُخری بحثوها فی علم الأُصول</w:t>
      </w:r>
      <w:r>
        <w:rPr>
          <w:rFonts w:eastAsia="IRNazanin" w:cs="IRNazanin"/>
          <w:color w:val="111111"/>
          <w:sz w:val="28"/>
          <w:szCs w:val="28"/>
          <w:rtl w:val="true"/>
          <w:lang w:bidi="fa-IR"/>
        </w:rPr>
        <w:t>.</w:t>
      </w:r>
    </w:p>
    <w:p>
      <w:pPr>
        <w:pStyle w:val="Heading4"/>
        <w:numPr>
          <w:ilvl w:val="3"/>
          <w:numId w:val="1"/>
        </w:numPr>
        <w:rPr/>
      </w:pPr>
      <w:bookmarkStart w:id="565" w:name="__RefHeading___Toc721954_581953129"/>
      <w:bookmarkStart w:id="566" w:name="_Toc223"/>
      <w:bookmarkEnd w:id="565"/>
      <w:r>
        <w:rPr/>
        <w:t>5</w:t>
      </w:r>
      <w:r>
        <w:rPr>
          <w:rtl w:val="true"/>
        </w:rPr>
        <w:t xml:space="preserve">. </w:t>
      </w:r>
      <w:r>
        <w:rPr>
          <w:rtl w:val="true"/>
        </w:rPr>
        <w:t>لا حجیة عند الأخباریین لخبر الواحد الظنّی</w:t>
      </w:r>
      <w:bookmarkEnd w:id="5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کانوا یقولون بالعلم فی الکشف عن الحکم الشّرعی، فأخبار الآحاد الظنّیة لیست حجة من هذه الجهة؛ کما هو أیضاً رأی السّید المرتضی، وابن زهرة، وابن إدریس؛ إلاّ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بقطعیة جمیع الأخبار الموجودة فی الکتب الحدیثة الشّیعیة وإفادتها للعلم لاحتفافها بقرائن قطعیة</w:t>
      </w:r>
      <w:r>
        <w:rPr>
          <w:rFonts w:eastAsia="IRNazanin" w:cs="IRNazanin"/>
          <w:color w:val="111111"/>
          <w:sz w:val="28"/>
          <w:szCs w:val="28"/>
          <w:rtl w:val="true"/>
          <w:lang w:bidi="fa-IR"/>
        </w:rPr>
        <w:t xml:space="preserve">. </w:t>
      </w:r>
      <w:r>
        <w:rPr>
          <w:rStyle w:val="FootnoteAnchor"/>
          <w:rtl w:val="true"/>
        </w:rPr>
        <w:footnoteReference w:id="296"/>
      </w:r>
      <w:bookmarkStart w:id="567" w:name="pg5296_49739"/>
    </w:p>
    <w:p>
      <w:pPr>
        <w:pStyle w:val="Heading4"/>
        <w:numPr>
          <w:ilvl w:val="3"/>
          <w:numId w:val="1"/>
        </w:numPr>
        <w:rPr/>
      </w:pPr>
      <w:bookmarkStart w:id="568" w:name="__RefHeading___Toc721956_581953129"/>
      <w:bookmarkStart w:id="569" w:name="_Toc224"/>
      <w:bookmarkEnd w:id="567"/>
      <w:bookmarkEnd w:id="568"/>
      <w:r>
        <w:rPr/>
        <w:t>6</w:t>
      </w:r>
      <w:r>
        <w:rPr>
          <w:rtl w:val="true"/>
        </w:rPr>
        <w:t xml:space="preserve">. </w:t>
      </w:r>
      <w:r>
        <w:rPr>
          <w:rtl w:val="true"/>
        </w:rPr>
        <w:t>روایات الکتب الأربعة قطعیة بنظر الأخباریین</w:t>
      </w:r>
      <w:bookmarkEnd w:id="569"/>
    </w:p>
    <w:p>
      <w:pPr>
        <w:pStyle w:val="BookText"/>
        <w:rPr/>
      </w:pPr>
      <w:r>
        <w:rPr>
          <w:rFonts w:ascii="IRNazanin" w:hAnsi="IRNazanin" w:eastAsia="IRNazanin"/>
          <w:color w:val="111111"/>
          <w:sz w:val="28"/>
          <w:sz w:val="28"/>
          <w:szCs w:val="28"/>
          <w:rtl w:val="true"/>
          <w:lang w:bidi="fa-IR"/>
        </w:rPr>
        <w:t>کما جاء فی المورد السّابق، وبحث الأسترآبادی هذا الموضوع فی الفصل التّاسع من کتاب الفوائد المدنیة، وحشد الکثیر من الأدلّة لإثبات قطعیة صدورها من جهة السّند، وقال بأنّ هذه الرّوایات محفوفة بقرائن توجب العلم والقطع بمضمون الحدیث وبصحته أیضا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فی المقابل، وقف الأُصولیون والمجتهدون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علی 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بأنّ أحادیث الکتب الأربعة لیست قطعیة الصدور بتمامها؛ لأنّه نجد فیها الکثیر من الرّوایات ضعیفة السّند، دوّن أدنی شکّ، علی رغم الجهود الّتی بذلها مؤلّفوها لجمع وتثبیت الرّوایات الموثقة والقطعیّة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فقد جاءت فی الکتب أخبارٌ کثیرة لا تحوّز علی أسانید تامة أی مرسلة بالاصطلاح، وسقوط لبعض الوسائط فی السّند؛ إضافة إلی أنّ الکثیر من الأحادیث فی هذه الکتب لیست تامة من ناحیة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تفتقد إلی قرائن کافیة فی الدّلالة القطعیة علی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فی الواقع من الظواهر الظنّیة أو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فنظریة الأخباریّة فی أحادیث الکتب الأربعة وغیرها من الکتب الحدیثیة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کانوا قد اعتبروا جمیع أخبار الکتب الأربعة قطعیة الصّدور فلا حاجة عندئذٍ لعلم الرّجال ویصبح عدیم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یجری الأخباریون البراءة فی الشّبهات الحکمیة التّحریمیة، ویحکمون بوجوب الاحتیاط</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570" w:name="__RefHeading___Toc721958_581953129"/>
      <w:bookmarkStart w:id="571" w:name="_Toc225"/>
      <w:bookmarkEnd w:id="570"/>
      <w:r>
        <w:rPr>
          <w:rtl w:val="true"/>
        </w:rPr>
        <w:t>إطلالة علی نقاط الخلاف ما بین الأُصولیین والأخباریین</w:t>
      </w:r>
      <w:bookmarkEnd w:id="57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وُضعت کتبٌ کثیرة فی سیاق التّعرف علی مدی الاختلاف </w:t>
      </w:r>
      <w:r>
        <w:rPr>
          <w:rStyle w:val="FootnoteAnchor"/>
          <w:rtl w:val="true"/>
        </w:rPr>
        <w:footnoteReference w:id="299"/>
      </w:r>
      <w:r>
        <w:rPr>
          <w:rFonts w:ascii="IRNazanin" w:hAnsi="IRNazanin" w:eastAsia="IRNazanin"/>
          <w:color w:val="111111"/>
          <w:sz w:val="28"/>
          <w:sz w:val="28"/>
          <w:szCs w:val="28"/>
          <w:rtl w:val="true"/>
          <w:lang w:bidi="fa-IR"/>
        </w:rPr>
        <w:t xml:space="preserve">بین الأُصولیین والأخباریین، وعدّدوا الکثیر من هذه الاختلافات وقال بعضهم أنّها تربو علی الثمانین، </w:t>
      </w:r>
      <w:r>
        <w:rPr>
          <w:rStyle w:val="FootnoteAnchor"/>
          <w:rtl w:val="true"/>
        </w:rPr>
        <w:footnoteReference w:id="300"/>
      </w:r>
      <w:r>
        <w:rPr>
          <w:rFonts w:ascii="IRNazanin" w:hAnsi="IRNazanin" w:eastAsia="IRNazanin"/>
          <w:color w:val="111111"/>
          <w:sz w:val="28"/>
          <w:sz w:val="28"/>
          <w:szCs w:val="28"/>
          <w:rtl w:val="true"/>
          <w:lang w:bidi="fa-IR"/>
        </w:rPr>
        <w:t>وقد تعرضنا لبعضها فی البحث السّابق، وهذه مجموعة أُخری منها</w:t>
      </w:r>
      <w:r>
        <w:rPr>
          <w:rFonts w:eastAsia="IRNazanin" w:cs="IRNazanin"/>
          <w:color w:val="111111"/>
          <w:sz w:val="28"/>
          <w:szCs w:val="28"/>
          <w:rtl w:val="true"/>
          <w:lang w:bidi="fa-IR"/>
        </w:rPr>
        <w:t>:</w:t>
      </w:r>
      <w:bookmarkStart w:id="572" w:name="pg5296_49741"/>
    </w:p>
    <w:p>
      <w:pPr>
        <w:pStyle w:val="BookText"/>
        <w:rPr/>
      </w:pPr>
      <w:bookmarkEnd w:id="5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الأخباریون العقل والکتاب والإجماع من مصادر معرفة الحکم الشّرعی، بخلاف الأُصولیین الّذین اعتبروها من المصادر إلی جانب السّنة؛ ویأتی العقل بطبیعة الحال فی طول المصادر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 الکتب الأربعة قطعیة الصّدور عند الأخباریین، لکنّ الأُصولیین لا یرون صحة هذا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الأخباریین، الإجتهاد حرام، لکنّه عند الأُصولیین واجبٌ عینی أو کفائی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یقولون بعدم حجیة خبر الواحد لإفادته الظنّ ولعدم أفادته العلم، بخلاف الأُصولیین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الأُصولیون أصل البراءة فی الشبهات التّحریمیة والشبهات الموضوعیة، أمّا الأخباریون فلا یقبلون ذلک ویقولون بلزوم الاحتیاط فی الشّبهات التّحریمیة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الأخباریون بتعذر تحقق الإجتهاد المطلق، بینما یقول الأُصولیون بإمکانه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الأُصولیون بحجیة ظواهر القرآن الکریم، أمّا الأخباریون فلا یجیزون التّمسک بظواهر الکتاب علی نحو الاستقلال</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573" w:name="__RefHeading___Toc721960_581953129"/>
      <w:bookmarkStart w:id="574" w:name="_Toc226"/>
      <w:bookmarkEnd w:id="573"/>
      <w:r>
        <w:rPr>
          <w:rtl w:val="true"/>
        </w:rPr>
        <w:t>أبرز الشّخصیات فی الحرکة الأخباریّة</w:t>
      </w:r>
      <w:bookmarkEnd w:id="574"/>
    </w:p>
    <w:p>
      <w:pPr>
        <w:pStyle w:val="Heading4"/>
        <w:numPr>
          <w:ilvl w:val="3"/>
          <w:numId w:val="1"/>
        </w:numPr>
        <w:rPr/>
      </w:pPr>
      <w:bookmarkStart w:id="575" w:name="__RefHeading___Toc721962_581953129"/>
      <w:bookmarkStart w:id="576" w:name="_Toc227"/>
      <w:bookmarkEnd w:id="575"/>
      <w:r>
        <w:rPr/>
        <w:t>1</w:t>
      </w:r>
      <w:r>
        <w:rPr>
          <w:rtl w:val="true"/>
        </w:rPr>
        <w:t xml:space="preserve">. </w:t>
      </w:r>
      <w:r>
        <w:rPr>
          <w:rtl w:val="true"/>
        </w:rPr>
        <w:t>محمد أمین الأسترآبادی</w:t>
      </w:r>
      <w:bookmarkEnd w:id="576"/>
    </w:p>
    <w:p>
      <w:pPr>
        <w:pStyle w:val="Heading5"/>
        <w:numPr>
          <w:ilvl w:val="4"/>
          <w:numId w:val="1"/>
        </w:numPr>
        <w:rPr/>
      </w:pPr>
      <w:bookmarkStart w:id="577" w:name="__RefHeading___Toc721964_581953129"/>
      <w:bookmarkStart w:id="578" w:name="_Toc228"/>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هو مؤسس التّیار الأخباری، جاور مکة والمدینة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مکة عام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الشّیخ الحرّ العاملی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مولانا محمد أمین الأسترآبادی، فاضلاً محققاً ماهراً، متکلماً، محدثاً، موثّقاً وجلیل القدر</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وکتب عنه الفقیه الکبیر الشّیخ یوسف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المحقق الأسترآبادی، فاضلاً، محققاً، مدققاً، ماهراً فی الکلام والأُصول والحدیث</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تتلمذ علی ید أساتذة کبار،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 محمّدعلی الأسترآبادی، صاحب کتاب الرّجال، وهو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جذور التّفکیر الأخباری فی ذهن المحدّث الأسترآبادی</w:t>
      </w:r>
      <w:r>
        <w:rPr>
          <w:rFonts w:eastAsia="IRNazanin" w:cs="IRNazanin"/>
          <w:color w:val="111111"/>
          <w:sz w:val="28"/>
          <w:szCs w:val="28"/>
          <w:rtl w:val="true"/>
          <w:lang w:bidi="fa-IR"/>
        </w:rPr>
        <w:t>.</w:t>
      </w:r>
      <w:bookmarkStart w:id="579" w:name="pg5296_49743"/>
    </w:p>
    <w:p>
      <w:pPr>
        <w:pStyle w:val="BookText"/>
        <w:rPr/>
      </w:pPr>
      <w:bookmarkEnd w:id="5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السّند محمد بن حسن العاملی، 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الأسترآبادی وأثنی علی علمه وفضله فی سیاق الإجازة الّتی کتبها له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حسن صاحب المعالم، وقد منح الأسترآبادی إجازة فی الإجتهاد والرّوایة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بن علی بن أبی الحسن الموسوی العاملی</w:t>
      </w:r>
      <w:r>
        <w:rPr>
          <w:rFonts w:eastAsia="IRNazanin" w:cs="IRNazanin"/>
          <w:color w:val="111111"/>
          <w:sz w:val="28"/>
          <w:szCs w:val="28"/>
          <w:rtl w:val="true"/>
          <w:lang w:bidi="fa-IR"/>
        </w:rPr>
        <w:t>.</w:t>
      </w:r>
    </w:p>
    <w:p>
      <w:pPr>
        <w:pStyle w:val="Heading5"/>
        <w:numPr>
          <w:ilvl w:val="4"/>
          <w:numId w:val="1"/>
        </w:numPr>
        <w:rPr/>
      </w:pPr>
      <w:bookmarkStart w:id="580" w:name="__RefHeading___Toc721966_581953129"/>
      <w:bookmarkStart w:id="581" w:name="_Toc229"/>
      <w:bookmarkEnd w:id="580"/>
      <w:r>
        <w:rPr>
          <w:rtl w:val="true"/>
        </w:rPr>
        <w:t>مصنّفاته</w:t>
      </w:r>
      <w:bookmarkEnd w:id="581"/>
    </w:p>
    <w:p>
      <w:pPr>
        <w:pStyle w:val="BookText"/>
        <w:rPr/>
      </w:pPr>
      <w:r>
        <w:rPr>
          <w:rFonts w:ascii="IRNazanin" w:hAnsi="IRNazanin" w:eastAsia="IRNazanin"/>
          <w:color w:val="111111"/>
          <w:sz w:val="28"/>
          <w:sz w:val="28"/>
          <w:szCs w:val="28"/>
          <w:rtl w:val="true"/>
          <w:lang w:bidi="fa-IR"/>
        </w:rPr>
        <w:t>للأسترابادی مصنّفات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شرح لکتاب الاستبصار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الشّرح الجدید علی التّجرید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الملاصدرا صاحب الأسفار الأربعة فی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باللغة الفارسیة فی مسائل مختلفة بعنوان دانشنامه شاهی، وغیر ذلک من المصنّفات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کتاب الفوائد المدنیة یعدّ من أهمّ مؤلّفاته، وقال أنّه کتبه فی المدینة رداً علی القائلین بالإجتهاد </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الکتاب علی مقدّمة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فی المقدّمة لطریقة الأُصولیین فی الکشف عن الأحکام الشّرعیة وخاصّة ما طرحه العلاّمة الحلّی، حیث یقوم بمناقشته وانتقاده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یبحث الإجتهاد الظنّی ومصادره علی رأی أُصولیی الفریقین من العامّة والخاصّة</w:t>
      </w:r>
      <w:r>
        <w:rPr>
          <w:rFonts w:eastAsia="IRNazanin" w:cs="IRNazanin"/>
          <w:color w:val="111111"/>
          <w:sz w:val="28"/>
          <w:szCs w:val="28"/>
          <w:rtl w:val="true"/>
          <w:lang w:bidi="fa-IR"/>
        </w:rPr>
        <w:t>.</w:t>
      </w:r>
      <w:bookmarkStart w:id="582" w:name="pg5296_49746"/>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یشکک فی جواز التّمسک بالاستنباطات الظنّیة فی الأحکام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علی إثبات انحصار مدرک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تکن من ضروریات الدّین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السّماع عن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بتعذر وجود مجتهد مطلق ویثبّت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یشکک فی انحصار الرّعیة وطوائف الناس فی اثنین، مجتهد أو مقلّد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أنّ الظنّ حاصلٌ فی کثیر من الموارد طبقاً لمذهب أهل السّنة، أمّا بناءً لنظریة الإمامیّة فلا حصول لهذا 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لإبطال ما فتحه العامة من أبواب للإجتهادات الظنّیة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بتشریح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ترجع الناس فی القضاء والإفتاء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للشّبهات والأسئلة الّتی أثیرت حول الأخباریین ویجیب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یصحح أحادیث الکتب الأربعة؛ بمعنی أنّه یقوم بإثبات صحة الأحادیث الواردة فی هذه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جملة مصطلحات أُصولیّة ذکرها الشّهید الثّانی فی تمهید القواعد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أخطاء المتکلمین المعتزلة والأشاعرة، ومن وافقهم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مجموعة من أخطاء الفلاسفة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رزمة من الأُصول والقواعد الأساسیة عند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لنا من فهرس الکتاب أنّ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والثّانی والثّالث والرّابع، تتمیز بأهمیة فائقة نسبیاً، فهی تبین نظرة الأخباریین العامّة للإجتهاد وانتقاداتهم الأساسیة علی هذا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یجدر الاهتمام بمقدّمة الکتاب، لأنّها تبین مدی اطّلاع الأمین الأسترآبادی ودقته فی نقل الآراء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تعرضنا لآرائه فی الأبحاث السّابقة</w:t>
      </w:r>
      <w:r>
        <w:rPr>
          <w:rFonts w:eastAsia="IRNazanin" w:cs="IRNazanin"/>
          <w:color w:val="111111"/>
          <w:sz w:val="28"/>
          <w:szCs w:val="28"/>
          <w:rtl w:val="true"/>
          <w:lang w:bidi="fa-IR"/>
        </w:rPr>
        <w:t>.</w:t>
      </w:r>
    </w:p>
    <w:p>
      <w:pPr>
        <w:pStyle w:val="Heading4"/>
        <w:numPr>
          <w:ilvl w:val="3"/>
          <w:numId w:val="1"/>
        </w:numPr>
        <w:rPr/>
      </w:pPr>
      <w:bookmarkStart w:id="583" w:name="__RefHeading___Toc721968_581953129"/>
      <w:bookmarkStart w:id="584" w:name="_Toc230"/>
      <w:bookmarkEnd w:id="583"/>
      <w:r>
        <w:rPr/>
        <w:t>2</w:t>
      </w:r>
      <w:r>
        <w:rPr>
          <w:rtl w:val="true"/>
        </w:rPr>
        <w:t xml:space="preserve">. </w:t>
      </w:r>
      <w:r>
        <w:rPr>
          <w:rtl w:val="true"/>
        </w:rPr>
        <w:t xml:space="preserve">الفیض الکاشانی </w:t>
      </w:r>
      <w:r>
        <w:rPr>
          <w:rtl w:val="true"/>
        </w:rPr>
        <w:t>(</w:t>
      </w:r>
      <w:r>
        <w:rPr/>
        <w:t>1007</w:t>
      </w:r>
      <w:r>
        <w:rPr>
          <w:rtl w:val="true"/>
        </w:rPr>
        <w:t xml:space="preserve">- </w:t>
      </w:r>
      <w:r>
        <w:rPr/>
        <w:t>1091</w:t>
      </w:r>
      <w:r>
        <w:rPr>
          <w:rtl w:val="true"/>
        </w:rPr>
        <w:t>ه</w:t>
      </w:r>
      <w:r>
        <w:rPr>
          <w:rtl w:val="true"/>
        </w:rPr>
        <w:t>)</w:t>
      </w:r>
      <w:bookmarkEnd w:id="584"/>
    </w:p>
    <w:p>
      <w:pPr>
        <w:pStyle w:val="Heading5"/>
        <w:numPr>
          <w:ilvl w:val="4"/>
          <w:numId w:val="1"/>
        </w:numPr>
        <w:rPr/>
      </w:pPr>
      <w:bookmarkStart w:id="585" w:name="__RefHeading___Toc721970_581953129"/>
      <w:bookmarkStart w:id="586" w:name="_Toc231"/>
      <w:bookmarkEnd w:id="585"/>
      <w:r>
        <w:rPr>
          <w:rtl w:val="true"/>
        </w:rPr>
        <w:t>اشارة</w:t>
      </w:r>
      <w:bookmarkEnd w:id="5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محمد بن مرتضی بن محمود المعروف بالمولی محسن فیض الکاشانی فی کاشان عام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عمر من العطاء والبرکة وافته المنیة سنة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ینتسب إلی عائلة جمیع أفرادها من کبار علماء الأدب والأخلاق والحکمة والفقه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العلاّمة تاج‌الدّین الشّاه محمود بن علی الکاشانی الحکیم والمتألّه العارف</w:t>
      </w:r>
      <w:r>
        <w:rPr>
          <w:rFonts w:eastAsia="IRNazanin" w:cs="IRNazanin"/>
          <w:color w:val="111111"/>
          <w:sz w:val="28"/>
          <w:szCs w:val="28"/>
          <w:rtl w:val="true"/>
          <w:lang w:bidi="fa-IR"/>
        </w:rPr>
        <w:t>.</w:t>
      </w:r>
      <w:bookmarkStart w:id="587" w:name="pg5296_49750"/>
    </w:p>
    <w:p>
      <w:pPr>
        <w:pStyle w:val="BookText"/>
        <w:rPr/>
      </w:pPr>
      <w:bookmarkEnd w:id="587"/>
      <w:r>
        <w:rPr>
          <w:rFonts w:ascii="Amiri" w:hAnsi="Amiri" w:eastAsia="Amiri" w:cs="Amiri"/>
          <w:color w:val="111111"/>
          <w:sz w:val="28"/>
          <w:sz w:val="28"/>
          <w:szCs w:val="28"/>
          <w:rtl w:val="true"/>
          <w:lang w:bidi="ar-SA"/>
        </w:rPr>
        <w:t>والده العلاّمة رضی‌الدّین الشّاه مرتضی، کان فقیهاً وأُصولیاً ومتکلّماً وشاعراً ومفسراً وأدیبا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الفیض الکاشانی إلی مراتب عالیة فی مختلف العلوم، کالحکمة والکلام والأخلاق والعرفان والتّفسیر والحدیث والفقه والأدب والشعر</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588" w:name="__RefHeading___Toc721972_581953129"/>
      <w:bookmarkStart w:id="589" w:name="_Toc232"/>
      <w:bookmarkEnd w:id="588"/>
      <w:r>
        <w:rPr>
          <w:rtl w:val="true"/>
        </w:rPr>
        <w:t>أساتذته</w:t>
      </w:r>
      <w:bookmarkEnd w:id="589"/>
    </w:p>
    <w:p>
      <w:pPr>
        <w:pStyle w:val="BookText"/>
        <w:rPr/>
      </w:pPr>
      <w:r>
        <w:rPr>
          <w:rFonts w:ascii="IRNazanin" w:hAnsi="IRNazanin" w:eastAsia="IRNazanin"/>
          <w:color w:val="111111"/>
          <w:sz w:val="28"/>
          <w:sz w:val="28"/>
          <w:szCs w:val="28"/>
          <w:rtl w:val="true"/>
          <w:lang w:bidi="fa-IR"/>
        </w:rPr>
        <w:t xml:space="preserve">درس علی الکثیر من الأساتذة، </w:t>
      </w:r>
      <w:r>
        <w:rPr>
          <w:rStyle w:val="FootnoteAnchor"/>
          <w:rtl w:val="true"/>
        </w:rPr>
        <w:footnoteReference w:id="309"/>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والده، العلاّمة رضی‌الدّین الشّاه مرتضی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الشّیرازی، الفیلسوف المشهور وصاحب کتاب الحکمة المتعالیة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میر محمّدباقر الدّاماد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محمد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ماجد البحرانی، الّذی درس علیه الحدیث</w:t>
      </w:r>
      <w:r>
        <w:rPr>
          <w:rFonts w:eastAsia="IRNazanin" w:cs="IRNazanin"/>
          <w:color w:val="111111"/>
          <w:sz w:val="28"/>
          <w:szCs w:val="28"/>
          <w:rtl w:val="true"/>
          <w:lang w:bidi="fa-IR"/>
        </w:rPr>
        <w:t>.</w:t>
      </w:r>
    </w:p>
    <w:p>
      <w:pPr>
        <w:pStyle w:val="Heading5"/>
        <w:numPr>
          <w:ilvl w:val="4"/>
          <w:numId w:val="1"/>
        </w:numPr>
        <w:rPr/>
      </w:pPr>
      <w:bookmarkStart w:id="590" w:name="__RefHeading___Toc721974_581953129"/>
      <w:bookmarkStart w:id="591" w:name="_Toc233"/>
      <w:bookmarkEnd w:id="590"/>
      <w:r>
        <w:rPr>
          <w:rtl w:val="true"/>
        </w:rPr>
        <w:t>تلامذته</w:t>
      </w:r>
      <w:bookmarkEnd w:id="591"/>
    </w:p>
    <w:p>
      <w:pPr>
        <w:pStyle w:val="BookText"/>
        <w:rPr/>
      </w:pPr>
      <w:r>
        <w:rPr>
          <w:rFonts w:ascii="IRNazanin" w:hAnsi="IRNazanin" w:eastAsia="IRNazanin"/>
          <w:color w:val="111111"/>
          <w:sz w:val="28"/>
          <w:sz w:val="28"/>
          <w:szCs w:val="28"/>
          <w:rtl w:val="true"/>
          <w:lang w:bidi="fa-IR"/>
        </w:rPr>
        <w:t>تتلمذ علی یدیه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محمّدباقر المجلسی صاحب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نعمة‌الله الجزائری، المحدّث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سعید القمی، المتکلم المشهور،صاحب شرح توحید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محمّدصادق الکاشانی القمصری</w:t>
      </w:r>
      <w:r>
        <w:rPr>
          <w:rFonts w:eastAsia="IRNazanin" w:cs="IRNazanin"/>
          <w:color w:val="111111"/>
          <w:sz w:val="28"/>
          <w:szCs w:val="28"/>
          <w:rtl w:val="true"/>
          <w:lang w:bidi="fa-IR"/>
        </w:rPr>
        <w:t>.</w:t>
      </w:r>
    </w:p>
    <w:p>
      <w:pPr>
        <w:pStyle w:val="Heading5"/>
        <w:numPr>
          <w:ilvl w:val="4"/>
          <w:numId w:val="1"/>
        </w:numPr>
        <w:rPr/>
      </w:pPr>
      <w:bookmarkStart w:id="592" w:name="__RefHeading___Toc721976_581953129"/>
      <w:bookmarkStart w:id="593" w:name="_Toc234"/>
      <w:bookmarkEnd w:id="592"/>
      <w:r>
        <w:rPr>
          <w:rtl w:val="true"/>
        </w:rPr>
        <w:t>مصنّفاته</w:t>
      </w:r>
      <w:bookmarkEnd w:id="593"/>
    </w:p>
    <w:p>
      <w:pPr>
        <w:pStyle w:val="BookText"/>
        <w:rPr/>
      </w:pPr>
      <w:r>
        <w:rPr>
          <w:rFonts w:ascii="IRNazanin" w:hAnsi="IRNazanin" w:eastAsia="IRNazanin"/>
          <w:color w:val="111111"/>
          <w:sz w:val="28"/>
          <w:sz w:val="28"/>
          <w:szCs w:val="28"/>
          <w:rtl w:val="true"/>
          <w:lang w:bidi="fa-IR"/>
        </w:rPr>
        <w:t xml:space="preserve">وضع الفیض الکاشانی مصنّفاتٍ کثیرة، </w:t>
      </w:r>
      <w:r>
        <w:rPr>
          <w:rStyle w:val="FootnoteAnchor"/>
          <w:rtl w:val="true"/>
        </w:rPr>
        <w:footnoteReference w:id="310"/>
      </w:r>
      <w:r>
        <w:rPr>
          <w:rFonts w:ascii="IRNazanin" w:hAnsi="IRNazanin" w:eastAsia="IRNazanin"/>
          <w:color w:val="111111"/>
          <w:sz w:val="28"/>
          <w:sz w:val="28"/>
          <w:szCs w:val="28"/>
          <w:rtl w:val="true"/>
          <w:lang w:bidi="fa-IR"/>
        </w:rPr>
        <w:t>یعدُّ بعضها من المصادر الأساسیة عند الشّیعة،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الأصفی، الصّافی، المصفی، ثلاث کتب فی التّفسیر، الاوّل مختصر والثّانی مفصل والثّالث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تفاسیر روائیة للقرآن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الإمکان والوجوب، رسالة فی الفلسفة 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مسألة الوجود، وهو بحث فلسفی کلامی فی الاشتراک اللفظی والمعنوی للوجود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النّجاة إلی طریق الحق وسبیل الهداة، ویعتبر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للأحکام الشّرعیة، وأنّ التّمسک بغیرهما بدعة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الیقین وعلم الیقین، </w:t>
      </w:r>
      <w:r>
        <w:rPr>
          <w:rStyle w:val="FootnoteAnchor"/>
          <w:rtl w:val="true"/>
        </w:rPr>
        <w:footnoteReference w:id="311"/>
      </w:r>
      <w:r>
        <w:rPr>
          <w:rFonts w:ascii="IRNazanin" w:hAnsi="IRNazanin" w:eastAsia="IRNazanin"/>
          <w:color w:val="111111"/>
          <w:sz w:val="28"/>
          <w:sz w:val="28"/>
          <w:szCs w:val="28"/>
          <w:rtl w:val="true"/>
          <w:lang w:bidi="fa-IR"/>
        </w:rPr>
        <w:t>وهما کتابان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الأصیلة، کتاب فی نقد مبانی 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إحیاء الإحیاء للإمام الغزالی، والقسم الأکبر منه فی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معتصم الشّیعة فی أحکام الشّریعة، کتاب غیر مکتمل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وقد صنّف فیه الرّوایات الّتی وردت فی الکتب الأربعة والرّوایات الأُخری، بشکلٍ منظمٍ، فی مقدّمة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الفیض الکاشانی حیاته، کغیره من العلماء والمجتهدین، فی تحصیل علوم الفقه والأُصول وتعلیمها، وکانت له أبحاث واسعة جداً فی الکلام والفلسفة، الّتی درسها علی ید الفیلسوف الکبیر الملا صدرا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درس هذه العلوم جیداً، وتبحر فیها، ویظهر ذلک من خلال المصنّفات الّتی وضعها فی العلوم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فی شبابه کتاباً فی الأُصول فیه خلاصة المسائل الأُصولیّة </w:t>
      </w:r>
      <w:r>
        <w:rPr>
          <w:rStyle w:val="FootnoteAnchor"/>
          <w:rtl w:val="true"/>
        </w:rPr>
        <w:footnoteReference w:id="312"/>
      </w:r>
      <w:r>
        <w:rPr>
          <w:rFonts w:ascii="IRNazanin" w:hAnsi="IRNazanin" w:eastAsia="IRNazanin"/>
          <w:color w:val="111111"/>
          <w:sz w:val="28"/>
          <w:sz w:val="28"/>
          <w:szCs w:val="28"/>
          <w:rtl w:val="true"/>
          <w:lang w:bidi="fa-IR"/>
        </w:rPr>
        <w:t>لکن روحه العطشی ما ارتوت بهذا المقدار، فذهب إلی التّفسیر والحدیث، وبذل جهوداً فی تحصیل العلوم وتألیف الکتب الحدیثیة والتّفسیریة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 ذلک دور العرفان والأخلاق حیث أولاهما عنایة بالغة؛ وما زال یشعر أنّ شیئاً ما لم یتمکن منه ولم یسکن قلبه بعد، وکان حذراً فی إبراز ما یجول فی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معبّراً عن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کانت برهة من الدّهر تطوف حوالی خاطری تطوافاً وتجول فی میدان قلبی تجوالاً، وإنّی کنت أصبر علی إبرازها هوناً لأنّی لم أجد علیها عوناً، فلم أقدر لها إلاّ حفظاً وصوناً حتی استشممت من کلام جماعة من متأخری أصحابنا الإیمان بها والإذعان لها </w:t>
      </w:r>
      <w:r>
        <w:rPr>
          <w:rStyle w:val="FootnoteAnchor"/>
          <w:rtl w:val="true"/>
        </w:rPr>
        <w:footnoteReference w:id="313"/>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ألفیت بعض فضلائهم مصرّحاً بأکثرها فی جملة خیالات مخترعة وآراء مبتدعة، عالیاً صوته فیه بالنداء بل غالیاً بکلامه فی الأداء حتّی کاد أنّ یخطئ الحق بالاعتداء ویفرط عن وسط الحق إلی جانب الرّدی فتجاسرت لإظهار وتمییز القشر من اللباب، إذ حان لی أنّ انطق نطق الحر، وأفصح عن الحق المر، ولا أخاف فی‌الله لومة لائم</w:t>
      </w:r>
      <w:r>
        <w:rPr>
          <w:rFonts w:eastAsia="IRNazanin" w:cs="IRNazanin"/>
          <w:color w:val="111111"/>
          <w:sz w:val="28"/>
          <w:szCs w:val="28"/>
          <w:rtl w:val="true"/>
          <w:lang w:bidi="fa-IR"/>
        </w:rPr>
        <w:t xml:space="preserve">...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وعلیه، شرع فی تألیف کتاب سماه الأُصول الأصیلة بیَّن فیه الأُصول والقواعد الّتی استفادها من القرآن الکریم وأخبار أهل البیت علیهم السلام ومن الشّواهد العقلیة؛ إلاّ أنّ الفقهاء المتأخرین لم یلتزموا بهذه الأُصول وطووا عنها کشحاً، ولو عملوا بها لسهلوا التّفقه فی الدّین ولرفعوا الکثیر 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عمل الأصحاب المتقدمین وأئمة الحدیث، کالصّدوقین والکلینی وأصحابهم فقد کان مطابقاً لأسس هذه القواعد، وهذا الأمر واضح عند مراجعة مصنّفاتهم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شرح الفیض الکاشانی فی کتابه الأُصول الأصیلة أصولاً وقواعد، کان المحدث الأسترآبادی بدوره قد بیَّن الکثیر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 فیه حدود دائرة العقل، وأثبت قطعیة روایات الکتب الأربعة؛ وانتقد الإجتهاد المصطلح المأخوذ من اجتهاد العامة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فالاطّلاع علی کتاب الأُصول الأصیلة وکتاب سفینة النجاة إلی طریق الحق وسبیل الهداة یُظهر أنّ الفیض الکاشانی کان آنذاک أخباریاً صلباً ومخالفاً للإجتهاد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ویعتبره صاحب لؤلؤة البحرین أخباریاً صلباً انتقد المجتهدین کثیراً وطعن علیهم، خاصة فی کتابه سفینة النجاة حیث بالغ فی هذا الأمر إلی حدّ الغلو</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وقد طرح فی کتابه الأخیر مسائل مختلفة حول الإجتهاد والمبادئ الّتی اعتمد علیها الأُصولیون، فنّدها 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شرح مبانی الأخباریین واستعرض آراءهم</w:t>
      </w:r>
      <w:r>
        <w:rPr>
          <w:rFonts w:eastAsia="IRNazanin" w:cs="IRNazanin"/>
          <w:color w:val="111111"/>
          <w:sz w:val="28"/>
          <w:szCs w:val="28"/>
          <w:rtl w:val="true"/>
          <w:lang w:bidi="fa-IR"/>
        </w:rPr>
        <w:t>.</w:t>
      </w:r>
      <w:bookmarkStart w:id="594" w:name="pg5296_49760"/>
    </w:p>
    <w:p>
      <w:pPr>
        <w:pStyle w:val="Heading4"/>
        <w:numPr>
          <w:ilvl w:val="3"/>
          <w:numId w:val="1"/>
        </w:numPr>
        <w:rPr/>
      </w:pPr>
      <w:bookmarkStart w:id="595" w:name="__RefHeading___Toc721978_581953129"/>
      <w:bookmarkStart w:id="596" w:name="_Toc235"/>
      <w:bookmarkEnd w:id="594"/>
      <w:bookmarkEnd w:id="595"/>
      <w:r>
        <w:rPr/>
        <w:t>3</w:t>
      </w:r>
      <w:r>
        <w:rPr>
          <w:rtl w:val="true"/>
        </w:rPr>
        <w:t xml:space="preserve">. </w:t>
      </w:r>
      <w:r>
        <w:rPr>
          <w:rtl w:val="true"/>
        </w:rPr>
        <w:t xml:space="preserve">الشّیخ الحرّ العاملی </w:t>
      </w:r>
      <w:r>
        <w:rPr>
          <w:rtl w:val="true"/>
        </w:rPr>
        <w:t>(</w:t>
      </w:r>
      <w:r>
        <w:rPr/>
        <w:t>1033</w:t>
      </w:r>
      <w:r>
        <w:rPr>
          <w:rtl w:val="true"/>
        </w:rPr>
        <w:t xml:space="preserve">- </w:t>
      </w:r>
      <w:r>
        <w:rPr/>
        <w:t>1104</w:t>
      </w:r>
      <w:r>
        <w:rPr>
          <w:rtl w:val="true"/>
        </w:rPr>
        <w:t>ه</w:t>
      </w:r>
      <w:r>
        <w:rPr>
          <w:rtl w:val="true"/>
        </w:rPr>
        <w:t>)</w:t>
      </w:r>
      <w:bookmarkEnd w:id="596"/>
    </w:p>
    <w:p>
      <w:pPr>
        <w:pStyle w:val="Heading5"/>
        <w:numPr>
          <w:ilvl w:val="4"/>
          <w:numId w:val="1"/>
        </w:numPr>
        <w:rPr/>
      </w:pPr>
      <w:bookmarkStart w:id="597" w:name="__RefHeading___Toc721980_581953129"/>
      <w:bookmarkStart w:id="598" w:name="_Toc236"/>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ولد أبوجعفر محمد بن حسن الحرّ العاملی عام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 علماء العصر، وأفراد عائلته أیضاً کانوا من العلماء والفقهاء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 من الأعمال والجهود الواسعة لنشر أحادیث أهل البیت علیهم السلام والعلوم الدّینیة، ودفن فی مشهد الإمام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علی العدید من الأساتذة، منهم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جدّه، الشّیخ حسن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العلاّمة الشّیخ زین‌الدّین بن محمد بن حسن بن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محمّدباقر المجلسی، صاحب 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السّید هاشم البحرانی، صاحب تفسیر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المحقق آغا حسین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تتلمذ علی یدیه الکثیر من العلماء، </w:t>
      </w:r>
      <w:r>
        <w:rPr>
          <w:rStyle w:val="FootnoteAnchor"/>
          <w:rtl w:val="true"/>
        </w:rPr>
        <w:footnoteReference w:id="319"/>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الشّیخ محمدرضا، ابن الشّیخ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السّید محمد ابن أحمد الحسینی الکَیلانی، صاحب رسالة فی حکم صلاة الجمعة، أجازه الشّیخ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المحدث المولی محمد صالح الهروی، أجازه الشّیخ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میر محمد إبراهیم الحسینی القزوینی، الفقیه والمحدّث والرّجالی المشهور</w:t>
      </w:r>
      <w:r>
        <w:rPr>
          <w:rFonts w:eastAsia="IRNazanin" w:cs="IRNazanin"/>
          <w:color w:val="111111"/>
          <w:sz w:val="28"/>
          <w:szCs w:val="28"/>
          <w:rtl w:val="true"/>
          <w:lang w:bidi="fa-IR"/>
        </w:rPr>
        <w:t>.</w:t>
      </w:r>
    </w:p>
    <w:p>
      <w:pPr>
        <w:pStyle w:val="Heading5"/>
        <w:numPr>
          <w:ilvl w:val="4"/>
          <w:numId w:val="1"/>
        </w:numPr>
        <w:rPr/>
      </w:pPr>
      <w:bookmarkStart w:id="599" w:name="__RefHeading___Toc721982_581953129"/>
      <w:bookmarkStart w:id="600" w:name="_Toc237"/>
      <w:bookmarkEnd w:id="599"/>
      <w:r>
        <w:rPr>
          <w:rtl w:val="true"/>
        </w:rPr>
        <w:t>مصنّفاته</w:t>
      </w:r>
      <w:bookmarkEnd w:id="600"/>
    </w:p>
    <w:p>
      <w:pPr>
        <w:pStyle w:val="BookText"/>
        <w:rPr/>
      </w:pPr>
      <w:r>
        <w:rPr>
          <w:rFonts w:ascii="IRNazanin" w:hAnsi="IRNazanin" w:eastAsia="IRNazanin"/>
          <w:color w:val="111111"/>
          <w:sz w:val="28"/>
          <w:sz w:val="28"/>
          <w:szCs w:val="28"/>
          <w:rtl w:val="true"/>
          <w:lang w:bidi="fa-IR"/>
        </w:rPr>
        <w:t xml:space="preserve">للحرّ العاملی مصنّفات عدیدة، </w:t>
      </w:r>
      <w:r>
        <w:rPr>
          <w:rStyle w:val="FootnoteAnchor"/>
          <w:rtl w:val="true"/>
        </w:rPr>
        <w:footnoteReference w:id="320"/>
      </w:r>
      <w:r>
        <w:rPr>
          <w:rFonts w:ascii="IRNazanin" w:hAnsi="IRNazanin" w:eastAsia="IRNazanin"/>
          <w:color w:val="111111"/>
          <w:sz w:val="28"/>
          <w:sz w:val="28"/>
          <w:szCs w:val="28"/>
          <w:rtl w:val="true"/>
          <w:lang w:bidi="fa-IR"/>
        </w:rPr>
        <w:t>من 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إلی تحصیل مسائل الشریعة، جمع فیه الرّوایات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هذا المصنّف من أهمّ المصادر الرّوائیة عند الفقهاء والمجتهدین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الهداة بالنصوص والمعجزات، طبع فی سبعة مجلدات، یعتبر هذا الکتاب دورة فی أُصول الاعتقاد بالاستناد إلی النصوص والرّوایات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الفوائد الطّوسیة، وفیه مسائل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جانباً من میوله الأخباریّة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فی علماء جبل عامل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إثبات الوجوب العینی لصلاة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إثبات تواتر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الحرّ العاملی منظومات فی الفقه والکلام وأُصول الفقه وغیرها من العلوم؛ وشهد المترجمون دوّن استثناء علی جلالة قدره ومنزلته العلمیّة واعتبروه عالماً فاضلاً، محققاً، مدققاً، صالحا، موثقا، محدثاً فقیهاً، شاعراً وأدیبا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فالمحقق البحرانی فی لؤلؤة البحرین قال عنه بأنّه عالم وفاضل، محدث وإخباری؛ </w:t>
      </w:r>
      <w:r>
        <w:rPr>
          <w:rStyle w:val="FootnoteAnchor"/>
          <w:rtl w:val="true"/>
        </w:rPr>
        <w:footnoteReference w:id="322"/>
      </w:r>
      <w:r>
        <w:rPr>
          <w:rFonts w:ascii="IRNazanin" w:hAnsi="IRNazanin" w:eastAsia="IRNazanin"/>
          <w:color w:val="111111"/>
          <w:sz w:val="28"/>
          <w:sz w:val="28"/>
          <w:szCs w:val="28"/>
          <w:rtl w:val="true"/>
          <w:lang w:bidi="fa-IR"/>
        </w:rPr>
        <w:t>وعلیه، فالشّیخ الحرّ العاملی وإن اعتُبر فی زمرة الأخباریین، وکان کثیر الاهتمام بتدوین الأحادیث وتنظیمها، لکنّه کان أخباریاً معتدلاً؛ وآراؤه فی کتاب الفوائد الطّوسیة تظهر أنّه لم تکن لدیه النزعة الإفراطیّة الّتی تمیز بها بعض‌الأخباریین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الفوائد الطّوسیة، وضع کتاباً آخر باسم الفصول المهمة فی المبانی والأُصول، جمع فیه مختلف القواعد المنصوصة من قبل الأئمة المعصومین علیهم السلام فی أُصول الدّین، وأصول الفقه، والفروع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فی قسم أُصول الفقه هذه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 الأئمة، القیاس والرأی، الظنّ، الجمع بین الأحادیث، الإجماع، خبر الثّقة، تأخیر البیان عن وقت الحاجة، أخبار من بلغ، عدم جواز العمل بالمنامات فی أحکام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کبقیة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العمل بالإجتهادات الظنّیة، </w:t>
      </w:r>
      <w:r>
        <w:rPr>
          <w:rStyle w:val="FootnoteAnchor"/>
          <w:rtl w:val="true"/>
        </w:rPr>
        <w:footnoteReference w:id="323"/>
      </w:r>
      <w:r>
        <w:rPr>
          <w:rFonts w:ascii="IRNazanin" w:hAnsi="IRNazanin" w:eastAsia="IRNazanin"/>
          <w:color w:val="111111"/>
          <w:sz w:val="28"/>
          <w:sz w:val="28"/>
          <w:szCs w:val="28"/>
          <w:rtl w:val="true"/>
          <w:lang w:bidi="fa-IR"/>
        </w:rPr>
        <w:t>ولا یقول بامتناع تأخیر البیان عن وقت الحاجة، ویقول أنّه ینبغی العمل بالاحتیاط خلال هذه المدة حتّی وصول حکم الشّرع</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بعدم جواز العمل بظاهر الکتاب للکشف عن الأحکام من دوّن تفسیر الأئمة علیهم السلام ، ونفس هذا الأمر یجری أیضاً بالنسبة لظواهر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bookmarkStart w:id="601" w:name="pg5296_49766"/>
    </w:p>
    <w:p>
      <w:pPr>
        <w:pStyle w:val="BookText"/>
        <w:rPr/>
      </w:pPr>
      <w:bookmarkEnd w:id="601"/>
      <w:r>
        <w:rPr>
          <w:rFonts w:ascii="IRNazanin" w:hAnsi="IRNazanin" w:eastAsia="IRNazanin"/>
          <w:color w:val="111111"/>
          <w:sz w:val="28"/>
          <w:sz w:val="28"/>
          <w:szCs w:val="28"/>
          <w:rtl w:val="true"/>
          <w:lang w:bidi="fa-IR"/>
        </w:rPr>
        <w:t>العمل بالاستصحاب فی نفس الأحکام الشّرعیة، غیر جائز أیضاً من وجهة نظره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ینقل الشّیخ الحر روایات متناسبة مع مختلف الآراء الّتی یذکرها فی کتاب الفصول المهمة؛ ونحن هنا لن نذکرها رعایة للاختصار</w:t>
      </w:r>
      <w:r>
        <w:rPr>
          <w:rFonts w:eastAsia="IRNazanin" w:cs="IRNazanin"/>
          <w:color w:val="111111"/>
          <w:sz w:val="28"/>
          <w:szCs w:val="28"/>
          <w:rtl w:val="true"/>
          <w:lang w:bidi="fa-IR"/>
        </w:rPr>
        <w:t>.</w:t>
      </w:r>
    </w:p>
    <w:p>
      <w:pPr>
        <w:pStyle w:val="Heading4"/>
        <w:numPr>
          <w:ilvl w:val="3"/>
          <w:numId w:val="1"/>
        </w:numPr>
        <w:rPr/>
      </w:pPr>
      <w:bookmarkStart w:id="602" w:name="__RefHeading___Toc721984_581953129"/>
      <w:bookmarkStart w:id="603" w:name="_Toc238"/>
      <w:bookmarkEnd w:id="602"/>
      <w:r>
        <w:rPr/>
        <w:t>4</w:t>
      </w:r>
      <w:r>
        <w:rPr>
          <w:rtl w:val="true"/>
        </w:rPr>
        <w:t xml:space="preserve">. </w:t>
      </w:r>
      <w:r>
        <w:rPr>
          <w:rtl w:val="true"/>
        </w:rPr>
        <w:t xml:space="preserve">المیرزا محمد الأخباری </w:t>
      </w:r>
      <w:r>
        <w:rPr>
          <w:rtl w:val="true"/>
        </w:rPr>
        <w:t>(</w:t>
      </w:r>
      <w:r>
        <w:rPr/>
        <w:t>1178</w:t>
      </w:r>
      <w:r>
        <w:rPr>
          <w:rtl w:val="true"/>
        </w:rPr>
        <w:t xml:space="preserve">- </w:t>
      </w:r>
      <w:r>
        <w:rPr/>
        <w:t>1232</w:t>
      </w:r>
      <w:r>
        <w:rPr>
          <w:rtl w:val="true"/>
        </w:rPr>
        <w:t>ه</w:t>
      </w:r>
      <w:r>
        <w:rPr>
          <w:rtl w:val="true"/>
        </w:rPr>
        <w:t>)</w:t>
      </w:r>
      <w:bookmarkEnd w:id="603"/>
    </w:p>
    <w:p>
      <w:pPr>
        <w:pStyle w:val="Heading5"/>
        <w:numPr>
          <w:ilvl w:val="4"/>
          <w:numId w:val="1"/>
        </w:numPr>
        <w:rPr/>
      </w:pPr>
      <w:bookmarkStart w:id="604" w:name="__RefHeading___Toc721986_581953129"/>
      <w:bookmarkStart w:id="605" w:name="_Toc239"/>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 xml:space="preserve">هو محمد بن عبدالنبی النیشابوری، المعروف بالمیرزا محمد الأخباری، ولد عام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الهند؛ سافر فی سنی شبابه إلی العتبات المقدّسة واشتغل هناک بتحصیل العلوم، ووصل إلی درجات علمیة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جامعاً للمعقول والمنقول وکان ماهراً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 طریقة الأخباریین، وعمل علی مواجهة الأُصولیین وأهل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علی العدید من العلماء، منهم السّید السّند العلاّمة المیرزا محمّدمهدی الموسوی الشهرستانی، والمولی آغا محمّدباقر بن محمّدعلی، والشّیخ موسی بن علی البحرانی ونال منهم إجازة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نهایة حیاته فی بغداد عام</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 ، بتحریض داود باشا علی قتله</w:t>
      </w:r>
      <w:r>
        <w:rPr>
          <w:rFonts w:eastAsia="IRNazanin" w:cs="IRNazanin"/>
          <w:color w:val="111111"/>
          <w:sz w:val="28"/>
          <w:szCs w:val="28"/>
          <w:rtl w:val="true"/>
          <w:lang w:bidi="fa-IR"/>
        </w:rPr>
        <w:t>.</w:t>
      </w:r>
    </w:p>
    <w:p>
      <w:pPr>
        <w:pStyle w:val="Heading5"/>
        <w:numPr>
          <w:ilvl w:val="4"/>
          <w:numId w:val="1"/>
        </w:numPr>
        <w:rPr/>
      </w:pPr>
      <w:bookmarkStart w:id="606" w:name="__RefHeading___Toc721988_581953129"/>
      <w:bookmarkStart w:id="607" w:name="_Toc240"/>
      <w:bookmarkEnd w:id="606"/>
      <w:r>
        <w:rPr>
          <w:rtl w:val="true"/>
        </w:rPr>
        <w:t>مصنّفاته</w:t>
      </w:r>
      <w:bookmarkEnd w:id="607"/>
    </w:p>
    <w:p>
      <w:pPr>
        <w:pStyle w:val="BookText"/>
        <w:rPr/>
      </w:pPr>
      <w:r>
        <w:rPr>
          <w:rFonts w:ascii="IRNazanin" w:hAnsi="IRNazanin" w:eastAsia="IRNazanin"/>
          <w:color w:val="111111"/>
          <w:sz w:val="28"/>
          <w:sz w:val="28"/>
          <w:szCs w:val="28"/>
          <w:rtl w:val="true"/>
          <w:lang w:bidi="fa-IR"/>
        </w:rPr>
        <w:t>وضع مصنّفات کثیرة، تربو علی الثّمانین،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السّفینة، فی عشرة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المبین فی إثبات إمامة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 الفاصل بین الحق والباطل، فی بیان الفرق بین الأُصولیین والأخباریین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الأساس فی نقض أساس الأُصول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الأنوار فی الإجتهاد والأخبار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المیرزا محمد الأخباری أخباریاً متعصباً ومفرطاً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علم الرّجال، وفی قسم المیم منه، فی ترجمة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محمدیین، یضع نفسه سابعهم، وواجه الإجتهاد، وانتقد المتأخرین لانحرافهم عن طریق الصّواب</w:t>
      </w:r>
      <w:r>
        <w:rPr>
          <w:rFonts w:eastAsia="IRNazanin" w:cs="IRNazanin"/>
          <w:color w:val="111111"/>
          <w:sz w:val="28"/>
          <w:szCs w:val="28"/>
          <w:rtl w:val="true"/>
          <w:lang w:bidi="fa-IR"/>
        </w:rPr>
        <w:t xml:space="preserve">. </w:t>
      </w:r>
      <w:r>
        <w:rPr>
          <w:rStyle w:val="FootnoteAnchor"/>
          <w:rtl w:val="true"/>
        </w:rPr>
        <w:footnoteReference w:id="326"/>
      </w:r>
      <w:bookmarkStart w:id="608" w:name="pg5296_49770"/>
    </w:p>
    <w:p>
      <w:pPr>
        <w:pStyle w:val="BookText"/>
        <w:rPr/>
      </w:pPr>
      <w:bookmarkEnd w:id="608"/>
      <w:r>
        <w:rPr>
          <w:rFonts w:ascii="IRNazanin" w:hAnsi="IRNazanin" w:eastAsia="IRNazanin"/>
          <w:color w:val="111111"/>
          <w:sz w:val="28"/>
          <w:sz w:val="28"/>
          <w:szCs w:val="28"/>
          <w:rtl w:val="true"/>
          <w:lang w:bidi="fa-IR"/>
        </w:rPr>
        <w:t>شرح فی کتابه مصادر الأنوار بعضاً من أُصول ومبانی الأخباریین وانتقد آراء الأُصولیین فی موضوع الإجتهاد والظنّون و</w:t>
      </w:r>
      <w:r>
        <w:rPr>
          <w:rFonts w:eastAsia="IRNazanin" w:cs="IRNazanin"/>
          <w:color w:val="111111"/>
          <w:sz w:val="28"/>
          <w:szCs w:val="28"/>
          <w:rtl w:val="true"/>
          <w:lang w:bidi="fa-IR"/>
        </w:rPr>
        <w:t>...</w:t>
      </w:r>
    </w:p>
    <w:p>
      <w:pPr>
        <w:pStyle w:val="Heading4"/>
        <w:numPr>
          <w:ilvl w:val="3"/>
          <w:numId w:val="1"/>
        </w:numPr>
        <w:rPr/>
      </w:pPr>
      <w:bookmarkStart w:id="609" w:name="__RefHeading___Toc721990_581953129"/>
      <w:bookmarkStart w:id="610" w:name="_Toc241"/>
      <w:bookmarkEnd w:id="609"/>
      <w:r>
        <w:rPr/>
        <w:t>5</w:t>
      </w:r>
      <w:r>
        <w:rPr>
          <w:rtl w:val="true"/>
        </w:rPr>
        <w:t xml:space="preserve">. </w:t>
      </w:r>
      <w:r>
        <w:rPr>
          <w:rtl w:val="true"/>
        </w:rPr>
        <w:t xml:space="preserve">الشّیخ یوسف البحرانی </w:t>
      </w:r>
      <w:r>
        <w:rPr>
          <w:rtl w:val="true"/>
        </w:rPr>
        <w:t>(</w:t>
      </w:r>
      <w:r>
        <w:rPr/>
        <w:t>1107</w:t>
      </w:r>
      <w:r>
        <w:rPr>
          <w:rtl w:val="true"/>
        </w:rPr>
        <w:t xml:space="preserve">- </w:t>
      </w:r>
      <w:r>
        <w:rPr/>
        <w:t>1186</w:t>
      </w:r>
      <w:r>
        <w:rPr>
          <w:rtl w:val="true"/>
        </w:rPr>
        <w:t>ه</w:t>
      </w:r>
      <w:r>
        <w:rPr>
          <w:rtl w:val="true"/>
        </w:rPr>
        <w:t>)</w:t>
      </w:r>
      <w:bookmarkEnd w:id="610"/>
    </w:p>
    <w:p>
      <w:pPr>
        <w:pStyle w:val="Heading5"/>
        <w:numPr>
          <w:ilvl w:val="4"/>
          <w:numId w:val="1"/>
        </w:numPr>
        <w:rPr/>
      </w:pPr>
      <w:bookmarkStart w:id="611" w:name="__RefHeading___Toc721992_581953129"/>
      <w:bookmarkStart w:id="612" w:name="_Toc242"/>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 xml:space="preserve">ولد العلاّمة الشّیخ یوسف بن أحمد بن إبراهیم بن أحمد بن صالح البحرانی عام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الشّیخ أحمد بن إبراهیم بن أحمد البحرانی من علماء عصره؛ تتلمذ علی الشّیخ سلیمان الماحوزی العالم والمحقق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المقدمات والفقه والأُصول علی أبیه، ثمّ سافر بعد مدة إلی إیران لمزید من التّحصیل والتّحقیق، وبدأ هناک تدوین کتابه 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ملائمة الظّروف فی ذلک الوقت عاد وهاجر إلی العراق واستقر فی کربلاء، واشتهرت حلقة درسه کثیراً وکانت مفعمة بالحیویة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وانتسب الکثیر من التلامذة إلی درسه ونهلوا منه العلم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البحرانی عام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بعد سنین من الجهد والعطاء لرفعة الدّین ونشر العلوم الإسلامیة</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613" w:name="__RefHeading___Toc721994_581953129"/>
      <w:bookmarkStart w:id="614" w:name="_Toc243"/>
      <w:bookmarkEnd w:id="613"/>
      <w:r>
        <w:rPr>
          <w:rtl w:val="true"/>
        </w:rPr>
        <w:t>أساتذته</w:t>
      </w:r>
      <w:bookmarkEnd w:id="614"/>
    </w:p>
    <w:p>
      <w:pPr>
        <w:pStyle w:val="BookText"/>
        <w:rPr/>
      </w:pPr>
      <w:r>
        <w:rPr>
          <w:rFonts w:ascii="IRNazanin" w:hAnsi="IRNazanin" w:eastAsia="IRNazanin"/>
          <w:color w:val="111111"/>
          <w:sz w:val="28"/>
          <w:sz w:val="28"/>
          <w:szCs w:val="28"/>
          <w:rtl w:val="true"/>
          <w:lang w:bidi="fa-IR"/>
        </w:rPr>
        <w:t xml:space="preserve">تتلمذ علی العدید من الأساتذة، ذکرهم فی کتابه لؤلؤة البحرین </w:t>
      </w:r>
      <w:r>
        <w:rPr>
          <w:rStyle w:val="FootnoteAnchor"/>
          <w:rtl w:val="true"/>
        </w:rPr>
        <w:footnoteReference w:id="328"/>
      </w:r>
      <w:r>
        <w:rPr>
          <w:rFonts w:ascii="IRNazanin" w:hAnsi="IRNazanin" w:eastAsia="IRNazanin"/>
          <w:color w:val="111111"/>
          <w:sz w:val="28"/>
          <w:sz w:val="28"/>
          <w:szCs w:val="28"/>
          <w:rtl w:val="true"/>
          <w:lang w:bidi="fa-IR"/>
        </w:rPr>
        <w:t>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العلاّمة الشّیخ أحمد بن إبراهیم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الشّیخ أحمد بن عبدالله بن حسن بن جمال بلادی البحرانی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العلاّمة الشّیخ حسین بن الشّیخ محمد جعفر الماحوزی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أبرز أساتذته فی الفقه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عبدالله بن علی بن أحمد بلادی البحرانی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615" w:name="__RefHeading___Toc721996_581953129"/>
      <w:bookmarkStart w:id="616" w:name="_Toc244"/>
      <w:bookmarkEnd w:id="615"/>
      <w:r>
        <w:rPr>
          <w:rtl w:val="true"/>
        </w:rPr>
        <w:t>تلامذته</w:t>
      </w:r>
      <w:bookmarkEnd w:id="616"/>
    </w:p>
    <w:p>
      <w:pPr>
        <w:pStyle w:val="BookText"/>
        <w:rPr/>
      </w:pPr>
      <w:r>
        <w:rPr>
          <w:rFonts w:ascii="IRNazanin" w:hAnsi="IRNazanin" w:eastAsia="IRNazanin"/>
          <w:color w:val="111111"/>
          <w:sz w:val="28"/>
          <w:sz w:val="28"/>
          <w:szCs w:val="28"/>
          <w:rtl w:val="true"/>
          <w:lang w:bidi="fa-IR"/>
        </w:rPr>
        <w:t>تتلمذ علی یدیه الکثیر من العلماء، أبرزهم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علی‌محمّد بن إسماعیل الحائری مؤلّف الکتاب الرّجالی منتهی المقال</w:t>
      </w:r>
      <w:r>
        <w:rPr>
          <w:rFonts w:eastAsia="IRNazanin" w:cs="IRNazanin"/>
          <w:color w:val="111111"/>
          <w:sz w:val="28"/>
          <w:szCs w:val="28"/>
          <w:rtl w:val="true"/>
          <w:lang w:bidi="fa-IR"/>
        </w:rPr>
        <w:t>.</w:t>
      </w:r>
      <w:bookmarkStart w:id="617" w:name="pg5296_49773"/>
    </w:p>
    <w:p>
      <w:pPr>
        <w:pStyle w:val="BookText"/>
        <w:rPr/>
      </w:pPr>
      <w:bookmarkEnd w:id="617"/>
      <w:r>
        <w:rPr>
          <w:rFonts w:ascii="IRNazanin" w:hAnsi="IRNazanin" w:eastAsia="IRNazanin"/>
          <w:color w:val="111111"/>
          <w:sz w:val="28"/>
          <w:sz w:val="28"/>
          <w:szCs w:val="28"/>
          <w:rtl w:val="true"/>
          <w:lang w:bidi="fa-IR"/>
        </w:rPr>
        <w:t>المحقق المشهور المیرزا أبوالقاسم الکیلانی القمی، صاحب القوانین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أحمد عطار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السّید علی الحائری، صاحب الرّیاض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السّید مهدی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محمّدمهدی النراقی، صاحب مستند الشّیعة</w:t>
      </w:r>
      <w:r>
        <w:rPr>
          <w:rFonts w:eastAsia="IRNazanin" w:cs="IRNazanin"/>
          <w:color w:val="111111"/>
          <w:sz w:val="28"/>
          <w:szCs w:val="28"/>
          <w:rtl w:val="true"/>
          <w:lang w:bidi="fa-IR"/>
        </w:rPr>
        <w:t>.</w:t>
      </w:r>
    </w:p>
    <w:p>
      <w:pPr>
        <w:pStyle w:val="Heading5"/>
        <w:numPr>
          <w:ilvl w:val="4"/>
          <w:numId w:val="1"/>
        </w:numPr>
        <w:rPr/>
      </w:pPr>
      <w:bookmarkStart w:id="618" w:name="__RefHeading___Toc721998_581953129"/>
      <w:bookmarkStart w:id="619" w:name="_Toc245"/>
      <w:bookmarkEnd w:id="618"/>
      <w:r>
        <w:rPr>
          <w:rtl w:val="true"/>
        </w:rPr>
        <w:t>مصنّفاته</w:t>
      </w:r>
      <w:bookmarkEnd w:id="619"/>
    </w:p>
    <w:p>
      <w:pPr>
        <w:pStyle w:val="BookText"/>
        <w:rPr/>
      </w:pPr>
      <w:r>
        <w:rPr>
          <w:rFonts w:ascii="IRNazanin" w:hAnsi="IRNazanin" w:eastAsia="IRNazanin"/>
          <w:color w:val="111111"/>
          <w:sz w:val="28"/>
          <w:sz w:val="28"/>
          <w:szCs w:val="28"/>
          <w:rtl w:val="true"/>
          <w:lang w:bidi="fa-IR"/>
        </w:rPr>
        <w:t xml:space="preserve">وضع الشّیخ البحرانی مصنّفات کثیرة، </w:t>
      </w:r>
      <w:r>
        <w:rPr>
          <w:rStyle w:val="FootnoteAnchor"/>
          <w:rtl w:val="true"/>
        </w:rPr>
        <w:footnoteReference w:id="329"/>
      </w:r>
      <w:r>
        <w:rPr>
          <w:rFonts w:ascii="IRNazanin" w:hAnsi="IRNazanin" w:eastAsia="IRNazanin"/>
          <w:color w:val="111111"/>
          <w:sz w:val="28"/>
          <w:sz w:val="28"/>
          <w:szCs w:val="28"/>
          <w:rtl w:val="true"/>
          <w:lang w:bidi="fa-IR"/>
        </w:rPr>
        <w:t>من أهمها وأبرزها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 فی ترجمة علماء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الفقه، یعتبر من أهمّ الکتب الفقهیة للشّیعة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النبیه فی شرح من لا 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تحقیق معنی الإسلام والإیمان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النجفیة، وقد کتبها خلال فترة إقامته القصیرة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یوسف البحرانی عالمٌ، نحریرٌ، وفقیهٌ ماهرٌ، ومحدثٌ کبیر؛ أثنی علیه جمیع العلماء وشهدوا علی مقامه العلمی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أبوعلی الحائری فی رجاله بأنّه عالمٌ، فاضلٌ، ماهرٌ، متتبعٌ، محدث، ورع، عابد، صدوق، متدین، من کبار مشایخ الإمامیة وعلمائهم</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وقال عنه المحقق الخوانساری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فقیهٌ، ضابط لا مثیل له، وکتاباته لا نظیر لها</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 الشّیخ بمیوله الأخباریّة، وخالف الأُصولیین والمجتهدین فی کثیر من المسائل وخاصة فی بیان دائرة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بالطبع کان أخباریاً معتدلاً ومنصفاً، بمعنی أنّه جمع بین الرؤیتین الأُصولیّة والأخباریّة؛ وجرت بینه وبین المجدد الأُصولی الوحید البهبهانی فی القرن الثّالث عشر مباحثات ومناظرات کثیرة کانت أحیاناً تمتد لساعات طویلة، والکثیر من</w:t>
      </w:r>
      <w:bookmarkStart w:id="620" w:name="pg5296_49776"/>
    </w:p>
    <w:p>
      <w:pPr>
        <w:pStyle w:val="BookText"/>
        <w:rPr/>
      </w:pPr>
      <w:bookmarkEnd w:id="620"/>
      <w:r>
        <w:rPr>
          <w:rFonts w:ascii="IRNazanin" w:hAnsi="IRNazanin" w:eastAsia="IRNazanin"/>
          <w:color w:val="111111"/>
          <w:sz w:val="28"/>
          <w:sz w:val="28"/>
          <w:szCs w:val="28"/>
          <w:rtl w:val="true"/>
          <w:lang w:bidi="fa-IR"/>
        </w:rPr>
        <w:t>تلامذة الوحید البهبهانی، درسوا وتتلمذوا علی ید البحرانی؛ وقد أوصی صاحب الحدائق الشّیخ الوحید البهبهانی بالصّلاة علی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شرح صاحب الحدائق أکثرَ آرائه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بالإجتهاد والعقل والرّوایات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مبسوطة ومفصلة وضعها علی کتاب الحدائق؛ وکذلک فی کتابه 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أیضاً کتاباً تحت عنوان المسائل الشّیرازیة، وفیه دافع عن أسس الاتجاه الأخباری، وبین الفوارق بینه وبین الأُصولیین مدعماً ذلک بشواهد ومؤیدات روائیة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بالطبع، أصبح الشّیخ یوسف فیما بعد أکثر اعتدالاً، وأعاد النظر فی کثیر من 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کان أکثر اعتدالاً من الأخباریین السّابقین، فقد قال بحجیة العقل الفطری وحکم بمطابقته للشّرع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تعارض الدّلیل العقلی الفطری مع دلیل عقلی آخر، یرجّح الدّلیلَ المؤیّد بدلیل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تعارض دلیلٌ عقلی مع دلیل نقلی، یرجّح الدّلیل العقلی المؤیّد بدلیل نقلی وفی غیر هذه المسألة یرجّح الدّلیل النقلی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یصرّح فی المقدّمة الثّانیة عشرة من الحدائق الناضرة أنّ الکثیر من الاختلافات الّتی ذکرت بین الأخباریین والأُصولیین غیر صحیحة، ویقول أنّ بعض آراء الأخباریین الإفراطیّة أیضاً غیر مقبولة</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وقطعیة أحادیث الکتب الأربعة، وهی مأخوذة من أُصول قطعیة سابقة، ویقیم علی ذلک الکثیر من الأدلّة والشّواهد</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621" w:name="__RefHeading___Toc722000_581953129"/>
      <w:bookmarkStart w:id="622" w:name="_Toc246"/>
      <w:bookmarkEnd w:id="621"/>
      <w:r>
        <w:rPr>
          <w:rtl w:val="true"/>
        </w:rPr>
        <w:t>أبرز مصنّفات الأخباریین</w:t>
      </w:r>
      <w:bookmarkEnd w:id="6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الأخباریون خلال فترة هیمنتهم علی الحوزات الشَیعیة کتباً کثیرة، جاء بعضها فی</w:t>
      </w:r>
    </w:p>
    <w:p>
      <w:pPr>
        <w:pStyle w:val="BookText"/>
        <w:rPr/>
      </w:pPr>
      <w:r>
        <w:rPr>
          <w:rFonts w:ascii="IRNazanin" w:hAnsi="IRNazanin" w:eastAsia="IRNazanin"/>
          <w:color w:val="111111"/>
          <w:sz w:val="28"/>
          <w:sz w:val="28"/>
          <w:szCs w:val="28"/>
          <w:rtl w:val="true"/>
          <w:lang w:bidi="fa-IR"/>
        </w:rPr>
        <w:t>نقد الأسس الّتی استند إلیها المجتهدون من جهة، وفی إثبات آرائهم ونظریاتهم من‌جهة أُخری؛ وقسم آخر من الکتب، وضع لبیان الاختلافات بین الأخباریین والأُصولیین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تناوّل بعضهم عدداً من المواضیع والنظریات الأخباریّة فی سیاق أبحاثهم وضمن مقدمات کتبهم الفقهیة وغیر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یلی أسماء أهمّ الکتب الأخباریّة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المدنیة، وقد تقدم ذکره، فهذا الکتاب اوّل وأهمّ کتاب وضعه مؤسس التیار الأخباری محمد أمین الأسترآبادی لتثبیت الاتّجاه الأخباری، وکان له الأثر الکبیر علی أوضاع الحوزات والعلماء فی ذلک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الأصیلة، من تألیف الفیض الکاشانی وتمّت الإشارة إلیه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 إلی طریق الحق وسبیل الهداة، کتاب آخر للفیض الکاشانی یعتبر فیه طریقة الأخباریین بدعة، ویحصر مصادر الکشف بالکتاب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 للحرّ العاملی، هذا الکتاب وإن کُتب أساساً وبشکل مستقل لبیان نظریة الأخباریین، واحتوی أیضاً علی مسائل أخری، لکنه یعد من الکتب المهمة والواضحة فی معرفة 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للشّیخ الحرّ العاملی، وقد مرّ توصیفه، وهو من الأعمال الإبتکاریة لهذه المرحلة؛ لأنّه جمعت فیه وللمرة الأولی روایات أئمة أهل البیت علیهم السلام حول الأُصول الکلیة للإجتهاد والکشف عن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بعض العلماء بعد ذلک، ووضعوا کتباً علی هذا الطّراز مقلّدین الحرّ العاملی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الحدائق الناضرة، للشّیخ یوسف البحرانی، وقد اشتمل فی الواقع علی رؤی وأفکار إخباریّة أکثر اعتدالاً مقارنة بالأخباریین السّابقین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 الفاصل، من تألیف المیرزا محمد الأخباری، وفیه یُبین الاختلاف بین مبانی الأُصولیین والأخباریین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الحیاة، للمحدّث الجزائری</w:t>
      </w:r>
      <w:r>
        <w:rPr>
          <w:rFonts w:eastAsia="IRNazanin" w:cs="IRNazanin"/>
          <w:color w:val="111111"/>
          <w:sz w:val="28"/>
          <w:szCs w:val="28"/>
          <w:rtl w:val="true"/>
          <w:lang w:bidi="fa-IR"/>
        </w:rPr>
        <w:t xml:space="preserve">. </w:t>
      </w:r>
      <w:r>
        <w:rPr>
          <w:rStyle w:val="FootnoteAnchor"/>
          <w:rtl w:val="true"/>
        </w:rPr>
        <w:footnoteReference w:id="336"/>
      </w:r>
      <w:bookmarkStart w:id="623" w:name="pg5296_49781"/>
    </w:p>
    <w:p>
      <w:pPr>
        <w:pStyle w:val="Heading3"/>
        <w:numPr>
          <w:ilvl w:val="2"/>
          <w:numId w:val="1"/>
        </w:numPr>
        <w:rPr/>
      </w:pPr>
      <w:bookmarkStart w:id="624" w:name="__RefHeading___Toc722002_581953129"/>
      <w:bookmarkStart w:id="625" w:name="_Toc247"/>
      <w:bookmarkEnd w:id="623"/>
      <w:bookmarkEnd w:id="624"/>
      <w:r>
        <w:rPr>
          <w:rtl w:val="true"/>
        </w:rPr>
        <w:t>النّتائج والآثار الإیجابیّة والسّلبیّة للنزعة الأخباریّة</w:t>
      </w:r>
      <w:bookmarkEnd w:id="625"/>
    </w:p>
    <w:p>
      <w:pPr>
        <w:pStyle w:val="Heading4"/>
        <w:numPr>
          <w:ilvl w:val="3"/>
          <w:numId w:val="1"/>
        </w:numPr>
        <w:rPr/>
      </w:pPr>
      <w:bookmarkStart w:id="626" w:name="__RefHeading___Toc722004_581953129"/>
      <w:bookmarkStart w:id="627" w:name="_Toc248"/>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علی الرّغم من أنّ هذه الحرکة أدّت إلی رکود الإجتهاد وألحقت الکثیر من الأضرار بالحوزات الشّیعیة؛ إلاّ أنّ الإنصاف، أنّها حملت معها ثماراً إیجابیّة أیضاً، بعضها علی مستویً کبیرٍ من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سنقوم بسرد بعض النّتائج الإیجابیّة لهذه النزعة ثمّ نعطف علیها جملة من آثارها السلبیّة</w:t>
      </w:r>
      <w:r>
        <w:rPr>
          <w:rFonts w:eastAsia="IRNazanin" w:cs="IRNazanin"/>
          <w:color w:val="111111"/>
          <w:sz w:val="28"/>
          <w:szCs w:val="28"/>
          <w:rtl w:val="true"/>
          <w:lang w:bidi="fa-IR"/>
        </w:rPr>
        <w:t>:</w:t>
      </w:r>
    </w:p>
    <w:p>
      <w:pPr>
        <w:pStyle w:val="Heading4"/>
        <w:numPr>
          <w:ilvl w:val="3"/>
          <w:numId w:val="1"/>
        </w:numPr>
        <w:rPr/>
      </w:pPr>
      <w:bookmarkStart w:id="628" w:name="__RefHeading___Toc722006_581953129"/>
      <w:bookmarkStart w:id="629" w:name="_Toc249"/>
      <w:bookmarkEnd w:id="628"/>
      <w:r>
        <w:rPr>
          <w:rtl w:val="true"/>
        </w:rPr>
        <w:t>الآثار الإیجابیّة للإتّجاه الأخباری</w:t>
      </w:r>
      <w:bookmarkEnd w:id="629"/>
    </w:p>
    <w:p>
      <w:pPr>
        <w:pStyle w:val="Heading5"/>
        <w:numPr>
          <w:ilvl w:val="4"/>
          <w:numId w:val="1"/>
        </w:numPr>
        <w:rPr/>
      </w:pPr>
      <w:bookmarkStart w:id="630" w:name="__RefHeading___Toc722008_581953129"/>
      <w:bookmarkStart w:id="631" w:name="_Toc250"/>
      <w:bookmarkEnd w:id="630"/>
      <w:r>
        <w:rPr/>
        <w:t>1</w:t>
      </w:r>
      <w:r>
        <w:rPr>
          <w:rtl w:val="true"/>
        </w:rPr>
        <w:t xml:space="preserve">. </w:t>
      </w:r>
      <w:r>
        <w:rPr>
          <w:rtl w:val="true"/>
        </w:rPr>
        <w:t>تألیف الجوامع الرّوائیة</w:t>
      </w:r>
      <w:bookmarkEnd w:id="631"/>
    </w:p>
    <w:p>
      <w:pPr>
        <w:pStyle w:val="BookText"/>
        <w:rPr/>
      </w:pPr>
      <w:r>
        <w:rPr>
          <w:rFonts w:ascii="IRNazanin" w:hAnsi="IRNazanin" w:eastAsia="IRNazanin"/>
          <w:color w:val="111111"/>
          <w:sz w:val="28"/>
          <w:sz w:val="28"/>
          <w:szCs w:val="28"/>
          <w:rtl w:val="true"/>
          <w:lang w:bidi="fa-IR"/>
        </w:rPr>
        <w:t xml:space="preserve">مع ظهور النزعة الأخباریّة والتّأثیر الّذی ترکته لجهة الاهتمام الشّدید بالرّوایات والمتون الرّوائیة؛ انصرفت جماعة من علمائهم إلی جمع الرّوایات وتبویبها من جدید، حیث تمیزت بدقة عالیة فی التّبویب والتّنظیم، وبسعة وشمولیة مقارنةً بالجوامع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وکان من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من تصنیف المحدث الکبیر والفقیه القدیر الملا محمّدباقر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مصنّف ضخم ومبسوط، طبع فی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من الحجم الوزیری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العلاّمة المجلسی إلی جمع مختلف الأحادیث بتصنیف موضوعی دقیق وأورد عقب کلّ حدیث ما یحتاجه من توضیح وشرح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تألیف العلاّمة محسن الفیض الکاشانی، جمع فیه الرّوایات ضمن مجالات متعددة، فی الأُصول والفروع والسُّنن والأحکام، شارحاً بعضها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الشّریعة، من تصنیف المحدث الکبیر الشّیخ محمد بن حسن بن علی المعروف بالحرّ العاملی، وقد احتوی علی جمیع الأحادیث الفقهیة الموجودة ضمن الکتب الأربعة وسبعین کتاباً آخر</w:t>
      </w:r>
      <w:r>
        <w:rPr>
          <w:rFonts w:eastAsia="IRNazanin" w:cs="IRNazanin"/>
          <w:color w:val="111111"/>
          <w:sz w:val="28"/>
          <w:szCs w:val="28"/>
          <w:rtl w:val="true"/>
          <w:lang w:bidi="fa-IR"/>
        </w:rPr>
        <w:t>.</w:t>
      </w:r>
      <w:bookmarkStart w:id="632" w:name="pg5296_49783"/>
    </w:p>
    <w:p>
      <w:pPr>
        <w:pStyle w:val="BookText"/>
        <w:rPr/>
      </w:pPr>
      <w:bookmarkEnd w:id="63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من تألیف المحدّث الکبیر السّید هاشم البحرانی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 آیات الکتاب الحکیم علی ضوء روایات أهل البیت علیهم السلام ، وجمع فی نهایة کلّ آیة ما قاله الأئمة علیهم السلام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للحرّ العاملی، تناوّل فیه المسائل العقائدیة وشرحها عبر جمع ونقل الرّوایات الواردة عن 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هذا الکتاب فی سبعة مجلدات من الحجم الوزیری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الآثار الرّوائیة الّتی وضعوها، فقد مهد الأخباریون الأرضیة المؤاتیة للأصولیین والفلاسفة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کصدر المتألهین والمولی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وأوجدوا لدیهم الحوافز للقیام بشرح الجوامع الرّوائیة وتفسیرها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أعمالهم الأُصولیّة والفلسفیة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وسعوا إلی تثبیت نوع من الانسجام والتّوافق بین منظومتهم الفلسفیة وکلام المعصومین علیهم السلام </w:t>
      </w:r>
      <w:r>
        <w:rPr>
          <w:rFonts w:eastAsia="IRNazanin" w:cs="IRNazanin"/>
          <w:color w:val="111111"/>
          <w:sz w:val="28"/>
          <w:szCs w:val="28"/>
          <w:rtl w:val="true"/>
          <w:lang w:bidi="fa-IR"/>
        </w:rPr>
        <w:t>.</w:t>
      </w:r>
    </w:p>
    <w:p>
      <w:pPr>
        <w:pStyle w:val="Heading5"/>
        <w:numPr>
          <w:ilvl w:val="4"/>
          <w:numId w:val="1"/>
        </w:numPr>
        <w:rPr/>
      </w:pPr>
      <w:bookmarkStart w:id="633" w:name="__RefHeading___Toc722010_581953129"/>
      <w:bookmarkStart w:id="634" w:name="_Toc251"/>
      <w:bookmarkEnd w:id="633"/>
      <w:r>
        <w:rPr/>
        <w:t>2</w:t>
      </w:r>
      <w:r>
        <w:rPr>
          <w:rtl w:val="true"/>
        </w:rPr>
        <w:t xml:space="preserve">. </w:t>
      </w:r>
      <w:r>
        <w:rPr>
          <w:rtl w:val="true"/>
        </w:rPr>
        <w:t>الحدّ من بعض التّفسیرات الإفراطیّة للإجتهاد</w:t>
      </w:r>
      <w:bookmarkEnd w:id="634"/>
    </w:p>
    <w:p>
      <w:pPr>
        <w:pStyle w:val="BookText"/>
        <w:rPr/>
      </w:pPr>
      <w:r>
        <w:rPr>
          <w:rFonts w:ascii="IRNazanin" w:hAnsi="IRNazanin" w:eastAsia="IRNazanin"/>
          <w:color w:val="111111"/>
          <w:sz w:val="28"/>
          <w:sz w:val="28"/>
          <w:szCs w:val="28"/>
          <w:rtl w:val="true"/>
          <w:lang w:bidi="fa-IR"/>
        </w:rPr>
        <w:t>کان من جملة الفوائد غیر المباشرة للإتّجاه الأخباری، إلتفات الأُصولیین الشّیعة إلی بعض الانحرافات غیر المحمودة الّتی وردت إلی الإجتهاد الشّیعی ووقفوا بوجهها؛ فمنذ القرن السّابع الهجری وما بعد، دخلت إلی الأُصول الشّیعی حفنة من المصطلحات والمفاهیم السّنیّة؛ بمعنی أنها شکّلت انحرافاً علی مستوی البحث الأُصولی الشّیعی، وساعدت فیما بعد علی انحرافات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نماذج هذه المفاهیم، التّعریف الاصطلاحی للإجتهاد بالکشف الظنّی عن الأحکام، الّذی أدخله العلاّمة الحلّی علی أُصول 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فالانتقادات الّتی وجهها الأخباریون لهذا النمط من المسائل دفع بالأُصولیین إلی التّدقیق أکثر فی المسألة والوقوف أمام الانحرافات المحتملة بشأنها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سبیل المثال، تفطن الفاضل التّونی، الّذی عاش فی عصر ذروة صعود الأخباریّة، إلی هذه النقطة، وقدّم تعریفاً آخر للإجتهاد کی یتجنب انتقادات الأخباریین </w:t>
      </w:r>
      <w:r>
        <w:rPr>
          <w:rStyle w:val="FootnoteAnchor"/>
          <w:rtl w:val="true"/>
        </w:rPr>
        <w:footnoteReference w:id="338"/>
      </w:r>
      <w:r>
        <w:rPr>
          <w:rFonts w:ascii="IRNazanin" w:hAnsi="IRNazanin" w:eastAsia="IRNazanin"/>
          <w:color w:val="111111"/>
          <w:sz w:val="28"/>
          <w:sz w:val="28"/>
          <w:szCs w:val="28"/>
          <w:rtl w:val="true"/>
          <w:lang w:bidi="fa-IR"/>
        </w:rPr>
        <w:t>، ثمّ بعد ذلک جاء الوحید البهبهانی الّذی عالج المسألة بدقة عالیة، وبیّن أنّ الأُصولیین لا یقولون بحجیة الکشف الظنّی المطلق، بل یقولون بالظنّون الخاصّة الّتی لها مدارک وأدلّة شرعیة وقطعیة؛ وعلیه یؤول حال هذه الأحکام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مع الواسطة</w:t>
      </w:r>
      <w:r>
        <w:rPr>
          <w:rFonts w:eastAsia="IRNazanin" w:cs="IRNazanin"/>
          <w:color w:val="111111"/>
          <w:sz w:val="28"/>
          <w:szCs w:val="28"/>
          <w:rtl w:val="true"/>
          <w:lang w:bidi="fa-IR"/>
        </w:rPr>
        <w:t xml:space="preserve">. </w:t>
      </w:r>
      <w:r>
        <w:rPr>
          <w:rStyle w:val="FootnoteAnchor"/>
          <w:rtl w:val="true"/>
        </w:rPr>
        <w:footnoteReference w:id="339"/>
      </w:r>
      <w:bookmarkStart w:id="635" w:name="pg5296_49786"/>
    </w:p>
    <w:p>
      <w:pPr>
        <w:pStyle w:val="Heading5"/>
        <w:numPr>
          <w:ilvl w:val="4"/>
          <w:numId w:val="1"/>
        </w:numPr>
        <w:rPr/>
      </w:pPr>
      <w:bookmarkStart w:id="636" w:name="__RefHeading___Toc722012_581953129"/>
      <w:bookmarkStart w:id="637" w:name="_Toc252"/>
      <w:bookmarkEnd w:id="635"/>
      <w:bookmarkEnd w:id="636"/>
      <w:r>
        <w:rPr/>
        <w:t>3</w:t>
      </w:r>
      <w:r>
        <w:rPr>
          <w:rtl w:val="true"/>
        </w:rPr>
        <w:t xml:space="preserve">. </w:t>
      </w:r>
      <w:r>
        <w:rPr>
          <w:rtl w:val="true"/>
        </w:rPr>
        <w:t>دفع الأُصولیین إلی المزید من توضیح القواعد والأُصول وتنقیحها</w:t>
      </w:r>
      <w:bookmarkEnd w:id="637"/>
    </w:p>
    <w:p>
      <w:pPr>
        <w:pStyle w:val="BookText"/>
        <w:rPr/>
      </w:pPr>
      <w:r>
        <w:rPr>
          <w:rFonts w:ascii="IRNazanin" w:hAnsi="IRNazanin" w:eastAsia="IRNazanin"/>
          <w:color w:val="111111"/>
          <w:sz w:val="28"/>
          <w:sz w:val="28"/>
          <w:szCs w:val="28"/>
          <w:rtl w:val="true"/>
          <w:lang w:bidi="fa-IR"/>
        </w:rPr>
        <w:t>کانت إشکالات الأخباریین فی کثیر من المواضع تشیر إلی عدم فهمهم الصّحیح للمسألة الأُصولیّة الّتی کانت محل نقاش ورد منهم؛ وهذه النقطة تشیر أیضاً إلی أنّ المسائل الأُصولیّة لم تکن تتمتع بالشّفافیة والوضوح الکافی؛ ما دفع الأُصولیین لإیلاء هذه المسائل وکذلک المصطلحات الأُصولیّة المزید من الاهتمام تدقیقاً وتنقیحاً وشرحاً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قدّمه الأُصولیون من توضیحات وشروح، فی موضوع الأمارات والظنّون الشّرعیة المعتبرة، وکذلک اهتمامهم الکبیر بمسائل الأُصول العملیة هی من هذا القبیل؛ ولعلّ ابتکار الأبحاث المتعلقة بالدّلیل الفقاهتی نشأت من هذه الجهة</w:t>
      </w:r>
      <w:r>
        <w:rPr>
          <w:rFonts w:eastAsia="IRNazanin" w:cs="IRNazanin"/>
          <w:color w:val="111111"/>
          <w:sz w:val="28"/>
          <w:szCs w:val="28"/>
          <w:rtl w:val="true"/>
          <w:lang w:bidi="fa-IR"/>
        </w:rPr>
        <w:t>.</w:t>
      </w:r>
    </w:p>
    <w:p>
      <w:pPr>
        <w:pStyle w:val="Heading5"/>
        <w:numPr>
          <w:ilvl w:val="4"/>
          <w:numId w:val="1"/>
        </w:numPr>
        <w:rPr/>
      </w:pPr>
      <w:bookmarkStart w:id="638" w:name="__RefHeading___Toc722014_581953129"/>
      <w:bookmarkStart w:id="639" w:name="_Toc253"/>
      <w:bookmarkEnd w:id="638"/>
      <w:r>
        <w:rPr/>
        <w:t>4</w:t>
      </w:r>
      <w:r>
        <w:rPr>
          <w:rtl w:val="true"/>
        </w:rPr>
        <w:t xml:space="preserve">. </w:t>
      </w:r>
      <w:r>
        <w:rPr>
          <w:rtl w:val="true"/>
        </w:rPr>
        <w:t>جمع وتألیف الکتب الرّوائیة فی باب القواعد والأُصول المقبولة للکشف عن الحکم</w:t>
      </w:r>
      <w:r>
        <w:rPr>
          <w:rtl w:val="true"/>
        </w:rPr>
        <w:t>.</w:t>
      </w:r>
      <w:bookmarkEnd w:id="639"/>
    </w:p>
    <w:p>
      <w:pPr>
        <w:pStyle w:val="BookText"/>
        <w:rPr/>
      </w:pPr>
      <w:r>
        <w:rPr>
          <w:rFonts w:ascii="IRNazanin" w:hAnsi="IRNazanin" w:eastAsia="IRNazanin"/>
          <w:color w:val="111111"/>
          <w:sz w:val="28"/>
          <w:sz w:val="28"/>
          <w:szCs w:val="28"/>
          <w:rtl w:val="true"/>
          <w:lang w:bidi="fa-IR"/>
        </w:rPr>
        <w:t>من الجهود الّتی بذلها الأخباریون اهتمامهم بالرّوایات الّتی تبین الأُصول العامة لفهم وکشف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سعوا لجمع هذه الرّوایات وبیانها بشکل منسجم؛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الحرّ العاملی، وأصول آل الرسول الأصلیة للسّید هشام الخوانساری</w:t>
      </w:r>
      <w:r>
        <w:rPr>
          <w:rFonts w:eastAsia="IRNazanin" w:cs="IRNazanin"/>
          <w:color w:val="111111"/>
          <w:sz w:val="28"/>
          <w:szCs w:val="28"/>
          <w:rtl w:val="true"/>
          <w:lang w:bidi="fa-IR"/>
        </w:rPr>
        <w:t>.</w:t>
      </w:r>
    </w:p>
    <w:p>
      <w:pPr>
        <w:pStyle w:val="Heading4"/>
        <w:numPr>
          <w:ilvl w:val="3"/>
          <w:numId w:val="1"/>
        </w:numPr>
        <w:rPr/>
      </w:pPr>
      <w:bookmarkStart w:id="640" w:name="__RefHeading___Toc722016_581953129"/>
      <w:bookmarkStart w:id="641" w:name="_Toc254"/>
      <w:bookmarkEnd w:id="640"/>
      <w:r>
        <w:rPr>
          <w:rtl w:val="true"/>
        </w:rPr>
        <w:t>النّتائج السّلبیّة والهدّامة للإتّجاه الأخباری</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سد باب الإجتهاد ورکوده المطبق الّذی ساد لقرنین من الزّمن من الضّربات القاسیة الّتی ألحقها الأخباریون بالحوزات العلمیّة للشّیعة، وقد أضروا کثیراً بالإجتهاد الصحیح المقبول لدی الأئمة علیهم السلام ، أدی إلی توقفه عن النمو؛ ولفداحة هذه الضّربة ما زلنا إلی الآن نشاهد بعض آثارها السلبیّة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 الجمود والفکر المتحجر علی الاتّجاه الأخباری، إلی حدّ أنّه لو صدقت بعض الحوادث المنقولة عنهم فی هذا المجال لبعثت علی الاشمئزاز؛ وقد اقتصروا فی أبحاثهم ومناقشاتهم علی ظواهر الرّوایات، و لم یکونوا علی استعداد للبحث والتّأمل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التّیار الأخباری من الرّجوع إلی ظواهر الکتاب استقلالا، وأقفلوا أمامهم هذا الطّریق، وأضاعوا حجیة الفهم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ضربة أکثر فظاعة من تلک الّتی ألحقوها بهیبة القرآن الکریم؛ فهم لم یخدموا القرآن فی هذا العمل وحسب، وإنّما أعدوا الأرضیة للعزوف عنه وهجره بحجة الاهتمام بالرّوایات والأحادیث</w:t>
      </w:r>
      <w:r>
        <w:rPr>
          <w:rFonts w:eastAsia="IRNazanin" w:cs="IRNazanin"/>
          <w:color w:val="111111"/>
          <w:sz w:val="28"/>
          <w:szCs w:val="28"/>
          <w:rtl w:val="true"/>
          <w:lang w:bidi="fa-IR"/>
        </w:rPr>
        <w:t>.</w:t>
      </w:r>
      <w:bookmarkStart w:id="642" w:name="pg5296_49789"/>
    </w:p>
    <w:p>
      <w:pPr>
        <w:pStyle w:val="BookText"/>
        <w:rPr/>
      </w:pPr>
      <w:bookmarkEnd w:id="6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سأهم الأخباریون بقبولهم جمیع روایات الکتب الأربعة، فی دخول الکثیر من الانحرافات إلی الدّین الإسلامی ومذهب التّشیع، عن طریق الرّوایات الضّعیفة والموضوعة الّتی کتبت ودست من قبل الوضّاعین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تسبب الأخباریون فی إظلال بعض الناس العادیین بحیث بتنا نشاهد الیوم بعضهم یرجع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عدم جواز الإجتهاد أو الرجوع إلی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الکتب الرّوائیة مباشرة لتحصیل المسائل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الممکن لإنسان غیر متخصص، أنّ یستخرج وبمفرده ما یحتاجه من أحکام من بین کلّ تلک الرّوایات المسبوکة والمختصرة، وأحیاناً المتعارضة والمتشعبة</w:t>
      </w:r>
      <w:r>
        <w:rPr>
          <w:rFonts w:eastAsia="IRNazanin" w:cs="IRNazanin"/>
          <w:color w:val="111111"/>
          <w:sz w:val="28"/>
          <w:szCs w:val="28"/>
          <w:rtl w:val="true"/>
          <w:lang w:bidi="fa-IR"/>
        </w:rPr>
        <w:t>.</w:t>
      </w:r>
    </w:p>
    <w:p>
      <w:pPr>
        <w:pStyle w:val="Heading3"/>
        <w:numPr>
          <w:ilvl w:val="2"/>
          <w:numId w:val="1"/>
        </w:numPr>
        <w:rPr/>
      </w:pPr>
      <w:bookmarkStart w:id="643" w:name="__RefHeading___Toc722018_581953129"/>
      <w:bookmarkStart w:id="644" w:name="_Toc255"/>
      <w:bookmarkEnd w:id="643"/>
      <w:r>
        <w:rPr>
          <w:rtl w:val="true"/>
        </w:rPr>
        <w:t>خلاصة الدّرس</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تیار فکری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القرن الحادی عشر بزعامة محمد أمین الأسترآبادی، سیطر علی الحوزات العلمیّة الشّیعیة بسرعة واستمر قرابة قرنین من الزمن؛ وهؤلاء لم یروا حجیة للإجتهاد المصطلح والکشف الظنّی عن الأحکام، وقالوا أنّ أصحاب الأئمة لم یعهد أنّ عملوا بهذا الأسلوب فی معرفة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عقیدة الأخباریین، الإجماع والکتاب والعقل خارج مصادر الحکم الشّرعی؛ وسُنّة الأئمة المعصومین علیهم السلام هی المصدر الوحید للکشف عن الحکم، ویعتبرون أنّ روایات الکتب الأربعة قطعیة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أشهر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عبدالله السماهیجی، المیرزا محمد الأخباری، الشّیخ الحرّ العاملی، السّید نعمة‌الله الجزائری، والمحدّث البحرانی، وعلی رأسهم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الأخباریون کتباً کثیرة لشرح وتثبیت آرائهم، وأیضاً فی نقد أُصول وقواعد الأُصولیین ومن أبرز هذه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 الأُصول الأصیلة، سفینة النجاة، الفصول المهمّة، الفوائد الطّوسیة، ومقدّمة الحدائق الناضرة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تألیف جوامع روائیة جدیدة من الآثار والنتاجات الإیجابیّة لهذه المرحلة، وکان الأخباریون العامل الممهد لظهور هذه الجوامع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أبرز النقاط السّلبیّة لهذه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الإجتهاد وعدم تطوّره لقرنین من الزمن، وضع القرآن جانباً، والاستخفاف بدور العقل فی فهم المسائل والکشف عن الأحکام الشّرعیة</w:t>
      </w:r>
      <w:r>
        <w:rPr>
          <w:rFonts w:eastAsia="IRNazanin" w:cs="IRNazanin"/>
          <w:color w:val="111111"/>
          <w:sz w:val="28"/>
          <w:szCs w:val="28"/>
          <w:rtl w:val="true"/>
          <w:lang w:bidi="fa-IR"/>
        </w:rPr>
        <w:t>.</w:t>
      </w:r>
      <w:bookmarkStart w:id="645" w:name="pg5296_49792"/>
    </w:p>
    <w:p>
      <w:pPr>
        <w:pStyle w:val="Heading3"/>
        <w:numPr>
          <w:ilvl w:val="2"/>
          <w:numId w:val="1"/>
        </w:numPr>
        <w:rPr/>
      </w:pPr>
      <w:bookmarkStart w:id="646" w:name="__RefHeading___Toc722020_581953129"/>
      <w:bookmarkStart w:id="647" w:name="_Toc256"/>
      <w:bookmarkEnd w:id="645"/>
      <w:bookmarkEnd w:id="646"/>
      <w:r>
        <w:rPr>
          <w:rtl w:val="true"/>
        </w:rPr>
        <w:t>أسئلة للتّفکیر والمناقشة</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هی العوامل الأُخری الّتی لعبت دوراً فی نشوء التّیار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تذکر 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توجیه مبانی الاتّجاه الأخباری أو تصحیحه؟ وکیف لو کان ممکنا وإلاّ فبأی دلیل؟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الأُسلوب الأفضل لتحلیل الاتّجاه الأخباری ونقده؟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فوائد أو سلبیات أُخری لحرکة الأخباریین؟ غیر مذکورة فی الدّرس</w:t>
      </w:r>
      <w:r>
        <w:rPr>
          <w:rFonts w:eastAsia="IRNazanin" w:cs="IRNazanin"/>
          <w:color w:val="111111"/>
          <w:sz w:val="28"/>
          <w:szCs w:val="28"/>
          <w:rtl w:val="true"/>
          <w:lang w:bidi="fa-IR"/>
        </w:rPr>
        <w:t>.</w:t>
      </w:r>
    </w:p>
    <w:p>
      <w:pPr>
        <w:pStyle w:val="Heading3"/>
        <w:numPr>
          <w:ilvl w:val="2"/>
          <w:numId w:val="1"/>
        </w:numPr>
        <w:rPr/>
      </w:pPr>
      <w:bookmarkStart w:id="648" w:name="__RefHeading___Toc722022_581953129"/>
      <w:bookmarkStart w:id="649" w:name="_Toc257"/>
      <w:bookmarkEnd w:id="648"/>
      <w:r>
        <w:rPr>
          <w:rtl w:val="true"/>
        </w:rPr>
        <w:t>بحث و تحقیق</w:t>
      </w:r>
      <w:bookmarkEnd w:id="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یدّعی بعض العلماء أنّ التّفکیر الحسی لدی الأخباریین مأخوذ من أصالة الحس عند الأوروبیین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هذه الرؤیة؟ للإجابة قم بدراسة مستندة إلی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شواهد کافیة علی رؤیتک لهذا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بدراسة حول عدد من الأخباریین المذکورین فی الدّرس، سیرتهم، أحوالهم، آثارهم وأفکارهم؟ مستعیناً بتوجیه الأستاذ المحترم</w:t>
      </w:r>
      <w:r>
        <w:rPr>
          <w:rFonts w:eastAsia="IRNazanin" w:cs="IRNazanin"/>
          <w:color w:val="111111"/>
          <w:sz w:val="28"/>
          <w:szCs w:val="28"/>
          <w:rtl w:val="true"/>
          <w:lang w:bidi="fa-IR"/>
        </w:rPr>
        <w:t>.</w:t>
      </w:r>
      <w:bookmarkStart w:id="650" w:name="pg5296_49798"/>
    </w:p>
    <w:p>
      <w:pPr>
        <w:pStyle w:val="Heading2"/>
        <w:numPr>
          <w:ilvl w:val="1"/>
          <w:numId w:val="1"/>
        </w:numPr>
        <w:rPr/>
      </w:pPr>
      <w:bookmarkStart w:id="651" w:name="__RefHeading___Toc722024_581953129"/>
      <w:bookmarkStart w:id="652" w:name="_Toc258"/>
      <w:bookmarkEnd w:id="650"/>
      <w:bookmarkEnd w:id="651"/>
      <w:r>
        <w:rPr>
          <w:rtl w:val="true"/>
        </w:rPr>
        <w:t>الدّرس التّاسع</w:t>
      </w:r>
      <w:r>
        <w:rPr>
          <w:rtl w:val="true"/>
        </w:rPr>
        <w:t xml:space="preserve">: </w:t>
      </w:r>
      <w:r>
        <w:rPr>
          <w:rtl w:val="true"/>
        </w:rPr>
        <w:t>المرحلة الرّابعة</w:t>
      </w:r>
      <w:r>
        <w:rPr>
          <w:rtl w:val="true"/>
        </w:rPr>
        <w:t xml:space="preserve">: </w:t>
      </w:r>
      <w:r>
        <w:rPr>
          <w:rtl w:val="true"/>
        </w:rPr>
        <w:t>قیام الحرکة الأخباریّة و ضعف الأُصول</w:t>
      </w:r>
      <w:r>
        <w:rPr>
          <w:rtl w:val="true"/>
        </w:rPr>
        <w:t>(</w:t>
      </w:r>
      <w:r>
        <w:rPr/>
        <w:t>2</w:t>
      </w:r>
      <w:r>
        <w:rPr>
          <w:rtl w:val="true"/>
        </w:rPr>
        <w:t>)</w:t>
      </w:r>
      <w:bookmarkEnd w:id="652"/>
    </w:p>
    <w:p>
      <w:pPr>
        <w:pStyle w:val="Heading3"/>
        <w:numPr>
          <w:ilvl w:val="2"/>
          <w:numId w:val="1"/>
        </w:numPr>
        <w:rPr/>
      </w:pPr>
      <w:bookmarkStart w:id="653" w:name="__RefHeading___Toc722026_581953129"/>
      <w:bookmarkStart w:id="654" w:name="_Toc259"/>
      <w:bookmarkEnd w:id="653"/>
      <w:r>
        <w:rPr>
          <w:rtl w:val="true"/>
        </w:rPr>
        <w:t>اشارة</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أواخر 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Amiri" w:hAnsi="Amiri" w:eastAsia="Amiri" w:cs="Amiri"/>
          <w:color w:val="111111"/>
          <w:sz w:val="28"/>
          <w:sz w:val="28"/>
          <w:szCs w:val="28"/>
          <w:rtl w:val="true"/>
          <w:lang w:bidi="ar-SA"/>
        </w:rPr>
        <w:t>التّعرف علی الشّخصیات الأُصولیّة لهذه المرحلة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دراسة وتقییم تصنیفات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إطلالة علی أُصول أهل السُنة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هذه المرحلة</w:t>
      </w:r>
      <w:r>
        <w:rPr>
          <w:rFonts w:eastAsia="Amiri" w:cs="Amiri" w:ascii="Amiri" w:hAnsi="Amiri"/>
          <w:color w:val="111111"/>
          <w:sz w:val="28"/>
          <w:szCs w:val="28"/>
          <w:rtl w:val="true"/>
          <w:lang w:bidi="ar-SA"/>
        </w:rPr>
        <w:t>.</w:t>
      </w:r>
      <w:bookmarkStart w:id="655" w:name="pg5296_49804"/>
    </w:p>
    <w:p>
      <w:pPr>
        <w:pStyle w:val="Heading3"/>
        <w:numPr>
          <w:ilvl w:val="2"/>
          <w:numId w:val="1"/>
        </w:numPr>
        <w:rPr/>
      </w:pPr>
      <w:bookmarkStart w:id="656" w:name="__RefHeading___Toc722028_581953129"/>
      <w:bookmarkStart w:id="657" w:name="_Toc260"/>
      <w:bookmarkEnd w:id="655"/>
      <w:bookmarkEnd w:id="656"/>
      <w:r>
        <w:rPr>
          <w:rtl w:val="true"/>
        </w:rPr>
        <w:t>الشّخصیات الأُصولیّة</w:t>
      </w:r>
      <w:bookmarkEnd w:id="657"/>
    </w:p>
    <w:p>
      <w:pPr>
        <w:pStyle w:val="Heading4"/>
        <w:numPr>
          <w:ilvl w:val="3"/>
          <w:numId w:val="1"/>
        </w:numPr>
        <w:rPr/>
      </w:pPr>
      <w:bookmarkStart w:id="658" w:name="__RefHeading___Toc722030_581953129"/>
      <w:bookmarkStart w:id="659" w:name="_Toc261"/>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علی الرّغم من سیطرة الأخباریین المطلقة علی الحوزات العلمیّة الشّیعیة وعلی مناهج العلوم الدّینیة طوال القرنین الحادی عشر والثّانی عشر، ومن خالفهم فی هذا المسلک کان عرضة لهجومهم ونقدهم اللاّذع، وأجازوا بحقه التّعنیف والجفاء؛ مع هذا کلّه،کانت جماعة من العلماء ما تزال تحث الخطی سائرة وفق المنهج الإجتهادی، تدافع عنه بلا هوادة؛ وکان لعملهم هذا الأثر الکبیر فی بقاء علم الأُصول محافظاً علی وجوده أثناء مرحلة الرّکود والتّوقف؛ وعلیه یستحق هؤلاء التّقدیر والثّناء علی ما قاموا به من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یلی نتابع الحدیث حول مجموعة من هؤلاء العلماء الکبار، مصنّفاتهم وأفکارهم</w:t>
      </w:r>
      <w:r>
        <w:rPr>
          <w:rFonts w:eastAsia="IRNazanin" w:cs="IRNazanin"/>
          <w:color w:val="111111"/>
          <w:sz w:val="28"/>
          <w:szCs w:val="28"/>
          <w:rtl w:val="true"/>
          <w:lang w:bidi="fa-IR"/>
        </w:rPr>
        <w:t>:</w:t>
      </w:r>
    </w:p>
    <w:p>
      <w:pPr>
        <w:pStyle w:val="Heading4"/>
        <w:numPr>
          <w:ilvl w:val="3"/>
          <w:numId w:val="1"/>
        </w:numPr>
        <w:rPr/>
      </w:pPr>
      <w:bookmarkStart w:id="660" w:name="__RefHeading___Toc722032_581953129"/>
      <w:bookmarkStart w:id="661" w:name="_Toc262"/>
      <w:bookmarkEnd w:id="660"/>
      <w:r>
        <w:rPr/>
        <w:t>1</w:t>
      </w:r>
      <w:r>
        <w:rPr>
          <w:rtl w:val="true"/>
        </w:rPr>
        <w:t xml:space="preserve">. </w:t>
      </w:r>
      <w:r>
        <w:rPr>
          <w:rtl w:val="true"/>
        </w:rPr>
        <w:t xml:space="preserve">سلطان العلماء </w:t>
      </w:r>
      <w:r>
        <w:rPr>
          <w:rtl w:val="true"/>
        </w:rPr>
        <w:t>(</w:t>
      </w:r>
      <w:r>
        <w:rPr/>
        <w:t>1001</w:t>
      </w:r>
      <w:r>
        <w:rPr>
          <w:rtl w:val="true"/>
        </w:rPr>
        <w:t xml:space="preserve">- </w:t>
      </w:r>
      <w:r>
        <w:rPr/>
        <w:t>1064</w:t>
      </w:r>
      <w:r>
        <w:rPr>
          <w:rtl w:val="true"/>
        </w:rPr>
        <w:t>ه</w:t>
      </w:r>
      <w:r>
        <w:rPr>
          <w:rtl w:val="true"/>
        </w:rPr>
        <w:t>)</w:t>
      </w:r>
      <w:bookmarkEnd w:id="661"/>
    </w:p>
    <w:p>
      <w:pPr>
        <w:pStyle w:val="Heading5"/>
        <w:numPr>
          <w:ilvl w:val="4"/>
          <w:numId w:val="1"/>
        </w:numPr>
        <w:rPr/>
      </w:pPr>
      <w:bookmarkStart w:id="662" w:name="__RefHeading___Toc722034_581953129"/>
      <w:bookmarkStart w:id="663" w:name="_Toc263"/>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ولد السّید حسن بن المیرزا رفیع‌الدّین محمد المرعشی فی أصفهان عام</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ه، اشتهر بسلطان العلماء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صهر الشّاه العباس الصّفوی، وصل إلی منصب الوزارة وبقی لسنوات وزیراً فی الحکومة الصّفویة</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سلطان العلماء عالماً نحریراً، عرّفه صاحب الرّیاض بأنّه فاضل، عالم، محقق، مدقق، جامع فی أکثر الفنون وشاعر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مازندران، أثناء عودته برفقة الشاه عباس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قندهار</w:t>
      </w:r>
      <w:r>
        <w:rPr>
          <w:rFonts w:eastAsia="IRNazanin" w:cs="IRNazanin"/>
          <w:color w:val="111111"/>
          <w:sz w:val="28"/>
          <w:szCs w:val="28"/>
          <w:rtl w:val="true"/>
          <w:lang w:bidi="fa-IR"/>
        </w:rPr>
        <w:t xml:space="preserve">. </w:t>
      </w:r>
      <w:r>
        <w:rPr>
          <w:rStyle w:val="FootnoteAnchor"/>
          <w:rtl w:val="true"/>
        </w:rPr>
        <w:footnoteReference w:id="342"/>
      </w:r>
      <w:bookmarkStart w:id="664" w:name="pg5296_49807"/>
    </w:p>
    <w:p>
      <w:pPr>
        <w:pStyle w:val="Heading5"/>
        <w:numPr>
          <w:ilvl w:val="4"/>
          <w:numId w:val="1"/>
        </w:numPr>
        <w:rPr/>
      </w:pPr>
      <w:bookmarkStart w:id="665" w:name="__RefHeading___Toc722036_581953129"/>
      <w:bookmarkStart w:id="666" w:name="_Toc264"/>
      <w:bookmarkEnd w:id="664"/>
      <w:bookmarkEnd w:id="665"/>
      <w:r>
        <w:rPr>
          <w:rtl w:val="true"/>
        </w:rPr>
        <w:t>أساتذته ومصنّفاته</w:t>
      </w:r>
      <w:bookmarkEnd w:id="666"/>
    </w:p>
    <w:p>
      <w:pPr>
        <w:pStyle w:val="BookText"/>
        <w:rPr/>
      </w:pPr>
      <w:r>
        <w:rPr>
          <w:rFonts w:ascii="IRNazanin" w:hAnsi="IRNazanin" w:eastAsia="IRNazanin"/>
          <w:color w:val="111111"/>
          <w:sz w:val="28"/>
          <w:sz w:val="28"/>
          <w:szCs w:val="28"/>
          <w:rtl w:val="true"/>
          <w:lang w:bidi="fa-IR"/>
        </w:rPr>
        <w:t>أخذ علومه عن أبیه، ودرس أیضاً عند علماء آخرین، منهم الشّیخ البهائی، والعلاّمة السّلطان حسین الیزدی الندوشنی؛ وتتلمذ علی یدیه الکثیر من العلماء، من أبرزهم العلاّمة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مصنّفات کثیرة، ذُکِرت فی کتب التّراجم</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الأخلاق، وهو تلخیص لکتاب أخلاق الناصری لِخواجه نصیرالدّین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حاشیة الخفری علی شرح تجرید القوشجی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شرح اللمعة 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شرح مختصر الأُصول للعضدی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معالم‌الدّین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حاشیتین فی أُصول الفقه، حسب قول کتَّاب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شرح المختصر للعضدی وقد کتبه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معالم الدّین، وقد طبعت مرات عدة مع کتاب المعالم مضافاً إلیها حواشی المولی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أیضاً کتاب فی شرح زبدة الأُصول للشّیخ البهائی، وقد أشار إلیه صاحب الروضات</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667" w:name="__RefHeading___Toc722038_581953129"/>
      <w:bookmarkStart w:id="668" w:name="_Toc265"/>
      <w:bookmarkEnd w:id="667"/>
      <w:r>
        <w:rPr/>
        <w:t>2</w:t>
      </w:r>
      <w:r>
        <w:rPr>
          <w:rtl w:val="true"/>
        </w:rPr>
        <w:t xml:space="preserve">. </w:t>
      </w:r>
      <w:r>
        <w:rPr>
          <w:rtl w:val="true"/>
        </w:rPr>
        <w:t xml:space="preserve">الفاضل التّونی </w:t>
      </w:r>
      <w:r>
        <w:rPr>
          <w:rtl w:val="true"/>
        </w:rPr>
        <w:t>(</w:t>
      </w:r>
      <w:r>
        <w:rPr/>
        <w:t>1071</w:t>
      </w:r>
      <w:r>
        <w:rPr>
          <w:rtl w:val="true"/>
        </w:rPr>
        <w:t>ه</w:t>
      </w:r>
      <w:r>
        <w:rPr>
          <w:rtl w:val="true"/>
        </w:rPr>
        <w:t>)</w:t>
      </w:r>
      <w:bookmarkEnd w:id="668"/>
    </w:p>
    <w:p>
      <w:pPr>
        <w:pStyle w:val="Heading5"/>
        <w:numPr>
          <w:ilvl w:val="4"/>
          <w:numId w:val="1"/>
        </w:numPr>
        <w:rPr/>
      </w:pPr>
      <w:bookmarkStart w:id="669" w:name="__RefHeading___Toc722040_581953129"/>
      <w:bookmarkStart w:id="670" w:name="_Toc266"/>
      <w:bookmarkEnd w:id="669"/>
      <w:r>
        <w:rPr>
          <w:rtl w:val="true"/>
        </w:rPr>
        <w:t>اشارة</w:t>
      </w:r>
      <w:bookmarkEnd w:id="67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المولی عبدالله بن محمد التّونی البشروی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بلدات قهستان من نواحی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تحصیله العلمی فی أصفهان، ثمّ سافر بعد مدة إلی مشهد الإمام الرّضا علیه السلام واشتغل هناک بالتّعلیم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أواخر عمره قاصداً العتبات المقدسة للزیارة، وخلال سفره التقی فی قزوین بالمولی خلیل القزوینی وتحاور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کرمانشاه قبل وصوله إلی العتبات المقدسة فی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هناک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زاهداً تقیاً؛</w:t>
      </w:r>
      <w:bookmarkStart w:id="671" w:name="pg5296_49810"/>
    </w:p>
    <w:p>
      <w:pPr>
        <w:pStyle w:val="BookText"/>
        <w:rPr/>
      </w:pPr>
      <w:bookmarkEnd w:id="671"/>
      <w:r>
        <w:rPr>
          <w:rFonts w:ascii="IRNazanin" w:hAnsi="IRNazanin" w:eastAsia="IRNazanin"/>
          <w:color w:val="111111"/>
          <w:sz w:val="28"/>
          <w:sz w:val="28"/>
          <w:szCs w:val="28"/>
          <w:rtl w:val="true"/>
          <w:lang w:bidi="fa-IR"/>
        </w:rPr>
        <w:t>ومن العلماء الکبار فی الفقه والأصول، یقول عنه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زاهد، عالم، عابد فاضل، ماهر وفقیه</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672" w:name="__RefHeading___Toc722042_581953129"/>
      <w:bookmarkStart w:id="673" w:name="_Toc267"/>
      <w:bookmarkEnd w:id="672"/>
      <w:r>
        <w:rPr>
          <w:rtl w:val="true"/>
        </w:rPr>
        <w:t>مصنّفاته العلمیّة</w:t>
      </w:r>
      <w:bookmarkEnd w:id="673"/>
    </w:p>
    <w:p>
      <w:pPr>
        <w:pStyle w:val="BookText"/>
        <w:rPr/>
      </w:pP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الإرشاد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إرشاد الأذهان للعلاّمة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الجمعة، ویقول فیها بعدم جواز صلاة الجمعة فی عصر الغیبة</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مدارک الأحکام فی شرح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إرشاد العلاّمة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تهذیب الأحکام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معالم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الوافیة فی أُصول الفقه، وهو الکتاب الوحید الموجود بین أیدینا</w:t>
      </w:r>
      <w:r>
        <w:rPr>
          <w:rFonts w:eastAsia="IRNazanin" w:cs="IRNazanin"/>
          <w:color w:val="111111"/>
          <w:sz w:val="28"/>
          <w:szCs w:val="28"/>
          <w:rtl w:val="true"/>
          <w:lang w:bidi="fa-IR"/>
        </w:rPr>
        <w:t>.</w:t>
      </w:r>
    </w:p>
    <w:p>
      <w:pPr>
        <w:pStyle w:val="Heading5"/>
        <w:numPr>
          <w:ilvl w:val="4"/>
          <w:numId w:val="1"/>
        </w:numPr>
        <w:rPr/>
      </w:pPr>
      <w:bookmarkStart w:id="674" w:name="__RefHeading___Toc722044_581953129"/>
      <w:bookmarkStart w:id="675" w:name="_Toc268"/>
      <w:bookmarkEnd w:id="674"/>
      <w:r>
        <w:rPr>
          <w:rtl w:val="true"/>
        </w:rPr>
        <w:t>مصنّفاته الأُصولیّة</w:t>
      </w:r>
      <w:bookmarkEnd w:id="675"/>
    </w:p>
    <w:p>
      <w:pPr>
        <w:pStyle w:val="BookText"/>
        <w:rPr/>
      </w:pPr>
      <w:r>
        <w:rPr>
          <w:rFonts w:ascii="IRNazanin" w:hAnsi="IRNazanin" w:eastAsia="IRNazanin"/>
          <w:color w:val="111111"/>
          <w:sz w:val="28"/>
          <w:sz w:val="28"/>
          <w:szCs w:val="28"/>
          <w:rtl w:val="true"/>
          <w:lang w:bidi="fa-IR"/>
        </w:rPr>
        <w:t>وضع الفاضل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کتب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معالم الدّین، یصعب الحصول علیه، لکن صاحب الرّوضات یصف هذا الکتاب بأنّه جید جداً</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الوافیة، وقد صنّفه خلال مرحلة الرّکود الّتی أصابت علم الأُصول، وهو الکتاب الوحید المتداوّل بین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الکتاب فضل کبیر علی الأُصولیین فی بقاء هذا العلم؛ فقد بحث فیه بدقة متناهیة انتقادات الأخباریین للأُصول، ورد علیها بأُسلوب منطقی، وبذل جهوداً کبیرة لرفع الشّبهات الّتی 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شرح المبانی والاصطلاحات الأُصولیّة وتنقیحها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کان یدعمها بأدلّة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التّعرف علی نماذج من جهوده وابتکاراته عند مراجعة أبحاث من قبیل الإجتهاد والتّقلید والظنّون والخبر الواحد وحجیة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کتاب الوافیة فی مرحلة رواج التّعلیقات وازدهار الشّروح علی مؤلّفات العلماء الماضین؛ ومع ذلک فهو کتاب مستقل فی علم أُصول الفقه أوجد تحوّلاً وتجدیداً فی هذا العلم علی مستوی الشّکل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الکتب الأُصولیّة فی تأریخ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والمثیر فیه، أنّه وضع فی مرحلة کان الجمیع یتجنبون الأُصول وینعتونه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أشرنا، عرض الفاضل التّونی المسائل الأُصولیّة فیه بتبویبٍ وتنظیم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لهذه التّحولات الّتی أوجدها مثیلاً ولا سابقة علی الإطلاق حتّی ذلک الوقت، ولا یقارن بأعمال من سبقه فی التّنظیم والتّبویب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 الفاضل التّونی من خلال هذا التّبویب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التّرابط المنطقی بین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والفصل بین المسائل المرتبطة بأدلّة مختلفة شرعیة وعقلیة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خلط المسائل اللفظیة والعقلیة 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المسائل الغریبة عن الأُصول إلی حدّ الإمکان وبحثها فی مقدّمة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الکتاب فی مقدّمة وستة أبواب، جاءت علی الشّکل التّالی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فیها أبحاثاً مرتبطة بتعریف علم الأُصول، والحقیقة والمجاز، ودوران اللفظ بین الحقیقة والمجاز والنقل والتّخصیص والاشتراک والإضمار والمشتق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مسائل الأمر والنهی، مع حذف الأبحاث العقلیة الّتی اعتاد العلماء السّابقون طرحها داخل هذا القسم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فیه العام والخاص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الإجماع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الأدلة العقلیة، وقسمها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النفی أو 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بعدم الدّلیل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التلازم بین الحکمین، فی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اقتضاء الأمر بالشیء النهی عن ضده، المنطوق غیر الصریح، المفاهیم،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الإجتهاد و التّقلید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قارنا بین تبویب کتاب الوافیة وکتاب معالم‌الدّین الّذی ألّف قبله بعشرات السّنین، لتبین بوضوح کم یتمیز عنه فی التّبویب المنطقی والتّنظیم الدّقیق والتّرقیم؛ فکیف إذا قارناه بکتب الماضین، فسیبدو کتاباً جدیداً ومختلفاً عنها اختلافاً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إبداعات المصنّف المهمّة فی الوافیة، أنّه فصل أدلّة الحکم عن مصادر الحکم وبحث کلاً منها بشکل ترتیبی؛ </w:t>
      </w:r>
      <w:r>
        <w:rPr>
          <w:rStyle w:val="FootnoteAnchor"/>
          <w:rtl w:val="true"/>
        </w:rPr>
        <w:footnoteReference w:id="349"/>
      </w:r>
      <w:r>
        <w:rPr>
          <w:rFonts w:ascii="IRNazanin" w:hAnsi="IRNazanin" w:eastAsia="IRNazanin"/>
          <w:color w:val="111111"/>
          <w:sz w:val="28"/>
          <w:sz w:val="28"/>
          <w:szCs w:val="28"/>
          <w:rtl w:val="true"/>
          <w:lang w:bidi="fa-IR"/>
        </w:rPr>
        <w:t>بحیث فصل الأدلة الشّرعیة عن الأدلّة العقلیة؛ وجمع الکثیر من الأبحاث العقلیة المتفرقة الّتی تناولها العلماء السّابقین بشکل متداخل مع غیرها، وأفردها فی بحث مستقل؛ وهذا عمل سدید جدیر بالثّناء والتّقدیر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کتاب الوافیة قد أوجد تحولاً فی أُصول الفقه من نواحٍ عدة، لجهة المحتوی والمنهج والأسلوب، فقد أصبح محل اهتمام کبیر من المجتهدین والأصولیین، فکتبوا علیه شروحاً وتعلیقات کثیرة، من أبرزها</w:t>
      </w:r>
      <w:r>
        <w:rPr>
          <w:rFonts w:eastAsia="IRNazanin" w:cs="IRNazanin"/>
          <w:color w:val="111111"/>
          <w:sz w:val="28"/>
          <w:szCs w:val="28"/>
          <w:rtl w:val="true"/>
          <w:lang w:bidi="fa-IR"/>
        </w:rPr>
        <w:t>:</w:t>
      </w:r>
      <w:bookmarkStart w:id="676" w:name="pg5296_49820"/>
    </w:p>
    <w:p>
      <w:pPr>
        <w:pStyle w:val="BookText"/>
        <w:rPr/>
      </w:pPr>
      <w:bookmarkEnd w:id="676"/>
      <w:r>
        <w:rPr>
          <w:rFonts w:ascii="IRNazanin" w:hAnsi="IRNazanin" w:eastAsia="IRNazanin"/>
          <w:color w:val="111111"/>
          <w:sz w:val="28"/>
          <w:sz w:val="28"/>
          <w:szCs w:val="28"/>
          <w:rtl w:val="true"/>
          <w:lang w:bidi="fa-IR"/>
        </w:rPr>
        <w:t>شرح الوافیة، تألیف العلاّمة السّید جواد العاملی، صاحب مفتاح الکرامة فی الفقه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شرح الوافیة، تألیف السّید بحرالعلوم، وهو کتاب غیر مکتمل</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شرح الوافیة، تصنیف السّید محسن بن حسن الأعرجی الکاظمی وهو شرح مفصل، وله أیضاً شرح مختصر علی الوافیة بعنوان المحصول فی شرح وافیة الأُصول</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677" w:name="__RefHeading___Toc722046_581953129"/>
      <w:bookmarkStart w:id="678" w:name="_Toc269"/>
      <w:bookmarkEnd w:id="677"/>
      <w:r>
        <w:rPr>
          <w:rtl w:val="true"/>
        </w:rPr>
        <w:t>خلاصة أفکاره وابتکاراته الأُصولیّة</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دلالة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بدلالة الأمر علی القدر المشترک بین الوجوب والندب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ولکن صیغة الأمر فی الشّرع تدل علی الوجوب عند فقدان القرائن الدالة علی الندب</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اقتضاء النهی فساد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باقتضاء النهی عن الشّیء فساد المنهی عنه مطلقاً؛ سواء فی العبادات أو المعاملات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الفاضل التّونی أنّه لم یصرح أحد قبل العلاّمة الحلّی بحجیة خبر الواحد، حتّی أنّنا لا نجد للشّیخ الطّوسی نفسه کلاماً شفافاً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العلاّمة الحلّی، کما علیه جمهور العامّة، قال بحجیة خبر الواحد ثمّ جاء متأخر و علماء الإمامیة بعده وأخذوا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 التّونی نفسه أخذ به أیضاً، وأضاف دلیلاً عقلیاً إلی الأدلّة المذکورة علیه، وهذا الدّلیل مبنی علی أنّنا نقطع ببقاء التّکالیف إلی یوم القیامة؛ کالصّلاة والزّکاة والحج، وغیرها؛ مع أنّ أکثر شروط هذه التکالیف، وأجزائها وموانعها ثابتة عن طریق الأخبار غیر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هذه الأخبار حجة، لخرجت هذه التّکالیف عن حقیقتها ولا یعلم أجزاؤها وشروطها، ومن ینکر هذه الأخبار، فهو ینکرها باللسان، وقلبه مطمئن بحجیتها</w:t>
      </w:r>
      <w:r>
        <w:rPr>
          <w:rFonts w:eastAsia="IRNazanin" w:cs="IRNazanin"/>
          <w:color w:val="111111"/>
          <w:sz w:val="28"/>
          <w:szCs w:val="28"/>
          <w:rtl w:val="true"/>
          <w:lang w:bidi="fa-IR"/>
        </w:rPr>
        <w:t xml:space="preserve">. </w:t>
      </w:r>
      <w:r>
        <w:rPr>
          <w:rStyle w:val="FootnoteAnchor"/>
          <w:rtl w:val="true"/>
        </w:rPr>
        <w:footnoteReference w:id="355"/>
      </w:r>
      <w:bookmarkStart w:id="679" w:name="pg5296_49823"/>
    </w:p>
    <w:p>
      <w:pPr>
        <w:pStyle w:val="BookText"/>
        <w:rPr/>
      </w:pPr>
      <w:bookmarkEnd w:id="6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الفاضل التّونی لاوّل مرّة إلی صحیحة زرارة الثّالثة الواردة فی مسألة الشکّ بعدد الرکعات فی الصّلاة، الّتی من الممکن استخدامها لإثبات حجیة الاستصحاب، وناقش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صحیحتی زرارة الأخریین وغیرها من الرّوایات فی باب الاستصحاب؛ وبحث فی دلالتها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وبین أسسه ومبانیه، وقدّم تعریفاً إبداعیاً له جدیر بالاهتمام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فی تعریف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صَرف العالم بالمدارک وأحکامها نظره فی ترجیح الأحکام الشّرعیة الفرعیة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وبمقارنة هذا التّعریف مع تعریف العلاّمة الحلّی، یظهر مدی التّفاوت بینها وامتیاز الأخیر عنه</w:t>
      </w:r>
      <w:r>
        <w:rPr>
          <w:rFonts w:eastAsia="IRNazanin" w:cs="IRNazanin"/>
          <w:color w:val="111111"/>
          <w:sz w:val="28"/>
          <w:szCs w:val="28"/>
          <w:rtl w:val="true"/>
          <w:lang w:bidi="fa-IR"/>
        </w:rPr>
        <w:t>.</w:t>
      </w:r>
    </w:p>
    <w:p>
      <w:pPr>
        <w:pStyle w:val="Heading4"/>
        <w:numPr>
          <w:ilvl w:val="3"/>
          <w:numId w:val="1"/>
        </w:numPr>
        <w:rPr/>
      </w:pPr>
      <w:bookmarkStart w:id="680" w:name="__RefHeading___Toc722048_581953129"/>
      <w:bookmarkStart w:id="681" w:name="_Toc270"/>
      <w:bookmarkEnd w:id="680"/>
      <w:r>
        <w:rPr/>
        <w:t>3</w:t>
      </w:r>
      <w:r>
        <w:rPr>
          <w:rtl w:val="true"/>
        </w:rPr>
        <w:t xml:space="preserve">. </w:t>
      </w:r>
      <w:r>
        <w:rPr>
          <w:rtl w:val="true"/>
        </w:rPr>
        <w:t xml:space="preserve">المولی محمد صالح المازندرانی </w:t>
      </w:r>
      <w:r>
        <w:rPr>
          <w:rtl w:val="true"/>
        </w:rPr>
        <w:t>(</w:t>
      </w:r>
      <w:r>
        <w:rPr/>
        <w:t>1081</w:t>
      </w:r>
      <w:r>
        <w:rPr>
          <w:rtl w:val="true"/>
        </w:rPr>
        <w:t>ه</w:t>
      </w:r>
      <w:r>
        <w:rPr>
          <w:rtl w:val="true"/>
        </w:rPr>
        <w:t>)</w:t>
      </w:r>
      <w:bookmarkEnd w:id="681"/>
    </w:p>
    <w:p>
      <w:pPr>
        <w:pStyle w:val="Heading5"/>
        <w:numPr>
          <w:ilvl w:val="4"/>
          <w:numId w:val="1"/>
        </w:numPr>
        <w:rPr/>
      </w:pPr>
      <w:bookmarkStart w:id="682" w:name="__RefHeading___Toc722050_581953129"/>
      <w:bookmarkStart w:id="683" w:name="_Toc271"/>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هو مولانا حسام‌الدّین محمد صالح بن أحمد المازندرانی صهر العلاّمة محمّدتقی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تحصیله العلمی فی أصفهان، ووصل إلی درجات علمیة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فاضلاً ومحققاً،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التّوصیف نفسه یذکره صاحب کتاب 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یعتبره المحقق الأردبیلی علاّمة مدقق، ذکی، جلیل القدر، ذو فراسة، فاضل، کامل، متبحر فی العلوم العقلیة والنقلیة، موثق، تمیز بأخلاقه الحسنة وخصاله الفاضلة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 جمیعهم من کبار الأساتذة؛ کالمولی عبدالله التّستری، والمولی حسن علی، والمولی محمّدتقی المجلسی العالم والمحدّث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العدید من التّلامذة، منهم المولی أکمل البهبهانی، والآغا حسین الخوانساری، والملا خلیل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bookmarkStart w:id="684" w:name="pg5296_49824"/>
    </w:p>
    <w:p>
      <w:pPr>
        <w:pStyle w:val="BookText"/>
        <w:rPr/>
      </w:pPr>
      <w:bookmarkEnd w:id="684"/>
      <w:r>
        <w:rPr>
          <w:rFonts w:ascii="IRNazanin" w:hAnsi="IRNazanin" w:eastAsia="IRNazanin"/>
          <w:color w:val="111111"/>
          <w:sz w:val="28"/>
          <w:sz w:val="28"/>
          <w:szCs w:val="28"/>
          <w:rtl w:val="true"/>
          <w:lang w:bidi="fa-IR"/>
        </w:rPr>
        <w:t xml:space="preserve">المیرزا عبدالله 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تلامذته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والمولی محمد صالح جد الوحید البهبهانی لأُمّه، الّذی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العالم الربانی والفاضل الصّمدانی مولانا محمد صالح المازندرانی؛ ویعتبره من أهل الاحتیاط وکثیر التّدین</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توفی المازندرانی فی أصفهان عام</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هناک</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685" w:name="__RefHeading___Toc722052_581953129"/>
      <w:bookmarkStart w:id="686" w:name="_Toc272"/>
      <w:bookmarkEnd w:id="685"/>
      <w:r>
        <w:rPr>
          <w:rtl w:val="true"/>
        </w:rPr>
        <w:t>مصنّفاته العلمیّة</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فی خمسة مجلدات، قال عنه المحقق الأردبیلی وصاحب الروضات والمیرزا عبدالله أفندی أنّه فی غایة الرّوعة والدّقة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الکتاب انتقد آراء الملا صدرا فی شرح أُصول الکافی فی کثیر من المواضع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شرح اللمعة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معالم الأُصول، کتبه فی مرحلة شبابه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زبدة الأُصول للشّیخ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حسبما یظهر من کتب التّراجم أنّ له شرحاً علی زبدة الأُصول، وهو شرح 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حاشیة علی معالم الدّین؛ طبع مرات عدة مع کتاب المعالم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إلیه بعض العلماء، کصاحب الریاض وصاحب الرّوضات والشّیخ الحرّ فی أمل الآمل، کتاباً فی شرح معالم الدّین، لکن هذا الکتاب لم یأخذ اسمه من حاشیته، حتّی أنّ صاحب الرّوضات یعتبره شرحاً مزجیاً علی المعالم، ویقول من ینظر إلی هذا الشّرح یطلع علی مهارة مؤلّفه منذ سن شبابه بقواعد الإجتهاد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علی أیّ حال، یحتمل أنّ یکون له الإثنان معاً، الحاشیة والشّرح المزجی، لکن ما هو موجود بین أیدینا لیس إلاّ الحواشی</w:t>
      </w:r>
      <w:r>
        <w:rPr>
          <w:rFonts w:eastAsia="IRNazanin" w:cs="IRNazanin"/>
          <w:color w:val="111111"/>
          <w:sz w:val="28"/>
          <w:szCs w:val="28"/>
          <w:rtl w:val="true"/>
          <w:lang w:bidi="fa-IR"/>
        </w:rPr>
        <w:t>.</w:t>
      </w:r>
    </w:p>
    <w:p>
      <w:pPr>
        <w:pStyle w:val="Heading4"/>
        <w:numPr>
          <w:ilvl w:val="3"/>
          <w:numId w:val="1"/>
        </w:numPr>
        <w:rPr/>
      </w:pPr>
      <w:bookmarkStart w:id="687" w:name="__RefHeading___Toc722054_581953129"/>
      <w:bookmarkStart w:id="688" w:name="_Toc273"/>
      <w:bookmarkEnd w:id="687"/>
      <w:r>
        <w:rPr/>
        <w:t>4</w:t>
      </w:r>
      <w:r>
        <w:rPr>
          <w:rtl w:val="true"/>
        </w:rPr>
        <w:t xml:space="preserve">. </w:t>
      </w:r>
      <w:r>
        <w:rPr>
          <w:rtl w:val="true"/>
        </w:rPr>
        <w:t xml:space="preserve">الملا خلیل القزوینی </w:t>
      </w:r>
      <w:r>
        <w:rPr>
          <w:rtl w:val="true"/>
        </w:rPr>
        <w:t>(</w:t>
      </w:r>
      <w:r>
        <w:rPr/>
        <w:t>1001</w:t>
      </w:r>
      <w:r>
        <w:rPr>
          <w:rtl w:val="true"/>
        </w:rPr>
        <w:t xml:space="preserve">- </w:t>
      </w:r>
      <w:r>
        <w:rPr/>
        <w:t>1089</w:t>
      </w:r>
      <w:r>
        <w:rPr>
          <w:rtl w:val="true"/>
        </w:rPr>
        <w:t>ه</w:t>
      </w:r>
      <w:r>
        <w:rPr>
          <w:rtl w:val="true"/>
        </w:rPr>
        <w:t>)</w:t>
      </w:r>
      <w:bookmarkEnd w:id="68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العلاّمة مولانا خلیل بن غازی القزوینی، ولد فی قزوین عام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علومه فی أصفهان، وصار من کبار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خلیل بن غازی القزوینی عالم فاضل، متکلم أُصولی جامع دقیق النظر، قوی الفکر، من أعظم علماء العصر؛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ویصفه المحقق الأردبیلی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العلماء، جلیل القدر،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أخباری، عالم بالعلوم العقلیة والنقلیة</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توفی فی قزوین عام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تتلمذ علی الشّیخ البهائی والمیرداماد والحاج محمود زمانی، وحاجی حسین یزدی</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وتربّی علی یدیه العدید من الأساتذة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الحاج بابا بن محمد صالح القزوینی والمولی محمّدباقر القزوینی، والسّید رضا القزوینی، والمولی صالح القزوینی المعروف بالسّمان وکان أخباریاًً،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الفروع العلمیّة المختلفة، وله مؤلّفات عدیدة، </w:t>
      </w:r>
      <w:r>
        <w:rPr>
          <w:rStyle w:val="FootnoteAnchor"/>
          <w:rtl w:val="true"/>
        </w:rPr>
        <w:footnoteReference w:id="364"/>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الفارسی علی أُصول الکافی باسم الصّافی فی شرح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العربی علی أُصول الکافی باسم الشّافی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عدّة الأُصول للشّیخ الطّوسی، لم یکمله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صلاة الجمعة، وحکم فیها بحرمة صلاة الجمعة فی عصر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توحید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بمیوله الأخباریّة مع أنّه کان متخصصاً فی المسائل الإجتهادیة والأُصول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 الإجتهاد المصطلح فی ذلک الوقت؛ فصاحب ریاض العلماء یدّعی أنّه کان مفرطاً ومبالغاً فی ردّ الإجتهاد، </w:t>
      </w:r>
      <w:r>
        <w:rPr>
          <w:rStyle w:val="FootnoteAnchor"/>
          <w:rtl w:val="true"/>
        </w:rPr>
        <w:footnoteReference w:id="365"/>
      </w:r>
      <w:r>
        <w:rPr>
          <w:rFonts w:ascii="IRNazanin" w:hAnsi="IRNazanin" w:eastAsia="IRNazanin"/>
          <w:color w:val="111111"/>
          <w:sz w:val="28"/>
          <w:sz w:val="28"/>
          <w:szCs w:val="28"/>
          <w:rtl w:val="true"/>
          <w:lang w:bidi="fa-IR"/>
        </w:rPr>
        <w:t>وقیل أیضاً أنّه کان من المخالفین لطریقة التّصوف والحکمة</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 آراء خاصة فی الأُصول والفقه والکلام، فهو کالمعتزلة من القائلین بثبوت المعدومات، </w:t>
      </w:r>
      <w:r>
        <w:rPr>
          <w:rStyle w:val="FootnoteAnchor"/>
          <w:rtl w:val="true"/>
        </w:rPr>
        <w:footnoteReference w:id="367"/>
      </w:r>
      <w:r>
        <w:rPr>
          <w:rFonts w:ascii="IRNazanin" w:hAnsi="IRNazanin" w:eastAsia="IRNazanin"/>
          <w:color w:val="111111"/>
          <w:sz w:val="28"/>
          <w:sz w:val="28"/>
          <w:szCs w:val="28"/>
          <w:rtl w:val="true"/>
          <w:lang w:bidi="fa-IR"/>
        </w:rPr>
        <w:t>وهو من المعتقدین بالعمل بجمیع أخبار کتاب الکافی ویری أنّ لا یوجد أی خبر</w:t>
      </w:r>
      <w:bookmarkStart w:id="689" w:name="pg5296_49831"/>
    </w:p>
    <w:p>
      <w:pPr>
        <w:pStyle w:val="BookText"/>
        <w:rPr/>
      </w:pPr>
      <w:bookmarkEnd w:id="689"/>
      <w:r>
        <w:rPr>
          <w:rFonts w:ascii="IRNazanin" w:hAnsi="IRNazanin" w:eastAsia="IRNazanin"/>
          <w:color w:val="111111"/>
          <w:sz w:val="28"/>
          <w:sz w:val="28"/>
          <w:szCs w:val="28"/>
          <w:rtl w:val="true"/>
          <w:lang w:bidi="fa-IR"/>
        </w:rPr>
        <w:t>فی التّقیة یمنع من ذلک، وأنّ صاحب الأمر علیه السلام قد أطّلع علی تمام الکتاب واعتبره حسناً</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علی الرّغم من مخالفته لأُسلوب الإجتهاد، فقد شرح کتاب عدّة الأُصول للشّیخ الطّوسی، وهذا یدلّ علی اهتمامه بأصول‌الفقه، وإن عدّ شرحه هذا بمعنی آخر شرحاً نقدیاً علی‌العدّة</w:t>
      </w:r>
      <w:r>
        <w:rPr>
          <w:rFonts w:eastAsia="IRNazanin" w:cs="IRNazanin"/>
          <w:color w:val="111111"/>
          <w:sz w:val="28"/>
          <w:szCs w:val="28"/>
          <w:rtl w:val="true"/>
          <w:lang w:bidi="fa-IR"/>
        </w:rPr>
        <w:t>.</w:t>
      </w:r>
    </w:p>
    <w:p>
      <w:pPr>
        <w:pStyle w:val="Heading4"/>
        <w:numPr>
          <w:ilvl w:val="3"/>
          <w:numId w:val="1"/>
        </w:numPr>
        <w:rPr/>
      </w:pPr>
      <w:bookmarkStart w:id="690" w:name="__RefHeading___Toc722056_581953129"/>
      <w:bookmarkStart w:id="691" w:name="_Toc274"/>
      <w:bookmarkEnd w:id="690"/>
      <w:r>
        <w:rPr/>
        <w:t>5</w:t>
      </w:r>
      <w:r>
        <w:rPr>
          <w:rtl w:val="true"/>
        </w:rPr>
        <w:t xml:space="preserve">. </w:t>
      </w:r>
      <w:r>
        <w:rPr>
          <w:rtl w:val="true"/>
        </w:rPr>
        <w:t xml:space="preserve">الآغا حسین الخوانساری </w:t>
      </w:r>
      <w:r>
        <w:rPr>
          <w:rtl w:val="true"/>
        </w:rPr>
        <w:t>(</w:t>
      </w:r>
      <w:r>
        <w:rPr/>
        <w:t>1016</w:t>
      </w:r>
      <w:r>
        <w:rPr>
          <w:rtl w:val="true"/>
        </w:rPr>
        <w:t xml:space="preserve">- </w:t>
      </w:r>
      <w:r>
        <w:rPr/>
        <w:t>1101</w:t>
      </w:r>
      <w:r>
        <w:rPr>
          <w:rtl w:val="true"/>
        </w:rPr>
        <w:t>ه</w:t>
      </w:r>
      <w:r>
        <w:rPr>
          <w:rtl w:val="true"/>
        </w:rPr>
        <w:t>)</w:t>
      </w:r>
      <w:bookmarkEnd w:id="691"/>
    </w:p>
    <w:p>
      <w:pPr>
        <w:pStyle w:val="BookText"/>
        <w:rPr/>
      </w:pPr>
      <w:r>
        <w:rPr>
          <w:rFonts w:ascii="IRNazanin" w:hAnsi="IRNazanin" w:eastAsia="IRNazanin"/>
          <w:color w:val="111111"/>
          <w:sz w:val="28"/>
          <w:sz w:val="28"/>
          <w:szCs w:val="28"/>
          <w:rtl w:val="true"/>
          <w:lang w:bidi="fa-IR"/>
        </w:rPr>
        <w:t xml:space="preserve">ولد العلاّمة حسین بن جمال‌الدّین محمد الخوانساری فی مدینة خوانسار عام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ه ، ذهب فی أوان شبابه وقبل بلوغه إلی أصفهان لتحصیل العلوم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نظر فی مختلف العلوم، واشتغل فیها کتابةً وتدریساً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حکیم متکلم محقق، مدقق ثقة جلیل القدر، عظیم الشّأن، علاّمة وفرید عصره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ویقول عنه صاحب الرّوضات أیضاً أستاذ الکلّ فی الکلّ وکنز الحکمة</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درس علی أساتذة کبار </w:t>
      </w:r>
      <w:r>
        <w:rPr>
          <w:rStyle w:val="FootnoteAnchor"/>
          <w:rtl w:val="true"/>
        </w:rPr>
        <w:footnoteReference w:id="371"/>
      </w:r>
      <w:r>
        <w:rPr>
          <w:rFonts w:ascii="IRNazanin" w:hAnsi="IRNazanin" w:eastAsia="IRNazanin"/>
          <w:color w:val="111111"/>
          <w:sz w:val="28"/>
          <w:sz w:val="28"/>
          <w:szCs w:val="28"/>
          <w:rtl w:val="true"/>
          <w:lang w:bidi="fa-IR"/>
        </w:rPr>
        <w:t>، 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خلیفة السّلطان، المشهور بسلطان العلماء صاحب الحاشیة علی المعالم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حیدر الخوانساری، من حکماء القرن الحادی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رفیع النائینی، الحکیم والمتألّه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السّید أبوالقاسم میر فندرسکی، من کبار فلاسفة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السّبزواری، صاحب ذخیرة المعاد فی شرح إرشادالأذهان للعلاّمة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المیرداماد، الفیلسوف الإسلامی المشهور، والملقب بأستاذ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 من تتلمذ علی یدیه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 جمال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 أبوطالب فندرسکی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الحرّ العاملی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 رضی الخوانساری</w:t>
      </w:r>
      <w:r>
        <w:rPr>
          <w:rFonts w:eastAsia="IRNazanin" w:cs="IRNazanin"/>
          <w:color w:val="111111"/>
          <w:sz w:val="28"/>
          <w:szCs w:val="28"/>
          <w:rtl w:val="true"/>
          <w:lang w:bidi="fa-IR"/>
        </w:rPr>
        <w:t>.</w:t>
      </w:r>
      <w:bookmarkStart w:id="692" w:name="pg5296_49835"/>
    </w:p>
    <w:p>
      <w:pPr>
        <w:pStyle w:val="BookText"/>
        <w:rPr/>
      </w:pPr>
      <w:bookmarkEnd w:id="692"/>
      <w:r>
        <w:rPr>
          <w:rFonts w:ascii="IRNazanin" w:hAnsi="IRNazanin" w:eastAsia="IRNazanin"/>
          <w:color w:val="111111"/>
          <w:sz w:val="28"/>
          <w:sz w:val="28"/>
          <w:szCs w:val="28"/>
          <w:rtl w:val="true"/>
          <w:lang w:bidi="fa-IR"/>
        </w:rPr>
        <w:t xml:space="preserve">توفی المحقق الخوانساری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قول آخر فی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الکثیر من الکتب فی العلوم المختلفة، هذه باقة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ذخیرة المعاد فی شرح الإرشاد،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الشّموس فی شرح الدّروس وهو من الکتب الفقهیة المهمّة لهذه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شرح مختصر الأُصول للعضدی،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معالم الأُصول،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مقدّمة 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الحسن والقبح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الجبر والاختیار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شرح الإشارات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الشفاء لابن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الکلی، فی 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الصحیفة السّجادیة للإمام زین العابدین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رسالة وحاشیتین فی أُصول الفقه حسبما ذکرت کتب التراجم؛ فتنسب إلیه حاشیة علی شرح مختصر الأُصول للعضدی، یوجد شک فی نسبة الحاشیة الثّانیة إلیه، وبعضهم ینسبها إلی ابنه وسنشیر إلی ذلک خلال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الماضی، طبعت رسالته فی مقدّمة الواجب مضمومة إلی رسالة اجتماع الأمر والنهی للسّید کاظم الیزدی رحمه الله ورسالة أُخری فی الإجماع، وهی لیست مستقلة إنّما قسم من کتاب مشارق الشّموس</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وطبعت رسالتیه مقدّمة الواجب، والإجماع من قبل مؤتمر تکریم المحقق الخوانساری، مع مجموعة أُخری من رسائله</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693" w:name="__RefHeading___Toc722058_581953129"/>
      <w:bookmarkStart w:id="694" w:name="_Toc275"/>
      <w:bookmarkEnd w:id="693"/>
      <w:r>
        <w:rPr/>
        <w:t>6</w:t>
      </w:r>
      <w:r>
        <w:rPr>
          <w:rtl w:val="true"/>
        </w:rPr>
        <w:t xml:space="preserve">. </w:t>
      </w:r>
      <w:r>
        <w:rPr>
          <w:rtl w:val="true"/>
        </w:rPr>
        <w:t xml:space="preserve">الآغا جمال الخوانساری </w:t>
      </w:r>
      <w:r>
        <w:rPr>
          <w:rtl w:val="true"/>
        </w:rPr>
        <w:t>(</w:t>
      </w:r>
      <w:r>
        <w:rPr/>
        <w:t>1125</w:t>
      </w:r>
      <w:r>
        <w:rPr>
          <w:rtl w:val="true"/>
        </w:rPr>
        <w:t>ه</w:t>
      </w:r>
      <w:r>
        <w:rPr>
          <w:rtl w:val="true"/>
        </w:rPr>
        <w:t>)</w:t>
      </w:r>
      <w:bookmarkEnd w:id="6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العلاّمة محمد بن آغا حسین الخوانساری، المشهور بآغا جمال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bookmarkStart w:id="695" w:name="pg5296_49838"/>
    </w:p>
    <w:p>
      <w:pPr>
        <w:pStyle w:val="BookText"/>
        <w:rPr/>
      </w:pPr>
      <w:bookmarkEnd w:id="695"/>
      <w:r>
        <w:rPr>
          <w:rFonts w:ascii="IRNazanin" w:hAnsi="IRNazanin" w:eastAsia="IRNazanin"/>
          <w:color w:val="111111"/>
          <w:sz w:val="28"/>
          <w:sz w:val="28"/>
          <w:szCs w:val="28"/>
          <w:rtl w:val="true"/>
          <w:lang w:bidi="fa-IR"/>
        </w:rPr>
        <w:t>المحقق الخوانساری من أعاظم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العلاّمة جمال الخوانساری عالماً وحکیماً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یقول المحقق الأردبیلی، فی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جمال‌الدّین الخوانساری جلیل القدر، عظیم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 عارفاً بالأخبار، فقیهاً أصولیاً متکلماً، حکیماً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تتلمذ آغا جمال الخوانساری علی أبیه وعلی علماء آخرین منهم المولی میرزا الشّیروانی والمحقق السّبزواری والمجلسی، </w:t>
      </w:r>
      <w:r>
        <w:rPr>
          <w:rStyle w:val="FootnoteAnchor"/>
          <w:rtl w:val="true"/>
        </w:rPr>
        <w:footnoteReference w:id="377"/>
      </w:r>
      <w:r>
        <w:rPr>
          <w:rFonts w:ascii="IRNazanin" w:hAnsi="IRNazanin" w:eastAsia="IRNazanin"/>
          <w:color w:val="111111"/>
          <w:sz w:val="28"/>
          <w:sz w:val="28"/>
          <w:szCs w:val="28"/>
          <w:rtl w:val="true"/>
          <w:lang w:bidi="fa-IR"/>
        </w:rPr>
        <w:t>وربّی الکثیر من التّلامذة؛ کالسّید أبوالقاسم الخوانساری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صدرالدّین القمی، والمیرزا عبدالله الأفندی، ومحمد خاتون آبادی، ومیر محمد إبراهیم القزوینی صاحب تتمیم أمل الآمل، وأکمل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کتب العدید من المؤلّفات، وما یلی 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الدّین فی الإمامة،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الشّرائع،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شرح اللمعة،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الشّفاء وحاشیة الإشارات، فی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الفارسی لمفتاح الفلاح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شرح مختصر الأُصول للعضدی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صاحب نظر فی الأُصول، وله علی شرح مختصر الأُصول للعضدی حاشیة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تنسب إلیه حاشیة علی معالم‌الدّین لکن الأمر لیس علی سبیل الجزم</w:t>
      </w:r>
      <w:r>
        <w:rPr>
          <w:rFonts w:eastAsia="IRNazanin" w:cs="IRNazanin"/>
          <w:color w:val="111111"/>
          <w:sz w:val="28"/>
          <w:szCs w:val="28"/>
          <w:rtl w:val="true"/>
          <w:lang w:bidi="fa-IR"/>
        </w:rPr>
        <w:t>.</w:t>
      </w:r>
    </w:p>
    <w:p>
      <w:pPr>
        <w:pStyle w:val="Heading3"/>
        <w:numPr>
          <w:ilvl w:val="2"/>
          <w:numId w:val="1"/>
        </w:numPr>
        <w:rPr/>
      </w:pPr>
      <w:bookmarkStart w:id="696" w:name="__RefHeading___Toc722060_581953129"/>
      <w:bookmarkStart w:id="697" w:name="_Toc276"/>
      <w:bookmarkEnd w:id="696"/>
      <w:r>
        <w:rPr>
          <w:rtl w:val="true"/>
        </w:rPr>
        <w:t>المصنّفات البارزة فی هذه المرحلة</w:t>
      </w:r>
      <w:bookmarkEnd w:id="6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إلی أنّ الحوزات العلمیّة کانت تحت سیطرة الأخباریین حوالی قرنین من الزّمن،</w:t>
      </w:r>
      <w:bookmarkStart w:id="698" w:name="pg5296_49840"/>
    </w:p>
    <w:p>
      <w:pPr>
        <w:pStyle w:val="BookText"/>
        <w:rPr/>
      </w:pPr>
      <w:bookmarkEnd w:id="698"/>
      <w:r>
        <w:rPr>
          <w:rFonts w:ascii="IRNazanin" w:hAnsi="IRNazanin" w:eastAsia="IRNazanin"/>
          <w:color w:val="111111"/>
          <w:sz w:val="28"/>
          <w:sz w:val="28"/>
          <w:szCs w:val="28"/>
          <w:rtl w:val="true"/>
          <w:lang w:bidi="fa-IR"/>
        </w:rPr>
        <w:t xml:space="preserve">وکانت أبحاث الإجتهاد تتلقی ضربات قاسیة، وکان الرّکود العارم یلف الإجتهاد وعلم الأُصول، وکانت فرص التّألیف والتّصنیف الأُصولی نادرة؛ لذلک، توجه أغلب علماء الأُصول فی هذه المرحلة إلی کتابة الحواشی والتّعلیقات والشّروح علی ما سلف من کتب أُصولیّة، ولم تکن لدیهم الرّغبة فی وضع کتب مستقلة؛ ولهذا السّبب أصبحت کتب أُصولیّة کمعالم الدّین، وزبدة الأُصول وشرح مختصر الأُصول للعضدی، محل اهتمامهم، ووضعوا علیها الکثیر من الحواشی والشّروح، فکتبوا ما یقرب من ثلاثین شرحاً وتسع حواشٍ علی زبدة الأُصول، </w:t>
      </w:r>
      <w:r>
        <w:rPr>
          <w:rStyle w:val="FootnoteAnchor"/>
          <w:rtl w:val="true"/>
        </w:rPr>
        <w:footnoteReference w:id="379"/>
      </w:r>
      <w:r>
        <w:rPr>
          <w:rFonts w:ascii="IRNazanin" w:hAnsi="IRNazanin" w:eastAsia="IRNazanin"/>
          <w:color w:val="111111"/>
          <w:sz w:val="28"/>
          <w:sz w:val="28"/>
          <w:szCs w:val="28"/>
          <w:rtl w:val="true"/>
          <w:lang w:bidi="fa-IR"/>
        </w:rPr>
        <w:t xml:space="preserve">ومثل هذا العدد علی کتاب معالم الدّین، </w:t>
      </w:r>
      <w:r>
        <w:rPr>
          <w:rStyle w:val="FootnoteAnchor"/>
          <w:rtl w:val="true"/>
        </w:rPr>
        <w:footnoteReference w:id="380"/>
      </w:r>
      <w:r>
        <w:rPr>
          <w:rFonts w:ascii="IRNazanin" w:hAnsi="IRNazanin" w:eastAsia="IRNazanin"/>
          <w:color w:val="111111"/>
          <w:sz w:val="28"/>
          <w:sz w:val="28"/>
          <w:szCs w:val="28"/>
          <w:rtl w:val="true"/>
          <w:lang w:bidi="fa-IR"/>
        </w:rPr>
        <w:t>وأهمّها ما ذُکر فی تراجم وسیر علماء أُصول هذه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الوحید الّذی کتب فی هذه المرحلة کان الوافیة للفاضل التّونی، وقد مررنا علی توصیفه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لهذا الکتاب قیمته الخاصة، لأنّه ترک تأثیراً کبیراً علی أُصول المراحل الّتی تلت من حیث التّنظیم والبناء، فالحواشی والشّروح الکثیرة الّتی کتبت علیه من جهة، واهتمام علماء أُصول المراحل اللاحقة بآراء الفاضل التّونی، کالوحید البهبهانی والشّیخ الأنصاری وغیرهم من جهة أخری، حاکٍ عن الأهمیّة الّتی حظی بها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یمکن اعتباره الکتاب الوحید الّذی لقی اهتماماً خلال الحقبة الأخباریّة</w:t>
      </w:r>
      <w:r>
        <w:rPr>
          <w:rFonts w:eastAsia="IRNazanin" w:cs="IRNazanin"/>
          <w:color w:val="111111"/>
          <w:sz w:val="28"/>
          <w:szCs w:val="28"/>
          <w:rtl w:val="true"/>
          <w:lang w:bidi="fa-IR"/>
        </w:rPr>
        <w:t>.</w:t>
      </w:r>
    </w:p>
    <w:p>
      <w:pPr>
        <w:pStyle w:val="Heading3"/>
        <w:numPr>
          <w:ilvl w:val="2"/>
          <w:numId w:val="1"/>
        </w:numPr>
        <w:rPr/>
      </w:pPr>
      <w:bookmarkStart w:id="699" w:name="__RefHeading___Toc722062_581953129"/>
      <w:bookmarkStart w:id="700" w:name="_Toc277"/>
      <w:bookmarkEnd w:id="699"/>
      <w:r>
        <w:rPr>
          <w:rtl w:val="true"/>
        </w:rPr>
        <w:t>أصول أهل السّنة فی هذه المرحلة</w:t>
      </w:r>
      <w:bookmarkEnd w:id="700"/>
    </w:p>
    <w:p>
      <w:pPr>
        <w:pStyle w:val="BookText"/>
        <w:rPr/>
      </w:pPr>
      <w:r>
        <w:rPr>
          <w:rFonts w:ascii="IRNazanin" w:hAnsi="IRNazanin" w:eastAsia="IRNazanin"/>
          <w:color w:val="111111"/>
          <w:sz w:val="28"/>
          <w:sz w:val="28"/>
          <w:szCs w:val="28"/>
          <w:rtl w:val="true"/>
          <w:lang w:bidi="fa-IR"/>
        </w:rPr>
        <w:t>سبق وذکرنا، أنّ الأُصول السّنی واجه رکوداً عارماً، ابتداءً من القرن الخامس والسّبب فی ذلک إقفال باب الإجتهاد والاقتداء بالأئمة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استمر علماؤهم بعد ذلک فی وضع الشّروح والحواشی علی کتب السّابقین، وکانت أغلب کتبهم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شروحاً لکتب الماضین أو تلخیصاً وتهذیباً لها، وإمّا حواشٍ علیها؛ لذلک لا یُر خلال هذه الفترة تحولٌ جدیٌّ مهمٌ علی مستوی الأبحاث الأُصولیّة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یلی بعض الشّروح الّتی کتبت فی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علی مختصر الأُصول لابن حاجب، من وضع أبوالعباس الدّلائی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الفصول فی أُصول الفقه، تدوین جلال الیمنی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01" w:name="pg5296_49843"/>
    </w:p>
    <w:p>
      <w:pPr>
        <w:pStyle w:val="BookText"/>
        <w:rPr/>
      </w:pPr>
      <w:bookmarkEnd w:id="7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علی جمع الجوامع للسّبکی، من وضع أحمد بن مبارک السلجماسی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فی المرحلة السّابقة، من الطّبیعی أنّ ینهض عددٌ قلیلٌ من علمائهم لم یتجاوز عدد أصابع الید ویقفوا فی وجه سد باب الإجتهاد ویدوّنوا کتباً مستقلة فی الإجتهاد والأُصول، کما فعل جلال‌الدّین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عبدالله الخطیب التمرتاشی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فالسّیوطی وضع کتاباً ردّ فیه علی القائلین بعدم إمکان الإجتهاد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أخلد إلی الأرض وجهل أنّ الإجتهاد فی کلّ عصر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یحمل فیه علی الأشخاص الّذین استعظموا أمر الإجتهاد وأنکروا وجوده بین العلماء، ویخاطبهم بالجاهلین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کذلک وضع الخطیب کتاباً بعنوان الوصول إلی قواعد الأُصول سعی فیه إلی تطویر الأبحاث الأُصولیّة فی المضمون وفی التّنظیم، وأن یرتقی بها إلی مستوی من‌التّکامل</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702" w:name="__RefHeading___Toc722064_581953129"/>
      <w:bookmarkStart w:id="703" w:name="_Toc278"/>
      <w:bookmarkEnd w:id="702"/>
      <w:r>
        <w:rPr>
          <w:rtl w:val="true"/>
        </w:rPr>
        <w:t>میزات هذه المرحلة</w:t>
      </w:r>
      <w:bookmarkEnd w:id="703"/>
    </w:p>
    <w:p>
      <w:pPr>
        <w:pStyle w:val="BookText"/>
        <w:rPr/>
      </w:pPr>
      <w:r>
        <w:rPr>
          <w:rFonts w:ascii="IRNazanin" w:hAnsi="IRNazanin" w:eastAsia="IRNazanin"/>
          <w:color w:val="111111"/>
          <w:sz w:val="28"/>
          <w:sz w:val="28"/>
          <w:szCs w:val="28"/>
          <w:rtl w:val="true"/>
          <w:lang w:bidi="fa-IR"/>
        </w:rPr>
        <w:t>تعتبر هذه المرحلة من أکثر المراحل حساسیّة بالنّسبة للإجتهاد والأُصول الشّیعی، وقد اتّسمت بمیزات خاصة، أشرنا إلیها بالتفصیل فی الدّروس المتعلقة بالأخباریین وحقبة الرّکود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الخصائص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المواجهة بین الفکر الأُصولی والأخباری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ما تمیزت به هذه المرحلة، المواجهة الشّدیدة الّتی ظهرت بین تیارین، خاضاً معترک البحث فی المسائل الدّینیة واستخراج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فالأصولین من جهة کانوا یؤکّدون علی الإجتهاد فی الدّین للکشف عن الأحکام الشّرعیة، وکان الأخباریون بزعامة أمین الأسترآبادی من جهة أُخری یقفون فی وجه أی لون من ألوان الإجتهاد فی الدّین، واعتبروا أنّ الطّریق الوحید للوصول إلی الأحکام هو الرّوایات المنقولة عن الأئمة علیهم السلام والتّی جمعت فی الکتب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انطلاقاً من النهج الّذی اتبعه الأخباریون فی الکشف عن الأحکام وفهم الدّین، فقد رفضوا طریقة الأُصولیین، وعملوا فی کتبهم علی نقد مبانیهم وتضعیفها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کانوا قد اعتبروا أحادیث الأئمة المعصومین علیهم السلام المصدرَ الوحید للکشف عن</w:t>
      </w:r>
    </w:p>
    <w:p>
      <w:pPr>
        <w:pStyle w:val="BookText"/>
        <w:rPr/>
      </w:pPr>
      <w:r>
        <w:rPr>
          <w:rFonts w:ascii="IRNazanin" w:hAnsi="IRNazanin" w:eastAsia="IRNazanin"/>
          <w:color w:val="111111"/>
          <w:sz w:val="28"/>
          <w:sz w:val="28"/>
          <w:szCs w:val="28"/>
          <w:rtl w:val="true"/>
          <w:lang w:bidi="fa-IR"/>
        </w:rPr>
        <w:t>الحکم، لذلک شعروا بضرورة تألیف مجامع روائیة جدیدة حتّی تصبح کلّ أخبار أهل‌البیت علیهم السلام مجموعة بطریقة متناسبة مع رؤیتهم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بسبب نفوذ التفکیر الأخباری وقلة الاهتمام بالمجتهدین وعدم توفر الظّروف والمجالات المناسبة لظهور أبحاث أُصولیّة مستقلة؛ راجت خلال هذه الحقبة، کتابة الشّروح والحواشی علی کتب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کان من النادر خلال هذه الفترة تدوین کتاب أُصولی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راجت الأفکار الأخباریّة فی الحوزات العلمیّة، من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حجیة لظواهر الکتاب الکریم والسّنة النبویة بدون تفسیر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حجیة العقل فی استنباط الأحکام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حجیة القطع حالة کونه ناشئاً من مقدّمات عقلیة وغیر حسیّة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جریان البراءة فی الشّبهات الحکمیة التّحریمیة ولزوم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ادعاء حجیة الرّوایات الموجودة فی الکتب الأربعة وقطعیتها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إضعاف مبانی الأُصولیین بشدة مقابل رواج واسع للتّفکیر الأخباری؛ لذلک نهض الأُصولیون للدّفاع عن مبادئهم مقابل حملات الأخباریین وانتقاداتهم، بأسالیب مختلفة، کتقدیم أجوبة مباشرة والعمل علی تغییر وتبدیل بعض المسائل الأُصولیّة، وتنقیح وتطویر المبانی السّابقة، والعمل علی شرح وتوضیح المصطلحات والمفاهیم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الاطّلاع علی أبرز الأعمال الدّفاعیة والتّعدیلات والاصلاحات الّتی قاموا بها من خلال مراجعة کتاب الوافیة للفاضل التّونی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النّظرة الإنتقادیّة الّتی حملها الأخباریون عن مبادئ الأُصول، ودعوی أقتباسها من أهل السّنة، عاملاً ساعد فی إبعاد الأُصول الشّیعی عن الأُصول السّنی وتوقف النظر إلیه، خاصة فی المراحل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یبرهن الأُصولیون علی إستقلالیة الأُصول الشّیعی وعدم تأثره بأُصول العامّة، أبدوا قلة اهتمام به، ولم یبالوا بإبداء النّظر ومناقشة ما یطرحه علماء أهل السّنة؛ وهذا الأمر أدّی فیما بعد إلی أنّ یصبح علماء الشّیعة أجانب تماماً عن الأُصول السّنی</w:t>
      </w:r>
      <w:r>
        <w:rPr>
          <w:rFonts w:eastAsia="IRNazanin" w:cs="IRNazanin"/>
          <w:color w:val="111111"/>
          <w:sz w:val="28"/>
          <w:szCs w:val="28"/>
          <w:rtl w:val="true"/>
          <w:lang w:bidi="fa-IR"/>
        </w:rPr>
        <w:t>.</w:t>
      </w:r>
      <w:bookmarkStart w:id="704" w:name="pg5296_49849"/>
    </w:p>
    <w:p>
      <w:pPr>
        <w:pStyle w:val="Heading3"/>
        <w:numPr>
          <w:ilvl w:val="2"/>
          <w:numId w:val="1"/>
        </w:numPr>
        <w:rPr/>
      </w:pPr>
      <w:bookmarkStart w:id="705" w:name="__RefHeading___Toc722066_581953129"/>
      <w:bookmarkStart w:id="706" w:name="_Toc279"/>
      <w:bookmarkEnd w:id="704"/>
      <w:bookmarkEnd w:id="705"/>
      <w:r>
        <w:rPr>
          <w:rtl w:val="true"/>
        </w:rPr>
        <w:t>خلاصة الدّرس</w:t>
      </w:r>
      <w:bookmarkEnd w:id="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نزع الأُصول فی الحقبة الأخباریّة إلی الضّعف والرّکود الجدی، ولم یشتغل به إلاّ عدداً قلیلاً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انعدمت فی المرحلة الرّابعة المقارنة لظهور الحرکة الأخباریّة، حوافز تدوین الکتب الأُصولیّة المبسوطة والمستقلة، ویعتبر کتاب الوافیة الّذی ألّفه الفاضل التّونی، الکتاب الوحید الّذی دوّن آنذاک، وکان محل اهتمام العلماء الّذین اعتمدوا علیه بشکل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 أغلب الأُصولیین فی هذه المرحلة منحی کتابة الحواشی والشروح والتّعلیق علی الکتب الموجودة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أبرز الأُصولیین الّذین ظهروا فی هذه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الفاضل التّونی، المحقق الخوانساری، المولی صالح المازندرانی والآغا جمال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ممیزات هذه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الفکریة بین التّیارین الأخباری والأُصولی، ورواج الأفکار الأخباریّة، وحالة الاضطراب والتّردد الّتی أصابت الأُصولیین</w:t>
      </w:r>
      <w:r>
        <w:rPr>
          <w:rFonts w:eastAsia="IRNazanin" w:cs="IRNazanin"/>
          <w:color w:val="111111"/>
          <w:sz w:val="28"/>
          <w:szCs w:val="28"/>
          <w:rtl w:val="true"/>
          <w:lang w:bidi="fa-IR"/>
        </w:rPr>
        <w:t>.</w:t>
      </w:r>
    </w:p>
    <w:p>
      <w:pPr>
        <w:pStyle w:val="Heading3"/>
        <w:numPr>
          <w:ilvl w:val="2"/>
          <w:numId w:val="1"/>
        </w:numPr>
        <w:rPr/>
      </w:pPr>
      <w:bookmarkStart w:id="707" w:name="__RefHeading___Toc722068_581953129"/>
      <w:bookmarkStart w:id="708" w:name="_Toc280"/>
      <w:bookmarkEnd w:id="707"/>
      <w:r>
        <w:rPr>
          <w:rtl w:val="true"/>
        </w:rPr>
        <w:t>أسئلة للتّفکیر والمناقشة</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تقییمک لعمل الفاضل التّونی فی کتاب الوافیة، مع الأخذ بعین الاعتبار التّوضیح المقدم حوله فی متن الدّرس؟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 ازدهار أسلوب کتابة الحواشی والتّعلیقات علی الکتب فی مرحلة من المراحل دلیلاً علی ضعف العلم فیها؟ 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سأهم وجود الأخباریّة فی تهیئة الأرضیة المؤاتیة لغیاب رقابة الأُصول الشّیعی ونظره علی أُصول أهل السّنة</w:t>
      </w:r>
      <w:r>
        <w:rPr>
          <w:rFonts w:eastAsia="IRNazanin" w:cs="IRNazanin"/>
          <w:color w:val="111111"/>
          <w:sz w:val="28"/>
          <w:szCs w:val="28"/>
          <w:rtl w:val="true"/>
          <w:lang w:bidi="fa-IR"/>
        </w:rPr>
        <w:t>.</w:t>
      </w:r>
    </w:p>
    <w:p>
      <w:pPr>
        <w:pStyle w:val="Heading3"/>
        <w:numPr>
          <w:ilvl w:val="2"/>
          <w:numId w:val="1"/>
        </w:numPr>
        <w:rPr/>
      </w:pPr>
      <w:bookmarkStart w:id="709" w:name="__RefHeading___Toc722070_581953129"/>
      <w:bookmarkStart w:id="710" w:name="_Toc281"/>
      <w:bookmarkEnd w:id="709"/>
      <w:r>
        <w:rPr>
          <w:rtl w:val="true"/>
        </w:rPr>
        <w:t>للبحث والتّوسع</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الأخباریون والمحقق الأسترآبادی أنّهم أحیوا النهج الّذی کان الأئمة علیهم السلام وأصحابهم المتقدمین یعملون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فهم ینسبون أنفسهم إلی هذا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 فی هذا الادعاء، وقیم مسألة صحته أو عدمها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بدراسة حول بعض أصولیی هذه المرحلة الّذین لم یشر إلیهم فی الدّرس، مستعیناً بتوجیهات أستاذ المادة، وقم بإحصاء مؤلّفاتهم وآرائهم الأُصولیّة</w:t>
      </w:r>
      <w:r>
        <w:rPr>
          <w:rFonts w:eastAsia="IRNazanin" w:cs="IRNazanin"/>
          <w:color w:val="111111"/>
          <w:sz w:val="28"/>
          <w:szCs w:val="28"/>
          <w:rtl w:val="true"/>
          <w:lang w:bidi="fa-IR"/>
        </w:rPr>
        <w:t>.</w:t>
      </w:r>
      <w:bookmarkStart w:id="711" w:name="pg5296_49852"/>
    </w:p>
    <w:p>
      <w:pPr>
        <w:pStyle w:val="Heading2"/>
        <w:numPr>
          <w:ilvl w:val="1"/>
          <w:numId w:val="1"/>
        </w:numPr>
        <w:rPr/>
      </w:pPr>
      <w:bookmarkStart w:id="712" w:name="__RefHeading___Toc722072_581953129"/>
      <w:bookmarkStart w:id="713" w:name="_Toc282"/>
      <w:bookmarkEnd w:id="711"/>
      <w:bookmarkEnd w:id="712"/>
      <w:r>
        <w:rPr>
          <w:rtl w:val="true"/>
        </w:rPr>
        <w:t>الدّرس العاشر</w:t>
      </w:r>
      <w:r>
        <w:rPr>
          <w:rtl w:val="true"/>
        </w:rPr>
        <w:t xml:space="preserve">: </w:t>
      </w:r>
      <w:r>
        <w:rPr>
          <w:rtl w:val="true"/>
        </w:rPr>
        <w:t>المرحلة الخامسة</w:t>
      </w:r>
      <w:r>
        <w:rPr>
          <w:rtl w:val="true"/>
        </w:rPr>
        <w:t xml:space="preserve">: </w:t>
      </w:r>
      <w:r>
        <w:rPr>
          <w:rtl w:val="true"/>
        </w:rPr>
        <w:t xml:space="preserve">مرحلة الانتعاش والتّحولات العمیقة </w:t>
      </w:r>
      <w:r>
        <w:rPr>
          <w:rtl w:val="true"/>
        </w:rPr>
        <w:t>(</w:t>
      </w:r>
      <w:r>
        <w:rPr/>
        <w:t>1</w:t>
      </w:r>
      <w:r>
        <w:rPr>
          <w:rtl w:val="true"/>
        </w:rPr>
        <w:t>)</w:t>
      </w:r>
      <w:bookmarkEnd w:id="713"/>
    </w:p>
    <w:p>
      <w:pPr>
        <w:pStyle w:val="Heading3"/>
        <w:numPr>
          <w:ilvl w:val="2"/>
          <w:numId w:val="1"/>
        </w:numPr>
        <w:rPr/>
      </w:pPr>
      <w:bookmarkStart w:id="714" w:name="__RefHeading___Toc722074_581953129"/>
      <w:bookmarkStart w:id="715" w:name="_Toc283"/>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 xml:space="preserve">من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الأنصاری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بحث إجمالی حول المرحلة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نشوء هذه المرحلة وأسباب انحطاط حرکة الأخباریین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حول الشّخصیات العمدة فی هذه المرحلة، آرائهم ونظریاتهم الأُصولیّة</w:t>
      </w:r>
      <w:r>
        <w:rPr>
          <w:rFonts w:eastAsia="IRNazanin" w:cs="IRNazanin"/>
          <w:color w:val="111111"/>
          <w:sz w:val="28"/>
          <w:szCs w:val="28"/>
          <w:rtl w:val="true"/>
          <w:lang w:bidi="fa-IR"/>
        </w:rPr>
        <w:t>.</w:t>
      </w:r>
      <w:bookmarkStart w:id="716" w:name="pg5296_49858"/>
    </w:p>
    <w:p>
      <w:pPr>
        <w:pStyle w:val="Heading3"/>
        <w:numPr>
          <w:ilvl w:val="2"/>
          <w:numId w:val="1"/>
        </w:numPr>
        <w:rPr/>
      </w:pPr>
      <w:bookmarkStart w:id="717" w:name="__RefHeading___Toc722076_581953129"/>
      <w:bookmarkStart w:id="718" w:name="_Toc284"/>
      <w:bookmarkEnd w:id="716"/>
      <w:bookmarkEnd w:id="717"/>
      <w:r>
        <w:rPr>
          <w:rtl w:val="true"/>
        </w:rPr>
        <w:t>إطلالة عامة علی المرحلة الخامسة</w:t>
      </w:r>
      <w:bookmarkEnd w:id="718"/>
    </w:p>
    <w:p>
      <w:pPr>
        <w:pStyle w:val="BookText"/>
        <w:rPr/>
      </w:pPr>
      <w:r>
        <w:rPr>
          <w:rFonts w:ascii="IRNazanin" w:hAnsi="IRNazanin" w:eastAsia="IRNazanin"/>
          <w:color w:val="111111"/>
          <w:sz w:val="28"/>
          <w:sz w:val="28"/>
          <w:szCs w:val="28"/>
          <w:rtl w:val="true"/>
          <w:lang w:bidi="fa-IR"/>
        </w:rPr>
        <w:t xml:space="preserve">تزامنت بدایة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الفقه مع إطلالة العلاّمة الوحید البهبهانی الّذی انبری بمؤهلاته العلمیّة، ودرایته وحذاقته الإجتماعیّة، لمواجهة جدیّة مع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مناظرات عدیدة مع زعمائهم، کالّتی حدثت مع المحدث البحرانی علی سبیل المثال، وبعد أنّ وضعوا رسائل وکتباً تنتقد القواعد الّتی قام علیها التفکیر الأخباری من جهة، وتثبّت القواعد الأُصولیّة وتقوّیها من جهة أُخری؛ وُفّق الوحید البهبهانی فی نهایة الأمر وبعد جهود مضنیة فی استأصال جذور الأخباریّة، وبث روح الإجتهاد من جدید فی الحوزات الأُصولیّة المثخنة بالجراح والتّی ما زال فیها نبض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ضعف الأخباریین وانحسار نفوذهم داخل الحوزات العلمیّة من جهة، والأبحاث العلمیّة القیمة الّتی وضعها الوحید البهبهانی فی باب الإجتهاد والأُصول من جهة ثانیة، وتالیاً مع تربیة تلامذة وعلماء فطاحل داخل التیار الأُصولی الّذی نهض به البهبهانی، هذه العوامل هیّأت الأرضیة المناسبة لظهور الأبحاث الأُصولیّة مجدداً داخل الحوزات العلمیّة الشّیعیة، وأدّت فی خاتمة المطاف إلی تحوّلات جذریة وأساسیة فی الأُصول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کربلاء مرکز المواجهة العلمیّة الّتی انطلق منها المحقق البهبهانی، حیث تتلمذ علی یدیه الکثیر من العلماء، فکان سطوع التّحول والتّکامل الأُصولی هناک بادئ الأمر، أی فی حوزة کربلاء، ثمّ بعد ذلک تفرّق تلامذة البهبهانی فی البقاع واستقروا فی حوزات مختلفة، وعلی هذا المنوال انبعثت حرکة إحیاء أُصول الفقه فی الحوزات الأُخری من جدید؛ وقویت هذه الحرکة فی النجف الّتی تقبلت الفکر الأُصولی دوّن تردد، مع علماء</w:t>
      </w:r>
      <w:bookmarkStart w:id="719" w:name="pg5296_49861"/>
    </w:p>
    <w:p>
      <w:pPr>
        <w:pStyle w:val="BookText"/>
        <w:rPr/>
      </w:pPr>
      <w:bookmarkEnd w:id="719"/>
      <w:r>
        <w:rPr>
          <w:rFonts w:ascii="IRNazanin" w:hAnsi="IRNazanin" w:eastAsia="IRNazanin"/>
          <w:color w:val="111111"/>
          <w:sz w:val="28"/>
          <w:sz w:val="28"/>
          <w:szCs w:val="28"/>
          <w:rtl w:val="true"/>
          <w:lang w:bidi="fa-IR"/>
        </w:rPr>
        <w:t>کبار، کالشّیخ جعفر کاشف الغطاء، وراج الفکر الأُصولی فی الکاظمیة أیضاً مع مجیء عالم کبیر کالسّید محسن الأعرجی والّذی کان من تلامذة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نهایة المطاف، انعکس هذا التّحول علی إیران أیضاً فانتشرت الأبحاث الأُصولیّة واستحکمت بالجهود الکبیرة الّتی بذلها علماء أمثال المیرزا القمی تلمیذ المحقق البهبهانی المبرز، وتلمیذه الآخر الآغا محمّدعلی ابن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الإشارة أیضاً إلی الدّور المهم لعلماء المرحلة السّابقة فی ظهور هذه الحقبة، کالمحقق الکبیر آغا حسین الخوانساری، والآغا جمال الخوانساری، والسّید صدرالدّین القمی أستاذ الوحید البهبهانی وصاحب شرح الوافیة؛ فهؤلاء الأعلام منعوا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طمس الأسلوب الإجتهادی وتهمیش البحث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مهدوا الظروف المطلوبة للمحقق البهبهانی للقیام بمواجهة عظیمة والانتصار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 بلغت هذه المرحلة مستوی لا سابق له من الکمال والرّشد، بحیث تمّ خلالها وضع العدید من الکتب الأُصولیّة الفریدة من نوعها؛ وبموازاة ذلک توسّع البحث الفقهی وبلغ مرحلة متقدّمة من التّفریع والعمق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أنّ هذه الحقبة الّتی بدأت أواخر القرن الثّانی عشر، امتدت إلی زمان الشّیخ الأنصاری واتصلت بالشّیخ البهبهانی بواسطتین، أی إنّها استمرت إلی أواخر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وسنکمل فی هذا السّیاق، البحث فی الأسباب والعوامل الّتی ساهمت فی ظهور هذه المرحلة، وکذا دور العلماء والأفکار الأُصولیّة الّتی شاعت خلالها</w:t>
      </w:r>
      <w:r>
        <w:rPr>
          <w:rFonts w:eastAsia="IRNazanin" w:cs="IRNazanin"/>
          <w:color w:val="111111"/>
          <w:sz w:val="28"/>
          <w:szCs w:val="28"/>
          <w:rtl w:val="true"/>
          <w:lang w:bidi="fa-IR"/>
        </w:rPr>
        <w:t>.</w:t>
      </w:r>
    </w:p>
    <w:p>
      <w:pPr>
        <w:pStyle w:val="Heading3"/>
        <w:numPr>
          <w:ilvl w:val="2"/>
          <w:numId w:val="1"/>
        </w:numPr>
        <w:rPr/>
      </w:pPr>
      <w:bookmarkStart w:id="720" w:name="__RefHeading___Toc722078_581953129"/>
      <w:bookmarkStart w:id="721" w:name="_Toc285"/>
      <w:bookmarkEnd w:id="720"/>
      <w:r>
        <w:rPr>
          <w:rtl w:val="true"/>
        </w:rPr>
        <w:t>عوامل ظهور هذه المرحلة</w:t>
      </w:r>
      <w:bookmarkEnd w:id="721"/>
    </w:p>
    <w:p>
      <w:pPr>
        <w:pStyle w:val="Heading4"/>
        <w:numPr>
          <w:ilvl w:val="3"/>
          <w:numId w:val="1"/>
        </w:numPr>
        <w:rPr/>
      </w:pPr>
      <w:bookmarkStart w:id="722" w:name="__RefHeading___Toc722080_581953129"/>
      <w:bookmarkStart w:id="723" w:name="_Toc286"/>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من الضروری البحث فی الأسباب والظّروف الّتی أدّت إلی تراجع الاتّجاه الفکری الأخباری وانهیاره؛ فدراسة هذه العوامل ستبین لنا بوضوح کیفیة نشوء المرحلة الخامسة من تأریخ الأُصول والأسباب الّتی ساعدت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یمکن الإشارة إلی هذه العوامل، کما یلی</w:t>
      </w:r>
      <w:r>
        <w:rPr>
          <w:rFonts w:eastAsia="IRNazanin" w:cs="IRNazanin"/>
          <w:color w:val="111111"/>
          <w:sz w:val="28"/>
          <w:szCs w:val="28"/>
          <w:rtl w:val="true"/>
          <w:lang w:bidi="fa-IR"/>
        </w:rPr>
        <w:t>:</w:t>
      </w:r>
    </w:p>
    <w:p>
      <w:pPr>
        <w:pStyle w:val="Heading4"/>
        <w:numPr>
          <w:ilvl w:val="3"/>
          <w:numId w:val="1"/>
        </w:numPr>
        <w:rPr/>
      </w:pPr>
      <w:bookmarkStart w:id="724" w:name="__RefHeading___Toc722082_581953129"/>
      <w:bookmarkStart w:id="725" w:name="_Toc287"/>
      <w:bookmarkEnd w:id="724"/>
      <w:r>
        <w:rPr/>
        <w:t>1</w:t>
      </w:r>
      <w:r>
        <w:rPr>
          <w:rtl w:val="true"/>
        </w:rPr>
        <w:t xml:space="preserve">. </w:t>
      </w:r>
      <w:r>
        <w:rPr>
          <w:rtl w:val="true"/>
        </w:rPr>
        <w:t>الإفراط الزائد عند الأخباریین</w:t>
      </w:r>
      <w:bookmarkEnd w:id="7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بسط الأخباریون نفوذهم علی الحوزات العلمیّة وراج أسلوبهم الفکری بین العلماء والطّلاب وعامة الناس، قاموا بتشدید حملاتهم أکثر من ذی قبل علی المجتهدین والمنهج الإجتهادی، بحیث انتقلوا من حالة النقد والهُجوم الفکری إلی حالة امتزج فیها النقد بالأغراض الشّخصیة والأحقاد</w:t>
      </w:r>
      <w:r>
        <w:rPr>
          <w:rFonts w:eastAsia="IRNazanin" w:cs="IRNazanin"/>
          <w:color w:val="111111"/>
          <w:sz w:val="28"/>
          <w:szCs w:val="28"/>
          <w:rtl w:val="true"/>
          <w:lang w:bidi="fa-IR"/>
        </w:rPr>
        <w:t>.</w:t>
      </w:r>
      <w:bookmarkStart w:id="726" w:name="pg5296_49865"/>
    </w:p>
    <w:p>
      <w:pPr>
        <w:pStyle w:val="BookText"/>
        <w:rPr/>
      </w:pPr>
      <w:bookmarkEnd w:id="726"/>
      <w:r>
        <w:rPr>
          <w:rFonts w:ascii="IRNazanin" w:hAnsi="IRNazanin" w:eastAsia="IRNazanin"/>
          <w:color w:val="111111"/>
          <w:sz w:val="28"/>
          <w:sz w:val="28"/>
          <w:szCs w:val="28"/>
          <w:rtl w:val="true"/>
          <w:lang w:bidi="fa-IR"/>
        </w:rPr>
        <w:t xml:space="preserve">وصلت هذه الحالة إلی حدٍ أوجع قلوب العدید من العلماء حتی ذوی المیول الأخباریّة، وکلام المحدّث البحرانی الّذی انتقد طریقة العلاّمة الأسترآبادی وغیره من الأخباریین شاهد علی امتعاضهم وعدم رضأهمّ عن هذه الطریقة؛ </w:t>
      </w:r>
      <w:r>
        <w:rPr>
          <w:rStyle w:val="FootnoteAnchor"/>
          <w:rtl w:val="true"/>
        </w:rPr>
        <w:footnoteReference w:id="383"/>
      </w:r>
      <w:r>
        <w:rPr>
          <w:rFonts w:ascii="IRNazanin" w:hAnsi="IRNazanin" w:eastAsia="IRNazanin"/>
          <w:color w:val="111111"/>
          <w:sz w:val="28"/>
          <w:sz w:val="28"/>
          <w:szCs w:val="28"/>
          <w:rtl w:val="true"/>
          <w:lang w:bidi="fa-IR"/>
        </w:rPr>
        <w:t>وینبغی الإعتراف أیضاً بأنّ کلّ إفراطٍ کان مصاحباً بتفریط وکان العکس صحیحاً أیضاً، فلعلّ إفراط الأُصولیین فی استخدام الطّرق العقلیّة غیر القطعیّة والطّرق الظنّیّة کان سبباً فی ظهور التّیار الأخباری، من جهة؛ وکذلک فإنّ إفراط الأخباریین أیضاً فی إستفادتهم غیر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تقوم علی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لظواهر الرّوایات والجمود علی الظاهر وکذلک حملاتهم المغرضة وأحیاناً المضحکة علی المنهج الإجتهادی والمجتهدین من جهة أخری، أدّی إلی انکسارهم وانتعاش منهج الإجتهاد فی الکشف عن الأحکام الشّرعیة</w:t>
      </w:r>
      <w:r>
        <w:rPr>
          <w:rFonts w:eastAsia="IRNazanin" w:cs="IRNazanin"/>
          <w:color w:val="111111"/>
          <w:sz w:val="28"/>
          <w:szCs w:val="28"/>
          <w:rtl w:val="true"/>
          <w:lang w:bidi="fa-IR"/>
        </w:rPr>
        <w:t>.</w:t>
      </w:r>
    </w:p>
    <w:p>
      <w:pPr>
        <w:pStyle w:val="Heading4"/>
        <w:numPr>
          <w:ilvl w:val="3"/>
          <w:numId w:val="1"/>
        </w:numPr>
        <w:rPr/>
      </w:pPr>
      <w:bookmarkStart w:id="727" w:name="__RefHeading___Toc722084_581953129"/>
      <w:bookmarkStart w:id="728" w:name="_Toc288"/>
      <w:bookmarkEnd w:id="727"/>
      <w:r>
        <w:rPr/>
        <w:t>2</w:t>
      </w:r>
      <w:r>
        <w:rPr>
          <w:rtl w:val="true"/>
        </w:rPr>
        <w:t xml:space="preserve">. </w:t>
      </w:r>
      <w:r>
        <w:rPr>
          <w:rtl w:val="true"/>
        </w:rPr>
        <w:t>تنبه المجتهدین إلی لزوم إعادة بناء أسس الإجتهاد بصورة شاملة</w:t>
      </w:r>
      <w:bookmarkEnd w:id="728"/>
    </w:p>
    <w:p>
      <w:pPr>
        <w:pStyle w:val="BookText"/>
        <w:rPr/>
      </w:pPr>
      <w:r>
        <w:rPr>
          <w:rFonts w:ascii="IRNazanin" w:hAnsi="IRNazanin" w:eastAsia="IRNazanin"/>
          <w:color w:val="111111"/>
          <w:sz w:val="28"/>
          <w:sz w:val="28"/>
          <w:szCs w:val="28"/>
          <w:rtl w:val="true"/>
          <w:lang w:bidi="fa-IR"/>
        </w:rPr>
        <w:t>فقد شعر الأُصولیون أکثر من أی وقت مضی بضرورة إعادة تصحیح مبانی الإجتهاد وتنقیحها بشکل کلّی، وأصبحت هذه المسؤولیة أکثر إلحاحاً بعد أنّ شاهدوا أمامهم جوامع حدیثیة جدیدة، وضعها الأخباریون؛ فوجهوا اهتمامهم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مستلهمین من الرّوایات الّتی تطرح قواعد عامة وعناصر مشترکة مرتبطة ببعض الأبحاث الکلیة المطروحة فی أُصول الفقه، کأخبار الاستصحاب أو الرّوایات المتعلقة بخبر الواحد الثّقة وروایات البراءة، والاحتیاط الشّرعی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ضرورة التّنقیب والتّعمق من جدید فی هذا النوع من المواضیع الأُصولیّة وإخراجها من الإطار العقلی الصّرف؛ وهذا الأمر شکل حافزا للعلماء لإعادة إحیاء الأبحاث الأُصولیّة، وسأهم فی إیجاد الظروف المناسبة لضعضعة الاتّجاه الأخباری وإضعافه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عامل الرّوایات، یمکن الإشارة إلی دخول جملة من المبانی الفلسفیة إلی أُصول الفقه علی ید المحقق الخوانساری ووصلت إلی المحقق البهبهانی بالواسطة، وانتقلت إلیه معها آراؤه ونظریاته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المنوال تصدی لمجموعة من مغالطات الأخباریین فی نقد المبانی العقلیة والفلسفیة الموجودة فی الأُصول</w:t>
      </w:r>
      <w:r>
        <w:rPr>
          <w:rFonts w:eastAsia="IRNazanin" w:cs="IRNazanin"/>
          <w:color w:val="111111"/>
          <w:sz w:val="28"/>
          <w:szCs w:val="28"/>
          <w:rtl w:val="true"/>
          <w:lang w:bidi="fa-IR"/>
        </w:rPr>
        <w:t xml:space="preserve">. </w:t>
      </w:r>
      <w:r>
        <w:rPr>
          <w:rStyle w:val="FootnoteAnchor"/>
          <w:rtl w:val="true"/>
        </w:rPr>
        <w:footnoteReference w:id="384"/>
      </w:r>
      <w:bookmarkStart w:id="729" w:name="pg5296_49868"/>
    </w:p>
    <w:p>
      <w:pPr>
        <w:pStyle w:val="Heading4"/>
        <w:numPr>
          <w:ilvl w:val="3"/>
          <w:numId w:val="1"/>
        </w:numPr>
        <w:rPr/>
      </w:pPr>
      <w:bookmarkStart w:id="730" w:name="__RefHeading___Toc722086_581953129"/>
      <w:bookmarkStart w:id="731" w:name="_Toc289"/>
      <w:bookmarkEnd w:id="729"/>
      <w:bookmarkEnd w:id="730"/>
      <w:r>
        <w:rPr/>
        <w:t>3</w:t>
      </w:r>
      <w:r>
        <w:rPr>
          <w:rtl w:val="true"/>
        </w:rPr>
        <w:t xml:space="preserve">. </w:t>
      </w:r>
      <w:r>
        <w:rPr>
          <w:rtl w:val="true"/>
        </w:rPr>
        <w:t>جهود الوحید البهبهانی فی مواجهة الأخباریین</w:t>
      </w:r>
      <w:bookmarkEnd w:id="731"/>
    </w:p>
    <w:p>
      <w:pPr>
        <w:pStyle w:val="BookText"/>
        <w:rPr/>
      </w:pPr>
      <w:r>
        <w:rPr>
          <w:rFonts w:ascii="IRNazanin" w:hAnsi="IRNazanin" w:eastAsia="IRNazanin"/>
          <w:color w:val="111111"/>
          <w:sz w:val="28"/>
          <w:sz w:val="28"/>
          <w:szCs w:val="28"/>
          <w:rtl w:val="true"/>
          <w:lang w:bidi="fa-IR"/>
        </w:rPr>
        <w:t>قام الوحید البهبهانی بأعمال علی أکثر من صعید،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حوزة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الإفراط المتمادی للأخباریین الّذی تخطی الحدود؛ شعر المحقق البهبهانی بوجود خطر کبیر یدأهم الحوزات العلمیّة، مع أنّه کان بادئ الأمر ینظر باحترام إلی زعماء الأخباریّة، ومنهم المولی محمد الأسترآبادی والمولی محمد أمین الأسترآبادی والفیض الکاشانی، وسبق أنّ وضع حواشٍ علی بعض کتبهم؛ </w:t>
      </w:r>
      <w:r>
        <w:rPr>
          <w:rStyle w:val="FootnoteAnchor"/>
          <w:rtl w:val="true"/>
        </w:rPr>
        <w:footnoteReference w:id="385"/>
      </w:r>
      <w:r>
        <w:rPr>
          <w:rFonts w:ascii="IRNazanin" w:hAnsi="IRNazanin" w:eastAsia="IRNazanin"/>
          <w:color w:val="111111"/>
          <w:sz w:val="28"/>
          <w:sz w:val="28"/>
          <w:szCs w:val="28"/>
          <w:rtl w:val="true"/>
          <w:lang w:bidi="fa-IR"/>
        </w:rPr>
        <w:t>قرر الرحیل إلی النجف تارکاً بهبهان، ثمّ بعد ذلک، انتقل من هناک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الوحید البهبهانی نفسه الوضع المؤسف لحوزة کربلاء الّتی کانت بأیدی الأخباریین فی کتاب الإجتهاد والأخبار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العجائب الّتی أنا مبتلی بها ومشغول بمشاهدتها من کثیر من صلحاء بلادنا وعلمائنا الّذین یدّعون معرفة الفقه والحدیث والمهارة فیهما، وصرفوا طویلاً من عمرهم فیها، وربّما یدّعی جمع منهم درجة الإجتهاد بل وبعض منهم أقصی درجاته لیست بأدون من الحکایات لو لم تکن فوقها، ولا بأس بالإشارة إلی بعضها، لیکون تنبیها وعبرة</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ثم یذکر بعض المواقف من نزاعه مع الأخباریین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أنّهم نفوا حجیة غیرالکتاب والحدیث رأساً، ولا یجوزون التّمسک به أصلاً، فإذا أورد علیهم أنّ بدیهی الدّین والإجماع مع کشفه عن قول المعصوم علیه السلام لم لا یکون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یدلّ علی حجیته؟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وقف البهبهانی فی وجه الجمود والتّصلب غیر المقبول بالنّسبة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أحد المواضع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وببالی أنّ بعضاً من أمثال هؤلاء متی ما رأی فی حدیث من مداواة المرضی بالماء البارد وأمثال ذلک حکم بالمداواة بها لکلّ مرض</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وانتقد فی العدید من المواقف نمط تفکیرهم الخشن والسّاذج وإفراطهم فی ذلک،</w:t>
      </w:r>
    </w:p>
    <w:p>
      <w:pPr>
        <w:pStyle w:val="BookText"/>
        <w:rPr/>
      </w:pPr>
      <w:r>
        <w:rPr>
          <w:rFonts w:ascii="IRNazanin" w:hAnsi="IRNazanin" w:eastAsia="IRNazanin"/>
          <w:color w:val="111111"/>
          <w:sz w:val="28"/>
          <w:sz w:val="28"/>
          <w:szCs w:val="28"/>
          <w:rtl w:val="true"/>
          <w:lang w:bidi="fa-IR"/>
        </w:rPr>
        <w:t>وشبّهه بتفکیر عجزة النساء</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علی أیة حال، قدِم الوحید البهبهانی حوزة کربلاء فی وضع کان رواج الفکر الأخباری یحاصر الفکرالإجتهادی، وأسّس هناک حوزة جدیدة، وقام بتدریس مبادئ الفقه والأُصول؛ ولم تمض مدة طویلة حتی برز الکثیر من العلماء الّذین تربوا علی یدیه؛ فی ذلک الوقت کانت حوزة کربلاء ما تزال بأیدی الأخباریین وکان زعیمهم آنذاک العالم والفقیه الجلیل المحدّث یوسف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درس البحرانی مزدحماً بالطّلاب؛ لکن مع تأسیس حوزة جدیدة علی ید الوحید البهبهانی، وطرحه للإجتهاد بأسلوب جدید، ترک الکثیر من التّلامذة دروس البحرانی والتّحقوا بدرس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جرت مناظرات علمیة جادة بین هذین العالمین الجلیلین، وهذا الأمر أوجد ظروفاً ملائمة للحکم بحریة علی الآراء والأفکار دوّن تعصب وغوغائیة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تلامذة ماهرین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سنوات من الجهود العلمیّة وتدریس الأبحاث الأُصولیّة، استطاع البهبهانی تخریج تلامذة متبحرین ذوی کفاءات علمیة متقدّمة؛ کالشّیخ کاشف الغطاء والسّید علی الطباطبائی والمیرزا القمی وآخرین، وقد حمل هؤلاء الأعلام رایة الشّیخ البهبهانی بعد وفاته، وأصبحوا من روّاد نهضته العلمیّة فی الحوزات المختلفة؛ وطرحوا المسائل الإجتهادیة بأُسلوب علمی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الکتب الأُصولیّة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المهمة الّتی قام بها العلاّمة البهبهانی لإحیاء المنهج الإجتهادی، تألیف الکتب القیّمة المشحونة بالکثیر من الأبحاث الأُصولیّة الدّقیقة والمفصّلة؛ وکمثال علی ذلک یمکن الإشارة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الإجتهاد والأخبار، وبحث الأُصول العملیة والفوائد الحائریة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صلات بین حوزة کربلاء وحوزة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تأسیس حوزة کربلاء، قامت بین هذه الحوزة الحدیثة النشأة والحوزة التّأریخیة فی النجف الّتی خبا صوتها فی ذلک الحین، روابط ومبادلات علمیة، سأهم فی انبعاث الرّوح فیها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بذل تلامذة البهبهانی جهوداً کبیرة لتوطید هذه العلاقة؛ </w:t>
      </w:r>
      <w:r>
        <w:rPr>
          <w:rStyle w:val="FootnoteAnchor"/>
          <w:rtl w:val="true"/>
        </w:rPr>
        <w:footnoteReference w:id="390"/>
      </w:r>
      <w:r>
        <w:rPr>
          <w:rFonts w:ascii="IRNazanin" w:hAnsi="IRNazanin" w:eastAsia="IRNazanin"/>
          <w:color w:val="111111"/>
          <w:sz w:val="28"/>
          <w:sz w:val="28"/>
          <w:szCs w:val="28"/>
          <w:rtl w:val="true"/>
          <w:lang w:bidi="fa-IR"/>
        </w:rPr>
        <w:t>حصل ذلک مع تعرض المنهج الأخباری لانتقادات عنیفة وشیئاً فشیئاً اتّجه نحو الضّعف والرّکود، وبعد وفاة العالمین الجلیلین المحدّث البحرانی</w:t>
      </w:r>
      <w:bookmarkStart w:id="732" w:name="pg5296_49874"/>
    </w:p>
    <w:p>
      <w:pPr>
        <w:pStyle w:val="BookText"/>
        <w:rPr/>
      </w:pPr>
      <w:bookmarkEnd w:id="732"/>
      <w:r>
        <w:rPr>
          <w:rFonts w:ascii="IRNazanin" w:hAnsi="IRNazanin" w:eastAsia="IRNazanin"/>
          <w:color w:val="111111"/>
          <w:sz w:val="28"/>
          <w:sz w:val="28"/>
          <w:szCs w:val="28"/>
          <w:rtl w:val="true"/>
          <w:lang w:bidi="fa-IR"/>
        </w:rPr>
        <w:t>والعلاّمة البهبهانی وصلت الحرکة الأخباریّة إلی أدنی مستویاتها من الضّعف ویمکن القول أنّها زالت من الأذهان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الشّکل أُعید إحیاء المنهج الأُصولی، وحظیت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بأهمیّة کبیرة، وفی نهایة المطاف آل الوضع إلی تحوّل واسع فی أُصول الفقه</w:t>
      </w:r>
      <w:r>
        <w:rPr>
          <w:rFonts w:eastAsia="IRNazanin" w:cs="IRNazanin"/>
          <w:color w:val="111111"/>
          <w:sz w:val="28"/>
          <w:szCs w:val="28"/>
          <w:rtl w:val="true"/>
          <w:lang w:bidi="fa-IR"/>
        </w:rPr>
        <w:t>.</w:t>
      </w:r>
    </w:p>
    <w:p>
      <w:pPr>
        <w:pStyle w:val="Heading3"/>
        <w:numPr>
          <w:ilvl w:val="2"/>
          <w:numId w:val="1"/>
        </w:numPr>
        <w:rPr/>
      </w:pPr>
      <w:bookmarkStart w:id="733" w:name="__RefHeading___Toc722088_581953129"/>
      <w:bookmarkStart w:id="734" w:name="_Toc290"/>
      <w:bookmarkEnd w:id="733"/>
      <w:r>
        <w:rPr>
          <w:rtl w:val="true"/>
        </w:rPr>
        <w:t>الشّخصیات البارزة لهذه المرحلة</w:t>
      </w:r>
      <w:bookmarkEnd w:id="734"/>
    </w:p>
    <w:p>
      <w:pPr>
        <w:pStyle w:val="Heading4"/>
        <w:numPr>
          <w:ilvl w:val="3"/>
          <w:numId w:val="1"/>
        </w:numPr>
        <w:rPr/>
      </w:pPr>
      <w:bookmarkStart w:id="735" w:name="__RefHeading___Toc722090_581953129"/>
      <w:bookmarkStart w:id="736" w:name="_Toc291"/>
      <w:bookmarkEnd w:id="735"/>
      <w:r>
        <w:rPr/>
        <w:t>1</w:t>
      </w:r>
      <w:r>
        <w:rPr>
          <w:rtl w:val="true"/>
        </w:rPr>
        <w:t xml:space="preserve">. </w:t>
      </w:r>
      <w:r>
        <w:rPr>
          <w:rtl w:val="true"/>
        </w:rPr>
        <w:t xml:space="preserve">العلاّمة محمّدباقر وحید البهبهانی </w:t>
      </w:r>
      <w:r>
        <w:rPr>
          <w:rtl w:val="true"/>
        </w:rPr>
        <w:t>(</w:t>
      </w:r>
      <w:r>
        <w:rPr/>
        <w:t>1118</w:t>
      </w:r>
      <w:r>
        <w:rPr>
          <w:rtl w:val="true"/>
        </w:rPr>
        <w:t xml:space="preserve">- </w:t>
      </w:r>
      <w:r>
        <w:rPr/>
        <w:t>1205</w:t>
      </w:r>
      <w:r>
        <w:rPr>
          <w:rtl w:val="true"/>
        </w:rPr>
        <w:t>ه</w:t>
      </w:r>
      <w:r>
        <w:rPr>
          <w:rtl w:val="true"/>
        </w:rPr>
        <w:t>)</w:t>
      </w:r>
      <w:bookmarkEnd w:id="736"/>
    </w:p>
    <w:p>
      <w:pPr>
        <w:pStyle w:val="Heading5"/>
        <w:numPr>
          <w:ilvl w:val="4"/>
          <w:numId w:val="1"/>
        </w:numPr>
        <w:rPr/>
      </w:pPr>
      <w:bookmarkStart w:id="737" w:name="__RefHeading___Toc722092_581953129"/>
      <w:bookmarkStart w:id="738" w:name="_Toc292"/>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 xml:space="preserve">ولد العلاّمة محمّدباقر بن محمّد أکمل المشهور بالوحید البهبهانی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محمد أکمل من علماء عصره، یرجع نسبه إلی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ابنة العالم الجلیل نورالدّین بن المولی محمد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فهو ینتسب إلی المولی صالح المازندرانی والعلاّمة محمّدتقی المجلسی من جهة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تحصیل علومه علی ید والده، ثمّ بعد مدة قصد النّجف الأشرف حیث تتلمذ هناک علی أساتذة کبار؛ عاد إلی بهبهان بعد أنّ وصل إلی درجة عالیة من الإجتهاد، وأقام فیها حوالی ثلاثین سنة، ثمّ انتقل بعد ذلک إلی کربلاء وبقی هناک إلی آخر عمره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ودفن فی الحرم الحسینی الشّریف </w:t>
      </w:r>
      <w:r>
        <w:rPr>
          <w:rStyle w:val="FootnoteAnchor"/>
          <w:rtl w:val="true"/>
        </w:rPr>
        <w:footnoteReference w:id="391"/>
      </w:r>
      <w:r>
        <w:rPr>
          <w:rFonts w:ascii="IRNazanin" w:hAnsi="IRNazanin" w:eastAsia="IRNazanin"/>
          <w:color w:val="111111"/>
          <w:sz w:val="28"/>
          <w:sz w:val="28"/>
          <w:szCs w:val="28"/>
          <w:rtl w:val="true"/>
          <w:lang w:bidi="fa-IR"/>
        </w:rPr>
        <w:t>أثنی علیه جمیع أصحاب التّراجم وذکروا فضله ومقامه، فالسّید محمّدمهدی بحرالعلوم یقول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العالم، العامل، العلاّمة وأُستاذنا الحبر الفاضل الفّهامة، المحقق النحریر، والفقیه العدیم النّظیر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والمحدّث النوری یعتبره الأستاذ الأکبر ومروج الدّین فی أوائل القرن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وکذلک الأستاذ عمر رضا کحالة یقول فی معجم المؤلّفین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أُصولی، متکلم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والزرکلی فی الأعلام یعرفه بأنّه فاضل إمامی</w:t>
      </w:r>
      <w:r>
        <w:rPr>
          <w:rFonts w:eastAsia="IRNazanin" w:cs="IRNazanin"/>
          <w:color w:val="111111"/>
          <w:sz w:val="28"/>
          <w:szCs w:val="28"/>
          <w:rtl w:val="true"/>
          <w:lang w:bidi="fa-IR"/>
        </w:rPr>
        <w:t xml:space="preserve">. </w:t>
      </w:r>
      <w:r>
        <w:rPr>
          <w:rStyle w:val="FootnoteAnchor"/>
          <w:rtl w:val="true"/>
        </w:rPr>
        <w:footnoteReference w:id="395"/>
      </w:r>
      <w:bookmarkStart w:id="739" w:name="pg5296_49877"/>
    </w:p>
    <w:p>
      <w:pPr>
        <w:pStyle w:val="Heading5"/>
        <w:numPr>
          <w:ilvl w:val="4"/>
          <w:numId w:val="1"/>
        </w:numPr>
        <w:rPr/>
      </w:pPr>
      <w:bookmarkStart w:id="740" w:name="__RefHeading___Toc722094_581953129"/>
      <w:bookmarkStart w:id="741" w:name="_Toc293"/>
      <w:bookmarkEnd w:id="739"/>
      <w:bookmarkEnd w:id="740"/>
      <w:r>
        <w:rPr>
          <w:rtl w:val="true"/>
        </w:rPr>
        <w:t>أساتذته</w:t>
      </w:r>
      <w:bookmarkEnd w:id="741"/>
    </w:p>
    <w:p>
      <w:pPr>
        <w:pStyle w:val="BookText"/>
        <w:rPr/>
      </w:pPr>
      <w:r>
        <w:rPr>
          <w:rFonts w:ascii="IRNazanin" w:hAnsi="IRNazanin" w:eastAsia="IRNazanin"/>
          <w:color w:val="111111"/>
          <w:sz w:val="28"/>
          <w:sz w:val="28"/>
          <w:szCs w:val="28"/>
          <w:rtl w:val="true"/>
          <w:lang w:bidi="fa-IR"/>
        </w:rPr>
        <w:t xml:space="preserve">درس الوحید البهبهانی علی أساتذة کبار، </w:t>
      </w:r>
      <w:r>
        <w:rPr>
          <w:rStyle w:val="FootnoteAnchor"/>
          <w:rtl w:val="true"/>
        </w:rPr>
        <w:footnoteReference w:id="396"/>
      </w:r>
      <w:r>
        <w:rPr>
          <w:rFonts w:ascii="IRNazanin" w:hAnsi="IRNazanin" w:eastAsia="IRNazanin"/>
          <w:color w:val="111111"/>
          <w:sz w:val="28"/>
          <w:sz w:val="28"/>
          <w:szCs w:val="28"/>
          <w:rtl w:val="true"/>
          <w:lang w:bidi="fa-IR"/>
        </w:rPr>
        <w:t>نذکر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محمّد أکمل بن محمد صالح، وقد درس علیه القواعد العربیة والعلوم العقلیّة والنقلیة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الطباطبائی البروجردی، ودرس علیه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صدرالدّین الرّضوی القمی، شارح الوافیة للفاضل التّونی، وأُستاذ البهبهانی فی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عاصر العلاّمة البهبهانی الکثیر من العلماء نذکر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یوسف البحرانی، آغا محمّدباقر هزار جریبی المازندرانی</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السّیدحسین القزوینی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عبدالنّبی القزوینی</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والمیر عبدالباقی خاتون‌آبادی الاصفهانی</w:t>
      </w:r>
      <w:r>
        <w:rPr>
          <w:rFonts w:eastAsia="IRNazanin" w:cs="IRNazanin"/>
          <w:color w:val="111111"/>
          <w:sz w:val="28"/>
          <w:szCs w:val="28"/>
          <w:rtl w:val="true"/>
          <w:lang w:bidi="fa-IR"/>
        </w:rPr>
        <w:t xml:space="preserve">. </w:t>
      </w:r>
      <w:r>
        <w:rPr>
          <w:rStyle w:val="FootnoteAnchor"/>
          <w:rtl w:val="true"/>
        </w:rPr>
        <w:footnoteReference w:id="397"/>
      </w:r>
    </w:p>
    <w:p>
      <w:pPr>
        <w:pStyle w:val="Heading5"/>
        <w:numPr>
          <w:ilvl w:val="4"/>
          <w:numId w:val="1"/>
        </w:numPr>
        <w:rPr/>
      </w:pPr>
      <w:bookmarkStart w:id="742" w:name="__RefHeading___Toc722096_581953129"/>
      <w:bookmarkStart w:id="743" w:name="_Toc294"/>
      <w:bookmarkEnd w:id="742"/>
      <w:r>
        <w:rPr>
          <w:rtl w:val="true"/>
        </w:rPr>
        <w:t>تلامذته</w:t>
      </w:r>
      <w:bookmarkEnd w:id="743"/>
    </w:p>
    <w:p>
      <w:pPr>
        <w:pStyle w:val="BookText"/>
        <w:rPr/>
      </w:pPr>
      <w:r>
        <w:rPr>
          <w:rFonts w:ascii="IRNazanin" w:hAnsi="IRNazanin" w:eastAsia="IRNazanin"/>
          <w:color w:val="111111"/>
          <w:sz w:val="28"/>
          <w:sz w:val="28"/>
          <w:szCs w:val="28"/>
          <w:rtl w:val="true"/>
          <w:lang w:bidi="fa-IR"/>
        </w:rPr>
        <w:t xml:space="preserve">تتلمذ علی یدیه الکثیر من العلماء، </w:t>
      </w:r>
      <w:r>
        <w:rPr>
          <w:rStyle w:val="FootnoteAnchor"/>
          <w:rtl w:val="true"/>
        </w:rPr>
        <w:footnoteReference w:id="398"/>
      </w:r>
      <w:r>
        <w:rPr>
          <w:rFonts w:ascii="IRNazanin" w:hAnsi="IRNazanin" w:eastAsia="IRNazanin"/>
          <w:color w:val="111111"/>
          <w:sz w:val="28"/>
          <w:sz w:val="28"/>
          <w:szCs w:val="28"/>
          <w:rtl w:val="true"/>
          <w:lang w:bidi="fa-IR"/>
        </w:rPr>
        <w:t>أبرزهم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محمّدمهدی بحرالعلوم، المعروف بالعلاّمة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مهدی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جامع السّعادات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أبوعلی الحائری، صاحب منتهی المقال فی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الطباطبائی، صاحب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جعفر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أبوالقاسم الکیلانی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قوانین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محسن الأعرجی الکاظمی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محمّدهادی الشّهرستانی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میرزا یوسف التّبریزی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أحمد النراقی، مؤلّف مستند الشّیعة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جواد العاملی، صاحب مفتاح الکرامة</w:t>
      </w:r>
      <w:r>
        <w:rPr>
          <w:rFonts w:eastAsia="IRNazanin" w:cs="IRNazanin"/>
          <w:color w:val="111111"/>
          <w:sz w:val="28"/>
          <w:szCs w:val="28"/>
          <w:rtl w:val="true"/>
          <w:lang w:bidi="fa-IR"/>
        </w:rPr>
        <w:t>.</w:t>
      </w:r>
      <w:bookmarkStart w:id="744" w:name="pg5296_49880"/>
    </w:p>
    <w:p>
      <w:pPr>
        <w:pStyle w:val="BookText"/>
        <w:rPr/>
      </w:pPr>
      <w:bookmarkEnd w:id="7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أسدالله التّستری الدزفولی الکاظمی، مصنّف مقابس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محمدتقی الأصفهانی، صاحب هدایة المسترشدین</w:t>
      </w:r>
      <w:r>
        <w:rPr>
          <w:rFonts w:eastAsia="IRNazanin" w:cs="IRNazanin"/>
          <w:color w:val="111111"/>
          <w:sz w:val="28"/>
          <w:szCs w:val="28"/>
          <w:rtl w:val="true"/>
          <w:lang w:bidi="fa-IR"/>
        </w:rPr>
        <w:t>.</w:t>
      </w:r>
    </w:p>
    <w:p>
      <w:pPr>
        <w:pStyle w:val="Heading5"/>
        <w:numPr>
          <w:ilvl w:val="4"/>
          <w:numId w:val="1"/>
        </w:numPr>
        <w:rPr/>
      </w:pPr>
      <w:bookmarkStart w:id="745" w:name="__RefHeading___Toc722098_581953129"/>
      <w:bookmarkStart w:id="746" w:name="_Toc295"/>
      <w:bookmarkEnd w:id="745"/>
      <w:r>
        <w:rPr>
          <w:rtl w:val="true"/>
        </w:rPr>
        <w:t>مصنّفاته</w:t>
      </w:r>
      <w:bookmarkEnd w:id="746"/>
    </w:p>
    <w:p>
      <w:pPr>
        <w:pStyle w:val="BookText"/>
        <w:rPr/>
      </w:pPr>
      <w:r>
        <w:rPr>
          <w:rFonts w:ascii="IRNazanin" w:hAnsi="IRNazanin" w:eastAsia="IRNazanin"/>
          <w:color w:val="111111"/>
          <w:sz w:val="28"/>
          <w:sz w:val="28"/>
          <w:szCs w:val="28"/>
          <w:rtl w:val="true"/>
          <w:lang w:bidi="fa-IR"/>
        </w:rPr>
        <w:t>وضع المحقق البهبهانی مؤلّفات کثیرة فی الفروع المختلفة،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تهذیب الأحکام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الوافی للفیض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بحث مبسوط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الجبر والاختیار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التّحسین والتّقبیح العقلیین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فقهیة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الصلاة والطهارة، رسالة فی الکرّ ومقداره، رسالة فی النکاح، رسالة فی المعاملات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مسالک الأفهام للشّهید الثّانی،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الذّخیرة للسّبزواری،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مفاتیح الفیض الکاشانی فی ثمانیة مجلدات؛ یصفه الشّیخ أبوعلی بأنه کتاب جید جداً، ویقول هو فی مستوی کتاب المدارک بل أعلی منه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الحواشی علی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الإجتهاد والأخبار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أُصولیّة متعددة؛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حجیة الإجماع، رسالة فی حجیة الاستصحاب، رسالة فی الأدلّة الأربعة، رسالة فی حجیة ظواهر الکتاب، رسالة فی ردّ شبهات الأخباریین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الحائریة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حاشیة المیرزا جان‌علی مختصر العضدی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علی حاشیة المیرزا جان‌علی مختصر الحاجبی</w:t>
      </w:r>
      <w:r>
        <w:rPr>
          <w:rFonts w:eastAsia="IRNazanin" w:cs="IRNazanin"/>
          <w:color w:val="111111"/>
          <w:sz w:val="28"/>
          <w:szCs w:val="28"/>
          <w:rtl w:val="true"/>
          <w:lang w:bidi="fa-IR"/>
        </w:rPr>
        <w:t>.</w:t>
      </w:r>
      <w:bookmarkStart w:id="747" w:name="pg5296_49883"/>
    </w:p>
    <w:p>
      <w:pPr>
        <w:pStyle w:val="Heading5"/>
        <w:numPr>
          <w:ilvl w:val="4"/>
          <w:numId w:val="1"/>
        </w:numPr>
        <w:rPr/>
      </w:pPr>
      <w:bookmarkStart w:id="748" w:name="__RefHeading___Toc722100_581953129"/>
      <w:bookmarkStart w:id="749" w:name="_Toc296"/>
      <w:bookmarkEnd w:id="747"/>
      <w:bookmarkEnd w:id="748"/>
      <w:r>
        <w:rPr>
          <w:rtl w:val="true"/>
        </w:rPr>
        <w:t>مصنّفاته الأُصولیّة وباقة من آرائه</w:t>
      </w:r>
      <w:bookmarkEnd w:id="74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مصنّفاته الأُصولیّة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الحواشی علی کتاب معالم الدین، حیث یوجد له أکثر من حاشیة علی هذا الکتاب، وطبقاً لنقل العالم الجلیل محمّدحسین کرهرودی، بأنّ العلاّمة البهبهانی درّس کتاب المعالم حوالی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وفی کلّ مرة کان یدون علیه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شوهدت له فی مدینة بروجرد وحدها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هذا الکتاب</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حاشیة میرزا جان علی مختصر العضدی</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حاشیة میرزا جان علی مختصر الأُصول للحاجبی</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قوانین الأُصول </w:t>
      </w:r>
      <w:r>
        <w:rPr>
          <w:rStyle w:val="FootnoteAnchor"/>
          <w:rtl w:val="true"/>
        </w:rPr>
        <w:footnoteReference w:id="403"/>
      </w:r>
      <w:r>
        <w:rPr>
          <w:rFonts w:ascii="IRNazanin" w:hAnsi="IRNazanin" w:eastAsia="IRNazanin"/>
          <w:color w:val="111111"/>
          <w:sz w:val="28"/>
          <w:sz w:val="28"/>
          <w:szCs w:val="28"/>
          <w:rtl w:val="true"/>
          <w:lang w:bidi="fa-IR"/>
        </w:rPr>
        <w:t>للمیرزا القمی، وهو أحد تلامذة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قوانین الأُصول، من أکثر الکتب عمقاً وتفصیلاً، وسنشیر إلیه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دیباجة کتاب مفاتیح الإسلام للفیض الکاشانی، وهو فی إثبات مبانی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العلاّمة البهبهانی حاشیة نقدیة علی هذه المقدّمات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الأُصولیّة، وهی رسائل متعددة علی الشّکل التّألی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بطلان القیاس؛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الإجتهاد والأخبار؛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اجتماع الأمر والنهی؛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أخبار الآحاد؛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أصالة البراءة؛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الاستصحاب؛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الجمع بین الأخبار؛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آیة النّفر؛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إثبات الحسن والقبح العقلیین؛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الإجماع الضّروری والنّظری وحجیّة الشّهرة؛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الأدلّة الأربعة؛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الشّهرة؛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الظّن؛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مفهوم الأولویّة؛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الحقیقة الشّرعیة؛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حجیة ظواهر الکتاب؛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الحکم الشّرعی وتحدیده؛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الخطاب المشافهی؛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الصّحیح والأعم؛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عدم توقیفیة الموضوعات؛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باب توقیفیة</w:t>
      </w:r>
    </w:p>
    <w:p>
      <w:pPr>
        <w:pStyle w:val="BookText"/>
        <w:rPr/>
      </w:pPr>
      <w:r>
        <w:rPr>
          <w:rFonts w:ascii="IRNazanin" w:hAnsi="IRNazanin" w:eastAsia="IRNazanin"/>
          <w:color w:val="111111"/>
          <w:sz w:val="28"/>
          <w:sz w:val="28"/>
          <w:szCs w:val="28"/>
          <w:rtl w:val="true"/>
          <w:lang w:bidi="fa-IR"/>
        </w:rPr>
        <w:t xml:space="preserve">الأحکام الشّرعیّة؛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النّسخ؛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الوجوب النّفسی والغیری فی الطّهارة؛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عدم الواسطة بین المجتهد والمقلد؛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رد شبهات 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الأُصولیّة، وفیه قسم من المواضیع الأُصولیّة ضمن مجموعة 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الحائریة العتیقة، ویضم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وخاتمة فی مسائل أُصولیّة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الحائریة الجدیدة، وفیه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مسائل أُصولیّة وهی مختلفة فی الغالب عن ما ورد فی الکتاب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مؤخراً تحقیق کلا القسمین من الفوائد الحائریة، وطبعهما مجمع الفکر الإسلامی فی مدینة قم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إن حجم الأعمال الأُصولیّة الّتی قام بها العلاّمة البهبهانی، وطرحه مسائل مختلفة علی شکل رسائل مستقلة، یشیر إلی جدیة هذا العالم الکبیر فی مواجهة الأخباریین وفی نشر منهج الإجتهاد؛ ویفهم من عناوین الکثیر من هذه الرسائل وکذلک من المطالعة الإجمالیّة لرسائله الأُخری أنّ الجزء المهم والأساسی من أبحاثه الأُصولیّة جاء فی إطار مواجهة الأخباریین والرّد علیهم وإبطال القواعد الّتی بنوا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البهبهانی فی جانب آخر من أبحاثه الأُصولیّة علی شرح دقیق وعمیق لمبانی الأُصولیین وقواعدهم مرفقاً باستدلالات کثیرة، وقد أتم هذا العمل علی أکمل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إنّ مطالعة رسائله الأُصولیّة بدقة مفید جداً، وبالنسبة للأُصولیین یمکن کثیراً الاستفادة منها؛ ولهذا السبب بالتّحدید، بقیت أبحاثه وآراؤه الأُصولیّة مورد اهتمام علماء الأُصول لسنین مدیدة وحتی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البهبهانی، آراؤه الأُصولیّة</w:t>
      </w:r>
    </w:p>
    <w:p>
      <w:pPr>
        <w:pStyle w:val="BookText"/>
        <w:rPr/>
      </w:pPr>
      <w:r>
        <w:rPr>
          <w:rFonts w:ascii="IRNazanin" w:hAnsi="IRNazanin" w:eastAsia="IRNazanin"/>
          <w:color w:val="111111"/>
          <w:sz w:val="28"/>
          <w:sz w:val="28"/>
          <w:szCs w:val="28"/>
          <w:rtl w:val="true"/>
          <w:lang w:bidi="fa-IR"/>
        </w:rPr>
        <w:t>قام العلاّمة البهبهانی بإنجازات أساسیّة فی الأُصول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أُصول الفقه من خشونته الّتی اتّسمت به مسائله وأبحاثه سابقاً، وقدمه بأسلوبٍ عصریٍّ؛ فأبحاثه الأُصولیّة کانت ناظرة آنذاک إلی الشّبهات والمسائل الّتی کانت مرتبطة بأصول الفقه؛ وبذل جهوداً موفقة فی الرّد علی الأخباریین ونقد شبهاتهم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بشرح جملة‌من المواضیع الأُصولیّة وتنقیحها، حیث تناولها من زاویة جدیدة، کبحث الإجتهاد والتّقلید والاستصحاب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طائفة جدیدة من المواضیع إلی الأُصول، وغیَّر تعریفات مجموعة من الاصطلاحات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نشیر إلی باقة من آرائه وابتکاراته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ابتکاراته الّتی ظهرت فی علم الأُصول وعلی یدیه لأوّل مرة، تقسیم الأدلة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إجتهادیة وأخری فقاهتیة؛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والثّانی یقع فی طول الأول، بمعنی أنّه کلمّا افتقد الفقیه الدّلیل الإجتهادی للکشف عن الحکم الشّرعی أتی دور الدلیل الفقاهتی، ویمکن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الدلیل الفقاهتی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الموقف العملی المرتبط بالواقعة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تلامذته من بعده بأبحاثٍ موسعةٍ حول هذا التقسیم والاختلافات الموجودة بینهما؛ وأبرز هذه الأبحاث کان لتلمیذه بالواسطة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بحثاً موسعاً حول الأدلة الفقاهتیة أو الأُصول العملیة الّتی موضوعها الشّک فی الحکم الشّرعی، وهو بحث فرید من نوعه لم یسبقه أحد إلیه؛ حیث قسم شکّ المکلّف لجهة المتعلق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التکلیف والشّک فی المکلّف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وبحث کلاًً منهما من جهة عقلیة وشرعیة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أنّ العقل والشّرع یحکمان بالبراءة عند الشّک بالتّکلیف سواء کان فی الموضوعات أم فی الأحکام؛ ومستند العقل فی هذا الحکم قاعدة قبح العقاب بلا بیان، ومستند الشّرع الآیات والرّوایات الکثیرة الدالّة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لکنّه یقول بالاحتیاط الشّرعی والعقلی عند الشّک فی المکلف به، ومستند حکم العقل بالاحتیاط قاعدة الاشتغال الیقینی یقتضی الفراغ الیقینی، والأدلة الشّرعیة علی الاحتیاط الرّوایات الّتی تحکم بالتّوقف عند الشّبهات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وهذا الفهم للأُصول العملیّة العقلیّة والنقلیّة حصل لاوّل مرّة وبهذا النّظم الدّقیق مع الوحید البهبهانی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الفاضل التّونی طَرح بحث البراءة العقلیّة والشّرعیة لکن الإنصاف أنّه لم یقدم تقسیماً بهذا التّفصیل والوضوح؛ وعلماء المراحل السّابقة أیضاً لم یطرحوا هذا البحث؛ وغالباً ما کانوا یبحثون مسألة الحظر والإباحة وحکم العقل لجهة الانتفاع من الأعیان غیر معلومة الحکم، وقد أشرنا إلیها فی الدّروس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طرحوه یختلف عمّا بینه الوحید البهبهانی حیث قدّم بحثاً</w:t>
      </w:r>
      <w:bookmarkStart w:id="750" w:name="pg5296_49892"/>
    </w:p>
    <w:p>
      <w:pPr>
        <w:pStyle w:val="BookText"/>
        <w:rPr/>
      </w:pPr>
      <w:bookmarkEnd w:id="750"/>
      <w:r>
        <w:rPr>
          <w:rFonts w:ascii="IRNazanin" w:hAnsi="IRNazanin" w:eastAsia="IRNazanin"/>
          <w:color w:val="111111"/>
          <w:sz w:val="28"/>
          <w:sz w:val="28"/>
          <w:szCs w:val="28"/>
          <w:rtl w:val="true"/>
          <w:lang w:bidi="fa-IR"/>
        </w:rPr>
        <w:t>جدیداً، کما أنّ ما بحثوه فی مسألة البراءة الأصلیة یختلف بشکل کبیر عمّا طرحه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بالذکر الإشارة إلی نقطة أُخری وهی أنّ الوحید البهبهانی لعلّه اوّل من تمسک بقاعدة قبح العقاب بلا بیان لإثبات البراءة العقلیة؛ وعلی ما یظهر کانوا یستفیدون قبل ذلک من قواعد التّکلیف بما لا یطاق واستصحاب حال العقل</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مبحث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العلاّمة البهبهانی جیداً إلی أطراف العلم الإجمالی وتناولها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أطراف العلم الإجمالی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أطرافه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الحالة الأولی قال بمنجزیة العلم الإجمالی؛ وفی الحالة الثّانیة قال بعدمها</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مفاهیم الشّرط والحصر والغایة والعدد حجة؛ لأنّ مفهومها مقبول فی اللغة والعرف أیضاً،أمّا مفهوم اللقب والوصف فلیس بحجة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البهبهانی فیه تقسیماً جدیداً؛ فالاستصحاب قد یکون لمتعلق الحکم الشّرعی أو لنفس الحکم الشّرعی، و هذا التفطن من العلاّمة البهبهانی لم یسبقه إلیه أحد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الإجتهاد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إلی إثبات ضرورة الإجتهاد، وضرورة تقلید المجتهد عند عدم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ناظر فی هذا البحث المفصل إلی شبهات الأخباریین، ولذلک سبر غوره بدقة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أبحاثه فی الإجتهاد جاءت مکملة لما طرحه الفاضل التّونی فی هذا المجال</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751" w:name="__RefHeading___Toc722102_581953129"/>
      <w:bookmarkStart w:id="752" w:name="_Toc297"/>
      <w:bookmarkEnd w:id="751"/>
      <w:r>
        <w:rPr/>
        <w:t>2</w:t>
      </w:r>
      <w:r>
        <w:rPr>
          <w:rtl w:val="true"/>
        </w:rPr>
        <w:t xml:space="preserve">. </w:t>
      </w:r>
      <w:r>
        <w:rPr>
          <w:rtl w:val="true"/>
        </w:rPr>
        <w:t xml:space="preserve">العلاّمة بحرالعلوم </w:t>
      </w:r>
      <w:r>
        <w:rPr>
          <w:rtl w:val="true"/>
        </w:rPr>
        <w:t>(</w:t>
      </w:r>
      <w:r>
        <w:rPr/>
        <w:t>1155</w:t>
      </w:r>
      <w:r>
        <w:rPr>
          <w:rtl w:val="true"/>
        </w:rPr>
        <w:t xml:space="preserve">- </w:t>
      </w:r>
      <w:r>
        <w:rPr/>
        <w:t>1212</w:t>
      </w:r>
      <w:r>
        <w:rPr>
          <w:rtl w:val="true"/>
        </w:rPr>
        <w:t>ه</w:t>
      </w:r>
      <w:r>
        <w:rPr>
          <w:rtl w:val="true"/>
        </w:rPr>
        <w:t>)</w:t>
      </w:r>
      <w:bookmarkEnd w:id="752"/>
    </w:p>
    <w:p>
      <w:pPr>
        <w:pStyle w:val="Heading5"/>
        <w:numPr>
          <w:ilvl w:val="4"/>
          <w:numId w:val="1"/>
        </w:numPr>
        <w:rPr/>
      </w:pPr>
      <w:bookmarkStart w:id="753" w:name="__RefHeading___Toc722104_581953129"/>
      <w:bookmarkStart w:id="754" w:name="_Toc298"/>
      <w:bookmarkEnd w:id="753"/>
      <w:r>
        <w:rPr>
          <w:rtl w:val="true"/>
        </w:rPr>
        <w:t>اشارة</w:t>
      </w:r>
      <w:bookmarkEnd w:id="7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العلاّمة السّید محمّدمهدی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العالم الکبیر السّید مرتضی البروجردی الطباطبائی فی شوال من العام</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 فی النجف الأشرف، عائلته جمیعهم من ذوی الشّأن ومن السّادة جلیلی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جامعاً للفنون المختلفة، أشاد به جمیع من عاصره من</w:t>
      </w:r>
      <w:bookmarkStart w:id="755" w:name="pg5296_49894"/>
    </w:p>
    <w:p>
      <w:pPr>
        <w:pStyle w:val="BookText"/>
        <w:rPr/>
      </w:pPr>
      <w:bookmarkEnd w:id="755"/>
      <w:r>
        <w:rPr>
          <w:rFonts w:ascii="IRNazanin" w:hAnsi="IRNazanin" w:eastAsia="IRNazanin"/>
          <w:color w:val="111111"/>
          <w:sz w:val="28"/>
          <w:sz w:val="28"/>
          <w:szCs w:val="28"/>
          <w:rtl w:val="true"/>
          <w:lang w:bidi="fa-IR"/>
        </w:rPr>
        <w:t>الأساتذة والطّلاب والفضلاء، وأثنوا علی علمه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الوحید البهبهانی فی رسالته الّتی أجازه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المؤیّد الموفّق المسدّد، والفطن الأرشد والمحقق الأسعد، ولدی الروحانی العالم الزکی، والفاضل الذکی، والمنبع المطلع الإلهی، السّید السّند، النجیب الأید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وأستاذه الآخر المحدث البحرانی یعرِّفه بأنّه صاحب فضل وتقوی وزهد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ویمتدحه الشّیخ أبوعلی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عاصره وحضر معه درس الوحید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ویصفه بکلمات جمیلة جداً</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ویعتبره المیرزا محمد الأخباری فقیهاً، مدققاً، موثقا، ورعاً، فرید عصره، وصلت إلیه زعامة الشّیعة أواخر حیاته واتفق علماء الطّائفة علی فقاهته وعدالته</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ویقول صاحب مقابس الأنوار، کان العلاّمة بحر العلوم فقیهاً متکلماً، وفیلسوفاً عارفاً ومفسرا</w:t>
      </w:r>
      <w:r>
        <w:rPr>
          <w:rFonts w:eastAsia="IRNazanin" w:cs="IRNazanin"/>
          <w:color w:val="111111"/>
          <w:sz w:val="28"/>
          <w:szCs w:val="28"/>
          <w:rtl w:val="true"/>
          <w:lang w:bidi="fa-IR"/>
        </w:rPr>
        <w:t xml:space="preserve">. </w:t>
      </w:r>
      <w:r>
        <w:rPr>
          <w:rStyle w:val="FootnoteAnchor"/>
          <w:rtl w:val="true"/>
        </w:rPr>
        <w:footnoteReference w:id="414"/>
      </w:r>
    </w:p>
    <w:p>
      <w:pPr>
        <w:pStyle w:val="Heading5"/>
        <w:numPr>
          <w:ilvl w:val="4"/>
          <w:numId w:val="1"/>
        </w:numPr>
        <w:rPr/>
      </w:pPr>
      <w:bookmarkStart w:id="756" w:name="__RefHeading___Toc722106_581953129"/>
      <w:bookmarkStart w:id="757" w:name="_Toc299"/>
      <w:bookmarkEnd w:id="756"/>
      <w:r>
        <w:rPr>
          <w:rtl w:val="true"/>
        </w:rPr>
        <w:t>أساتذته</w:t>
      </w:r>
      <w:bookmarkEnd w:id="757"/>
    </w:p>
    <w:p>
      <w:pPr>
        <w:pStyle w:val="BookText"/>
        <w:rPr/>
      </w:pPr>
      <w:r>
        <w:rPr>
          <w:rFonts w:ascii="IRNazanin" w:hAnsi="IRNazanin" w:eastAsia="IRNazanin"/>
          <w:color w:val="111111"/>
          <w:sz w:val="28"/>
          <w:sz w:val="28"/>
          <w:szCs w:val="28"/>
          <w:rtl w:val="true"/>
          <w:lang w:bidi="fa-IR"/>
        </w:rPr>
        <w:t xml:space="preserve">درس عند علماء کبار، من أبرزهم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 عبدالباقی الأصفهانی خاتون آبادی، کان معاصراً للبهبهانی ومن أحفاد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مشایخ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الآغا السّید حسین القزوینی من الفقهاء الکبار ومن المعاصرین للبهبهانی وکان من مشایخ رواة العلاّمة بحرالعلوم</w:t>
      </w:r>
      <w:r>
        <w:rPr>
          <w:rFonts w:eastAsia="IRNazanin" w:cs="IRNazanin"/>
          <w:color w:val="111111"/>
          <w:sz w:val="28"/>
          <w:szCs w:val="28"/>
          <w:rtl w:val="true"/>
          <w:lang w:bidi="fa-IR"/>
        </w:rPr>
        <w:t>.</w:t>
      </w:r>
    </w:p>
    <w:p>
      <w:pPr>
        <w:pStyle w:val="Heading5"/>
        <w:numPr>
          <w:ilvl w:val="4"/>
          <w:numId w:val="1"/>
        </w:numPr>
        <w:rPr/>
      </w:pPr>
      <w:bookmarkStart w:id="758" w:name="__RefHeading___Toc722108_581953129"/>
      <w:bookmarkStart w:id="759" w:name="_Toc300"/>
      <w:bookmarkEnd w:id="758"/>
      <w:r>
        <w:rPr>
          <w:rtl w:val="true"/>
        </w:rPr>
        <w:t>تلامذته</w:t>
      </w:r>
      <w:bookmarkEnd w:id="759"/>
    </w:p>
    <w:p>
      <w:pPr>
        <w:pStyle w:val="BookText"/>
        <w:rPr/>
      </w:pP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محمّدجواد العاملی، صاحب مفتاح الکرامة فی الفقه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أحمد النراقی، صاحب مستند الشّیعة</w:t>
      </w:r>
      <w:r>
        <w:rPr>
          <w:rFonts w:eastAsia="IRNazanin" w:cs="IRNazanin"/>
          <w:color w:val="111111"/>
          <w:sz w:val="28"/>
          <w:szCs w:val="28"/>
          <w:rtl w:val="true"/>
          <w:lang w:bidi="fa-IR"/>
        </w:rPr>
        <w:t>.</w:t>
      </w:r>
      <w:bookmarkStart w:id="760" w:name="pg5296_49895"/>
    </w:p>
    <w:p>
      <w:pPr>
        <w:pStyle w:val="BookText"/>
        <w:rPr/>
      </w:pPr>
      <w:bookmarkEnd w:id="760"/>
      <w:r>
        <w:rPr>
          <w:rFonts w:ascii="IRNazanin" w:hAnsi="IRNazanin" w:eastAsia="IRNazanin"/>
          <w:color w:val="111111"/>
          <w:sz w:val="28"/>
          <w:sz w:val="28"/>
          <w:szCs w:val="28"/>
          <w:rtl w:val="true"/>
          <w:lang w:bidi="fa-IR"/>
        </w:rPr>
        <w:t>الشّیخ محمد إبراهیم الکلباسی الأصفهانی، صاحب الإشارات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محمدتقی الأصفهانی، صاحب الحاشیة الکبری علی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محمدمجاهد، صاحب مفاتیح الأُصول ومناهل الأُصول</w:t>
      </w:r>
      <w:r>
        <w:rPr>
          <w:rFonts w:eastAsia="IRNazanin" w:cs="IRNazanin"/>
          <w:color w:val="111111"/>
          <w:sz w:val="28"/>
          <w:szCs w:val="28"/>
          <w:rtl w:val="true"/>
          <w:lang w:bidi="fa-IR"/>
        </w:rPr>
        <w:t>.</w:t>
      </w:r>
    </w:p>
    <w:p>
      <w:pPr>
        <w:pStyle w:val="Heading5"/>
        <w:numPr>
          <w:ilvl w:val="4"/>
          <w:numId w:val="1"/>
        </w:numPr>
        <w:rPr/>
      </w:pPr>
      <w:bookmarkStart w:id="761" w:name="__RefHeading___Toc722110_581953129"/>
      <w:bookmarkStart w:id="762" w:name="_Toc301"/>
      <w:bookmarkEnd w:id="761"/>
      <w:r>
        <w:rPr>
          <w:rtl w:val="true"/>
        </w:rPr>
        <w:t>مصنّفاته العلمیّة</w:t>
      </w:r>
      <w:bookmarkEnd w:id="762"/>
    </w:p>
    <w:p>
      <w:pPr>
        <w:pStyle w:val="BookText"/>
        <w:rPr/>
      </w:pPr>
      <w:r>
        <w:rPr>
          <w:rFonts w:ascii="IRNazanin" w:hAnsi="IRNazanin" w:eastAsia="IRNazanin"/>
          <w:color w:val="111111"/>
          <w:sz w:val="28"/>
          <w:sz w:val="28"/>
          <w:szCs w:val="28"/>
          <w:rtl w:val="true"/>
          <w:lang w:bidi="fa-IR"/>
        </w:rPr>
        <w:t xml:space="preserve">مصنّفاته کثیرة، </w:t>
      </w:r>
      <w:r>
        <w:rPr>
          <w:rStyle w:val="FootnoteAnchor"/>
          <w:rtl w:val="true"/>
        </w:rPr>
        <w:footnoteReference w:id="41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النّجفیّة فی الفقه، وجاء بشکل منظومة شعریة وصل فیها إلی باب صلاة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المصابیح فی الفقه ویشمل العبادات والمعاملات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معروف برجال بحرالعلوم، طبع فی أربعة مجلدت من قبل مکتبة الصّادق فی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مناظرة السّید مع الیهود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جملة من أحادیث کتاب التهذیب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البهیة وفیه مجموعة من المسائل فی أُصول الفقه جاءت بشکل منظومة شعریة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الأُصولیّة وفیه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باب الحقیقة والمجاز من کتاب الوافیة للفاضل التّونی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شعر فی مدح ورثاء أهل البیت علیهم السلام </w:t>
      </w:r>
      <w:r>
        <w:rPr>
          <w:rFonts w:eastAsia="IRNazanin" w:cs="IRNazanin"/>
          <w:color w:val="111111"/>
          <w:sz w:val="28"/>
          <w:szCs w:val="28"/>
          <w:rtl w:val="true"/>
          <w:lang w:bidi="fa-IR"/>
        </w:rPr>
        <w:t>.</w:t>
      </w:r>
    </w:p>
    <w:p>
      <w:pPr>
        <w:pStyle w:val="Heading5"/>
        <w:numPr>
          <w:ilvl w:val="4"/>
          <w:numId w:val="1"/>
        </w:numPr>
        <w:rPr/>
      </w:pPr>
      <w:bookmarkStart w:id="763" w:name="__RefHeading___Toc722112_581953129"/>
      <w:bookmarkStart w:id="764" w:name="_Toc302"/>
      <w:bookmarkEnd w:id="763"/>
      <w:r>
        <w:rPr>
          <w:rtl w:val="true"/>
        </w:rPr>
        <w:t>مصنّفاته الأُصولیّة</w:t>
      </w:r>
      <w:bookmarkEnd w:id="764"/>
    </w:p>
    <w:p>
      <w:pPr>
        <w:pStyle w:val="BookText"/>
        <w:rPr/>
      </w:pPr>
      <w:r>
        <w:rPr>
          <w:rFonts w:ascii="IRNazanin" w:hAnsi="IRNazanin" w:eastAsia="IRNazanin"/>
          <w:color w:val="111111"/>
          <w:sz w:val="28"/>
          <w:sz w:val="28"/>
          <w:szCs w:val="28"/>
          <w:rtl w:val="true"/>
          <w:lang w:bidi="fa-IR"/>
        </w:rPr>
        <w:t>کتب السّید بحرالعلوم رسائل أُصولیّة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کأستاذه الوحید البهبهانی إلی عرض المسائل الأُصولیّة ببیان فیه الکثیر من الدّقة والوضوح، وان یجیب علی شبهات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مجموعة من هذه المصنّفات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عبارة عن منظومة فی أُصول الفقه، نظم فیها أغلب المسائل الأُصولیّة؛ فیه العناوین التّالیة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ومصادر الإجتهاد، الوضع وعلائمه، الحقیقة والمجاز، الاشتراک، الحقیقة الشّرعیة، المشتق، الأوامر والنّواهی، العام والخاص، المطلق والمقید، المجمل والمبین،</w:t>
      </w:r>
      <w:bookmarkStart w:id="765" w:name="pg5296_49897"/>
    </w:p>
    <w:p>
      <w:pPr>
        <w:pStyle w:val="BookText"/>
        <w:rPr/>
      </w:pPr>
      <w:bookmarkEnd w:id="765"/>
      <w:r>
        <w:rPr>
          <w:rFonts w:ascii="IRNazanin" w:hAnsi="IRNazanin" w:eastAsia="IRNazanin"/>
          <w:color w:val="111111"/>
          <w:sz w:val="28"/>
          <w:sz w:val="28"/>
          <w:szCs w:val="28"/>
          <w:rtl w:val="true"/>
          <w:lang w:bidi="fa-IR"/>
        </w:rPr>
        <w:t>الإجماع، الأخبار، القیاس، الأصل والاستصحاب، الإجتهاد والتّقلید،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مختصر جداً، طبع طباعة حجریة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مرفقاً بکتاب الدّرة النّجفیّة وهو أیضاً منظومة غیر تامة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هذا الکتاب بعد وفاة السّید بحرالعلوم من قبل ابنه ویحتوی علی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قسم منها متعلق بمسائل أُصولیّة؛ موجود حالیاً بطبعته الحجریة 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باب الحقیقة والمجاز من کتاب الوافیة للفاضل التّونی وهو غیر متوفر</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الکتب أعلاه ینسب إلیه رسالتین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 حجیة الاستصحاب، وأُخری فی الإجماع</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766" w:name="__RefHeading___Toc722114_581953129"/>
      <w:bookmarkStart w:id="767" w:name="_Toc303"/>
      <w:bookmarkEnd w:id="766"/>
      <w:r>
        <w:rPr>
          <w:rtl w:val="true"/>
        </w:rPr>
        <w:t>باقة من آرائه الأُصولیّة</w:t>
      </w:r>
      <w:bookmarkEnd w:id="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العلاّمة بحرالعلوم، أنّ مفاهیم الشّرط والغایة والتّعلیل والعدد والحصر حجة للتّبادر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ویمیل أیضاً إلی القول بحجیة مفهوم الوصف، وقد بیّن رأیه فی باب المفاهیم فی ثلاثة أبیات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والمفهوم إن تبادرا فحجة وصار ذا منحصرا</w:t>
      </w:r>
    </w:p>
    <w:p>
      <w:pPr>
        <w:pStyle w:val="BookText"/>
        <w:rPr/>
      </w:pPr>
      <w:r>
        <w:rPr>
          <w:rFonts w:ascii="IRNazanin" w:hAnsi="IRNazanin" w:eastAsia="IRNazanin"/>
          <w:color w:val="111111"/>
          <w:sz w:val="28"/>
          <w:sz w:val="28"/>
          <w:szCs w:val="28"/>
          <w:rtl w:val="true"/>
          <w:lang w:bidi="fa-IR"/>
        </w:rPr>
        <w:t>فی الشّرط والغایة والتّعلیل والعدّ والحصر عن قلیل</w:t>
      </w:r>
    </w:p>
    <w:p>
      <w:pPr>
        <w:pStyle w:val="BookText"/>
        <w:rPr/>
      </w:pPr>
      <w:r>
        <w:rPr>
          <w:rFonts w:ascii="IRNazanin" w:hAnsi="IRNazanin" w:eastAsia="IRNazanin"/>
          <w:color w:val="111111"/>
          <w:sz w:val="28"/>
          <w:sz w:val="28"/>
          <w:szCs w:val="28"/>
          <w:rtl w:val="true"/>
          <w:lang w:bidi="fa-IR"/>
        </w:rPr>
        <w:t xml:space="preserve">حجیة الوصف ولیس یبعد لکنّه مرجَّح یؤید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حجة برأیه، ولو کان قیاس الأولویّة، والقیاس الحجة هو المنصوص العلّة فقط أو الّذی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بتنقیح المناط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 یرجع إلی فهم فحوی الخطاب اللفظی ویبین ذلک ضمن هذین البیتین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تقس ولو بأولویة إلاّ إذا نص علی العلیّة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نقح المناط قطعا أو فهم فحوی من الخطاب لفظا فافهم</w:t>
      </w:r>
      <w:r>
        <w:rPr>
          <w:rFonts w:eastAsia="IRNazanin" w:cs="IRNazanin"/>
          <w:color w:val="111111"/>
          <w:sz w:val="28"/>
          <w:szCs w:val="28"/>
          <w:rtl w:val="true"/>
          <w:lang w:bidi="fa-IR"/>
        </w:rPr>
        <w:t xml:space="preserve">. </w:t>
      </w:r>
      <w:r>
        <w:rPr>
          <w:rStyle w:val="FootnoteAnchor"/>
          <w:rtl w:val="true"/>
        </w:rPr>
        <w:footnoteReference w:id="421"/>
      </w:r>
      <w:bookmarkStart w:id="768" w:name="pg5296_49899"/>
    </w:p>
    <w:p>
      <w:pPr>
        <w:pStyle w:val="BookText"/>
        <w:rPr/>
      </w:pPr>
      <w:bookmarkEnd w:id="7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أنّ تحصیل الأحکام عن طریق الإجتهاد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القول بالتّجزی فی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وأخذه الأحکام بالإجتهاد فرض کفائی علی العباد</w:t>
      </w:r>
    </w:p>
    <w:p>
      <w:pPr>
        <w:pStyle w:val="BookText"/>
        <w:rPr/>
      </w:pPr>
      <w:r>
        <w:rPr>
          <w:rFonts w:ascii="IRNazanin" w:hAnsi="IRNazanin" w:eastAsia="IRNazanin"/>
          <w:color w:val="111111"/>
          <w:sz w:val="28"/>
          <w:sz w:val="28"/>
          <w:szCs w:val="28"/>
          <w:rtl w:val="true"/>
          <w:lang w:bidi="fa-IR"/>
        </w:rPr>
        <w:t xml:space="preserve">ولا أری وجهاً لبحث التّجزئة وعندنا الصّواب قول التخطئة </w:t>
      </w:r>
      <w:r>
        <w:rPr>
          <w:rStyle w:val="FootnoteAnchor"/>
          <w:rtl w:val="true"/>
        </w:rPr>
        <w:footnoteReference w:id="422"/>
      </w:r>
    </w:p>
    <w:p>
      <w:pPr>
        <w:pStyle w:val="Heading4"/>
        <w:numPr>
          <w:ilvl w:val="3"/>
          <w:numId w:val="1"/>
        </w:numPr>
        <w:rPr/>
      </w:pPr>
      <w:bookmarkStart w:id="769" w:name="__RefHeading___Toc722116_581953129"/>
      <w:bookmarkStart w:id="770" w:name="_Toc304"/>
      <w:bookmarkEnd w:id="769"/>
      <w:r>
        <w:rPr/>
        <w:t>3</w:t>
      </w:r>
      <w:r>
        <w:rPr>
          <w:rtl w:val="true"/>
        </w:rPr>
        <w:t xml:space="preserve">. </w:t>
      </w:r>
      <w:r>
        <w:rPr>
          <w:rtl w:val="true"/>
        </w:rPr>
        <w:t xml:space="preserve">الشّیخ جعفر کاشف الغطاء </w:t>
      </w:r>
      <w:r>
        <w:rPr>
          <w:rtl w:val="true"/>
        </w:rPr>
        <w:t>(</w:t>
      </w:r>
      <w:r>
        <w:rPr/>
        <w:t>1156</w:t>
      </w:r>
      <w:r>
        <w:rPr>
          <w:rtl w:val="true"/>
        </w:rPr>
        <w:t xml:space="preserve">- </w:t>
      </w:r>
      <w:r>
        <w:rPr/>
        <w:t>1228</w:t>
      </w:r>
      <w:r>
        <w:rPr>
          <w:rtl w:val="true"/>
        </w:rPr>
        <w:t>ه</w:t>
      </w:r>
      <w:r>
        <w:rPr>
          <w:rtl w:val="true"/>
        </w:rPr>
        <w:t>)</w:t>
      </w:r>
      <w:bookmarkEnd w:id="770"/>
    </w:p>
    <w:p>
      <w:pPr>
        <w:pStyle w:val="Heading5"/>
        <w:numPr>
          <w:ilvl w:val="4"/>
          <w:numId w:val="1"/>
        </w:numPr>
        <w:rPr/>
      </w:pPr>
      <w:bookmarkStart w:id="771" w:name="__RefHeading___Toc722118_581953129"/>
      <w:bookmarkStart w:id="772" w:name="_Toc305"/>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الشّیخ جعفر بن خضر النجفی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جعفر الکبیر و کاشف الغطاء نسبة إلی کتابه کشف الغطاء، ولد فی النجف الأشرف عام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علومه عن أساتذة وعلماء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محمّدمهدی الفتونی العاملی، والسّید صادق فخام، والشّیخ محمّدتقی الدّروقی، وجمیعهم من فقهاء النجف، توج رحلته العلمیّة بالذّهاب إلی کربلاء ودرس هناک علی العلاّمة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یدیه علماء کبار،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حجة‌الإسلام الشّفتی صاحب مطالع الأنوار، والحاج محمد إبراهیم الکلباسی مؤلّف إشارات الأُصول، والشّیخ محمّدحسن صاحب الجواهر، والشّیخ محمّدتقی الأصفهانی، والسّید صدرالدّین الموسوی العاملی وغیرهم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الشّیخ جعفر عالم نحریر، جامع، تمیّز بتواضعه الکبیر، وبشجاعته العالیة، وکان شدید الاهتمام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انتقلت إلیه زعامة المذهب الشّیعی بعد رحیل السّید بحرالعلوم، ووصل إلی مقام المرجعیة العامّة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یقول عنه المحقق الکاظمی فی المقابس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النقی، الرّضی، الزّکی، الذّکی، الصّفی</w:t>
      </w:r>
      <w:r>
        <w:rPr>
          <w:rFonts w:eastAsia="IRNazanin" w:cs="IRNazanin"/>
          <w:color w:val="111111"/>
          <w:sz w:val="28"/>
          <w:szCs w:val="28"/>
          <w:rtl w:val="true"/>
          <w:lang w:bidi="fa-IR"/>
        </w:rPr>
        <w:t xml:space="preserve">... .» </w:t>
      </w:r>
      <w:r>
        <w:rPr>
          <w:rStyle w:val="FootnoteAnchor"/>
          <w:rtl w:val="true"/>
        </w:rPr>
        <w:footnoteReference w:id="425"/>
      </w:r>
    </w:p>
    <w:p>
      <w:pPr>
        <w:pStyle w:val="Heading5"/>
        <w:numPr>
          <w:ilvl w:val="4"/>
          <w:numId w:val="1"/>
        </w:numPr>
        <w:rPr/>
      </w:pPr>
      <w:bookmarkStart w:id="773" w:name="__RefHeading___Toc722120_581953129"/>
      <w:bookmarkStart w:id="774" w:name="_Toc306"/>
      <w:bookmarkEnd w:id="773"/>
      <w:r>
        <w:rPr>
          <w:rtl w:val="true"/>
        </w:rPr>
        <w:t>مصنّفاته العلمیّة</w:t>
      </w:r>
      <w:bookmarkEnd w:id="774"/>
    </w:p>
    <w:p>
      <w:pPr>
        <w:pStyle w:val="BookText"/>
        <w:rPr/>
      </w:pPr>
      <w:r>
        <w:rPr>
          <w:rFonts w:ascii="IRNazanin" w:hAnsi="IRNazanin" w:eastAsia="IRNazanin"/>
          <w:color w:val="111111"/>
          <w:sz w:val="28"/>
          <w:sz w:val="28"/>
          <w:szCs w:val="28"/>
          <w:rtl w:val="true"/>
          <w:lang w:bidi="fa-IR"/>
        </w:rPr>
        <w:t>وضع الشّیخ جعفر العدید من المؤلّفات، منها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کتاب فی الفقه، بحث فی مقدمته أُصول العقائد</w:t>
      </w:r>
      <w:bookmarkStart w:id="775" w:name="pg5296_49901"/>
    </w:p>
    <w:p>
      <w:pPr>
        <w:pStyle w:val="BookText"/>
        <w:rPr/>
      </w:pPr>
      <w:bookmarkEnd w:id="775"/>
      <w:r>
        <w:rPr>
          <w:rFonts w:ascii="IRNazanin" w:hAnsi="IRNazanin" w:eastAsia="IRNazanin"/>
          <w:color w:val="111111"/>
          <w:sz w:val="28"/>
          <w:sz w:val="28"/>
          <w:szCs w:val="28"/>
          <w:rtl w:val="true"/>
          <w:lang w:bidi="fa-IR"/>
        </w:rPr>
        <w:t>وأصول الفقه، وهو کتاب مشهور جداً بین علماء الشّیعة، وله أهمیّة 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وهو غیر الأوّل، وکتبه ردّاً علی المیرزا محمد الأخباری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یبیّن فیه موارد الاختلاف بین الأُصولیین والأخباریین، وینتقد فیه أیضاً آراء 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 فی الرّد علی فرقة الوهابیة</w:t>
      </w:r>
      <w:r>
        <w:rPr>
          <w:rFonts w:eastAsia="IRNazanin" w:cs="IRNazanin"/>
          <w:color w:val="111111"/>
          <w:sz w:val="28"/>
          <w:szCs w:val="28"/>
          <w:rtl w:val="true"/>
          <w:lang w:bidi="fa-IR"/>
        </w:rPr>
        <w:t>.</w:t>
      </w:r>
    </w:p>
    <w:p>
      <w:pPr>
        <w:pStyle w:val="Heading5"/>
        <w:numPr>
          <w:ilvl w:val="4"/>
          <w:numId w:val="1"/>
        </w:numPr>
        <w:rPr/>
      </w:pPr>
      <w:bookmarkStart w:id="776" w:name="__RefHeading___Toc722122_581953129"/>
      <w:bookmarkStart w:id="777" w:name="_Toc307"/>
      <w:bookmarkEnd w:id="776"/>
      <w:r>
        <w:rPr>
          <w:rtl w:val="true"/>
        </w:rPr>
        <w:t>مصنّفاته الأُصولیّة</w:t>
      </w:r>
      <w:bookmarkEnd w:id="777"/>
    </w:p>
    <w:p>
      <w:pPr>
        <w:pStyle w:val="BookText"/>
        <w:rPr/>
      </w:pPr>
      <w:r>
        <w:rPr>
          <w:rFonts w:ascii="IRNazanin" w:hAnsi="IRNazanin" w:eastAsia="IRNazanin"/>
          <w:color w:val="111111"/>
          <w:sz w:val="28"/>
          <w:sz w:val="28"/>
          <w:szCs w:val="28"/>
          <w:rtl w:val="true"/>
          <w:lang w:bidi="fa-IR"/>
        </w:rPr>
        <w:t>لم یکتب الشّیخ جعفر فی الأُصول کتباً مفصلة، لکن ما کتبه فی هذا المجال حظی باهتمام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کتبه الأُصولیّة، مقدّمة کشف الغطاء حیث أفرد فیها بحثاً أُصولیاً بعد الأبحاث العقائدیّة الّتی استهل بها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الشّیخ الأنصاری أنّ من یفهم ویدرک ما کتبه کاشف الغطاء فی مقدّمة کشف الغطاء فهو مجتهد ولا 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الکلام یدلّ علی تفوُّق أبحاثه الأُصولیّة فی القوّة والمتانة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 فهرس الأبحاث الأُصولیّة الواردة فی مقدّمة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والوضع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الظّنیة وباب 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الحق المبین، وغرضه الأساسی من الکتاب بیان موارد الاختلاف ما بین الأخباریین والأصولیین، وفی جانب منه انتقد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محتویات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والتّقلید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وهذا الکتاب مفقود والحصول علیه متعذر</w:t>
      </w:r>
      <w:r>
        <w:rPr>
          <w:rFonts w:eastAsia="IRNazanin" w:cs="IRNazanin"/>
          <w:color w:val="111111"/>
          <w:sz w:val="28"/>
          <w:szCs w:val="28"/>
          <w:rtl w:val="true"/>
          <w:lang w:bidi="fa-IR"/>
        </w:rPr>
        <w:t>.</w:t>
      </w:r>
    </w:p>
    <w:p>
      <w:pPr>
        <w:pStyle w:val="Heading5"/>
        <w:numPr>
          <w:ilvl w:val="4"/>
          <w:numId w:val="1"/>
        </w:numPr>
        <w:rPr/>
      </w:pPr>
      <w:bookmarkStart w:id="778" w:name="__RefHeading___Toc722124_581953129"/>
      <w:bookmarkStart w:id="779" w:name="_Toc308"/>
      <w:bookmarkEnd w:id="778"/>
      <w:r>
        <w:rPr>
          <w:rtl w:val="true"/>
        </w:rPr>
        <w:t>آراؤه الأُصولیّة</w:t>
      </w:r>
      <w:bookmarkEnd w:id="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الشّیخ إلی جوانب أُخری فی هذا المبحث، حیث عمل علی استکشاف مفاهیم جدیدة للجملة، ما کان الآخرون یتعرضون لها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w:t>
      </w:r>
      <w:bookmarkStart w:id="780" w:name="pg5296_49903"/>
    </w:p>
    <w:p>
      <w:pPr>
        <w:pStyle w:val="BookText"/>
        <w:rPr/>
      </w:pPr>
      <w:bookmarkEnd w:id="780"/>
      <w:r>
        <w:rPr>
          <w:rFonts w:ascii="IRNazanin" w:hAnsi="IRNazanin" w:eastAsia="IRNazanin"/>
          <w:color w:val="111111"/>
          <w:sz w:val="28"/>
          <w:sz w:val="28"/>
          <w:szCs w:val="28"/>
          <w:rtl w:val="true"/>
          <w:lang w:bidi="fa-IR"/>
        </w:rPr>
        <w:t>أشار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الأولویة، ومفهوم العلّة، والتّلازم، والاقتضاء، ومفهوم ترتیب الذکر فی القرآن،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أنّ معیار حجیة المفاهیم عموما هو حصول الفهم المعتبر لدی أهل الفکر والنظر، ویستثنی مفهوم اللقب من الحجیة، أمّا باقی المفاهیم فحجیتها ثابتة مطلقاً أو مع بعض القیود عند العرف المعتبر</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أنّ أصالتی الإباحة والطهارة ترجعان إلی أصالة البراءة وحجیة هذا الأصل ثابتة لا نقاش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 أو یتوسع فی بحث البراءة وبالتّالی لم یقسمها إلی براءة شرعیّة وأخری عقلیّة، وکذلک لم یذکر الأدلّة الرّوائیة علیها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ومن الواضح أنّ النظریّة المفصلة والمعمقة المتعلّقة بالأُصول العملیّة، لم تکن قد ظهرت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أنّ لا تواتر، لا لفظی ولا معنوی، للأخبار المدونة فی الکتب والجوامع الرّوائیة کالکتب الأربعة، لأنّ عدد ناقلی الأخبار أقل من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 أغلب هذه الرّوایات، حسب رأیه، غیر محفوفة بقرائن قطعیة، ومن المقطوع به أنّ الکذب والوضع قد وجد طریقه إلیها، وعلیه فتحصیل العلم بها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وکلام الأخباریین فی هذا المجال غیر مقبول</w:t>
      </w:r>
      <w:r>
        <w:rPr>
          <w:rFonts w:eastAsia="IRNazanin" w:cs="IRNazanin"/>
          <w:color w:val="111111"/>
          <w:sz w:val="28"/>
          <w:szCs w:val="28"/>
          <w:rtl w:val="true"/>
          <w:lang w:bidi="fa-IR"/>
        </w:rPr>
        <w:t>.</w:t>
      </w:r>
    </w:p>
    <w:p>
      <w:pPr>
        <w:pStyle w:val="Heading4"/>
        <w:numPr>
          <w:ilvl w:val="3"/>
          <w:numId w:val="1"/>
        </w:numPr>
        <w:rPr/>
      </w:pPr>
      <w:bookmarkStart w:id="781" w:name="__RefHeading___Toc722126_581953129"/>
      <w:bookmarkStart w:id="782" w:name="_Toc309"/>
      <w:bookmarkEnd w:id="781"/>
      <w:r>
        <w:rPr/>
        <w:t>4</w:t>
      </w:r>
      <w:r>
        <w:rPr>
          <w:rtl w:val="true"/>
        </w:rPr>
        <w:t xml:space="preserve">. </w:t>
      </w:r>
      <w:r>
        <w:rPr>
          <w:rtl w:val="true"/>
        </w:rPr>
        <w:t xml:space="preserve">السّید علی الطّباطبائی </w:t>
      </w:r>
      <w:r>
        <w:rPr>
          <w:rtl w:val="true"/>
        </w:rPr>
        <w:t>(</w:t>
      </w:r>
      <w:r>
        <w:rPr/>
        <w:t>1161</w:t>
      </w:r>
      <w:r>
        <w:rPr>
          <w:rtl w:val="true"/>
        </w:rPr>
        <w:t xml:space="preserve">- </w:t>
      </w:r>
      <w:r>
        <w:rPr/>
        <w:t>1231</w:t>
      </w:r>
      <w:r>
        <w:rPr>
          <w:rtl w:val="true"/>
        </w:rPr>
        <w:t>ه</w:t>
      </w:r>
      <w:r>
        <w:rPr>
          <w:rtl w:val="true"/>
        </w:rPr>
        <w:t>)</w:t>
      </w:r>
      <w:bookmarkEnd w:id="782"/>
    </w:p>
    <w:p>
      <w:pPr>
        <w:pStyle w:val="Heading5"/>
        <w:numPr>
          <w:ilvl w:val="4"/>
          <w:numId w:val="1"/>
        </w:numPr>
        <w:rPr/>
      </w:pPr>
      <w:bookmarkStart w:id="783" w:name="__RefHeading___Toc722128_581953129"/>
      <w:bookmarkStart w:id="784" w:name="_Toc310"/>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 xml:space="preserve">هو العلاّمة السّید علی بن محمد بن علی الطّباطبائی، ولد عام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أخت وصهر العلاّمة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بذکائه المتوقد واستعداده العجیب، ویعتبر من تلامذة البهبهانی البارزین علی الرّغم من صغر سنه</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 بسرعة ملحوظة مراحل علمیة متقدّمة ووصل إلی مرتبة الإجتهاد والفقاهة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عنه المحقق الکاظمی فی مقابس‌الأنوار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الأستاذ الوحید سید المحققین وسند المدققین العلاّمة النحریر مالک مجامع الفضل بالتقریر والتّحریر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شریعة‌الدّرایة والرّوایة محیی شریعة أجداده المنتجبین مبین معاضل الدّین المبین بأوضح البراهین وأوضح التّبیین نادرة الزّمان خلاصة‌الأفاضل الأعیان الحاوی شتات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السّیدعلی، إنسان موثق، فقیه، حسن‌الخلق، کثیرالتّواضع</w:t>
      </w:r>
      <w:r>
        <w:rPr>
          <w:rFonts w:eastAsia="IRNazanin" w:cs="IRNazanin"/>
          <w:color w:val="111111"/>
          <w:sz w:val="28"/>
          <w:szCs w:val="28"/>
          <w:rtl w:val="true"/>
          <w:lang w:bidi="fa-IR"/>
        </w:rPr>
        <w:t>.</w:t>
      </w:r>
      <w:bookmarkStart w:id="785" w:name="pg5296_49905"/>
    </w:p>
    <w:p>
      <w:pPr>
        <w:pStyle w:val="BookText"/>
        <w:rPr/>
      </w:pPr>
      <w:bookmarkEnd w:id="785"/>
      <w:r>
        <w:rPr>
          <w:rFonts w:ascii="IRNazanin" w:hAnsi="IRNazanin" w:eastAsia="IRNazanin"/>
          <w:color w:val="111111"/>
          <w:sz w:val="28"/>
          <w:sz w:val="28"/>
          <w:szCs w:val="28"/>
          <w:rtl w:val="true"/>
          <w:lang w:bidi="fa-IR"/>
        </w:rPr>
        <w:t>من أساتذته ومشایخه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البهبهانی، والعلاّمة محمدعلی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یوسف البحرانی</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786" w:name="__RefHeading___Toc722130_581953129"/>
      <w:bookmarkStart w:id="787" w:name="_Toc311"/>
      <w:bookmarkEnd w:id="786"/>
      <w:r>
        <w:rPr>
          <w:rtl w:val="true"/>
        </w:rPr>
        <w:t>تلامذته</w:t>
      </w:r>
      <w:bookmarkEnd w:id="787"/>
    </w:p>
    <w:p>
      <w:pPr>
        <w:pStyle w:val="BookText"/>
        <w:rPr/>
      </w:pPr>
      <w:r>
        <w:rPr>
          <w:rFonts w:ascii="IRNazanin" w:hAnsi="IRNazanin" w:eastAsia="IRNazanin"/>
          <w:color w:val="111111"/>
          <w:sz w:val="28"/>
          <w:sz w:val="28"/>
          <w:szCs w:val="28"/>
          <w:rtl w:val="true"/>
          <w:lang w:bidi="fa-IR"/>
        </w:rPr>
        <w:t>أبرز من تتلمذ علی 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أبوعلی‌محمّد بن إسماعیل المازندرانی الحائری صاحب منتهی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أسدالله الدزفولی الکاظمی، مؤلّف مقابس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محمّدباقر الشفتی، المعروف بحجة الإسلام الشّفتی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إبراهیم الکلباسی صاحب إشارات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جواد العاملی مؤلّف مفتاح الکرامة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 السّید محمد المجاهد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وشریف العلماء المازندرانی</w:t>
      </w:r>
      <w:r>
        <w:rPr>
          <w:rFonts w:eastAsia="IRNazanin" w:cs="IRNazanin"/>
          <w:color w:val="111111"/>
          <w:sz w:val="28"/>
          <w:szCs w:val="28"/>
          <w:rtl w:val="true"/>
          <w:lang w:bidi="fa-IR"/>
        </w:rPr>
        <w:t>.</w:t>
      </w:r>
    </w:p>
    <w:p>
      <w:pPr>
        <w:pStyle w:val="Heading5"/>
        <w:numPr>
          <w:ilvl w:val="4"/>
          <w:numId w:val="1"/>
        </w:numPr>
        <w:rPr/>
      </w:pPr>
      <w:bookmarkStart w:id="788" w:name="__RefHeading___Toc722132_581953129"/>
      <w:bookmarkStart w:id="789" w:name="_Toc312"/>
      <w:bookmarkEnd w:id="788"/>
      <w:r>
        <w:rPr>
          <w:rtl w:val="true"/>
        </w:rPr>
        <w:t>مصنّفاته العلمیّة</w:t>
      </w:r>
      <w:bookmarkEnd w:id="789"/>
    </w:p>
    <w:p>
      <w:pPr>
        <w:pStyle w:val="BookText"/>
        <w:rPr/>
      </w:pPr>
      <w:r>
        <w:rPr>
          <w:rFonts w:ascii="IRNazanin" w:hAnsi="IRNazanin" w:eastAsia="IRNazanin"/>
          <w:color w:val="111111"/>
          <w:sz w:val="28"/>
          <w:sz w:val="28"/>
          <w:szCs w:val="28"/>
          <w:rtl w:val="true"/>
          <w:lang w:bidi="fa-IR"/>
        </w:rPr>
        <w:t xml:space="preserve">وضع کتباً عدیدة </w:t>
      </w:r>
      <w:r>
        <w:rPr>
          <w:rStyle w:val="FootnoteAnchor"/>
          <w:rtl w:val="true"/>
        </w:rPr>
        <w:footnoteReference w:id="43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علی مفاتیح الشّرائح، اقتصر فیه علی کتاب الصّلاة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علی المختصر النافع للعلاّمة، تحت عنوان ریاض المسائل فی بیان أحکام الشّرع بالدلائل وهو کتاب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الجواهر فی کتابه، لو أردت وضع کتاب فی الفقه لوضعت کتاباً بمتانة ریاض المسائل للسّید علی الطّباطبائی</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وقال صاحب الجواهر فی وصایاه لطّلابه، ادرسوا کتاب ریاض المسائل، فسیکون عوناً لکم علی الإجتهاد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أُصول العقائد</w:t>
      </w:r>
      <w:r>
        <w:rPr>
          <w:rFonts w:eastAsia="IRNazanin" w:cs="IRNazanin"/>
          <w:color w:val="111111"/>
          <w:sz w:val="28"/>
          <w:szCs w:val="28"/>
          <w:rtl w:val="true"/>
          <w:lang w:bidi="fa-IR"/>
        </w:rPr>
        <w:t>.</w:t>
      </w:r>
      <w:bookmarkStart w:id="790" w:name="pg5296_49907"/>
    </w:p>
    <w:p>
      <w:pPr>
        <w:pStyle w:val="BookText"/>
        <w:rPr/>
      </w:pPr>
      <w:bookmarkEnd w:id="7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 متفرقة علی الحدائق الناضرة للمحدث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 متفرقة علی مدارک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الإجماع والاستصحاب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مفهوم الموافقة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اختصاص الخطاب بالمشافهین فی مجلس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تکلیف الکفار بالفروع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معالم الدین، وقد کتبه فی بدایة شبابه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مبادئ الوصول إلی علم الأُصول للعلاّمة الحلی، وهو شرح متفرق وغیر مکتمل</w:t>
      </w:r>
      <w:r>
        <w:rPr>
          <w:rFonts w:eastAsia="IRNazanin" w:cs="IRNazanin"/>
          <w:color w:val="111111"/>
          <w:sz w:val="28"/>
          <w:szCs w:val="28"/>
          <w:rtl w:val="true"/>
          <w:lang w:bidi="fa-IR"/>
        </w:rPr>
        <w:t>.</w:t>
      </w:r>
    </w:p>
    <w:p>
      <w:pPr>
        <w:pStyle w:val="Heading5"/>
        <w:numPr>
          <w:ilvl w:val="4"/>
          <w:numId w:val="1"/>
        </w:numPr>
        <w:rPr/>
      </w:pPr>
      <w:bookmarkStart w:id="791" w:name="__RefHeading___Toc722134_581953129"/>
      <w:bookmarkStart w:id="792" w:name="_Toc313"/>
      <w:bookmarkEnd w:id="791"/>
      <w:r>
        <w:rPr>
          <w:rtl w:val="true"/>
        </w:rPr>
        <w:t>آراؤه ومصنّفاته الأُصولیّة</w:t>
      </w:r>
      <w:bookmarkEnd w:id="792"/>
    </w:p>
    <w:p>
      <w:pPr>
        <w:pStyle w:val="BookText"/>
        <w:rPr/>
      </w:pPr>
      <w:r>
        <w:rPr>
          <w:rFonts w:ascii="IRNazanin" w:hAnsi="IRNazanin" w:eastAsia="IRNazanin"/>
          <w:color w:val="111111"/>
          <w:sz w:val="28"/>
          <w:sz w:val="28"/>
          <w:szCs w:val="28"/>
          <w:rtl w:val="true"/>
          <w:lang w:bidi="fa-IR"/>
        </w:rPr>
        <w:t xml:space="preserve">کتَبَ صاحب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عدیدة فی الأُصول، لکنّه لم یضع کتاباً مستقلاً ومکتملاً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السّبعة الأخیرة الّتی عرضناها آنفاً تعتبر من ضمن رسائله الأُصولیّة، إلاّ أنّ أیّاً منها لا تشکل دورة کاملة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 صاحب الرّیاض فی الأُصول حذو أستاذه البهبهانی؛ فانصرف إلی تنقیح المسائل ونقد مبانی الأخباریین؛ ونورد هنا جملة من آرائه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صاحب الرّیاض أنّه کلّما کانت أطراف العلم الإجمالی غیر محصورة فلا یجب اجتنابها ولا الاحتیاط فیها، وقد ادّعی الإجماع علی ذلک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الاستصحاب فی الأعدام معتبرٌ، وعلیه إجماع العلماء، وسیرتهم علی التّمسک بالأُصول العدمیة؛ کأصل عدم القرینة وأصل عدم النقل وأصل عدم الاشتراک وغیر ذلک</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أنّ قاعدة الفراغ والتّجاوز لا تجری فی أفعال الطّهارات الثّلاث، فعلی سبیل المثال، الشّاک فی بعض أفعال الوضوء قبل الإتمام، علیه إعادة الفعل لو شکّ فیه ولودخل فی فعل آخر؛ وهذه المسألة جاریة أیضاً فی أفعال الغسل والتّیمم ویعتبرها من المسلمات</w:t>
      </w:r>
      <w:r>
        <w:rPr>
          <w:rFonts w:eastAsia="IRNazanin" w:cs="IRNazanin"/>
          <w:color w:val="111111"/>
          <w:sz w:val="28"/>
          <w:szCs w:val="28"/>
          <w:rtl w:val="true"/>
          <w:lang w:bidi="fa-IR"/>
        </w:rPr>
        <w:t xml:space="preserve">. </w:t>
      </w:r>
      <w:r>
        <w:rPr>
          <w:rStyle w:val="FootnoteAnchor"/>
          <w:rtl w:val="true"/>
        </w:rPr>
        <w:footnoteReference w:id="437"/>
      </w:r>
      <w:bookmarkStart w:id="793" w:name="pg5296_49909"/>
    </w:p>
    <w:p>
      <w:pPr>
        <w:pStyle w:val="Heading3"/>
        <w:numPr>
          <w:ilvl w:val="2"/>
          <w:numId w:val="1"/>
        </w:numPr>
        <w:rPr/>
      </w:pPr>
      <w:bookmarkStart w:id="794" w:name="__RefHeading___Toc722136_581953129"/>
      <w:bookmarkStart w:id="795" w:name="_Toc314"/>
      <w:bookmarkEnd w:id="793"/>
      <w:bookmarkEnd w:id="794"/>
      <w:r>
        <w:rPr>
          <w:rtl w:val="true"/>
        </w:rPr>
        <w:t>خلاصة الدّرس</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بدأت المرحلة الخامسة مع ظهور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وجهوده الواسعة فی الرّد علی الأخباریین واستمرت إلی زمان الشّیخ الأنصاری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 نفوذ الأخباریین خلال هذه المرحلة تماماً، وقویت الأُسس والمبانی الأُصولیّة أکثر فأکثر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 العلاّمة البهبهانی، الّذی کان وجهاً من أعلام المسلمین البارزین، بکل قواه لمواجهة الأخباریین؛ ولتحقیق أهدافه قام بثلاثة 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أسس حوزة اجتهادیة 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الکثیر من التّلامذة الماهرین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کتب ورسائل أُصولیّة 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أبرز العلماء الّذین تربوا علی یدیه وساهموا فی تشیید نهضة أُصول الفقه وهزیمة الحرکة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کاشف الغطاء، العلاّمة السّید بحرالعلوم، العلاّمة السّید علی الطباطبائی، المیرزا القمی، الشّیخ محمّدتقی الأصفهانی، صاحب الفصول، شریف العلماء، العلاّمة المجاهد السّید محمد الطباطبائی وغیرهم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اهتمامات الأُصولیین فی هذه الحقبة انصبّت علی المواضیع الخلافیة بینهم وبین الأخباریین، کبحث الإجتهاد والتّقلید، حجیة الظّنون، خبر الواحد، الأدلّة العقلیة والأُصول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الأُصول العملیة من أکثر المواضیع الّتی راج البحث حولها خلال هذه المرحلة، وقد استفاد العلماء للاستدلال علیها، من الأدلة الشّرعیة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أُوجدت هذه الابحاث فیما بعد، الأرضیة المناسبة لتفکیک الأُصول العملیة العقلیة وفصلها عن الأُصول الشّرعیة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فإنّ الاطّلاع علی المؤلّفات الأُصولیّة لعلماء هذه المرحلة یظهر مدی التّفاتهم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الفرق بین الأدلّة والأُصول، أو بالأحری إلی الاختلاف الواقع ما بین الأدلّة والأُصول العملیة</w:t>
      </w:r>
      <w:r>
        <w:rPr>
          <w:rFonts w:eastAsia="IRNazanin" w:cs="IRNazanin"/>
          <w:color w:val="111111"/>
          <w:sz w:val="28"/>
          <w:szCs w:val="28"/>
          <w:rtl w:val="true"/>
          <w:lang w:bidi="fa-IR"/>
        </w:rPr>
        <w:t>.</w:t>
      </w:r>
      <w:bookmarkStart w:id="796" w:name="pg5296_49911"/>
    </w:p>
    <w:p>
      <w:pPr>
        <w:pStyle w:val="Heading3"/>
        <w:numPr>
          <w:ilvl w:val="2"/>
          <w:numId w:val="1"/>
        </w:numPr>
        <w:rPr/>
      </w:pPr>
      <w:bookmarkStart w:id="797" w:name="__RefHeading___Toc722138_581953129"/>
      <w:bookmarkStart w:id="798" w:name="_Toc315"/>
      <w:bookmarkEnd w:id="796"/>
      <w:bookmarkEnd w:id="797"/>
      <w:r>
        <w:rPr>
          <w:rtl w:val="true"/>
        </w:rPr>
        <w:t>أسئلة للتّفکیر والمناقشة</w:t>
      </w:r>
      <w:bookmarkEnd w:id="7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عوامل أُخری لم تذکر فی الدّرس ساهمت فی انحسار نفوذ الأخباریین؟ سمّ بعضاً منها لو وجد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فی عوامل ظهور المرحلة الخامسة، ودور الأخباریین فی ذلک، وناقشها مع زملائک فی الصّف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تقیّم عمل الوحید البهبهانی وتلامذته من الصّف الأوّل، فی مواجهتهم للأخباریین، ومساهمتهم فی تحوّل علم الأُصول إلی وضعٍ جدید</w:t>
      </w:r>
      <w:r>
        <w:rPr>
          <w:rFonts w:eastAsia="IRNazanin" w:cs="IRNazanin"/>
          <w:color w:val="111111"/>
          <w:sz w:val="28"/>
          <w:szCs w:val="28"/>
          <w:rtl w:val="true"/>
          <w:lang w:bidi="fa-IR"/>
        </w:rPr>
        <w:t>.</w:t>
      </w:r>
    </w:p>
    <w:p>
      <w:pPr>
        <w:pStyle w:val="Heading3"/>
        <w:numPr>
          <w:ilvl w:val="2"/>
          <w:numId w:val="1"/>
        </w:numPr>
        <w:rPr/>
      </w:pPr>
      <w:bookmarkStart w:id="799" w:name="__RefHeading___Toc722140_581953129"/>
      <w:bookmarkStart w:id="800" w:name="_Toc316"/>
      <w:bookmarkEnd w:id="799"/>
      <w:r>
        <w:rPr>
          <w:rtl w:val="true"/>
        </w:rPr>
        <w:t>للتّحقیق والبحث</w:t>
      </w:r>
      <w:bookmarkEnd w:id="800"/>
    </w:p>
    <w:p>
      <w:pPr>
        <w:pStyle w:val="BookText"/>
        <w:rPr/>
      </w:pPr>
      <w:r>
        <w:rPr>
          <w:rFonts w:ascii="IRNazanin" w:hAnsi="IRNazanin" w:eastAsia="IRNazanin"/>
          <w:color w:val="111111"/>
          <w:sz w:val="28"/>
          <w:sz w:val="28"/>
          <w:szCs w:val="28"/>
          <w:rtl w:val="true"/>
          <w:lang w:bidi="fa-IR"/>
        </w:rPr>
        <w:t>توجد شخصیات أُخری، إضافة إلی الأعلام المذکورین فی هذا الدّرس والدّرس اللاّحق، کان لها حضورٌ ودور فی تطوّر علم الأُصول خلال هذه المرحلة، کالعلاّمة الشّیخ أسدالله الشّوشتری صاحب کشف القناع والمولی أحمد النّراقی، والمحقق الکلباسی صاحب إشارات الأُصول، والسّید عبدالله شبر، وصاحب الجواهر وغیرهم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بدراسة حول هؤلاء الأعلام ودورهم المؤثّر فی تطوّر علم الأُصول وتکامله</w:t>
      </w:r>
      <w:r>
        <w:rPr>
          <w:rFonts w:eastAsia="IRNazanin" w:cs="IRNazanin"/>
          <w:color w:val="111111"/>
          <w:sz w:val="28"/>
          <w:szCs w:val="28"/>
          <w:rtl w:val="true"/>
          <w:lang w:bidi="fa-IR"/>
        </w:rPr>
        <w:t>.</w:t>
      </w:r>
      <w:bookmarkStart w:id="801" w:name="pg5296_49913"/>
    </w:p>
    <w:p>
      <w:pPr>
        <w:pStyle w:val="Heading2"/>
        <w:numPr>
          <w:ilvl w:val="1"/>
          <w:numId w:val="1"/>
        </w:numPr>
        <w:rPr/>
      </w:pPr>
      <w:bookmarkStart w:id="802" w:name="__RefHeading___Toc722142_581953129"/>
      <w:bookmarkStart w:id="803" w:name="_Toc317"/>
      <w:bookmarkEnd w:id="801"/>
      <w:bookmarkEnd w:id="802"/>
      <w:r>
        <w:rPr>
          <w:rtl w:val="true"/>
        </w:rPr>
        <w:t>الدّرس الحادی عشر</w:t>
      </w:r>
      <w:r>
        <w:rPr>
          <w:rtl w:val="true"/>
        </w:rPr>
        <w:t xml:space="preserve">: </w:t>
      </w:r>
      <w:r>
        <w:rPr>
          <w:rtl w:val="true"/>
        </w:rPr>
        <w:t>المرحلة الخامسة</w:t>
      </w:r>
      <w:r>
        <w:rPr>
          <w:rtl w:val="true"/>
        </w:rPr>
        <w:t xml:space="preserve">: </w:t>
      </w:r>
      <w:r>
        <w:rPr>
          <w:rtl w:val="true"/>
        </w:rPr>
        <w:t xml:space="preserve">مرحلة الانتعاش والتّحولات العمیقة </w:t>
      </w:r>
      <w:r>
        <w:rPr>
          <w:rtl w:val="true"/>
        </w:rPr>
        <w:t>(</w:t>
      </w:r>
      <w:r>
        <w:rPr/>
        <w:t>2</w:t>
      </w:r>
      <w:r>
        <w:rPr>
          <w:rtl w:val="true"/>
        </w:rPr>
        <w:t>)</w:t>
      </w:r>
      <w:bookmarkEnd w:id="803"/>
    </w:p>
    <w:p>
      <w:pPr>
        <w:pStyle w:val="Heading3"/>
        <w:numPr>
          <w:ilvl w:val="2"/>
          <w:numId w:val="1"/>
        </w:numPr>
        <w:rPr/>
      </w:pPr>
      <w:bookmarkStart w:id="804" w:name="__RefHeading___Toc722144_581953129"/>
      <w:bookmarkStart w:id="805" w:name="_Toc318"/>
      <w:bookmarkEnd w:id="804"/>
      <w:r>
        <w:rPr>
          <w:rtl w:val="true"/>
        </w:rPr>
        <w:t>اشارة</w:t>
      </w:r>
      <w:bookmarkEnd w:id="805"/>
    </w:p>
    <w:p>
      <w:pPr>
        <w:pStyle w:val="BookText"/>
        <w:rPr/>
      </w:pPr>
      <w:r>
        <w:rPr>
          <w:rFonts w:ascii="IRNazanin" w:hAnsi="IRNazanin" w:eastAsia="IRNazanin"/>
          <w:color w:val="111111"/>
          <w:sz w:val="28"/>
          <w:sz w:val="28"/>
          <w:szCs w:val="28"/>
          <w:rtl w:val="true"/>
          <w:lang w:bidi="fa-IR"/>
        </w:rPr>
        <w:t xml:space="preserve">من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الأنصاری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متابعة البحث حول شخصیات المرحلة، آراؤهم وإنجازاتهم الأُصولیّة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إطلالة علی أهمّ الأفکار الأُصولیّة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إطلالة إجمالیة علی أُصول أهل السُّنة فی هذه المرحلة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الممیزات الّتی اتّسمت بها المرحلة الخامسة</w:t>
      </w:r>
      <w:r>
        <w:rPr>
          <w:rFonts w:eastAsia="IRNazanin" w:cs="IRNazanin"/>
          <w:color w:val="111111"/>
          <w:sz w:val="28"/>
          <w:szCs w:val="28"/>
          <w:rtl w:val="true"/>
          <w:lang w:bidi="fa-IR"/>
        </w:rPr>
        <w:t>.</w:t>
      </w:r>
      <w:bookmarkStart w:id="806" w:name="pg5296_49917"/>
    </w:p>
    <w:p>
      <w:pPr>
        <w:pStyle w:val="Heading3"/>
        <w:numPr>
          <w:ilvl w:val="2"/>
          <w:numId w:val="1"/>
        </w:numPr>
        <w:rPr/>
      </w:pPr>
      <w:bookmarkStart w:id="807" w:name="__RefHeading___Toc722146_581953129"/>
      <w:bookmarkStart w:id="808" w:name="_Toc319"/>
      <w:bookmarkEnd w:id="806"/>
      <w:bookmarkEnd w:id="807"/>
      <w:r>
        <w:rPr>
          <w:rtl w:val="true"/>
        </w:rPr>
        <w:t xml:space="preserve">الشّخصیات الأُصولیّة لهذه المرحلة </w:t>
      </w:r>
      <w:r>
        <w:rPr>
          <w:rtl w:val="true"/>
        </w:rPr>
        <w:t>(</w:t>
      </w:r>
      <w:r>
        <w:rPr/>
        <w:t>2</w:t>
      </w:r>
      <w:r>
        <w:rPr>
          <w:rtl w:val="true"/>
        </w:rPr>
        <w:t>)</w:t>
      </w:r>
      <w:bookmarkEnd w:id="808"/>
    </w:p>
    <w:p>
      <w:pPr>
        <w:pStyle w:val="Heading4"/>
        <w:numPr>
          <w:ilvl w:val="3"/>
          <w:numId w:val="1"/>
        </w:numPr>
        <w:rPr/>
      </w:pPr>
      <w:bookmarkStart w:id="809" w:name="__RefHeading___Toc722148_581953129"/>
      <w:bookmarkStart w:id="810" w:name="_Toc320"/>
      <w:bookmarkEnd w:id="809"/>
      <w:r>
        <w:rPr>
          <w:rtl w:val="true"/>
        </w:rPr>
        <w:t>اشارة</w:t>
      </w:r>
      <w:bookmarkEnd w:id="810"/>
    </w:p>
    <w:p>
      <w:pPr>
        <w:pStyle w:val="BookText"/>
        <w:rPr/>
      </w:pPr>
      <w:r>
        <w:rPr>
          <w:rFonts w:ascii="IRNazanin" w:hAnsi="IRNazanin" w:eastAsia="IRNazanin"/>
          <w:color w:val="111111"/>
          <w:sz w:val="28"/>
          <w:sz w:val="28"/>
          <w:szCs w:val="28"/>
          <w:rtl w:val="true"/>
          <w:lang w:bidi="fa-IR"/>
        </w:rPr>
        <w:t>تعرفنا فی الدّرس السّابق علی مجموعة من أعلام المرحلة الأُصولیّة الخامسة، وفی هذا الدّرس سنتعرف علی مجموعة أُخری، وسنطلع علی مصنّفاتهم وآرائهم الأُصولیّة</w:t>
      </w:r>
      <w:r>
        <w:rPr>
          <w:rFonts w:eastAsia="IRNazanin" w:cs="IRNazanin"/>
          <w:color w:val="111111"/>
          <w:sz w:val="28"/>
          <w:szCs w:val="28"/>
          <w:rtl w:val="true"/>
          <w:lang w:bidi="fa-IR"/>
        </w:rPr>
        <w:t>.</w:t>
      </w:r>
    </w:p>
    <w:p>
      <w:pPr>
        <w:pStyle w:val="Heading4"/>
        <w:numPr>
          <w:ilvl w:val="3"/>
          <w:numId w:val="1"/>
        </w:numPr>
        <w:rPr/>
      </w:pPr>
      <w:bookmarkStart w:id="811" w:name="__RefHeading___Toc722150_581953129"/>
      <w:bookmarkStart w:id="812" w:name="_Toc321"/>
      <w:bookmarkEnd w:id="811"/>
      <w:r>
        <w:rPr/>
        <w:t>5</w:t>
      </w:r>
      <w:r>
        <w:rPr>
          <w:rtl w:val="true"/>
        </w:rPr>
        <w:t xml:space="preserve">. </w:t>
      </w:r>
      <w:r>
        <w:rPr>
          <w:rtl w:val="true"/>
        </w:rPr>
        <w:t xml:space="preserve">المیرزا القمی </w:t>
      </w:r>
      <w:r>
        <w:rPr>
          <w:rtl w:val="true"/>
        </w:rPr>
        <w:t>(</w:t>
      </w:r>
      <w:r>
        <w:rPr/>
        <w:t>1150</w:t>
      </w:r>
      <w:r>
        <w:rPr>
          <w:rtl w:val="true"/>
        </w:rPr>
        <w:t xml:space="preserve">- </w:t>
      </w:r>
      <w:r>
        <w:rPr/>
        <w:t>1231</w:t>
      </w:r>
      <w:r>
        <w:rPr>
          <w:rtl w:val="true"/>
        </w:rPr>
        <w:t>ه</w:t>
      </w:r>
      <w:r>
        <w:rPr>
          <w:rtl w:val="true"/>
        </w:rPr>
        <w:t>)</w:t>
      </w:r>
      <w:bookmarkEnd w:id="812"/>
    </w:p>
    <w:p>
      <w:pPr>
        <w:pStyle w:val="Heading5"/>
        <w:numPr>
          <w:ilvl w:val="4"/>
          <w:numId w:val="1"/>
        </w:numPr>
        <w:rPr/>
      </w:pPr>
      <w:bookmarkStart w:id="813" w:name="__RefHeading___Toc722152_581953129"/>
      <w:bookmarkStart w:id="814" w:name="_Toc322"/>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 xml:space="preserve">العلاّمة الکبیر والأصولی اللاّمع المیرزا أبوالقاسم بن المولی محمّدحسن الکیلانی، المعروف بالمیرزا القمی وصاحب القوانین، ولد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دره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منذ صغره بتحصیل العلوم الدّینیة؛ درس المقدّمات علی ید والده ثمّ سافر إلی خوانسار وتتلمذ هناک علی ید العلاّمة السّید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درس علی یدیه فی الفقه والأُصول، وحصل منه علی إجازة فی الإجتهاد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بعد ذلک إلی النجف الأشرف وکربلاء، وتتلمذ هناک علی ید العلاّمة البهبهانی ووصل إلی مرتبة عالیة من الإجتهاد، عاد إلی إیران بعد أنّ طوی مراحل مختلفة من التّکامل العلمی؛ وبعد مدة، استقر فی مدینة قم واشتغل فیها بالتّألیف والتّدریس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قم ودفن فیها</w:t>
      </w:r>
      <w:r>
        <w:rPr>
          <w:rFonts w:eastAsia="IRNazanin" w:cs="IRNazanin"/>
          <w:color w:val="111111"/>
          <w:sz w:val="28"/>
          <w:szCs w:val="28"/>
          <w:rtl w:val="true"/>
          <w:lang w:bidi="fa-IR"/>
        </w:rPr>
        <w:t xml:space="preserve">. </w:t>
      </w:r>
      <w:r>
        <w:rPr>
          <w:rStyle w:val="FootnoteAnchor"/>
          <w:rtl w:val="true"/>
        </w:rPr>
        <w:footnoteReference w:id="439"/>
      </w:r>
    </w:p>
    <w:p>
      <w:pPr>
        <w:pStyle w:val="Heading5"/>
        <w:numPr>
          <w:ilvl w:val="4"/>
          <w:numId w:val="1"/>
        </w:numPr>
        <w:rPr/>
      </w:pPr>
      <w:bookmarkStart w:id="815" w:name="__RefHeading___Toc722154_581953129"/>
      <w:bookmarkStart w:id="816" w:name="_Toc323"/>
      <w:bookmarkEnd w:id="815"/>
      <w:r>
        <w:rPr>
          <w:rtl w:val="true"/>
        </w:rPr>
        <w:t>أساتذته</w:t>
      </w:r>
      <w:bookmarkEnd w:id="816"/>
    </w:p>
    <w:p>
      <w:pPr>
        <w:pStyle w:val="BookText"/>
        <w:rPr/>
      </w:pPr>
      <w:r>
        <w:rPr>
          <w:rFonts w:ascii="IRNazanin" w:hAnsi="IRNazanin" w:eastAsia="IRNazanin"/>
          <w:color w:val="111111"/>
          <w:sz w:val="28"/>
          <w:sz w:val="28"/>
          <w:szCs w:val="28"/>
          <w:rtl w:val="true"/>
          <w:lang w:bidi="fa-IR"/>
        </w:rPr>
        <w:t>درس المیرزا القمی عند الکثیر من العلماء والمشایخ، منهم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 محمّدحسن الکیلانی الشّفتی</w:t>
      </w:r>
      <w:r>
        <w:rPr>
          <w:rFonts w:eastAsia="Amiri" w:cs="Amiri" w:ascii="Amiri" w:hAnsi="Amiri"/>
          <w:color w:val="111111"/>
          <w:sz w:val="28"/>
          <w:szCs w:val="28"/>
          <w:rtl w:val="true"/>
          <w:lang w:bidi="ar-SA"/>
        </w:rPr>
        <w:t>.</w:t>
      </w:r>
      <w:bookmarkStart w:id="817" w:name="pg5296_49919"/>
    </w:p>
    <w:p>
      <w:pPr>
        <w:pStyle w:val="BookText"/>
        <w:rPr/>
      </w:pPr>
      <w:bookmarkEnd w:id="8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العلاّمة وحید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الشّیخ محمّدمهدی الفتونی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 محمّدباقر هزارجریبی</w:t>
      </w:r>
      <w:r>
        <w:rPr>
          <w:rFonts w:eastAsia="IRNazanin" w:cs="IRNazanin"/>
          <w:color w:val="111111"/>
          <w:sz w:val="28"/>
          <w:szCs w:val="28"/>
          <w:rtl w:val="true"/>
          <w:lang w:bidi="fa-IR"/>
        </w:rPr>
        <w:t>.</w:t>
      </w:r>
    </w:p>
    <w:p>
      <w:pPr>
        <w:pStyle w:val="Heading5"/>
        <w:numPr>
          <w:ilvl w:val="4"/>
          <w:numId w:val="1"/>
        </w:numPr>
        <w:rPr/>
      </w:pPr>
      <w:bookmarkStart w:id="818" w:name="__RefHeading___Toc722156_581953129"/>
      <w:bookmarkStart w:id="819" w:name="_Toc324"/>
      <w:bookmarkEnd w:id="818"/>
      <w:r>
        <w:rPr>
          <w:rtl w:val="true"/>
        </w:rPr>
        <w:t>تلامذته</w:t>
      </w:r>
      <w:bookmarkEnd w:id="819"/>
    </w:p>
    <w:p>
      <w:pPr>
        <w:pStyle w:val="BookText"/>
        <w:rPr/>
      </w:pPr>
      <w:r>
        <w:rPr>
          <w:rFonts w:ascii="IRNazanin" w:hAnsi="IRNazanin" w:eastAsia="IRNazanin"/>
          <w:color w:val="111111"/>
          <w:sz w:val="28"/>
          <w:sz w:val="28"/>
          <w:szCs w:val="28"/>
          <w:rtl w:val="true"/>
          <w:lang w:bidi="fa-IR"/>
        </w:rPr>
        <w:t>تتلمذ علی یدیه العدید من العلماء، أبرزهم</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المیرزا أبوطالب بن أبی محسن القمی، صهر المیرزا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أبوالقاسم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أحمد النراقی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أسدالله البروجردی، وکان من أساتذة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أسدالله الدّزفولی الکاظمی، صاحب مقابس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محسن الأعرجی الکاظمی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الإسلام الشّفتی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محمّدإبراهیم الکلباسی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محمّدجواد العاملی</w:t>
      </w:r>
      <w:r>
        <w:rPr>
          <w:rFonts w:eastAsia="IRNazanin" w:cs="IRNazanin"/>
          <w:color w:val="111111"/>
          <w:sz w:val="28"/>
          <w:szCs w:val="28"/>
          <w:rtl w:val="true"/>
          <w:lang w:bidi="fa-IR"/>
        </w:rPr>
        <w:t>.</w:t>
      </w:r>
    </w:p>
    <w:p>
      <w:pPr>
        <w:pStyle w:val="Heading5"/>
        <w:numPr>
          <w:ilvl w:val="4"/>
          <w:numId w:val="1"/>
        </w:numPr>
        <w:rPr/>
      </w:pPr>
      <w:bookmarkStart w:id="820" w:name="__RefHeading___Toc722158_581953129"/>
      <w:bookmarkStart w:id="821" w:name="_Toc325"/>
      <w:bookmarkEnd w:id="820"/>
      <w:r>
        <w:rPr>
          <w:rtl w:val="true"/>
        </w:rPr>
        <w:t>مصنّفاته العلمیّة</w:t>
      </w:r>
      <w:bookmarkEnd w:id="821"/>
    </w:p>
    <w:p>
      <w:pPr>
        <w:pStyle w:val="BookText"/>
        <w:rPr/>
      </w:pPr>
      <w:r>
        <w:rPr>
          <w:rFonts w:ascii="IRNazanin" w:hAnsi="IRNazanin" w:eastAsia="IRNazanin"/>
          <w:color w:val="111111"/>
          <w:sz w:val="28"/>
          <w:sz w:val="28"/>
          <w:szCs w:val="28"/>
          <w:rtl w:val="true"/>
          <w:lang w:bidi="fa-IR"/>
        </w:rPr>
        <w:t xml:space="preserve">وضع الکثیر من الرسائل والکتب، </w:t>
      </w:r>
      <w:r>
        <w:rPr>
          <w:rStyle w:val="FootnoteAnchor"/>
          <w:rtl w:val="true"/>
        </w:rPr>
        <w:footnoteReference w:id="44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الأیام، کتاب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الأحکام،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فی الفقه، وجاء بصورة أسئلة وأجوبة شامل لجمیع أبواب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الأُصول الاعتقادیة</w:t>
      </w:r>
      <w:r>
        <w:rPr>
          <w:rFonts w:eastAsia="IRNazanin" w:cs="IRNazanin"/>
          <w:color w:val="111111"/>
          <w:sz w:val="28"/>
          <w:szCs w:val="28"/>
          <w:rtl w:val="true"/>
          <w:lang w:bidi="fa-IR"/>
        </w:rPr>
        <w:t>.</w:t>
      </w:r>
      <w:bookmarkStart w:id="822" w:name="pg5296_49921"/>
    </w:p>
    <w:p>
      <w:pPr>
        <w:pStyle w:val="BookText"/>
        <w:rPr/>
      </w:pPr>
      <w:bookmarkEnd w:id="82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مفصلة فی القضاء والشّهادات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رد الصّوفیة والغلاة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القوانین المحکمة فی أُصول الفقه؛ وغیرها من الکتب</w:t>
      </w:r>
      <w:r>
        <w:rPr>
          <w:rFonts w:eastAsia="IRNazanin" w:cs="IRNazanin"/>
          <w:color w:val="111111"/>
          <w:sz w:val="28"/>
          <w:szCs w:val="28"/>
          <w:rtl w:val="true"/>
          <w:lang w:bidi="fa-IR"/>
        </w:rPr>
        <w:t>.</w:t>
      </w:r>
    </w:p>
    <w:p>
      <w:pPr>
        <w:pStyle w:val="Heading5"/>
        <w:numPr>
          <w:ilvl w:val="4"/>
          <w:numId w:val="1"/>
        </w:numPr>
        <w:rPr/>
      </w:pPr>
      <w:bookmarkStart w:id="823" w:name="__RefHeading___Toc722160_581953129"/>
      <w:bookmarkStart w:id="824" w:name="_Toc326"/>
      <w:bookmarkEnd w:id="823"/>
      <w:r>
        <w:rPr>
          <w:rtl w:val="true"/>
        </w:rPr>
        <w:t>مصنّفاته الأُصولیّة</w:t>
      </w:r>
      <w:bookmarkEnd w:id="824"/>
    </w:p>
    <w:p>
      <w:pPr>
        <w:pStyle w:val="BookText"/>
        <w:rPr/>
      </w:pPr>
      <w:r>
        <w:rPr>
          <w:rFonts w:ascii="IRNazanin" w:hAnsi="IRNazanin" w:eastAsia="IRNazanin"/>
          <w:color w:val="111111"/>
          <w:sz w:val="28"/>
          <w:sz w:val="28"/>
          <w:szCs w:val="28"/>
          <w:rtl w:val="true"/>
          <w:lang w:bidi="fa-IR"/>
        </w:rPr>
        <w:t xml:space="preserve">أهمّ کتاب أُصولی وضعه المیرزا القمی هو القوانین المحکمة، وقد أصبح هذا الکتاب من المتون الدّراسیة فی الحوزات العلمیّة لفترات زمنیة طویلة، وما زال یدّرس إلی الآن علی مستوی بعض المجموعات فی حوزات مختلفة؛ والکتاب مطبوع طباعة حجریة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یتم تحقیقه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بأنّ کتاب القوانین من أهمّ الکتب الأُصولیّة الشّیعیة؛ ومع هذا الکتاب طرأ تحوّل کبیر علی مسار الأُصول عند الشّیعة؛ لأنّه منذ زمن بعید لم یظهر کتابٌ أصولیٌ متکامل بمستوی کتاب قوانین الأُصول، ولم یر أیُّ تحول شامل بهذا الحجم فی أسلوب عرض المواضیع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الأوضاع السّائدة آنذاک، </w:t>
      </w:r>
      <w:r>
        <w:rPr>
          <w:rStyle w:val="FootnoteAnchor"/>
          <w:rtl w:val="true"/>
        </w:rPr>
        <w:footnoteReference w:id="443"/>
      </w:r>
      <w:r>
        <w:rPr>
          <w:rFonts w:ascii="IRNazanin" w:hAnsi="IRNazanin" w:eastAsia="IRNazanin"/>
          <w:color w:val="111111"/>
          <w:sz w:val="28"/>
          <w:sz w:val="28"/>
          <w:szCs w:val="28"/>
          <w:rtl w:val="true"/>
          <w:lang w:bidi="fa-IR"/>
        </w:rPr>
        <w:t>قام المیرزا القمی بوضع هذا الکتاب الّذی تمیّز بهاتین الخاصیتین</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فالتّبویب الّذی نراه فی الکتاب، نمط إبداعی جدید من نوعه، والمواضیع الّتی طرحت فیه عمیقة وجدیرة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أنّ المیرزا القمی کان من أبرز تلامذة العلاّمة البهبهانی وأبرعهم فی الأُصول، إلی حدّ أنّ الوحید البهبهانی نفسه وضع حواش علی کتابه، ویدلّ هذا الأمر علی عظمة المیرزا ومتانة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المیرزا کتاب القوانین فی مقدّمة وسبعة أبواب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فی المقدّمة تعریف علم الأُصول، وموضوعه وجملة من مباحث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والمجاز، الألفاظ، تعارض الأحوال، المشتق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الأبواب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والمنطوق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والخاص</w:t>
      </w:r>
      <w:r>
        <w:rPr>
          <w:rFonts w:eastAsia="IRNazanin" w:cs="IRNazanin"/>
          <w:color w:val="111111"/>
          <w:sz w:val="28"/>
          <w:szCs w:val="28"/>
          <w:rtl w:val="true"/>
          <w:lang w:bidi="fa-IR"/>
        </w:rPr>
        <w:t>.</w:t>
      </w:r>
      <w:bookmarkStart w:id="825" w:name="pg5296_49923"/>
    </w:p>
    <w:p>
      <w:pPr>
        <w:pStyle w:val="BookText"/>
        <w:rPr/>
      </w:pPr>
      <w:bookmarkEnd w:id="825"/>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السّنة، الإجماع، المستقلات العقلیة، وغیر المستقلات العقلیة،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الاشتغال والاستصحاب، قاعدة لا ضرر، القیاس،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والتّقلید</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القوانین، کتاب مفصل ومتین من حیث الاستدلال، وغالباً ما استفاد مؤلّفه من أدلّة مختلفة ومتعددة للاستدلال علی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علیه شروح وحواشٍ کثیرة؛ والمیرزا نفسه وضع حاشیة علیه، </w:t>
      </w:r>
      <w:r>
        <w:rPr>
          <w:rStyle w:val="FootnoteAnchor"/>
          <w:rtl w:val="true"/>
        </w:rPr>
        <w:footnoteReference w:id="445"/>
      </w:r>
      <w:r>
        <w:rPr>
          <w:rFonts w:ascii="IRNazanin" w:hAnsi="IRNazanin" w:eastAsia="IRNazanin"/>
          <w:color w:val="111111"/>
          <w:sz w:val="28"/>
          <w:sz w:val="28"/>
          <w:szCs w:val="28"/>
          <w:rtl w:val="true"/>
          <w:lang w:bidi="fa-IR"/>
        </w:rPr>
        <w:t>وکذلک المیرزا محمد الأخباری الّذی کتب علیه شرحاً وعلی الأغلب کان شرحاً نقدیّاً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والمرحوم البهبهانی نفسه وضع حاشیة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للمیرزا القمی، إضافة إلی کتاب القوانین، شرح علی تهذیب الوصول للعلاّمة وشرح علی شرح مختصر الحاجبی للعلاّمة أیضاً، ورسالة فی قاعدة التّسامح فی أدلّة السّنن، وجمیع هذه الکتب غیر مطبوعة</w:t>
      </w:r>
      <w:r>
        <w:rPr>
          <w:rFonts w:eastAsia="IRNazanin" w:cs="IRNazanin"/>
          <w:color w:val="111111"/>
          <w:sz w:val="28"/>
          <w:szCs w:val="28"/>
          <w:rtl w:val="true"/>
          <w:lang w:bidi="fa-IR"/>
        </w:rPr>
        <w:t>.</w:t>
      </w:r>
    </w:p>
    <w:p>
      <w:pPr>
        <w:pStyle w:val="Heading5"/>
        <w:numPr>
          <w:ilvl w:val="4"/>
          <w:numId w:val="1"/>
        </w:numPr>
        <w:rPr/>
      </w:pPr>
      <w:bookmarkStart w:id="826" w:name="__RefHeading___Toc722162_581953129"/>
      <w:bookmarkStart w:id="827" w:name="_Toc327"/>
      <w:bookmarkEnd w:id="826"/>
      <w:r>
        <w:rPr>
          <w:rtl w:val="true"/>
        </w:rPr>
        <w:t>إطلالة عامة علی آرائه الأُصولیّة</w:t>
      </w:r>
      <w:bookmarkEnd w:id="827"/>
    </w:p>
    <w:p>
      <w:pPr>
        <w:pStyle w:val="BookText"/>
        <w:rPr/>
      </w:pPr>
      <w:r>
        <w:rPr>
          <w:rFonts w:ascii="IRNazanin" w:hAnsi="IRNazanin" w:eastAsia="IRNazanin"/>
          <w:color w:val="111111"/>
          <w:sz w:val="28"/>
          <w:sz w:val="28"/>
          <w:szCs w:val="28"/>
          <w:rtl w:val="true"/>
          <w:lang w:bidi="fa-IR"/>
        </w:rPr>
        <w:t>یعتبر المیرزا القمی وبحق، من فطاحل الأُصولیین، ومن تلامذة العلاّمة البهبهانی البارعین؛ حازت آراؤه الأُصولیّة علی اهتمام العلماء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أبحاث ودراسات موسّعة حولها أو ذات صلة بها؛ وهذه المسألة تشاهد بوضوح فی کتاب الرسائل للشّیخ الأنصاری حیث تشیر إلی مدی تقدم آرائه وقوتها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الأمر أنّه قدم نظریات جدیدة، شکل بعضها تحوّلاً مفصلیّاً فی أُصول الفقه، وفیما یلی سنتعرض لمجموعة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 القمی من الّذین یحکمون بحجیة الظّنون مطلقاً من بین علماء الإمامیة، وأهمّ دلیل عنده لإنکار انحصار حجیة الظّنون بالظّن الخاص الّذی یوجد دلیل شرعی قطعی علی</w:t>
      </w:r>
      <w:bookmarkStart w:id="828" w:name="pg5296_49925"/>
    </w:p>
    <w:p>
      <w:pPr>
        <w:pStyle w:val="BookText"/>
        <w:rPr/>
      </w:pPr>
      <w:bookmarkEnd w:id="828"/>
      <w:r>
        <w:rPr>
          <w:rFonts w:ascii="IRNazanin" w:hAnsi="IRNazanin" w:eastAsia="IRNazanin"/>
          <w:color w:val="111111"/>
          <w:sz w:val="28"/>
          <w:sz w:val="28"/>
          <w:szCs w:val="28"/>
          <w:rtl w:val="true"/>
          <w:lang w:bidi="fa-IR"/>
        </w:rPr>
        <w:t xml:space="preserve">حجیته هو دلیل انسداد باب العلم بعد الغیبة الکبری؛ </w:t>
      </w:r>
      <w:r>
        <w:rPr>
          <w:rStyle w:val="FootnoteAnchor"/>
          <w:rtl w:val="true"/>
        </w:rPr>
        <w:footnoteReference w:id="447"/>
      </w:r>
      <w:r>
        <w:rPr>
          <w:rFonts w:ascii="IRNazanin" w:hAnsi="IRNazanin" w:eastAsia="IRNazanin"/>
          <w:color w:val="111111"/>
          <w:sz w:val="28"/>
          <w:sz w:val="28"/>
          <w:szCs w:val="28"/>
          <w:rtl w:val="true"/>
          <w:lang w:bidi="fa-IR"/>
        </w:rPr>
        <w:t>وهناک أدلّة أُخری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وللشّیخ الأنصاری بحث تفصیلی حول هذه المسألة فی کتابه الرّسائل</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مسألة خطاب المشافهین،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جمیع علماء أهل السّنة وبعض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بأنّ الخطاب مختص بالمشافهین ولا یشمل المتأخرین عن زمان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الفقهیة تشکّل موضوع علم الأُصول،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 أمّا بالنسبة للاستصحاب،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مدرکه الأخبار والرّوایات یدخل حینئذ ضمن دلیل السُّنة، وإن کان مدرکه العقل الظنّی فهو داخل ضمن دلیل العقل</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یفصّل فی البحث حول الإجتهاد وتعریفه، ویذکر التّعریفین المشهورین، </w:t>
      </w:r>
      <w:r>
        <w:rPr>
          <w:rStyle w:val="FootnoteAnchor"/>
          <w:rtl w:val="true"/>
        </w:rPr>
        <w:footnoteReference w:id="450"/>
      </w:r>
      <w:r>
        <w:rPr>
          <w:rFonts w:ascii="IRNazanin" w:hAnsi="IRNazanin" w:eastAsia="IRNazanin"/>
          <w:color w:val="111111"/>
          <w:sz w:val="28"/>
          <w:sz w:val="28"/>
          <w:szCs w:val="28"/>
          <w:rtl w:val="true"/>
          <w:lang w:bidi="fa-IR"/>
        </w:rPr>
        <w:t>لکنه یعتبرهما غیر تامین؛ ویقول الإجتهاد استفراغ الوسع فی تحصیل الحکم الشّرعی الفرعی من الأدلّة المعتبرة بواسطة شخص مطلع علی الأدلة عالم بأحوالها ولدیه قوة قدسیة یمکن له بواسطتها رد الفروع إلی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یُخرج قید الظّن من التّعریف، إذ ما یحصل عن طریق الإجتهاد فهو أحیاناً قطعی وأحیاناً أُخری ظنی، وکلاهما حجة بالنسبة للمجتهد ولمقلده</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829" w:name="__RefHeading___Toc722164_581953129"/>
      <w:bookmarkStart w:id="830" w:name="_Toc328"/>
      <w:bookmarkEnd w:id="829"/>
      <w:r>
        <w:rPr/>
        <w:t>6</w:t>
      </w:r>
      <w:r>
        <w:rPr>
          <w:rtl w:val="true"/>
        </w:rPr>
        <w:t xml:space="preserve">. </w:t>
      </w:r>
      <w:r>
        <w:rPr>
          <w:rtl w:val="true"/>
        </w:rPr>
        <w:t xml:space="preserve">المولی مهدی النّراقی </w:t>
      </w:r>
      <w:r>
        <w:rPr>
          <w:rtl w:val="true"/>
        </w:rPr>
        <w:t>(</w:t>
      </w:r>
      <w:r>
        <w:rPr/>
        <w:t>1128</w:t>
      </w:r>
      <w:r>
        <w:rPr>
          <w:rtl w:val="true"/>
        </w:rPr>
        <w:t xml:space="preserve">- </w:t>
      </w:r>
      <w:r>
        <w:rPr/>
        <w:t>1209</w:t>
      </w:r>
      <w:r>
        <w:rPr>
          <w:rtl w:val="true"/>
        </w:rPr>
        <w:t>ه</w:t>
      </w:r>
      <w:r>
        <w:rPr>
          <w:rtl w:val="true"/>
        </w:rPr>
        <w:t>)</w:t>
      </w:r>
      <w:bookmarkEnd w:id="830"/>
    </w:p>
    <w:p>
      <w:pPr>
        <w:pStyle w:val="Heading5"/>
        <w:numPr>
          <w:ilvl w:val="4"/>
          <w:numId w:val="1"/>
        </w:numPr>
        <w:rPr/>
      </w:pPr>
      <w:bookmarkStart w:id="831" w:name="__RefHeading___Toc722166_581953129"/>
      <w:bookmarkStart w:id="832" w:name="_Toc329"/>
      <w:bookmarkEnd w:id="831"/>
      <w:r>
        <w:rPr>
          <w:rtl w:val="true"/>
        </w:rPr>
        <w:t>اشارة</w:t>
      </w:r>
      <w:bookmarkEnd w:id="8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عالم الأخلاق العلاّمة المولی مهدی النراقی عام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ه ، فی قریة نراق من توابع کاشان، وتوفی فی النجف الأشرف عام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من اشتهر من العلماء الکبار بعد رحیل العلاّمة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کبیراً تخصص فی علوم مختلفة، فی الفلسفة والکلام والأخلاق والفقه والأُصول والریاضیات؛ أشهر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البهبهانی والشّیخ یوسف البحرانی</w:t>
      </w:r>
      <w:r>
        <w:rPr>
          <w:rFonts w:eastAsia="IRNazanin" w:cs="IRNazanin"/>
          <w:color w:val="111111"/>
          <w:sz w:val="28"/>
          <w:szCs w:val="28"/>
          <w:rtl w:val="true"/>
          <w:lang w:bidi="fa-IR"/>
        </w:rPr>
        <w:t>.</w:t>
      </w:r>
      <w:bookmarkStart w:id="833" w:name="pg5296_49927"/>
    </w:p>
    <w:p>
      <w:pPr>
        <w:pStyle w:val="BookText"/>
        <w:rPr/>
      </w:pPr>
      <w:bookmarkEnd w:id="833"/>
      <w:r>
        <w:rPr>
          <w:rFonts w:ascii="IRNazanin" w:hAnsi="IRNazanin" w:eastAsia="IRNazanin"/>
          <w:color w:val="111111"/>
          <w:sz w:val="28"/>
          <w:sz w:val="28"/>
          <w:szCs w:val="28"/>
          <w:rtl w:val="true"/>
          <w:lang w:bidi="fa-IR"/>
        </w:rPr>
        <w:t>ربّی الکثیر من التّلامذة 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الشّیخ أحمد النراقی وصاحب مستند الشّیعة فی الفقه</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صنّف کتباً کثیرة، </w:t>
      </w:r>
      <w:r>
        <w:rPr>
          <w:rStyle w:val="FootnoteAnchor"/>
          <w:rtl w:val="true"/>
        </w:rPr>
        <w:footnoteReference w:id="453"/>
      </w:r>
      <w:r>
        <w:rPr>
          <w:rFonts w:ascii="Amiri" w:hAnsi="Amiri" w:eastAsia="Amiri" w:cs="Amiri"/>
          <w:color w:val="111111"/>
          <w:sz w:val="28"/>
          <w:sz w:val="28"/>
          <w:szCs w:val="28"/>
          <w:rtl w:val="true"/>
          <w:lang w:bidi="ar-SA"/>
        </w:rPr>
        <w:t>هذه باقة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لوامع الکلام فی فقه شریعة الإسلام؛ وهو کتاب استدلالی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اللمعات العرشیة فی حکمة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الأفکار فی الإلهیات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السعادات فی الأخلاق، مطبوع فی ثلاثة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الشهاب الثاقب فی الإمامة، کتب ردّاً علی رسالة الفاضل البخاری</w:t>
      </w:r>
      <w:r>
        <w:rPr>
          <w:rFonts w:eastAsia="IRNazanin" w:cs="IRNazanin"/>
          <w:color w:val="111111"/>
          <w:sz w:val="28"/>
          <w:szCs w:val="28"/>
          <w:rtl w:val="true"/>
          <w:lang w:bidi="fa-IR"/>
        </w:rPr>
        <w:t>.</w:t>
      </w:r>
    </w:p>
    <w:p>
      <w:pPr>
        <w:pStyle w:val="Heading5"/>
        <w:numPr>
          <w:ilvl w:val="4"/>
          <w:numId w:val="1"/>
        </w:numPr>
        <w:rPr/>
      </w:pPr>
      <w:bookmarkStart w:id="834" w:name="__RefHeading___Toc722168_581953129"/>
      <w:bookmarkStart w:id="835" w:name="_Toc330"/>
      <w:bookmarkEnd w:id="834"/>
      <w:r>
        <w:rPr>
          <w:rtl w:val="true"/>
        </w:rPr>
        <w:t>مصنّفاته الأُصولیّة</w:t>
      </w:r>
      <w:bookmarkEnd w:id="835"/>
    </w:p>
    <w:p>
      <w:pPr>
        <w:pStyle w:val="BookText"/>
        <w:rPr/>
      </w:pPr>
      <w:r>
        <w:rPr>
          <w:rFonts w:ascii="IRNazanin" w:hAnsi="IRNazanin" w:eastAsia="IRNazanin"/>
          <w:color w:val="111111"/>
          <w:sz w:val="28"/>
          <w:sz w:val="28"/>
          <w:szCs w:val="28"/>
          <w:rtl w:val="true"/>
          <w:lang w:bidi="fa-IR"/>
        </w:rPr>
        <w:t>عاش الفاضل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العلماء المعاصرین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کان الإجتهاد فیه عرضة للنقد والإبطال من قبل الأخباریین؛ وقد بذل جهوداً علمیة کبیرة وقام بأبحاث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مستفیداً من آراء أساتذته کالعلاّمة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لتبیین أُصول الإجتهاد وقواعده، ونقد آراء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فی هذا المجال عدة کتب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کتبه فی الأُصول جاء فی کتاب بعنوان تجرید الأُصول حیث قام ابنه الفاضل بشرحه؛ ومواضیع الکتاب جاءت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اجتماع الأمر والنهی، الصّحیح والأعم، الکتاب، السّنة، الإجماع، الاستصحاب، البراءة، الاحتیاط، الاستحسان، القیاس، تنقیح المناط، طرق الاستنباط، الأمر و النّهی، الضدّ، الإجزاء، اقتضاء النّهی للفساد، العام والخاص، المجمل والمبین، المفاهیم، النسخ، الإجتهاد والتّقلید، التّجرّی، التّرجیح والتّعدیل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التّأمّل فی فهرس الکتاب، یظهر أنّه لا یتمتع بتبویب جید، وهو غیر منظم إلی حدّ ما، بل یشبه فی الأغلب مجموعة رسائل مختلفة مضمومة إلی بعضها بعضاً</w:t>
      </w:r>
      <w:r>
        <w:rPr>
          <w:rFonts w:eastAsia="IRNazanin" w:cs="IRNazanin"/>
          <w:color w:val="111111"/>
          <w:sz w:val="28"/>
          <w:szCs w:val="28"/>
          <w:rtl w:val="true"/>
          <w:lang w:bidi="fa-IR"/>
        </w:rPr>
        <w:t>.</w:t>
      </w:r>
      <w:bookmarkStart w:id="836" w:name="pg5296_49929"/>
    </w:p>
    <w:p>
      <w:pPr>
        <w:pStyle w:val="BookText"/>
        <w:rPr/>
      </w:pPr>
      <w:bookmarkEnd w:id="836"/>
      <w:r>
        <w:rPr>
          <w:rFonts w:ascii="IRNazanin" w:hAnsi="IRNazanin" w:eastAsia="IRNazanin"/>
          <w:color w:val="111111"/>
          <w:sz w:val="28"/>
          <w:sz w:val="28"/>
          <w:szCs w:val="28"/>
          <w:rtl w:val="true"/>
          <w:lang w:bidi="fa-IR"/>
        </w:rPr>
        <w:t>ألّف النراقی إضافة إلی هذا الکتاب عدّة کتب أُصولیّة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المجتهدین، جامعة الأُصول، </w:t>
      </w:r>
      <w:r>
        <w:rPr>
          <w:rStyle w:val="FootnoteAnchor"/>
          <w:rtl w:val="true"/>
        </w:rPr>
        <w:footnoteReference w:id="454"/>
      </w:r>
      <w:r>
        <w:rPr>
          <w:rFonts w:ascii="IRNazanin" w:hAnsi="IRNazanin" w:eastAsia="IRNazanin"/>
          <w:color w:val="111111"/>
          <w:sz w:val="28"/>
          <w:sz w:val="28"/>
          <w:szCs w:val="28"/>
          <w:rtl w:val="true"/>
          <w:lang w:bidi="fa-IR"/>
        </w:rPr>
        <w:t>ورسالة فی الإجماع</w:t>
      </w:r>
      <w:r>
        <w:rPr>
          <w:rFonts w:eastAsia="IRNazanin" w:cs="IRNazanin"/>
          <w:color w:val="111111"/>
          <w:sz w:val="28"/>
          <w:szCs w:val="28"/>
          <w:rtl w:val="true"/>
          <w:lang w:bidi="fa-IR"/>
        </w:rPr>
        <w:t>.</w:t>
      </w:r>
    </w:p>
    <w:p>
      <w:pPr>
        <w:pStyle w:val="Heading5"/>
        <w:numPr>
          <w:ilvl w:val="4"/>
          <w:numId w:val="1"/>
        </w:numPr>
        <w:rPr/>
      </w:pPr>
      <w:bookmarkStart w:id="837" w:name="__RefHeading___Toc722170_581953129"/>
      <w:bookmarkStart w:id="838" w:name="_Toc331"/>
      <w:bookmarkEnd w:id="837"/>
      <w:r>
        <w:rPr>
          <w:rtl w:val="true"/>
        </w:rPr>
        <w:t>آراؤه الأُصولیّة</w:t>
      </w:r>
      <w:bookmarkEnd w:id="838"/>
    </w:p>
    <w:p>
      <w:pPr>
        <w:pStyle w:val="BookText"/>
        <w:rPr/>
      </w:pPr>
      <w:r>
        <w:rPr>
          <w:rFonts w:ascii="IRNazanin" w:hAnsi="IRNazanin" w:eastAsia="IRNazanin"/>
          <w:color w:val="111111"/>
          <w:sz w:val="28"/>
          <w:sz w:val="28"/>
          <w:szCs w:val="28"/>
          <w:rtl w:val="true"/>
          <w:lang w:bidi="fa-IR"/>
        </w:rPr>
        <w:t>الفاضل النراقی من القائلین بحجیة مفهوم الوصف خلافاً لمشهور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مفهوم الغایة من أقوی المفاهیم، أمّا مفهوم اللقب فلا حجیة له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یری أنّ الإجماع المنقول بخبر الواحد حجة کحجیّة خبر الواحد نفسه، لأنّ أدلّة الأخیر شاملة للإجماع المنقول أیضاً</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839" w:name="__RefHeading___Toc722172_581953129"/>
      <w:bookmarkStart w:id="840" w:name="_Toc332"/>
      <w:bookmarkEnd w:id="839"/>
      <w:r>
        <w:rPr/>
        <w:t>7</w:t>
      </w:r>
      <w:r>
        <w:rPr>
          <w:rtl w:val="true"/>
        </w:rPr>
        <w:t xml:space="preserve">. </w:t>
      </w:r>
      <w:r>
        <w:rPr>
          <w:rtl w:val="true"/>
        </w:rPr>
        <w:t xml:space="preserve">السّید محسن الأعرجی الکاظمی </w:t>
      </w:r>
      <w:r>
        <w:rPr>
          <w:rtl w:val="true"/>
        </w:rPr>
        <w:t>(</w:t>
      </w:r>
      <w:r>
        <w:rPr>
          <w:rtl w:val="true"/>
        </w:rPr>
        <w:t>م</w:t>
      </w:r>
      <w:r>
        <w:rPr>
          <w:rtl w:val="true"/>
        </w:rPr>
        <w:t xml:space="preserve">: </w:t>
      </w:r>
      <w:r>
        <w:rPr/>
        <w:t>1242</w:t>
      </w:r>
      <w:r>
        <w:rPr>
          <w:rtl w:val="true"/>
        </w:rPr>
        <w:t>ه</w:t>
      </w:r>
      <w:r>
        <w:rPr>
          <w:rtl w:val="true"/>
        </w:rPr>
        <w:t>)</w:t>
      </w:r>
      <w:bookmarkEnd w:id="840"/>
    </w:p>
    <w:p>
      <w:pPr>
        <w:pStyle w:val="Heading5"/>
        <w:numPr>
          <w:ilvl w:val="4"/>
          <w:numId w:val="1"/>
        </w:numPr>
        <w:rPr/>
      </w:pPr>
      <w:bookmarkStart w:id="841" w:name="__RefHeading___Toc722174_581953129"/>
      <w:bookmarkStart w:id="842" w:name="_Toc333"/>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العلاّمة السّید محسن بن السّید حسن الأعرجی الکاظمی المشهور بالمقدس الکاظمی من أکابر الشّیعة ومفاخرها فی أواسط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وأُصولیاً، محققاً ومدققاً، وزاهداً کثیر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عند أساتذة کبار کالسّید صدرالدّین القمّی و العلاّمة البهبهانی، والمیرزا القمی؛ وتتلمذ علی یدیه علماء أمثال حجة الإسلام السّید محمّدباقر الشّفتی والسّید عبدالله شبر والسّید صدرالدّین العاملی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وضع کتباً مختلفة </w:t>
      </w:r>
      <w:r>
        <w:rPr>
          <w:rStyle w:val="FootnoteAnchor"/>
          <w:rtl w:val="true"/>
        </w:rPr>
        <w:footnoteReference w:id="45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الوافی للملا محسن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المحصول فی شرح وافیة الأُصول للفاضل التّونی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فی أحکام الشّریعة فی الفقه، وهو أهمّ وأشهر کتاب 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الرّجال</w:t>
      </w:r>
      <w:r>
        <w:rPr>
          <w:rFonts w:eastAsia="Amiri" w:cs="Amiri" w:ascii="Amiri" w:hAnsi="Amiri"/>
          <w:color w:val="111111"/>
          <w:sz w:val="28"/>
          <w:szCs w:val="28"/>
          <w:rtl w:val="true"/>
          <w:lang w:bidi="ar-SA"/>
        </w:rPr>
        <w:t>.</w:t>
      </w:r>
      <w:bookmarkStart w:id="843" w:name="pg5296_49931"/>
    </w:p>
    <w:p>
      <w:pPr>
        <w:pStyle w:val="Heading5"/>
        <w:numPr>
          <w:ilvl w:val="4"/>
          <w:numId w:val="1"/>
        </w:numPr>
        <w:rPr/>
      </w:pPr>
      <w:bookmarkStart w:id="844" w:name="__RefHeading___Toc722176_581953129"/>
      <w:bookmarkStart w:id="845" w:name="_Toc334"/>
      <w:bookmarkEnd w:id="843"/>
      <w:bookmarkEnd w:id="844"/>
      <w:r>
        <w:rPr>
          <w:rtl w:val="true"/>
        </w:rPr>
        <w:t>آراؤه ومصنّفاته الأُصولیّة</w:t>
      </w:r>
      <w:bookmarkEnd w:id="845"/>
    </w:p>
    <w:p>
      <w:pPr>
        <w:pStyle w:val="BookText"/>
        <w:rPr/>
      </w:pPr>
      <w:r>
        <w:rPr>
          <w:rFonts w:ascii="IRNazanin" w:hAnsi="IRNazanin" w:eastAsia="IRNazanin"/>
          <w:color w:val="111111"/>
          <w:sz w:val="28"/>
          <w:sz w:val="28"/>
          <w:szCs w:val="28"/>
          <w:rtl w:val="true"/>
          <w:lang w:bidi="fa-IR"/>
        </w:rPr>
        <w:t>ترک المحقق الکاظمی فی الأُصول أعمالاً قیمة، وحذا حذو أساتذته فی الدفاع عنه وشرح قواعده ومبانیه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کتبه الأُصولیّة کتاب المحصول وهو شرح قیّم ومتین علی کتاب الوافیة للفاضل التّونی؛ </w:t>
      </w:r>
      <w:r>
        <w:rPr>
          <w:rStyle w:val="FootnoteAnchor"/>
          <w:rtl w:val="true"/>
        </w:rPr>
        <w:footnoteReference w:id="459"/>
      </w:r>
      <w:r>
        <w:rPr>
          <w:rFonts w:ascii="Amiri" w:hAnsi="Amiri" w:eastAsia="Amiri" w:cs="Amiri"/>
          <w:color w:val="111111"/>
          <w:sz w:val="28"/>
          <w:sz w:val="28"/>
          <w:szCs w:val="28"/>
          <w:rtl w:val="true"/>
          <w:lang w:bidi="ar-SA"/>
        </w:rPr>
        <w:t>وله کتب أُصولیّة أُخری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وهو شرح آخر علی الوافیة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الوافیة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سلالة الإجتهاد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مقدّمات الحدائق الناضرة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وأصالة البراءة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بَحثَ المحقق الکاظمی فی مقدّمة کتابه الفقهی وسائل الشّیعة جملة من المواضیع الأُصولیّة المهمّة، واستعرض بعض الاختلافات بین الأُصولیین والأخباریین</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من آرائه الأُصولیّة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بحث وقوع التّعبد بالظّن، یعتبر المحقق الکاظمی أنّ الأصل الأوّلی إباحة العمل بالظّن، لأنّ الأصل فی الأشیاء الإباحة، </w:t>
      </w:r>
      <w:r>
        <w:rPr>
          <w:rStyle w:val="FootnoteAnchor"/>
          <w:rtl w:val="true"/>
        </w:rPr>
        <w:footnoteReference w:id="462"/>
      </w:r>
      <w:r>
        <w:rPr>
          <w:rFonts w:ascii="IRNazanin" w:hAnsi="IRNazanin" w:eastAsia="IRNazanin"/>
          <w:color w:val="111111"/>
          <w:sz w:val="28"/>
          <w:sz w:val="28"/>
          <w:szCs w:val="28"/>
          <w:rtl w:val="true"/>
          <w:lang w:bidi="fa-IR"/>
        </w:rPr>
        <w:t>وهذا الرّأی هو فی الواقع مخالف للنظریة المشهورة عند الإمامیّة، الّتی تقول بأنّ الأصل الأوّلی عدم حجیة الظّن وحرمة العمل به قبل ورود دلیل من الشّرع علی التّعبد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أُصولیو الإمامیّة أنّ الإجماع حجة لکاشفیته عن قول المعصوم؛ لذلک طرح العلماء بحثاً فی الأُصول حول مستند هذا الکشف عن قول الإمام المعصوم علیه السلام ، وعرضوا طرقاً مختلفة فی تفسیره،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الحسّ، وقاعدة اللطف، وطریق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الکاظمی الّذی یقبل الإجماع المنقول، یقدّم توجیها لذلک وهو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الحدس المستند إلی الحسّ أو المستلزم له</w:t>
      </w:r>
      <w:r>
        <w:rPr>
          <w:rFonts w:eastAsia="IRNazanin" w:cs="IRNazanin"/>
          <w:color w:val="111111"/>
          <w:sz w:val="28"/>
          <w:szCs w:val="28"/>
          <w:rtl w:val="true"/>
          <w:lang w:bidi="fa-IR"/>
        </w:rPr>
        <w:t xml:space="preserve">. </w:t>
      </w:r>
      <w:r>
        <w:rPr>
          <w:rStyle w:val="FootnoteAnchor"/>
          <w:rtl w:val="true"/>
        </w:rPr>
        <w:footnoteReference w:id="463"/>
      </w:r>
      <w:bookmarkStart w:id="846" w:name="pg5296_49933"/>
    </w:p>
    <w:p>
      <w:pPr>
        <w:pStyle w:val="BookText"/>
        <w:rPr/>
      </w:pPr>
      <w:bookmarkEnd w:id="8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الشّبهات المحصورة، یری وجوب الاجتناب عن جمیع الأطراف، ویدّعی الإجماع علیه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الحکم الوضعی هو عین الحکم التّکلیفی</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847" w:name="__RefHeading___Toc722178_581953129"/>
      <w:bookmarkStart w:id="848" w:name="_Toc335"/>
      <w:bookmarkEnd w:id="847"/>
      <w:r>
        <w:rPr/>
        <w:t>8</w:t>
      </w:r>
      <w:r>
        <w:rPr>
          <w:rtl w:val="true"/>
        </w:rPr>
        <w:t xml:space="preserve">. </w:t>
      </w:r>
      <w:r>
        <w:rPr>
          <w:rtl w:val="true"/>
        </w:rPr>
        <w:t xml:space="preserve">السّید محمّد المجاهد </w:t>
      </w:r>
      <w:r>
        <w:rPr>
          <w:rtl w:val="true"/>
        </w:rPr>
        <w:t>(</w:t>
      </w:r>
      <w:r>
        <w:rPr>
          <w:rtl w:val="true"/>
        </w:rPr>
        <w:t>م</w:t>
      </w:r>
      <w:r>
        <w:rPr/>
        <w:t>1242</w:t>
      </w:r>
      <w:r>
        <w:rPr>
          <w:rtl w:val="true"/>
        </w:rPr>
        <w:t>ه</w:t>
      </w:r>
      <w:r>
        <w:rPr>
          <w:rtl w:val="true"/>
        </w:rPr>
        <w:t>)</w:t>
      </w:r>
      <w:bookmarkEnd w:id="848"/>
    </w:p>
    <w:p>
      <w:pPr>
        <w:pStyle w:val="Heading5"/>
        <w:numPr>
          <w:ilvl w:val="4"/>
          <w:numId w:val="1"/>
        </w:numPr>
        <w:rPr/>
      </w:pPr>
      <w:bookmarkStart w:id="849" w:name="__RefHeading___Toc722180_581953129"/>
      <w:bookmarkStart w:id="850" w:name="_Toc336"/>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العلاّمة السّید محمّد بن السّید علی الطباطبائی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من العلماء الکبار فی عصره، وهو ابن السّید علی صاحب ریاض المسائل وصهر السّید مهدی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وأُصولیّاً، وأدیباً ورجالیاً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کربلاء وقفل عائداً إلی إیران بعد أنّ طوی مراحل علمیة علی ید علماء مشهورین، کالسّید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فی أصفهان، ثمّ عاد بعد وفاة والده إلی کربلاء واشتغل هناک بالتّدریس إلی أنّ رجع مرة أُخری إلی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قزوین عام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جنازته إلی کربلاء ودفنت هناک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بعض مصنّفاته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إصلاح العمل فی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 إلی النجاة فی 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المصابیح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المناهل فی الفقه</w:t>
      </w:r>
      <w:r>
        <w:rPr>
          <w:rFonts w:eastAsia="IRNazanin" w:cs="IRNazanin"/>
          <w:color w:val="111111"/>
          <w:sz w:val="28"/>
          <w:szCs w:val="28"/>
          <w:rtl w:val="true"/>
          <w:lang w:bidi="fa-IR"/>
        </w:rPr>
        <w:t>.</w:t>
      </w:r>
    </w:p>
    <w:p>
      <w:pPr>
        <w:pStyle w:val="Heading5"/>
        <w:numPr>
          <w:ilvl w:val="4"/>
          <w:numId w:val="1"/>
        </w:numPr>
        <w:rPr/>
      </w:pPr>
      <w:bookmarkStart w:id="851" w:name="__RefHeading___Toc722182_581953129"/>
      <w:bookmarkStart w:id="852" w:name="_Toc337"/>
      <w:bookmarkEnd w:id="851"/>
      <w:r>
        <w:rPr>
          <w:rtl w:val="true"/>
        </w:rPr>
        <w:t>آراؤه ومصنّفاته الأُصولیّة</w:t>
      </w:r>
      <w:bookmarkEnd w:id="852"/>
    </w:p>
    <w:p>
      <w:pPr>
        <w:pStyle w:val="BookText"/>
        <w:rPr/>
      </w:pPr>
      <w:r>
        <w:rPr>
          <w:rFonts w:ascii="IRNazanin" w:hAnsi="IRNazanin" w:eastAsia="IRNazanin"/>
          <w:color w:val="111111"/>
          <w:sz w:val="28"/>
          <w:sz w:val="28"/>
          <w:szCs w:val="28"/>
          <w:rtl w:val="true"/>
          <w:lang w:bidi="fa-IR"/>
        </w:rPr>
        <w:t>برز العلاّمة السّید محمد المجاهد فی أُصول الفقه کأبیه، ولعلّه کان أشدّ منه، فقد وضع مصنّفات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الأُصول الکتب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الأُصول، وهذا الکتاب ما زال علی طبعته الحجریة، یقع فی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أوسع الکتب الأُصولیّة الّتی دوّنت حتّی ذلک الوقت؛ فهرسة محتویاته الإجمالیة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w:t>
      </w:r>
    </w:p>
    <w:p>
      <w:pPr>
        <w:pStyle w:val="BookText"/>
        <w:rPr/>
      </w:pPr>
      <w:r>
        <w:rPr>
          <w:rFonts w:ascii="IRNazanin" w:hAnsi="IRNazanin" w:eastAsia="IRNazanin"/>
          <w:color w:val="111111"/>
          <w:sz w:val="28"/>
          <w:sz w:val="28"/>
          <w:szCs w:val="28"/>
          <w:rtl w:val="true"/>
          <w:lang w:bidi="fa-IR"/>
        </w:rPr>
        <w:t>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أُصول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 بالأفعال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مفاتیح الأُصول من الکتب المتینة جداً من حیث الاستدلال، وفیه أبحاث دقیقة وذات فوائد عمیقة، وهذه إشارة قویة علی العمق والدّقة الأُصولیّة الّتی تمتع بها مصنّفه؛ لکنّه وللأسف، لم یتم تحقیقه حتّی الآن أو طباعته مرة أُخری، فلا شکّ بأنّ أبحاثه الأُصولیّة مورد حاجة علماء الأُصول فی العصر الحاضر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 إلی النّجاة، کتبه فی مقتبل شبابه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معالم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زالت هذه الرّسائل علی حالتها الأُولی، لم تطبع ولم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ومتابعة لآرائه الأُصولیّة، نذکر فیما یلی بعضاً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العلاّمة المجاهد فیما یتعلق بألفاظ العبادات والمعاملات، بأنّها موضوعة للأعمّ من الصّحیح، خلافاً للکثیرین من علماء هذه المرحلة کالعلاّمة البهبهانی والعلاّمة بحرالعلوم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الکثیر من الأبحاث فی الرّد علی الأخباریین کما فعل کثیرون ممن عاصروه، ودلیل الانسداد من جملة الأدلّة الّتی بحثها بشکل واسع، واستعان بها لإثبات حجیة الظّن؛ لکنّه وخلافاً للمیرزا القمی لا یقول بحجیة مطلق الظّن</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أنّ الاستصحاب دلیل شرعی، کالکتاب والسُّنة، ولیس دلیل عقلی ظنی صرف، والعلاّمة المجاهد من القائلین بأنّ إطلاق أدلّة حجیة الاستصحاب یدلّ أیضاً علی أنّ الاستصحاب فی الأحکام حجة مطلقاً</w:t>
      </w:r>
      <w:r>
        <w:rPr>
          <w:rFonts w:eastAsia="IRNazanin" w:cs="IRNazanin"/>
          <w:color w:val="111111"/>
          <w:sz w:val="28"/>
          <w:szCs w:val="28"/>
          <w:rtl w:val="true"/>
          <w:lang w:bidi="fa-IR"/>
        </w:rPr>
        <w:t xml:space="preserve">. </w:t>
      </w:r>
      <w:r>
        <w:rPr>
          <w:rStyle w:val="FootnoteAnchor"/>
          <w:rtl w:val="true"/>
        </w:rPr>
        <w:footnoteReference w:id="470"/>
      </w:r>
      <w:bookmarkStart w:id="853" w:name="pg5296_49937"/>
    </w:p>
    <w:p>
      <w:pPr>
        <w:pStyle w:val="Heading4"/>
        <w:numPr>
          <w:ilvl w:val="3"/>
          <w:numId w:val="1"/>
        </w:numPr>
        <w:rPr/>
      </w:pPr>
      <w:bookmarkStart w:id="854" w:name="__RefHeading___Toc722184_581953129"/>
      <w:bookmarkStart w:id="855" w:name="_Toc338"/>
      <w:bookmarkEnd w:id="853"/>
      <w:bookmarkEnd w:id="854"/>
      <w:r>
        <w:rPr/>
        <w:t>9</w:t>
      </w:r>
      <w:r>
        <w:rPr>
          <w:rtl w:val="true"/>
        </w:rPr>
        <w:t xml:space="preserve">. </w:t>
      </w:r>
      <w:r>
        <w:rPr>
          <w:rtl w:val="true"/>
        </w:rPr>
        <w:t xml:space="preserve">شریف العلماء المازندرانی </w:t>
      </w:r>
      <w:r>
        <w:rPr>
          <w:rtl w:val="true"/>
        </w:rPr>
        <w:t>(</w:t>
      </w:r>
      <w:r>
        <w:rPr>
          <w:rtl w:val="true"/>
        </w:rPr>
        <w:t>م</w:t>
      </w:r>
      <w:r>
        <w:rPr>
          <w:rtl w:val="true"/>
        </w:rPr>
        <w:t xml:space="preserve">: </w:t>
      </w:r>
      <w:r>
        <w:rPr/>
        <w:t>1245</w:t>
      </w:r>
      <w:r>
        <w:rPr>
          <w:rtl w:val="true"/>
        </w:rPr>
        <w:t>ه</w:t>
      </w:r>
      <w:r>
        <w:rPr>
          <w:rtl w:val="true"/>
        </w:rPr>
        <w:t>)</w:t>
      </w:r>
      <w:bookmarkEnd w:id="855"/>
    </w:p>
    <w:p>
      <w:pPr>
        <w:pStyle w:val="Heading5"/>
        <w:numPr>
          <w:ilvl w:val="4"/>
          <w:numId w:val="1"/>
        </w:numPr>
        <w:rPr/>
      </w:pPr>
      <w:bookmarkStart w:id="856" w:name="__RefHeading___Toc722186_581953129"/>
      <w:bookmarkStart w:id="857" w:name="_Toc339"/>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العلاّمة المعروف محمّد شریف بن ملا حسن علی الآملی المازندرانی الملقب بشریف‌الدّین والمشهور بشریف العلماء، من العلماء الکبار والفقهاء الأجلاّء فی هذه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نظیر له فی الفقه والأُصول، کان مجلس درسه یعجُّ بالحضور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تتلمذ علی أساتذة أفذاذ کالسّید علی الطباطبائی صاحب الرّیاض والسّید محمّد المجاهد صاحب مفاتیح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تلامذة بارعین، کان لهم تأثیرٌ کبیر علی السّاحة العلمیّة، کالشّیخ مرتضی الأنصاری، وسعید العلماء بار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 آغا الدربندی، والسّید إبراهیم القزوینی صاحب ضوابط الأُصول؛ والسّید محمّد شفیع الجابلقی، والملا إسماعیل الیزدی وغیرهم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علی الرّغم من تبحره العمیق فی أُصول الفقه، إلاّ أنّه لم یترک مصنّفات تذکر فی هذا المجال، والرّسالة الوحیدة الّتی ترکها هی رسالة مبسوطة جداً، تحت عنوان جواز أمر الآمر مع العلم بانتفاء الشّرط</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لم تطبع إلی الآن، وتوجد نسخة خطیة منها فی إحدی المکتبات بالعراق</w:t>
      </w:r>
      <w:r>
        <w:rPr>
          <w:rFonts w:eastAsia="IRNazanin" w:cs="IRNazanin"/>
          <w:color w:val="111111"/>
          <w:sz w:val="28"/>
          <w:szCs w:val="28"/>
          <w:rtl w:val="true"/>
          <w:lang w:bidi="fa-IR"/>
        </w:rPr>
        <w:t>.</w:t>
      </w:r>
    </w:p>
    <w:p>
      <w:pPr>
        <w:pStyle w:val="Heading5"/>
        <w:numPr>
          <w:ilvl w:val="4"/>
          <w:numId w:val="1"/>
        </w:numPr>
        <w:rPr/>
      </w:pPr>
      <w:bookmarkStart w:id="858" w:name="__RefHeading___Toc722188_581953129"/>
      <w:bookmarkStart w:id="859" w:name="_Toc340"/>
      <w:bookmarkEnd w:id="858"/>
      <w:r>
        <w:rPr>
          <w:rtl w:val="true"/>
        </w:rPr>
        <w:t>دوره فی أُصول الفقه</w:t>
      </w:r>
      <w:bookmarkEnd w:id="85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عدم وجود کتاب أُصولی لشریف العلماء بین أیدینا؛ إلاّ أنّه مشهود له تأثیره الکبیر ودوره العظیم فی تکامل علم الأُصول وتطوره من خلال تربیته لعلماء لامعین کالشّیخ الأنصاری وسعید العلماء والسّید إبراهیم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فمکانة هؤلاء العلماء فی أُصول الفقه، والکتب القیمة الّتی وضعوها فی هذا المجال، حاکیةٌ أیضاً عن براعة أستاذهم ومهارته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فکتاب ضوابط الأُصول اشتهر أیضاً بأنّه تقریرٌ لدرس شریف العلماء، وقد کتبه السّید إبراهیم القزوینی </w:t>
      </w:r>
      <w:r>
        <w:rPr>
          <w:rStyle w:val="FootnoteAnchor"/>
          <w:rtl w:val="true"/>
        </w:rPr>
        <w:footnoteReference w:id="473"/>
      </w:r>
      <w:r>
        <w:rPr>
          <w:rFonts w:ascii="IRNazanin" w:hAnsi="IRNazanin" w:eastAsia="IRNazanin"/>
          <w:color w:val="111111"/>
          <w:sz w:val="28"/>
          <w:sz w:val="28"/>
          <w:szCs w:val="28"/>
          <w:rtl w:val="true"/>
          <w:lang w:bidi="fa-IR"/>
        </w:rPr>
        <w:t>، وقال شریف العلماء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عند السّید إبراهیم القزوینی، فهو منی</w:t>
      </w:r>
      <w:r>
        <w:rPr>
          <w:rFonts w:eastAsia="IRNazanin" w:cs="IRNazanin"/>
          <w:color w:val="111111"/>
          <w:sz w:val="28"/>
          <w:szCs w:val="28"/>
          <w:rtl w:val="true"/>
          <w:lang w:bidi="fa-IR"/>
        </w:rPr>
        <w:t xml:space="preserve">. </w:t>
      </w:r>
      <w:r>
        <w:rPr>
          <w:rStyle w:val="FootnoteAnchor"/>
          <w:rtl w:val="true"/>
        </w:rPr>
        <w:footnoteReference w:id="474"/>
      </w:r>
      <w:bookmarkStart w:id="860" w:name="pg5296_49939"/>
    </w:p>
    <w:p>
      <w:pPr>
        <w:pStyle w:val="Heading4"/>
        <w:numPr>
          <w:ilvl w:val="3"/>
          <w:numId w:val="1"/>
        </w:numPr>
        <w:rPr/>
      </w:pPr>
      <w:bookmarkStart w:id="861" w:name="__RefHeading___Toc722190_581953129"/>
      <w:bookmarkStart w:id="862" w:name="_Toc341"/>
      <w:bookmarkEnd w:id="860"/>
      <w:bookmarkEnd w:id="861"/>
      <w:r>
        <w:rPr/>
        <w:t>10</w:t>
      </w:r>
      <w:r>
        <w:rPr>
          <w:rtl w:val="true"/>
        </w:rPr>
        <w:t xml:space="preserve">. </w:t>
      </w:r>
      <w:r>
        <w:rPr>
          <w:rtl w:val="true"/>
        </w:rPr>
        <w:t xml:space="preserve">الشّیخ محمّدتقی بن عبدالرحیم الأصفهانی </w:t>
      </w:r>
      <w:r>
        <w:rPr>
          <w:rtl w:val="true"/>
        </w:rPr>
        <w:t>(</w:t>
      </w:r>
      <w:r>
        <w:rPr/>
        <w:t>1185</w:t>
      </w:r>
      <w:r>
        <w:rPr>
          <w:rtl w:val="true"/>
        </w:rPr>
        <w:t xml:space="preserve">- </w:t>
      </w:r>
      <w:r>
        <w:rPr/>
        <w:t>1248</w:t>
      </w:r>
      <w:r>
        <w:rPr>
          <w:rtl w:val="true"/>
        </w:rPr>
        <w:t>ه</w:t>
      </w:r>
      <w:r>
        <w:rPr>
          <w:rtl w:val="true"/>
        </w:rPr>
        <w:t>)</w:t>
      </w:r>
      <w:bookmarkEnd w:id="862"/>
    </w:p>
    <w:p>
      <w:pPr>
        <w:pStyle w:val="Heading5"/>
        <w:numPr>
          <w:ilvl w:val="4"/>
          <w:numId w:val="1"/>
        </w:numPr>
        <w:rPr/>
      </w:pPr>
      <w:bookmarkStart w:id="863" w:name="__RefHeading___Toc722192_581953129"/>
      <w:bookmarkStart w:id="864" w:name="_Toc342"/>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 xml:space="preserve">العلاّمة الکبیر محمّدتقی بن عبدالرحیم المشهور بصاحب الحاشیة، ولد سنة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من توابع مدینة دماوند اسمها إیوان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فی ریعان شبابه إلی العتبات المقدسة واشتغل هناک بتحصیل العلوم الإسلامیة، إلی أنّ وصل بعد مدة وجیزة إلی مراتب عالیة من العلم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صاحب الروضات من أفضل علماء عصره فی الفقه والأُصول، وأعلمهم فی المعقول والمنقول</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والعلاّمة آغا بزرگ الطهرانی یعتبره أحد أعمدة الطائفة الإمامیة فی القرن الثّالث عشر، حیث بلغ مرتبة عالیة من العلم والعمل</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تتلمذ علی أساتذة وعلماء کبار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البهبهانی، والسّید بحرالعلوم، والشّیخ جعفر کاشف الغطاء والسّید علی الطباطبائی والسّید محسن الأعرجی الکاظمی؛ وتخرج علی یدیه العدید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محمّدباقر الخوانساری صاحب روضات الجنات، والمیرزا محمّدحسن المجدد الشیرازی والشّیخ محمدحسین الأصفهانی أخوه وصاحب الفصول، والمولی هادی السّبزواری مؤلّف شرح المنظومة فی الفلسفة وغیرهم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عاد إلی إیران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وسکن فی أصفهان واشتغل هناک بالتّدریس والتّألیف، إلی أنّ وافته المنیة فی المدینة نفسها عام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محله تخت فولاذ</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وضع مصنّفات قیّمة </w:t>
      </w:r>
      <w:r>
        <w:rPr>
          <w:rStyle w:val="FootnoteAnchor"/>
          <w:rtl w:val="true"/>
        </w:rPr>
        <w:footnoteReference w:id="47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الصلاة، رسالة فی أحکام الصّلاة باللغة الفارسیة، توجد نسخة خطیة منها فی مکتبة آیة‌الله المرعشی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الفقهاء وهو کتاب استدلالی فی الفقه، کتب فیه باب الطهارة، وأوقات الصلاة، وباب الزّکاة، وجزءاً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المسترشدین فی أُصول الفقه، وهو حاشیة علی معالم الدّین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bookmarkStart w:id="865" w:name="pg5296_49941"/>
    </w:p>
    <w:p>
      <w:pPr>
        <w:pStyle w:val="Heading5"/>
        <w:numPr>
          <w:ilvl w:val="4"/>
          <w:numId w:val="1"/>
        </w:numPr>
        <w:rPr/>
      </w:pPr>
      <w:bookmarkStart w:id="866" w:name="__RefHeading___Toc722194_581953129"/>
      <w:bookmarkStart w:id="867" w:name="_Toc343"/>
      <w:bookmarkEnd w:id="865"/>
      <w:bookmarkEnd w:id="866"/>
      <w:r>
        <w:rPr>
          <w:rtl w:val="true"/>
        </w:rPr>
        <w:t>مصنّفاته الأُصولیّة</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معالم الدّین،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وهو من أهمّ ما کتبه فی الأُصول، یقع فی ثلاثة مجلدات وهو کتاب مفصّل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یعتبره الکثیر من العلماء أفضل شرح علی المعالم، 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الرّبیع بین الفصول</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ولشهرة هذا الکتاب اشتهر صاحبه بصاحب الحاشیة أو صاحب الهدایة؛ طبع طباعة حجریة عدة مرات، وقامت مؤخراً مؤسسة النّشر الإسلامی فی قم بتحقیقه وطباعته من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المظنة، وقد طبع مرة واحدة بضمیمة کتاب معالم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الظنّون، وهذا الاسم من وضع صاحب الرّوضات </w:t>
      </w:r>
      <w:r>
        <w:rPr>
          <w:rStyle w:val="FootnoteAnchor"/>
          <w:rtl w:val="true"/>
        </w:rPr>
        <w:footnoteReference w:id="481"/>
      </w:r>
      <w:r>
        <w:rPr>
          <w:rFonts w:ascii="IRNazanin" w:hAnsi="IRNazanin" w:eastAsia="IRNazanin"/>
          <w:color w:val="111111"/>
          <w:sz w:val="28"/>
          <w:sz w:val="28"/>
          <w:szCs w:val="28"/>
          <w:rtl w:val="true"/>
          <w:lang w:bidi="fa-IR"/>
        </w:rPr>
        <w:t>ویحتمل أنّ تکون الرسالة السّابقة نفسها</w:t>
      </w:r>
      <w:r>
        <w:rPr>
          <w:rFonts w:eastAsia="IRNazanin" w:cs="IRNazanin"/>
          <w:color w:val="111111"/>
          <w:sz w:val="28"/>
          <w:szCs w:val="28"/>
          <w:rtl w:val="true"/>
          <w:lang w:bidi="fa-IR"/>
        </w:rPr>
        <w:t>.</w:t>
      </w:r>
    </w:p>
    <w:p>
      <w:pPr>
        <w:pStyle w:val="Heading5"/>
        <w:numPr>
          <w:ilvl w:val="4"/>
          <w:numId w:val="1"/>
        </w:numPr>
        <w:rPr/>
      </w:pPr>
      <w:bookmarkStart w:id="868" w:name="__RefHeading___Toc722196_581953129"/>
      <w:bookmarkStart w:id="869" w:name="_Toc344"/>
      <w:bookmarkEnd w:id="868"/>
      <w:r>
        <w:rPr>
          <w:rtl w:val="true"/>
        </w:rPr>
        <w:t>آراؤه الأُصولیّة</w:t>
      </w:r>
      <w:bookmarkEnd w:id="869"/>
    </w:p>
    <w:p>
      <w:pPr>
        <w:pStyle w:val="BookText"/>
        <w:rPr/>
      </w:pPr>
      <w:r>
        <w:rPr>
          <w:rFonts w:ascii="IRNazanin" w:hAnsi="IRNazanin" w:eastAsia="IRNazanin"/>
          <w:color w:val="111111"/>
          <w:sz w:val="28"/>
          <w:sz w:val="28"/>
          <w:szCs w:val="28"/>
          <w:rtl w:val="true"/>
          <w:lang w:bidi="fa-IR"/>
        </w:rPr>
        <w:t>العلاّمة الأصفهانی أُصولی کبیر، ینظر إلیه العلماء بکثیر من التّقدیر والاحترام؛ طرح آراءاً ونظریات أصیلة فی أُصول الفقه، وهذه إشارة مهمة علی طول باعه وعظمته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هذا المدّعی أیضاً، اهتمام العلماء من بعده بآرائه الأُصولیّة، کالشّیخ الأنصاری والآخوند الخراسانی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آرائه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حجیة الظنّون، یقول إنّ کلا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القائلین بحجیة الظّن المطلق أو القائلین بحجیة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یستفیدون من دلیل الانسداد کلّ بحسبه؛ وقد ذکر الأصفهانی هذا الدّلیل أیضاً لإثبات حجیة الظّن الناشئ عن الخبر، لکن ببیان مختلف وعرض جدید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 أنّ دلیل الانسداد یثبت فقط حجیة الظنّون الّتی لم یقم دلیل قطعی علی عدم حجیتها؛ لذلک لا یثبت القیاس والاستحسان بدلیل الانسداد لقیام دلیل قطعی علی عدم حجیتهما، وقد خرجا تخصصاً من دائرة الحجیة</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مسألة دوران الأمر بین الأقل والأکثر، یقول 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المحقق</w:t>
      </w:r>
      <w:bookmarkStart w:id="870" w:name="pg5296_49943"/>
    </w:p>
    <w:p>
      <w:pPr>
        <w:pStyle w:val="BookText"/>
        <w:rPr/>
      </w:pPr>
      <w:bookmarkEnd w:id="870"/>
      <w:r>
        <w:rPr>
          <w:rFonts w:ascii="IRNazanin" w:hAnsi="IRNazanin" w:eastAsia="IRNazanin"/>
          <w:color w:val="111111"/>
          <w:sz w:val="28"/>
          <w:sz w:val="28"/>
          <w:szCs w:val="28"/>
          <w:rtl w:val="true"/>
          <w:lang w:bidi="fa-IR"/>
        </w:rPr>
        <w:t>السبزواری وشریف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الاحتیاط کلّما کان الشّک فی الجزئیة الخارجیة لفقدان النصّ، فی حین یجری مشهور الأُصولیین من الخاصة والعامة أصالة البراءة فی هذا المورد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صاحب الحاشیة أنّ الحکم الوضعی، حکم مستقل ومجعول بالّذات وغیر منتزع من الحکم التّکلیفی، بینما نظریة المشهور تقول بأنّ الخطاب والحکم الوضعی یرجع إلی الخطاب الشّرعی التّکلیفی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والعلاّمة الأصفهانی لیس وحیداً فی هذا الرأی، فهناک علماء یقبلون بهذه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المشهورة فی مسألة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 الحلّی والشّهید الثّانی، والعلاّمة البهبهانی، والمیرزا القمی وصاحب الفصول</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871" w:name="__RefHeading___Toc722198_581953129"/>
      <w:bookmarkStart w:id="872" w:name="_Toc345"/>
      <w:bookmarkEnd w:id="871"/>
      <w:r>
        <w:rPr/>
        <w:t>11</w:t>
      </w:r>
      <w:r>
        <w:rPr>
          <w:rtl w:val="true"/>
        </w:rPr>
        <w:t xml:space="preserve">. </w:t>
      </w:r>
      <w:r>
        <w:rPr>
          <w:rtl w:val="true"/>
        </w:rPr>
        <w:t xml:space="preserve">الشّیخ محمدحسین الأصفهانی </w:t>
      </w:r>
      <w:r>
        <w:rPr>
          <w:rtl w:val="true"/>
        </w:rPr>
        <w:t>(</w:t>
      </w:r>
      <w:r>
        <w:rPr>
          <w:rtl w:val="true"/>
        </w:rPr>
        <w:t xml:space="preserve">م </w:t>
      </w:r>
      <w:r>
        <w:rPr/>
        <w:t>1261</w:t>
      </w:r>
      <w:r>
        <w:rPr>
          <w:rtl w:val="true"/>
        </w:rPr>
        <w:t>ه</w:t>
      </w:r>
      <w:r>
        <w:rPr>
          <w:rtl w:val="true"/>
        </w:rPr>
        <w:t>)</w:t>
      </w:r>
      <w:bookmarkEnd w:id="872"/>
    </w:p>
    <w:p>
      <w:pPr>
        <w:pStyle w:val="Heading5"/>
        <w:numPr>
          <w:ilvl w:val="4"/>
          <w:numId w:val="1"/>
        </w:numPr>
        <w:rPr/>
      </w:pPr>
      <w:bookmarkStart w:id="873" w:name="__RefHeading___Toc722200_581953129"/>
      <w:bookmarkStart w:id="874" w:name="_Toc346"/>
      <w:bookmarkEnd w:id="873"/>
      <w:r>
        <w:rPr>
          <w:rtl w:val="true"/>
        </w:rPr>
        <w:t>اشارة</w:t>
      </w:r>
      <w:bookmarkEnd w:id="87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المحقق القدیر الشّیخ محمّدحسین بن عبدالرحیم، المشهور بصاحب الفصول، فی قریة إیوان کیف من نواحی دماوند فی طهران، هو الأخ الأصغر لصاحب هدایة المسترشدین، وتتلمذ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ذکیاً عمیق النظر، أصبح بعد مدة متبحراً فی الفقه والأُصول، والمعقول والمنقول</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وضع مؤلّفات عدیدة أهمّها الفصول الغرویة فی الأُصول الفقهیة، وله رسالة أُخری وهی رسالة عملیة کتبها باللغة الفارسیة</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هاجر إلی کربلاء بعد أنّ بلغ مرتبة علمیة متمیزة، واستقر فیها إلی أنّ وافته المنیة عام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88"/>
      </w:r>
      <w:bookmarkStart w:id="875" w:name="pg5296_49944"/>
    </w:p>
    <w:p>
      <w:pPr>
        <w:pStyle w:val="Heading5"/>
        <w:numPr>
          <w:ilvl w:val="4"/>
          <w:numId w:val="1"/>
        </w:numPr>
        <w:rPr/>
      </w:pPr>
      <w:bookmarkStart w:id="876" w:name="__RefHeading___Toc722202_581953129"/>
      <w:bookmarkStart w:id="877" w:name="_Toc347"/>
      <w:bookmarkEnd w:id="875"/>
      <w:bookmarkEnd w:id="876"/>
      <w:r>
        <w:rPr>
          <w:rtl w:val="true"/>
        </w:rPr>
        <w:t>آراؤه ومصنّفاته الأُصولیّة</w:t>
      </w:r>
      <w:bookmarkEnd w:id="877"/>
    </w:p>
    <w:p>
      <w:pPr>
        <w:pStyle w:val="BookText"/>
        <w:rPr/>
      </w:pPr>
      <w:r>
        <w:rPr>
          <w:rFonts w:ascii="IRNazanin" w:hAnsi="IRNazanin" w:eastAsia="IRNazanin"/>
          <w:color w:val="111111"/>
          <w:sz w:val="28"/>
          <w:sz w:val="28"/>
          <w:szCs w:val="28"/>
          <w:rtl w:val="true"/>
          <w:lang w:bidi="fa-IR"/>
        </w:rPr>
        <w:t>المصنّف الوحید الّذی ترکه فی الأُصول کتاب الفصول الغرویة، وهو کتاب عمیق من حیث قوة الاستدلال، وأبحاثه متشعبة وواسعة، ویعتبر من الکتب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ریحانة الأدب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من أجمع وأکمل الکتب الأُصولیّة فی تحقیقاته الأنیقة وتدقیقاته الرشیقة، وهو محل استفادة الأکابر والفحول، وما یبعث علی افتخار الأفاضل فهم المطالب والتّفطن إلی النکات، وهو أفضل معرف لدرجات مؤلّفه العلمیّة</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وأغلب العلماء اعتبروا الفصول من حیث القوة والمتانة، فی مستوی کتابی القوانین للمیرزا القمی وهدایة المسترشدین للمحقق محمّدتقی الأصفهانی، فالشّیخ الأنصاری نفسه اعتمد علیه ونقل الکثیر من أبحاثه فی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علیه حواشٍ عدیدة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أحمد الشّیرازی وخلاصة الفصول لصدرالدّین الصّدر</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وخلاصة المواضیع المطروحة فیه جاءت علی هذا الشّکل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 الأُصول وموضوعه، جملة مقدمات لغویة کالوضع والاستعمال والصّحیح والأعم، واستعمال اللفظ فی أکثر من معنی واحد، والمشتق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مقدّمة الواجب، الضد، الإجزاء، النّواهی، اجتماع الأمر والنّهی، اقتضاء النّهی للفساد، المفاهیم، العام والخاص،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السّمعیة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الأخبار، خبر الواحد، التّسامح فی أدلّة السُّنن، الفعل والتّقریر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الأدلّة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والقبح العقلیان، أصالة البراءة، الاستصحاب،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والتّقلید، والتّعادل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نشیر فیما یلی إلی بعض آرائه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یعتقد صاحب الفصول أنّ موضوع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الأدلّة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النظر عن حجیتها وعدمها، خلافاً لجمهور العلماء، الّذین یرون أنّ الأدلّة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موضوع علم الأُصول</w:t>
      </w:r>
      <w:r>
        <w:rPr>
          <w:rFonts w:eastAsia="IRNazanin" w:cs="IRNazanin"/>
          <w:color w:val="111111"/>
          <w:sz w:val="28"/>
          <w:szCs w:val="28"/>
          <w:rtl w:val="true"/>
          <w:lang w:bidi="fa-IR"/>
        </w:rPr>
        <w:t>.</w:t>
      </w:r>
      <w:bookmarkStart w:id="878" w:name="pg5296_49947"/>
    </w:p>
    <w:p>
      <w:pPr>
        <w:pStyle w:val="BookText"/>
        <w:rPr/>
      </w:pPr>
      <w:bookmarkEnd w:id="8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 شرح کلمة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ترد فی تعریف الإجتهاد، حیث استخدمها الکثیر من العلماء وهو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المراد به الظّن المعتبر فی معرفة الحکم، وهو یختلف باختلاف آراء المجتهدین، فمن یری أنّ المعتبر منه ظنوناً خاصّة فالإجتهاد فی حقه تحصیل تلک الظنّون، ومن یری أنّ المعتبر منه مطلق الظّن فالإجتهاد فی حقه تحصیل مطلق الظّن، وصاحب الفصول یقول بصحّة القول الأوّل وبطلان القول بحجیّة مطلق الظّن</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لا حجیة لاستصحاب أحکام الأدیان السّابقة، لأنّه لا وجود فی هذا الاستصحاب لموضوع واحد، لأنّ الحکم الّذی یراد إثباته فی الدّین اللاحق شبیه الحکم فی الدّین السّابق ولیس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الدّین اللاحق ناسخ لجمیع الأدیان السّابقة، فیکون استصحاب بقاء حکم الشّریعة السّابقة غیر جائز من هذه الجهة</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879" w:name="__RefHeading___Toc722204_581953129"/>
      <w:bookmarkStart w:id="880" w:name="_Toc348"/>
      <w:bookmarkEnd w:id="879"/>
      <w:r>
        <w:rPr/>
        <w:t>12</w:t>
      </w:r>
      <w:r>
        <w:rPr>
          <w:rtl w:val="true"/>
        </w:rPr>
        <w:t xml:space="preserve">. </w:t>
      </w:r>
      <w:r>
        <w:rPr>
          <w:rtl w:val="true"/>
        </w:rPr>
        <w:t xml:space="preserve">السّید إبراهیم القزوینی </w:t>
      </w:r>
      <w:r>
        <w:rPr>
          <w:rtl w:val="true"/>
        </w:rPr>
        <w:t>(</w:t>
      </w:r>
      <w:r>
        <w:rPr/>
        <w:t>1266</w:t>
      </w:r>
      <w:r>
        <w:rPr>
          <w:rtl w:val="true"/>
        </w:rPr>
        <w:t xml:space="preserve">- </w:t>
      </w:r>
      <w:r>
        <w:rPr/>
        <w:t>1214</w:t>
      </w:r>
      <w:r>
        <w:rPr>
          <w:rtl w:val="true"/>
        </w:rPr>
        <w:t>ه</w:t>
      </w:r>
      <w:r>
        <w:rPr>
          <w:rtl w:val="true"/>
        </w:rPr>
        <w:t>)</w:t>
      </w:r>
      <w:bookmarkEnd w:id="880"/>
    </w:p>
    <w:p>
      <w:pPr>
        <w:pStyle w:val="Heading5"/>
        <w:numPr>
          <w:ilvl w:val="4"/>
          <w:numId w:val="1"/>
        </w:numPr>
        <w:rPr/>
      </w:pPr>
      <w:bookmarkStart w:id="881" w:name="__RefHeading___Toc722206_581953129"/>
      <w:bookmarkStart w:id="882" w:name="_Toc349"/>
      <w:bookmarkEnd w:id="881"/>
      <w:r>
        <w:rPr>
          <w:rtl w:val="true"/>
        </w:rPr>
        <w:t>اشارة</w:t>
      </w:r>
      <w:bookmarkEnd w:id="882"/>
    </w:p>
    <w:p>
      <w:pPr>
        <w:pStyle w:val="BookText"/>
        <w:rPr/>
      </w:pPr>
      <w:r>
        <w:rPr>
          <w:rFonts w:ascii="IRNazanin" w:hAnsi="IRNazanin" w:eastAsia="IRNazanin"/>
          <w:color w:val="111111"/>
          <w:sz w:val="28"/>
          <w:sz w:val="28"/>
          <w:szCs w:val="28"/>
          <w:rtl w:val="true"/>
          <w:lang w:bidi="fa-IR"/>
        </w:rPr>
        <w:t xml:space="preserve">ولد العلاّمة الکبیر المحقق السّید إبراهیم بن محمّدباقر الموسوی القزوینی المشهور بصاحب الضّوابط عام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العتبات المقدسة لتحصیل العلوم الدّینیة منذ نعومة أظفاره، وتتلمذ علی علماء وأساتذة،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العلماء، الشّیخ موسی والشّیخ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الرّیاض والسّید محمد المجاهد؛ وبعد مدة وصل إلی مراتب علمیة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بالتّدریس فی زمن أستاذه شریف العلماء وخرّج الکثیر من التّلامذة کالسّید حسین کوه کمری، والشّیخ زین العابدین المازندرانی، والشّیخ محمد کریم اللاهیجی، وصاحب قصص العلماء المیرزا التنکابنی وغیرهم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توفّی فی کربلاء عام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مصنّفات عدیدة، منها</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وفیه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الأحکام فی شرح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صلاة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ضوابط الأُصول</w:t>
      </w:r>
      <w:r>
        <w:rPr>
          <w:rFonts w:eastAsia="IRNazanin" w:cs="IRNazanin"/>
          <w:color w:val="111111"/>
          <w:sz w:val="28"/>
          <w:szCs w:val="28"/>
          <w:rtl w:val="true"/>
          <w:lang w:bidi="fa-IR"/>
        </w:rPr>
        <w:t>.</w:t>
      </w:r>
      <w:bookmarkStart w:id="883" w:name="pg5296_49949"/>
    </w:p>
    <w:p>
      <w:pPr>
        <w:pStyle w:val="Heading5"/>
        <w:numPr>
          <w:ilvl w:val="4"/>
          <w:numId w:val="1"/>
        </w:numPr>
        <w:rPr/>
      </w:pPr>
      <w:bookmarkStart w:id="884" w:name="__RefHeading___Toc722208_581953129"/>
      <w:bookmarkStart w:id="885" w:name="_Toc350"/>
      <w:bookmarkEnd w:id="883"/>
      <w:bookmarkEnd w:id="884"/>
      <w:r>
        <w:rPr>
          <w:rtl w:val="true"/>
        </w:rPr>
        <w:t>مصنّفاته الأُصولیّة</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أثر أُصولی ترکه العلاّمة القزوینی، وهو من الکتب المهمّة جداً فی تلک الحقبة؛ وضع بعض تلامذته شروحاً وحواشٍ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یری بعض العلماء أنّ هذا الکتاب هو تقریرات درس شریف العلماء بقلم السّید القزوینی،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وعلیه فالکتاب نفسه یظهر لنا عظمة شریف العلماء وقوته الأُصولیّة، وکذلک قدرة السّید القزوینی الکبیرة علی الفهم والاستیعاب الّتی تمیّز بها خلال تدوینه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 عرض إجمالی لمحتویاته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أُصول الفقه، موضوعه ومبادؤه اللغویة کالوضع والحقیقة الشّرعیة، الصّحیح والأعم،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النّهی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والخبر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نتائج الأفکار، وهو خلاصة للکتاب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الظّن، وهو رسالة فی إثبات حجیة الظنّون الخاصة</w:t>
      </w:r>
      <w:r>
        <w:rPr>
          <w:rFonts w:eastAsia="IRNazanin" w:cs="IRNazanin"/>
          <w:color w:val="111111"/>
          <w:sz w:val="28"/>
          <w:szCs w:val="28"/>
          <w:rtl w:val="true"/>
          <w:lang w:bidi="fa-IR"/>
        </w:rPr>
        <w:t>.</w:t>
      </w:r>
    </w:p>
    <w:p>
      <w:pPr>
        <w:pStyle w:val="Heading5"/>
        <w:numPr>
          <w:ilvl w:val="4"/>
          <w:numId w:val="1"/>
        </w:numPr>
        <w:rPr/>
      </w:pPr>
      <w:bookmarkStart w:id="886" w:name="__RefHeading___Toc722210_581953129"/>
      <w:bookmarkStart w:id="887" w:name="_Toc351"/>
      <w:bookmarkEnd w:id="886"/>
      <w:r>
        <w:rPr>
          <w:rtl w:val="true"/>
        </w:rPr>
        <w:t>آراؤه الأُصولیّة</w:t>
      </w:r>
      <w:bookmarkEnd w:id="887"/>
    </w:p>
    <w:p>
      <w:pPr>
        <w:pStyle w:val="BookText"/>
        <w:rPr/>
      </w:pPr>
      <w:r>
        <w:rPr>
          <w:rFonts w:ascii="IRNazanin" w:hAnsi="IRNazanin" w:eastAsia="IRNazanin"/>
          <w:color w:val="111111"/>
          <w:sz w:val="28"/>
          <w:sz w:val="28"/>
          <w:szCs w:val="28"/>
          <w:rtl w:val="true"/>
          <w:lang w:bidi="fa-IR"/>
        </w:rPr>
        <w:t>یمکن القول أنّ أفکار السّید القزوینی الأُصولیّة تکتسب أهمیّتها من زاویة کونها تعکس آراء أستاذه شریف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صاحب الضّوابط، کما شریف العلماء، أنّ دلیل الانسداد یثبت حجیة الظّن فی نفس الأحکام الفرعیّة، إلاّ أنّه لا یمکن من نفس الدّلیل إثبات حجیة الطّریق الظنّی المبرئ للذّمة؛ لأنّ هذا الظّن هو الظّن فی المسألة الأُصولیّة</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أمّا صاحب هدایة المسترشدین وأخیه فیقولان عکس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الضّوابط فی تعریف الاستصحاب تبعاً لأُستاذه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إبقاء ما کان؛ </w:t>
      </w:r>
      <w:r>
        <w:rPr>
          <w:rStyle w:val="FootnoteAnchor"/>
          <w:rtl w:val="true"/>
        </w:rPr>
        <w:footnoteReference w:id="496"/>
      </w:r>
      <w:r>
        <w:rPr>
          <w:rFonts w:ascii="Amiri" w:hAnsi="Amiri" w:eastAsia="Amiri" w:cs="Amiri"/>
          <w:color w:val="111111"/>
          <w:sz w:val="28"/>
          <w:sz w:val="28"/>
          <w:szCs w:val="28"/>
          <w:rtl w:val="true"/>
          <w:lang w:bidi="ar-SA"/>
        </w:rPr>
        <w:t>واعتبره الشّیخ الأنصاری تعریفاً محکماً ومختصراً جداً</w:t>
      </w:r>
      <w:r>
        <w:rPr>
          <w:rFonts w:eastAsia="Amiri" w:cs="Amiri" w:ascii="Amiri" w:hAnsi="Amiri"/>
          <w:color w:val="111111"/>
          <w:sz w:val="28"/>
          <w:szCs w:val="28"/>
          <w:rtl w:val="true"/>
          <w:lang w:bidi="ar-SA"/>
        </w:rPr>
        <w:t xml:space="preserve">. </w:t>
      </w:r>
      <w:r>
        <w:rPr>
          <w:rStyle w:val="FootnoteAnchor"/>
          <w:rtl w:val="true"/>
        </w:rPr>
        <w:footnoteReference w:id="497"/>
      </w:r>
      <w:bookmarkStart w:id="888" w:name="pg5296_49951"/>
    </w:p>
    <w:p>
      <w:pPr>
        <w:pStyle w:val="BookText"/>
        <w:rPr/>
      </w:pPr>
      <w:bookmarkEnd w:id="8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 شریف العلماء وصاحب الضّوابط أنّ إجراء الاستصحاب فی وجوب باقی أجزاء المرکّب فی حالة تعذر بعض أجزائه غیر صحیح، لأنّ الثابت فی السّابق قبل تعذر بعض الأجزاء هو وجوب الأجزاء الباقیة بتبعیة وجوب الکل والمرکب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فمن المقطوع به أنّ هذا الوجوب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تعذّر بعض الأجزاء، فالّذی ینبغی ثبوته هو الوجوب النفسی الاستقلالی للأجزاء الباقیة، لکن هذا الوجوب فی السّابق منتفٍ قطعاً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9" w:name="__RefHeading___Toc722212_581953129"/>
      <w:bookmarkStart w:id="890" w:name="_Toc352"/>
      <w:bookmarkEnd w:id="889"/>
      <w:r>
        <w:rPr>
          <w:rtl w:val="true"/>
        </w:rPr>
        <w:t>المصنّفات الأُصولیّة المهمة لهذه الحقبة</w:t>
      </w:r>
      <w:bookmarkEnd w:id="890"/>
    </w:p>
    <w:p>
      <w:pPr>
        <w:pStyle w:val="BookText"/>
        <w:rPr/>
      </w:pPr>
      <w:r>
        <w:rPr>
          <w:rFonts w:ascii="IRNazanin" w:hAnsi="IRNazanin" w:eastAsia="IRNazanin"/>
          <w:color w:val="111111"/>
          <w:sz w:val="28"/>
          <w:sz w:val="28"/>
          <w:szCs w:val="28"/>
          <w:rtl w:val="true"/>
          <w:lang w:bidi="fa-IR"/>
        </w:rPr>
        <w:t>دبت الحیاة فی بنیة أُصول الفقه من جدید، ووصلت إلی أوج ازدهارها بعد نهضة العلاّمة البهبهانی وأفول الحرکة الأخباریّة؛ بمعنی أنّه کان للمصنّفات الأُصولیّة الّتی ظهرت خلال هذه الحقبة أهمیّة فائقة، وکانت متقدّمة جداً عمّا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یقال، إنّ الفرق بین أُصول المرحلة الّتی أعقبت هزیمة الأخباریین وبین ما سبقها إلی ما قبل تألق الاتجاه الأخباری، کان ملفتاً للنظر ومثیراً للإعجاب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صعوبة إحصاء المصنّفات الأُصولیّة لهذه المرحلة علی ما یبدو، ومع ذلک، سنتعرض لعدد من المصنّفات المهمة مع توضیحات مختصرة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الحائریة، هو مجموعة رسائل أُصولیّة من تدوین العلاّمة وحید البهبهانی، وهذه الرسائل تحظی بأهمیّة لأنّها تتمتع بمتانة علمیّة مستحکمة، وکونها حاویة لانتقادات محکمة وواسعة، کانت العامل الأساسی فی دحض مزاعم الأخباریین حول المسائل الأُصولیّة ومساعیهم لإبطالها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فتحت أبحاث البهبهانی الأُصولیّة آفاقاً جدیدة أمام علماء الأُصول، من بینها التّفاتهم إلی أبحاث الظنّون وحجیتها، وبحث الأُصول العملیّة، والتّدقیق والتّفصیل الواسع فیها؛ وعلی وجه التّحدید تنبههم إلی الجوانب الرّوائیة والتّعبدیة فی الأُصول العملیّة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القوانین المحکمة للمیرزا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المصنّفات العمدة فی هذه المرحلة، لتمیّزه بعدة خصائص؛ منها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هجوم الأخباریین الکاسح علی الحوزات العلمیّة، لم یظهر کتاب مستقل فی الأُصول ولفترات زمنیة طویلة وکان الغالب رواج کتابة الحواشی والشروح، فکان هذا الکتاب اوّل مصنّف أصولیٍ مستقل، فیه أبحاث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تمیزه بتبویب وتنظیم جدید، وأسلوب متقدّم فی عرض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طرحه المیرزا القمّی من نظریاتٍ وآراءٍ جدیدة فی العدید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کإثبات حجیة مطلق الظنّون فی الاستنباط والأثر الّذی ترکه علی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حافزاً قویاً لعلماء الأُصول للنظر بجدیة إلی هذا الکتاب، وأدّی ذلک إلی ظهور أبحاث مستفیضة وموسعة، ضمن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المنوال، نمت هذه المباحث علی مستوی الأُصول الشّیعی وتطورت بسرعة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الأُصول للسّید محمد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هذا الکتاب من أکثر الکتب الأُصولیّة تفصیلاً منذ زمن بعید وإلی ذلک الحین، وهو یقع فی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الرّحلی ومطبوع طباعة حجریة، فالکتاب المذکور متین جداً لقوة الاستدلالات الّتی تضمنها، ولاحتوائه علی أبحاث معمقة ومسائل ذات معان ودلالات مفیدة، ترکت تأثیرها البالغ علی أُصول الفقه الشّیعی، وخاصة الاتّجاه الّذی مثله الشّیخ الأنصاری</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المسترشدین للشّیخ محمدتقی عبدالرحیم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إنّ هذا الکتاب شرحٌ علی معالم الدّین، ولیس فیه ذلک التنظیم والتّبویب الجدید، لکنّه لاقی اهتماماً کبیراً من العلماء، کالشّیخ الأنصاری والمحقق الخراسانی وغیرهم، وهذا یشیر إلی مستوی التّأثیر الّذی ترکه بما فیه من آراء ونظریات علی أُصول المرحلة الّتی تلت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الغرویة، للشّیخ محمدحسین عبدالرحیم الأصفهانی، تمیّز هذا الکتاب بتبویبه الجدید، وبأنّ أغلب النظریات المطروحة فیه من مختصات کاتبه، ولذلک صار محل اهتمام علماء الأُصول فی المراحل اللاحقة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الأُصول للسّید إبراهیم القزوینی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لدروس شریف العلماء؛ وأهمیّة الکتاب نابعة من تضمنه لآراء شریف العلماء أُستاذ الشّیخ الأنصاری، الّذی کان له تأثیر واضح علی الشّیخ، وکانت آراؤه الأُصولیّة موضع تقدیر خاص منه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مصنّفات أُخری، إضافة إلی الکتب السّابقة،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الأُصولیّة لکشف الغطاء والوافی والمحصول للشّیخ محسن الأعرجی، وتجرید الأُصول للنراقی، وغیرهم، تعتبر من الکتب المهمّة والجدیرة بالاهتمام والدّرس</w:t>
      </w:r>
      <w:r>
        <w:rPr>
          <w:rFonts w:eastAsia="IRNazanin" w:cs="IRNazanin"/>
          <w:color w:val="111111"/>
          <w:sz w:val="28"/>
          <w:szCs w:val="28"/>
          <w:rtl w:val="true"/>
          <w:lang w:bidi="fa-IR"/>
        </w:rPr>
        <w:t>.</w:t>
      </w:r>
      <w:bookmarkStart w:id="891" w:name="pg5296_49955"/>
    </w:p>
    <w:p>
      <w:pPr>
        <w:pStyle w:val="Heading3"/>
        <w:numPr>
          <w:ilvl w:val="2"/>
          <w:numId w:val="1"/>
        </w:numPr>
        <w:rPr/>
      </w:pPr>
      <w:bookmarkStart w:id="892" w:name="__RefHeading___Toc722214_581953129"/>
      <w:bookmarkStart w:id="893" w:name="_Toc353"/>
      <w:bookmarkEnd w:id="891"/>
      <w:bookmarkEnd w:id="892"/>
      <w:r>
        <w:rPr>
          <w:rtl w:val="true"/>
        </w:rPr>
        <w:t>الآراء الأُصولیّة الرّائجة و باقة من إبداعات المرحلة</w:t>
      </w:r>
      <w:bookmarkEnd w:id="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الأُصول العملیة، من أهمّ المسائل الّتی لاقت رواجاً واسعاً خلال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یمکن القول أنّ علماء الأُصول استندوا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نوعین من الأدلّة، قسموها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اجتهادیة، وأُخری فقاهتیة، وإن کان هذا الأمر غیر ظاهر بشکل صریح فی مطاوی أبحاثهم لکن یمکن اقتناص ذلک بملاحظة مجمل آثارهم ومصنّفاتهم، لذلک یمکن اعتبار العلاّمة البهبهانی وتلامذته الأوائل اوّل من ابتکر هذا البحث الأُصولی القیّم، ذلک البحث الّذی نما واشتدّ ووصل إلی أوجه فی ظل الاتّجاه الأُصولی الّذی شکّله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إلیه لاحقاً عند دراسة المرحلة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 بحث البراءة العقلیة مع أدلّتها الشّرعیة، حظا من الاهتمام، ویجدر الالتفات إلی أنّ العلاّمة البهبهانی استخدم لاوّل مرة برهاناً جدیداً فی إثبات البراءة العقلیة، ثمّ أخذ تلامذته هذا البرهان وتوسّعوا فی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هذا الدّلیل مستخدماً من قبل القائلین بالبراءة العقلیة وأطلقوا علیه فیما بعد اسم قاعدة قبح العقاب بلا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قضایا المستقلات العقلیة وغیر المستقلات العقلیة، من الأبحاث المهمّة فی هذه‌المرحلة، وخاصة بحث الحسن والقبح الّذی حاز علی أهمیّة بالغة؛ وبُحث بشکل واسع‌ومفصل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الظنّون وإثبات حجیتها، أیضاً کانت من الأبحاث المهمّة جداً المطروحة آنذاک وأدّت إلی نشوء نزاعات واسعة، فبعض العلماء لم یقبلوا إلاّ بحجیّة الظّن الخاص، وبعضهم فی الجهة المقابلة کالمیرزا القمّی أثبتوا حجیة مطلق الظّن واستفادوا فی إثبات ذلک من دلیل الانسداد وأدلّة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یُعدّ هذا البحث من أهمّ القضایا الأُصولیّة وأکثرها رواجاً، وقد کتبت حوله العدید من الرّسائل المفردة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نمت أیضاً الأبحاث المرتبطة بمبادئ الأحکام والقواعد اللغویّة، وراجت بتبعها مسائل الألفاظ فی الأُصول، ومواضیع أُخری موازیة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طرحت إلی جانب هذه الأبحاث، مواضیع من قبیل القیاس، الإجتهاد بالرّأی، النسخ ونظائرها، لکن لم تحظ بمستوی الأهمیّة الّتی حظیت به الأبحاث السّابقة</w:t>
      </w:r>
      <w:r>
        <w:rPr>
          <w:rFonts w:eastAsia="IRNazanin" w:cs="IRNazanin"/>
          <w:color w:val="111111"/>
          <w:sz w:val="28"/>
          <w:szCs w:val="28"/>
          <w:rtl w:val="true"/>
          <w:lang w:bidi="fa-IR"/>
        </w:rPr>
        <w:t>.</w:t>
      </w:r>
      <w:bookmarkStart w:id="894" w:name="pg5296_49957"/>
    </w:p>
    <w:p>
      <w:pPr>
        <w:pStyle w:val="BookText"/>
        <w:rPr/>
      </w:pPr>
      <w:bookmarkEnd w:id="89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 العلماء أیضاً بمسألتین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الأخبار وبحث الاشتغال والعلم الإجمالی وما یتفرع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لاضرر</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ومازالت مطروحة فی الأُُصول إلی عصرنا الحالی</w:t>
      </w:r>
      <w:r>
        <w:rPr>
          <w:rFonts w:eastAsia="IRNazanin" w:cs="IRNazanin"/>
          <w:color w:val="111111"/>
          <w:sz w:val="28"/>
          <w:szCs w:val="28"/>
          <w:rtl w:val="true"/>
          <w:lang w:bidi="fa-IR"/>
        </w:rPr>
        <w:t>.</w:t>
      </w:r>
    </w:p>
    <w:p>
      <w:pPr>
        <w:pStyle w:val="Heading3"/>
        <w:numPr>
          <w:ilvl w:val="2"/>
          <w:numId w:val="1"/>
        </w:numPr>
        <w:rPr/>
      </w:pPr>
      <w:bookmarkStart w:id="895" w:name="__RefHeading___Toc722216_581953129"/>
      <w:bookmarkStart w:id="896" w:name="_Toc354"/>
      <w:bookmarkEnd w:id="895"/>
      <w:r>
        <w:rPr>
          <w:rtl w:val="true"/>
        </w:rPr>
        <w:t>إطلالة علی التّبویب الرّائج فی هذه المرحلة</w:t>
      </w:r>
      <w:bookmarkEnd w:id="896"/>
    </w:p>
    <w:p>
      <w:pPr>
        <w:pStyle w:val="BookText"/>
        <w:rPr/>
      </w:pPr>
      <w:r>
        <w:rPr>
          <w:rFonts w:ascii="IRNazanin" w:hAnsi="IRNazanin" w:eastAsia="IRNazanin"/>
          <w:color w:val="111111"/>
          <w:sz w:val="28"/>
          <w:sz w:val="28"/>
          <w:szCs w:val="28"/>
          <w:rtl w:val="true"/>
          <w:lang w:bidi="fa-IR"/>
        </w:rPr>
        <w:t>المسألة المهمّة هنا، أنّه لا نلاحظ فی مصنّفات هذه الحقبة التّبویب الواحد الّذی یعتمد علی التّفریع؛ لأنّ أکثر المدوّنات الأُصولیّة جاءت فی بدایة المرحلة بشکل رسائل مستقلّة، فکتاب الفوائد الحائریة مثلاً هو مجموعة فوائد أُصولیّة مستقلة موضوعة إلی جانب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الرّسائل الأُصولیّة للعلاّمة البهبهانی وعددها لیس بقلیل، تشیر إلی هذه النقطة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أیضاً، رسائل الأُصول للسّید بحرالعلوم والعلاّمة کاشف الغطاء والسّید علی الطباطبائی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قسماً من المصنّفات لا تتعدی کونها شروحاً لکتب المراحل السّابقة، مثل هدایة المسترشدین الّذی هو شرح لکتاب معالم الدّین، والمحصول والوافی شرح للوافیة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الکتب الّتی شکل کلّ منها دورة أُصولیّة مستقلة فهی متفاوتة فیما بینها لجهة التّبویب وطبیعة الأبحاث الّتی تعرضت لها، فبعضها لم یتمیز بتبویب منظم، کما فی کتاب تجرید الأُصول للفاضل النراقی، فأغلبه عبارة عن مجموعة رسائل مختلفة جمعت مع بعضها؛ وقسم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متشابهاً بالإجمال، إلاّ أنّه توجد اختلافات کثیرة فیما بینها، کتبویب المیرزا القمّی فی القوانین، وتبویب السّید محمّد المجاهد فی المفاتیح، وتبویب صاحب الفصول، وتبویب صاحب الضّوابط؛ وعند مراجعة هذه الکتب سنلاحظ الفوارق فیما بینها بشکل جید</w:t>
      </w:r>
      <w:r>
        <w:rPr>
          <w:rFonts w:eastAsia="IRNazanin" w:cs="IRNazanin"/>
          <w:color w:val="111111"/>
          <w:sz w:val="28"/>
          <w:szCs w:val="28"/>
          <w:rtl w:val="true"/>
          <w:lang w:bidi="fa-IR"/>
        </w:rPr>
        <w:t>.</w:t>
      </w:r>
    </w:p>
    <w:p>
      <w:pPr>
        <w:pStyle w:val="Heading3"/>
        <w:numPr>
          <w:ilvl w:val="2"/>
          <w:numId w:val="1"/>
        </w:numPr>
        <w:rPr/>
      </w:pPr>
      <w:bookmarkStart w:id="897" w:name="__RefHeading___Toc722218_581953129"/>
      <w:bookmarkStart w:id="898" w:name="_Toc355"/>
      <w:bookmarkEnd w:id="897"/>
      <w:r>
        <w:rPr>
          <w:rtl w:val="true"/>
        </w:rPr>
        <w:t>إطلالة عامة علی أُصول أهل السُّنة</w:t>
      </w:r>
      <w:bookmarkEnd w:id="8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وذکرنا أنّ الأُصول السُّنی تراجع سریعاً وخبت جذوته بشکل غیر منتظر، بسبب طرح نظریة انسداد باب الإجتهاد، ومهما سعی بعض علمائهم الّذین نهضوا لإبطال هذه النّظریة</w:t>
      </w:r>
      <w:bookmarkStart w:id="899" w:name="pg5296_49959"/>
    </w:p>
    <w:p>
      <w:pPr>
        <w:pStyle w:val="BookText"/>
        <w:rPr/>
      </w:pPr>
      <w:bookmarkEnd w:id="899"/>
      <w:r>
        <w:rPr>
          <w:rFonts w:ascii="IRNazanin" w:hAnsi="IRNazanin" w:eastAsia="IRNazanin"/>
          <w:color w:val="111111"/>
          <w:sz w:val="28"/>
          <w:sz w:val="28"/>
          <w:szCs w:val="28"/>
          <w:rtl w:val="true"/>
          <w:lang w:bidi="fa-IR"/>
        </w:rPr>
        <w:t>کالشّهرستانی والسّیوطی وغیرهما، إلاّ أنّهم لم یوفقوا فی ذلک، ولم یتمکنوا من إعادة أُصولهم إلی سابق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أنّه حتی لو نظرنا بإنصاف ودون تحیّز إلی الأُصول السّنی، وحتی لو سلّمنا أنّ أُصول الفقه عندهم لم یُصَب برکود تام، إلاّ أنّه من المتیقن أنّ الأُصول الشّیعی منذ ذلک الحین وما بعد کان أقوی وأکثر </w:t>
      </w:r>
      <w:r>
        <w:rPr>
          <w:rStyle w:val="FootnoteAnchor"/>
          <w:rtl w:val="true"/>
        </w:rPr>
        <w:footnoteReference w:id="500"/>
      </w:r>
      <w:r>
        <w:rPr>
          <w:rFonts w:ascii="IRNazanin" w:hAnsi="IRNazanin" w:eastAsia="IRNazanin"/>
          <w:color w:val="111111"/>
          <w:sz w:val="28"/>
          <w:sz w:val="28"/>
          <w:szCs w:val="28"/>
          <w:rtl w:val="true"/>
          <w:lang w:bidi="fa-IR"/>
        </w:rPr>
        <w:t>حیویة ورشداً منه؛ 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فی الأساس لمقارنته بالأُصول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کله، نهض بعض علمائهم ودوّنوا کتباً مختصرة فی الأُصول، لا تتجاوز عدد أصابع الید،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إلی تحقیق الحق من 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المفید فی أدلّة الإجتهاد والتّقلید، وهذان الکتابان لمحمد بن علی الشّوکانی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دلالة العام علی بعض أفراده، تألیف البلیدی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للشّیخ محمد الخضری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Style w:val="FootnoteAnchor"/>
          <w:rtl w:val="true"/>
        </w:rPr>
        <w:footnoteReference w:id="503"/>
      </w:r>
    </w:p>
    <w:p>
      <w:pPr>
        <w:pStyle w:val="Heading3"/>
        <w:numPr>
          <w:ilvl w:val="2"/>
          <w:numId w:val="1"/>
        </w:numPr>
        <w:rPr/>
      </w:pPr>
      <w:bookmarkStart w:id="900" w:name="__RefHeading___Toc722220_581953129"/>
      <w:bookmarkStart w:id="901" w:name="_Toc356"/>
      <w:bookmarkEnd w:id="900"/>
      <w:r>
        <w:rPr>
          <w:rtl w:val="true"/>
        </w:rPr>
        <w:t>ممیّزات وخصائص المرحلة الخامسة</w:t>
      </w:r>
      <w:bookmarkEnd w:id="901"/>
    </w:p>
    <w:p>
      <w:pPr>
        <w:pStyle w:val="Heading4"/>
        <w:numPr>
          <w:ilvl w:val="3"/>
          <w:numId w:val="1"/>
        </w:numPr>
        <w:rPr/>
      </w:pPr>
      <w:bookmarkStart w:id="902" w:name="__RefHeading___Toc722222_581953129"/>
      <w:bookmarkStart w:id="903" w:name="_Toc357"/>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لهذه الحقبة من الأُصول ممیزات وخصائص کثیرة، بعضها علی قدر کبیر من الأهمیّة وأکثر شمولیّة، والبعض الآخر لا یعدو کونه جزئیاً؛ سنکتفی هنا بعرض مجموعة منها</w:t>
      </w:r>
      <w:r>
        <w:rPr>
          <w:rFonts w:eastAsia="IRNazanin" w:cs="IRNazanin"/>
          <w:color w:val="111111"/>
          <w:sz w:val="28"/>
          <w:szCs w:val="28"/>
          <w:rtl w:val="true"/>
          <w:lang w:bidi="fa-IR"/>
        </w:rPr>
        <w:t>:</w:t>
      </w:r>
    </w:p>
    <w:p>
      <w:pPr>
        <w:pStyle w:val="Heading4"/>
        <w:numPr>
          <w:ilvl w:val="3"/>
          <w:numId w:val="1"/>
        </w:numPr>
        <w:rPr/>
      </w:pPr>
      <w:bookmarkStart w:id="904" w:name="__RefHeading___Toc722224_581953129"/>
      <w:bookmarkStart w:id="905" w:name="_Toc358"/>
      <w:bookmarkEnd w:id="904"/>
      <w:r>
        <w:rPr/>
        <w:t>1</w:t>
      </w:r>
      <w:r>
        <w:rPr>
          <w:rtl w:val="true"/>
        </w:rPr>
        <w:t xml:space="preserve">. </w:t>
      </w:r>
      <w:r>
        <w:rPr>
          <w:rtl w:val="true"/>
        </w:rPr>
        <w:t>تکامل الأُصول وازدهاره من جدید</w:t>
      </w:r>
      <w:bookmarkEnd w:id="90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الأُصول فی هذه الحقبة من الرّکود القصری الّذی أصیب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 العلماء وخاصة العلاّمة البهبهانی وتلامذته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مرحلة جدیدة من التّجدد والازدهار، وکان التّحول فی علم الأُصول هذه المرة عظیماً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بمقدور أحد</w:t>
      </w:r>
      <w:bookmarkStart w:id="906" w:name="pg5296_49962"/>
    </w:p>
    <w:p>
      <w:pPr>
        <w:pStyle w:val="BookText"/>
        <w:rPr/>
      </w:pPr>
      <w:bookmarkEnd w:id="906"/>
      <w:r>
        <w:rPr>
          <w:rFonts w:ascii="IRNazanin" w:hAnsi="IRNazanin" w:eastAsia="IRNazanin"/>
          <w:color w:val="111111"/>
          <w:sz w:val="28"/>
          <w:sz w:val="28"/>
          <w:szCs w:val="28"/>
          <w:rtl w:val="true"/>
          <w:lang w:bidi="fa-IR"/>
        </w:rPr>
        <w:t>إنکاره أو مواجهته؛ وتمّ فی هذه المرحلة تثبیت أرکان الأُصول، ودوّنت الکثیر من‌المسائل بطریقة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یمکن القول إنّ الأُصول الحالی هو الوریث الفعلی للأُصول الّذی شُیّدت أرکانه خلال تلک المرحلة، ثمّ نما وتکامل فی المراحل‌اللاحقة</w:t>
      </w:r>
      <w:r>
        <w:rPr>
          <w:rFonts w:eastAsia="IRNazanin" w:cs="IRNazanin"/>
          <w:color w:val="111111"/>
          <w:sz w:val="28"/>
          <w:szCs w:val="28"/>
          <w:rtl w:val="true"/>
          <w:lang w:bidi="fa-IR"/>
        </w:rPr>
        <w:t>.</w:t>
      </w:r>
    </w:p>
    <w:p>
      <w:pPr>
        <w:pStyle w:val="Heading4"/>
        <w:numPr>
          <w:ilvl w:val="3"/>
          <w:numId w:val="1"/>
        </w:numPr>
        <w:rPr/>
      </w:pPr>
      <w:bookmarkStart w:id="907" w:name="__RefHeading___Toc722226_581953129"/>
      <w:bookmarkStart w:id="908" w:name="_Toc359"/>
      <w:bookmarkEnd w:id="907"/>
      <w:r>
        <w:rPr/>
        <w:t>2</w:t>
      </w:r>
      <w:r>
        <w:rPr>
          <w:rtl w:val="true"/>
        </w:rPr>
        <w:t xml:space="preserve">. </w:t>
      </w:r>
      <w:r>
        <w:rPr>
          <w:rtl w:val="true"/>
        </w:rPr>
        <w:t>التحدیث و ضرورة تدوین الرسائل المستقلة</w:t>
      </w:r>
      <w:bookmarkEnd w:id="908"/>
    </w:p>
    <w:p>
      <w:pPr>
        <w:pStyle w:val="BookText"/>
        <w:rPr/>
      </w:pPr>
      <w:r>
        <w:rPr>
          <w:rFonts w:ascii="IRNazanin" w:hAnsi="IRNazanin" w:eastAsia="IRNazanin"/>
          <w:color w:val="111111"/>
          <w:sz w:val="28"/>
          <w:sz w:val="28"/>
          <w:szCs w:val="28"/>
          <w:rtl w:val="true"/>
          <w:lang w:bidi="fa-IR"/>
        </w:rPr>
        <w:t>کان بمقتضی التّقدم الزّمنی أنّ تخرج الأبحاث الأُصولیّة من حالتها الجافّة والمعهودة، وأحیاناً غیر المفیدة، وأن تلبس حلّة جدیدة لمواجهة الاتجاهات الفکریّة الموجودة آنذاک، وعلی رأسهم الاتجاه الأخباری، وأن یُنظر إلی المسائل الأُصولیّة من زوایا أکثر تطوّراً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انصبَّ اهتمام العلماء أکثر من أیّ وقت مضی علی بحث المسائل الّتی کانت محل جدل ونقاش داخل الحوزات العلمیّة، وخاصة تلک الّتی کانت عرضة لانتقادات واسعة من قبل الاتجاهات الفکریة السّائدة، کبحث الإجتهاد وخبر الواحد، والأُصول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والبراءة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والظّواهر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فمع بدایة هذه المرحلة، قلّما خطر فی بال الأُصولیین، أهمیّة تدوین دورات أُصولیّة مکتملة، ولذلک راجت بکثرة الطّریقة الّتی تعتمد علی تناوّل المسألة الأُصولیّة بعمق وتفصیل، وتدوینها بشکل رسالة مستقلة، کتلک الرسائل والفوائد </w:t>
      </w:r>
      <w:r>
        <w:rPr>
          <w:rStyle w:val="FootnoteAnchor"/>
          <w:rtl w:val="true"/>
        </w:rPr>
        <w:footnoteReference w:id="504"/>
      </w:r>
      <w:r>
        <w:rPr>
          <w:rFonts w:ascii="IRNazanin" w:hAnsi="IRNazanin" w:eastAsia="IRNazanin"/>
          <w:color w:val="111111"/>
          <w:sz w:val="28"/>
          <w:sz w:val="28"/>
          <w:szCs w:val="28"/>
          <w:rtl w:val="true"/>
          <w:lang w:bidi="fa-IR"/>
        </w:rPr>
        <w:t>الّتی کتبها العلاّمة البهبهانی وبعض تلامذته؛ ومن المؤکّد أنّ ذلک أفاد علم الأُصول إجمالاً، لأنّه أصبح من عوامل تطوّر العلم وتوسّعه فی جهات مفیدة وضروریّة</w:t>
      </w:r>
      <w:r>
        <w:rPr>
          <w:rFonts w:eastAsia="IRNazanin" w:cs="IRNazanin"/>
          <w:color w:val="111111"/>
          <w:sz w:val="28"/>
          <w:szCs w:val="28"/>
          <w:rtl w:val="true"/>
          <w:lang w:bidi="fa-IR"/>
        </w:rPr>
        <w:t>.</w:t>
      </w:r>
    </w:p>
    <w:p>
      <w:pPr>
        <w:pStyle w:val="Heading4"/>
        <w:numPr>
          <w:ilvl w:val="3"/>
          <w:numId w:val="1"/>
        </w:numPr>
        <w:rPr/>
      </w:pPr>
      <w:bookmarkStart w:id="909" w:name="__RefHeading___Toc722228_581953129"/>
      <w:bookmarkStart w:id="910" w:name="_Toc360"/>
      <w:bookmarkEnd w:id="909"/>
      <w:r>
        <w:rPr/>
        <w:t>3</w:t>
      </w:r>
      <w:r>
        <w:rPr>
          <w:rtl w:val="true"/>
        </w:rPr>
        <w:t xml:space="preserve">. </w:t>
      </w:r>
      <w:r>
        <w:rPr>
          <w:rtl w:val="true"/>
        </w:rPr>
        <w:t>التّوسع فی تناوّل المسائل الخلافیة بین الأُصولیین والأخباریین</w:t>
      </w:r>
      <w:bookmarkEnd w:id="91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اکتشاف هذه الخاصیة من خلال المزایا السّابقة، ومفادها أنّه کان بحکم الضّرورة أنّ تطرح المسائل الّتی هی محل نزاع بین الأُصولیین والإخباریین بشکل واسع، ومن مصادیق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 الظنّی، حجیّة ظواهر الکتاب، بحث الظّن المطلق والظّن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الدّلیل العقلی وحجیّة القطع، الإجماع، إجراء أصل البراءة فی الشّبهات الحکمیة التّحریمیة، وکانت مسألة الإجتهاد عمدة القضایا الّتی نالت قسطاً وافراً من</w:t>
      </w:r>
      <w:bookmarkStart w:id="911" w:name="pg5296_49963"/>
    </w:p>
    <w:p>
      <w:pPr>
        <w:pStyle w:val="BookText"/>
        <w:rPr/>
      </w:pPr>
      <w:bookmarkEnd w:id="911"/>
      <w:r>
        <w:rPr>
          <w:rFonts w:ascii="IRNazanin" w:hAnsi="IRNazanin" w:eastAsia="IRNazanin"/>
          <w:color w:val="111111"/>
          <w:sz w:val="28"/>
          <w:sz w:val="28"/>
          <w:szCs w:val="28"/>
          <w:rtl w:val="true"/>
          <w:lang w:bidi="fa-IR"/>
        </w:rPr>
        <w:t xml:space="preserve">البحث والنقاش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منه، وما هی شروطه، إمکان الإجتهاد المطلق والمتجزئ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المسائل الّتی أضحت محل بحث وتدقیق</w:t>
      </w:r>
      <w:r>
        <w:rPr>
          <w:rFonts w:eastAsia="IRNazanin" w:cs="IRNazanin"/>
          <w:color w:val="111111"/>
          <w:sz w:val="28"/>
          <w:szCs w:val="28"/>
          <w:rtl w:val="true"/>
          <w:lang w:bidi="fa-IR"/>
        </w:rPr>
        <w:t>.</w:t>
      </w:r>
    </w:p>
    <w:p>
      <w:pPr>
        <w:pStyle w:val="Heading4"/>
        <w:numPr>
          <w:ilvl w:val="3"/>
          <w:numId w:val="1"/>
        </w:numPr>
        <w:rPr/>
      </w:pPr>
      <w:bookmarkStart w:id="912" w:name="__RefHeading___Toc722230_581953129"/>
      <w:bookmarkStart w:id="913" w:name="_Toc361"/>
      <w:bookmarkEnd w:id="912"/>
      <w:r>
        <w:rPr/>
        <w:t>4</w:t>
      </w:r>
      <w:r>
        <w:rPr>
          <w:rtl w:val="true"/>
        </w:rPr>
        <w:t xml:space="preserve">. </w:t>
      </w:r>
      <w:r>
        <w:rPr>
          <w:rtl w:val="true"/>
        </w:rPr>
        <w:t>طرح مجموعة من المسائل الجدیدة والمبتکرة فی علم الأُصول</w:t>
      </w:r>
      <w:bookmarkEnd w:id="913"/>
    </w:p>
    <w:p>
      <w:pPr>
        <w:pStyle w:val="BookText"/>
        <w:rPr/>
      </w:pPr>
      <w:r>
        <w:rPr>
          <w:rFonts w:ascii="IRNazanin" w:hAnsi="IRNazanin" w:eastAsia="IRNazanin"/>
          <w:color w:val="111111"/>
          <w:sz w:val="28"/>
          <w:sz w:val="28"/>
          <w:szCs w:val="28"/>
          <w:rtl w:val="true"/>
          <w:lang w:bidi="fa-IR"/>
        </w:rPr>
        <w:t>طرحت مسائل أُصولیّة لم تکن معهودة، أو أنّه لم یکن لها ذلک البریق وکانت ضعیفة، کالأُصول العملیّة، والفرق بین الأدلّة الإجتهادیّة والأُخری الفقاهتیة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الالتفات إلیها إجمالیاً وعاماً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حجیّة الظّن المطلق مقابل الظّن الخاص، واستخدم قاعدة قبح العقاب بلا بیان فی إثبات البراءة العقلیة، وبحث الاشتغال، والعلم الإجمالی وفروعه، وجملة من أبحاث الاستصحاب وما یتفرع عنها، وبحث التّسامح فی أدلّة السُّنن، والاهتمام التّفصیلی بقاعدة لا ضرر وغیر ذلک</w:t>
      </w:r>
      <w:r>
        <w:rPr>
          <w:rFonts w:eastAsia="IRNazanin" w:cs="IRNazanin"/>
          <w:color w:val="111111"/>
          <w:sz w:val="28"/>
          <w:szCs w:val="28"/>
          <w:rtl w:val="true"/>
          <w:lang w:bidi="fa-IR"/>
        </w:rPr>
        <w:t>.</w:t>
      </w:r>
    </w:p>
    <w:p>
      <w:pPr>
        <w:pStyle w:val="Heading4"/>
        <w:numPr>
          <w:ilvl w:val="3"/>
          <w:numId w:val="1"/>
        </w:numPr>
        <w:rPr/>
      </w:pPr>
      <w:bookmarkStart w:id="914" w:name="__RefHeading___Toc722232_581953129"/>
      <w:bookmarkStart w:id="915" w:name="_Toc362"/>
      <w:bookmarkEnd w:id="914"/>
      <w:r>
        <w:rPr/>
        <w:t>5</w:t>
      </w:r>
      <w:r>
        <w:rPr>
          <w:rtl w:val="true"/>
        </w:rPr>
        <w:t xml:space="preserve">. </w:t>
      </w:r>
      <w:r>
        <w:rPr>
          <w:rtl w:val="true"/>
        </w:rPr>
        <w:t>دخول جملة مسائل فلسفیة إلی الأُصول</w:t>
      </w:r>
      <w:bookmarkEnd w:id="91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سعی الأُصولیون إلی تنقیة أُصول الفقه من المسائل الکلامیّة والمنطقیّة والفلسفیّة، لکن من جانب آخر کانت طائفة أُخری من علمائهم لا تری بدّاً من استخدام هذه القواعد لإثبات مسائل أُصولیّة؛ إذ تری دخول جملة من المسائل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المسائل الکلامیّة، المنطقیّة والفلسفیّة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الأُصول حیث ترجع بجذورها إلی المراحل السّابقة وإلی العلاّمة الخوانساری بالذّات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فعلی سبیل المثال، کانت مسائل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والإرادة، الجبر والاختیار مطروحة سابقاً، ثمّ طرحت خلال هذه الفترة مسائل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الاعتباری والانتزاعی، </w:t>
      </w:r>
      <w:r>
        <w:rPr>
          <w:rStyle w:val="FootnoteAnchor"/>
          <w:rtl w:val="true"/>
        </w:rPr>
        <w:footnoteReference w:id="506"/>
      </w:r>
      <w:r>
        <w:rPr>
          <w:rFonts w:ascii="IRNazanin" w:hAnsi="IRNazanin" w:eastAsia="IRNazanin"/>
          <w:color w:val="111111"/>
          <w:sz w:val="28"/>
          <w:sz w:val="28"/>
          <w:szCs w:val="28"/>
          <w:rtl w:val="true"/>
          <w:lang w:bidi="fa-IR"/>
        </w:rPr>
        <w:t xml:space="preserve">عدم صدور الواحد من الکثیر، </w:t>
      </w:r>
      <w:r>
        <w:rPr>
          <w:rStyle w:val="FootnoteAnchor"/>
          <w:rtl w:val="true"/>
        </w:rPr>
        <w:footnoteReference w:id="507"/>
      </w:r>
      <w:r>
        <w:rPr>
          <w:rFonts w:ascii="IRNazanin" w:hAnsi="IRNazanin" w:eastAsia="IRNazanin"/>
          <w:color w:val="111111"/>
          <w:sz w:val="28"/>
          <w:sz w:val="28"/>
          <w:szCs w:val="28"/>
          <w:rtl w:val="true"/>
          <w:lang w:bidi="fa-IR"/>
        </w:rPr>
        <w:t xml:space="preserve">أصالة الوجود والماهیة، </w:t>
      </w:r>
      <w:r>
        <w:rPr>
          <w:rStyle w:val="FootnoteAnchor"/>
          <w:rtl w:val="true"/>
        </w:rPr>
        <w:footnoteReference w:id="508"/>
      </w:r>
      <w:r>
        <w:rPr>
          <w:rFonts w:ascii="Amiri" w:hAnsi="Amiri" w:eastAsia="Amiri" w:cs="Amiri"/>
          <w:color w:val="111111"/>
          <w:sz w:val="28"/>
          <w:sz w:val="28"/>
          <w:szCs w:val="28"/>
          <w:rtl w:val="true"/>
          <w:lang w:bidi="ar-SA"/>
        </w:rPr>
        <w:t xml:space="preserve">استحالة تأخر أجزاء العلة عن المعلول، </w:t>
      </w:r>
      <w:r>
        <w:rPr>
          <w:rStyle w:val="FootnoteAnchor"/>
          <w:rtl w:val="true"/>
        </w:rPr>
        <w:footnoteReference w:id="509"/>
      </w:r>
      <w:r>
        <w:rPr>
          <w:rFonts w:ascii="IRNazanin" w:hAnsi="IRNazanin" w:eastAsia="IRNazanin"/>
          <w:color w:val="111111"/>
          <w:sz w:val="28"/>
          <w:sz w:val="28"/>
          <w:szCs w:val="28"/>
          <w:rtl w:val="true"/>
          <w:lang w:bidi="fa-IR"/>
        </w:rPr>
        <w:t xml:space="preserve">الحیثیة التعلیلیة والحیثیة التقییدیة، </w:t>
      </w:r>
      <w:r>
        <w:rPr>
          <w:rStyle w:val="FootnoteAnchor"/>
          <w:rtl w:val="true"/>
        </w:rPr>
        <w:footnoteReference w:id="510"/>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916" w:name="pg5296_49965"/>
    </w:p>
    <w:p>
      <w:pPr>
        <w:pStyle w:val="Heading4"/>
        <w:numPr>
          <w:ilvl w:val="3"/>
          <w:numId w:val="1"/>
        </w:numPr>
        <w:rPr/>
      </w:pPr>
      <w:bookmarkStart w:id="917" w:name="__RefHeading___Toc722234_581953129"/>
      <w:bookmarkStart w:id="918" w:name="_Toc363"/>
      <w:bookmarkEnd w:id="916"/>
      <w:bookmarkEnd w:id="917"/>
      <w:r>
        <w:rPr/>
        <w:t>6</w:t>
      </w:r>
      <w:r>
        <w:rPr>
          <w:rtl w:val="true"/>
        </w:rPr>
        <w:t xml:space="preserve">. </w:t>
      </w:r>
      <w:r>
        <w:rPr>
          <w:rtl w:val="true"/>
        </w:rPr>
        <w:t>بدایة منحی الانفصال وتوقف نظر الأُصول الشّیعی إلی الأُصول السُّنی</w:t>
      </w:r>
      <w:bookmarkEnd w:id="918"/>
    </w:p>
    <w:p>
      <w:pPr>
        <w:pStyle w:val="BookText"/>
        <w:rPr/>
      </w:pPr>
      <w:r>
        <w:rPr>
          <w:rFonts w:ascii="IRNazanin" w:hAnsi="IRNazanin" w:eastAsia="IRNazanin"/>
          <w:color w:val="111111"/>
          <w:sz w:val="28"/>
          <w:sz w:val="28"/>
          <w:szCs w:val="28"/>
          <w:rtl w:val="true"/>
          <w:lang w:bidi="fa-IR"/>
        </w:rPr>
        <w:t>رأی الأُصولیون خلال هذه المرحلة أنّه لم یعد من الضّروری النظر إلی الأُصول السُّنی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اهتمامهم الکبیر بالمسائل الّتی أثارها الأخباریون؛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الأخباریین لهم بأنّ الإجتهاد والمسائل الأُصولیّة من البدع الّتی دخلت إلی السّاحة الشّیعیة، لأنّ جذورها موجودة فی الأصل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سبب ثالث، وهو افتقاد أهل السُّنة آنذاک إلی علم أُصول متین جدیر بالإهتمام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ضعف الأبحاث الأُصولیّة عند أهل السّنة الّذی کان فی الغالب نتاج ما ورثوه من تقلید أُصول الماضین، دعا بأصولیی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تبحروا فی المسائل الأُصولیّة ونقبوا عن دقائقها بین ثنایا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لا یروا حافزاً لاستمرار الرّقابة والنظر إلی أُصول أهل السُّنة، وهذا الأمر نفسه، شکل أرضیة الانفصال التّام بین الأُصولَیْن منذ ذلک الوقت وإلی الیوم، وشیئاً فشیئاً أصبحت المسائل المطروحة فی أُصول السُّنة والتّی دخلت الأُصول الشّیعی فی مطاوی النسیان تماماً، وهذه النّقطة جدیرة بالتّأمل</w:t>
      </w:r>
      <w:r>
        <w:rPr>
          <w:rFonts w:eastAsia="IRNazanin" w:cs="IRNazanin"/>
          <w:color w:val="111111"/>
          <w:sz w:val="28"/>
          <w:szCs w:val="28"/>
          <w:rtl w:val="true"/>
          <w:lang w:bidi="fa-IR"/>
        </w:rPr>
        <w:t>.</w:t>
      </w:r>
    </w:p>
    <w:p>
      <w:pPr>
        <w:pStyle w:val="Heading4"/>
        <w:numPr>
          <w:ilvl w:val="3"/>
          <w:numId w:val="1"/>
        </w:numPr>
        <w:rPr/>
      </w:pPr>
      <w:bookmarkStart w:id="919" w:name="__RefHeading___Toc722236_581953129"/>
      <w:bookmarkStart w:id="920" w:name="_Toc364"/>
      <w:bookmarkEnd w:id="919"/>
      <w:r>
        <w:rPr/>
        <w:t>7</w:t>
      </w:r>
      <w:r>
        <w:rPr>
          <w:rtl w:val="true"/>
        </w:rPr>
        <w:t xml:space="preserve">. </w:t>
      </w:r>
      <w:r>
        <w:rPr>
          <w:rtl w:val="true"/>
        </w:rPr>
        <w:t>تألیف کتب أُصولیّة موسعة</w:t>
      </w:r>
      <w:bookmarkEnd w:id="920"/>
    </w:p>
    <w:p>
      <w:pPr>
        <w:pStyle w:val="BookText"/>
        <w:rPr/>
      </w:pPr>
      <w:r>
        <w:rPr>
          <w:rFonts w:ascii="IRNazanin" w:hAnsi="IRNazanin" w:eastAsia="IRNazanin"/>
          <w:color w:val="111111"/>
          <w:sz w:val="28"/>
          <w:sz w:val="28"/>
          <w:szCs w:val="28"/>
          <w:rtl w:val="true"/>
          <w:lang w:bidi="fa-IR"/>
        </w:rPr>
        <w:t>منذ أواسط هذه المرحلة، وُضعت مؤلّفات أُصولیّة جد مبسوطة ومفصّلة، إلی حدّ أنّ حجم الأبحاث الّتی تضمنتها، کانت مساویة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ببیان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أکثر من مجموع ما سبقها من أبحاث خلال المراحل الماضیة جمیعها؛ ویکفی لإثبات هذا المدّعی مراجعة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ومفاتیح الأُصول، وهدایة المسترشدین وغیرها</w:t>
      </w:r>
      <w:r>
        <w:rPr>
          <w:rFonts w:eastAsia="IRNazanin" w:cs="IRNazanin"/>
          <w:color w:val="111111"/>
          <w:sz w:val="28"/>
          <w:szCs w:val="28"/>
          <w:rtl w:val="true"/>
          <w:lang w:bidi="fa-IR"/>
        </w:rPr>
        <w:t>.</w:t>
      </w:r>
    </w:p>
    <w:p>
      <w:pPr>
        <w:pStyle w:val="Heading3"/>
        <w:numPr>
          <w:ilvl w:val="2"/>
          <w:numId w:val="1"/>
        </w:numPr>
        <w:rPr/>
      </w:pPr>
      <w:bookmarkStart w:id="921" w:name="__RefHeading___Toc722238_581953129"/>
      <w:bookmarkStart w:id="922" w:name="_Toc365"/>
      <w:bookmarkEnd w:id="921"/>
      <w:r>
        <w:rPr>
          <w:rtl w:val="true"/>
        </w:rPr>
        <w:t>خلاصة الدّرس</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المیرزا القمّی من أبرز تلامذة الوحید البهبهانی،، وکتابه قوانین الأُصول من أهمّ الکتب الأُصولیّة الّتی ظهرت خلال هذه المرحلة؛ وقد طرح آراءاً جدیدة فی الأُصول، من بینها قوله بحجیة الظّن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علماء المرحلة الخامسة الکثیر من الکتب الأُصولیّة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الأُصول للفاضل النراقی، شرحی المحصول والوافی علی الوافیة للسّید محسن الأعرجی؛ ووضع العلاّمة محمد المجاهد کتاباً مفصلاً باسم مفاتیح الأُصول، والشّیخ محمّدتقی الأصفهانی کتاب هدایة المسترشدین، والشّیخ محمّدحسین الأصفهانی الفصول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السّید</w:t>
      </w:r>
      <w:bookmarkStart w:id="923" w:name="pg5296_49967"/>
    </w:p>
    <w:p>
      <w:pPr>
        <w:pStyle w:val="BookText"/>
        <w:rPr/>
      </w:pPr>
      <w:bookmarkEnd w:id="923"/>
      <w:r>
        <w:rPr>
          <w:rFonts w:ascii="IRNazanin" w:hAnsi="IRNazanin" w:eastAsia="IRNazanin"/>
          <w:color w:val="111111"/>
          <w:sz w:val="28"/>
          <w:sz w:val="28"/>
          <w:szCs w:val="28"/>
          <w:rtl w:val="true"/>
          <w:lang w:bidi="fa-IR"/>
        </w:rPr>
        <w:t>إبراهیم القزوینی تقریرات درس شریف العلماء تحت عنوان ضوابط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اتسمت هذه المرحلة بتبویب جدید للمسائل الأُصولیّة، وهذا ما نشاهده فی مطاوی الأبحاث الأُصولیّة فی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والفصول ومفاتیح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یُصِب أُصول السُّنة أی شیء من النّمو والتّقدم خلال هذه المرحلة، ولم یتجاوز حدود تقریر الأبحاث السّابقة وشرحها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ما تمیزت به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الأُصول وازدهاره من جدید، التّحدیث وعصرنة المباحث، التّوسع فی تناوّل المسائل الخلافیة بین الأُصولیین والأخباریین، طرح وابتکار مجموعة من المسائل الجدیدة، دخول رزمة مسائل فلسفیة إلی الأُصول، بدایة منحی الانفصال وتوقف نظر الأُصول الشّیعی إلی الأُصول السّنی، تألیف کتب أُصولیّة مبسوطة وتدوین الکثیر من الرّسائل المستقلة</w:t>
      </w:r>
      <w:r>
        <w:rPr>
          <w:rFonts w:eastAsia="IRNazanin" w:cs="IRNazanin"/>
          <w:color w:val="111111"/>
          <w:sz w:val="28"/>
          <w:szCs w:val="28"/>
          <w:rtl w:val="true"/>
          <w:lang w:bidi="fa-IR"/>
        </w:rPr>
        <w:t>.</w:t>
      </w:r>
    </w:p>
    <w:p>
      <w:pPr>
        <w:pStyle w:val="Heading3"/>
        <w:numPr>
          <w:ilvl w:val="2"/>
          <w:numId w:val="1"/>
        </w:numPr>
        <w:rPr/>
      </w:pPr>
      <w:bookmarkStart w:id="924" w:name="__RefHeading___Toc722240_581953129"/>
      <w:bookmarkStart w:id="925" w:name="_Toc366"/>
      <w:bookmarkEnd w:id="924"/>
      <w:r>
        <w:rPr>
          <w:rtl w:val="true"/>
        </w:rPr>
        <w:t>أسئلة للتفکیر والمناقشة</w:t>
      </w:r>
      <w:bookmarkEnd w:id="925"/>
    </w:p>
    <w:p>
      <w:pPr>
        <w:pStyle w:val="BookText"/>
        <w:rPr/>
      </w:pPr>
      <w:r>
        <w:rPr>
          <w:rFonts w:ascii="IRNazanin" w:hAnsi="IRNazanin" w:eastAsia="IRNazanin"/>
          <w:color w:val="111111"/>
          <w:sz w:val="28"/>
          <w:sz w:val="28"/>
          <w:szCs w:val="28"/>
          <w:rtl w:val="true"/>
          <w:lang w:bidi="fa-IR"/>
        </w:rPr>
        <w:t>ابحث فی جذور نظریة المیرزا القمّی الّتی تقول بحجیة الظّن المطلق، بین ذلک واشرحه فی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کیف أنّ وجود الأخباریین کان مؤثراً فی ظهور الأبحاث الأُصولیّة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أسباب الرّکود المتمادی الّذی أصاب أُصول أهل السّنة؟</w:t>
      </w:r>
    </w:p>
    <w:p>
      <w:pPr>
        <w:pStyle w:val="Heading3"/>
        <w:numPr>
          <w:ilvl w:val="2"/>
          <w:numId w:val="1"/>
        </w:numPr>
        <w:rPr/>
      </w:pPr>
      <w:bookmarkStart w:id="926" w:name="__RefHeading___Toc722242_581953129"/>
      <w:bookmarkStart w:id="927" w:name="_Toc367"/>
      <w:bookmarkEnd w:id="926"/>
      <w:r>
        <w:rPr>
          <w:rtl w:val="true"/>
        </w:rPr>
        <w:t>بحث وتحقیق</w:t>
      </w:r>
      <w:bookmarkEnd w:id="9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جماعة من العلماء أنّ أحد عوامل تطوّر أُصول الفقه فی هذه المرحلة، کان الاستخدام الصّحیح للقواعد المنطقیة والاستفادة من المبانی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دقّق فی صحة هذا القول</w:t>
      </w:r>
      <w:r>
        <w:rPr>
          <w:rFonts w:eastAsia="IRNazanin" w:cs="IRNazanin"/>
          <w:color w:val="111111"/>
          <w:sz w:val="28"/>
          <w:szCs w:val="28"/>
          <w:rtl w:val="true"/>
          <w:lang w:bidi="fa-IR"/>
        </w:rPr>
        <w:t>.</w:t>
      </w:r>
      <w:bookmarkStart w:id="928" w:name="pg5296_49969"/>
    </w:p>
    <w:p>
      <w:pPr>
        <w:pStyle w:val="Heading2"/>
        <w:numPr>
          <w:ilvl w:val="1"/>
          <w:numId w:val="1"/>
        </w:numPr>
        <w:rPr/>
      </w:pPr>
      <w:bookmarkStart w:id="929" w:name="__RefHeading___Toc722244_581953129"/>
      <w:bookmarkStart w:id="930" w:name="_Toc368"/>
      <w:bookmarkEnd w:id="928"/>
      <w:bookmarkEnd w:id="929"/>
      <w:r>
        <w:rPr>
          <w:rtl w:val="true"/>
        </w:rPr>
        <w:t>الدّرس الثّانی عشر</w:t>
      </w:r>
      <w:r>
        <w:rPr>
          <w:rtl w:val="true"/>
        </w:rPr>
        <w:t xml:space="preserve">: </w:t>
      </w:r>
      <w:r>
        <w:rPr>
          <w:rtl w:val="true"/>
        </w:rPr>
        <w:t>المرحلة السّادسة</w:t>
      </w:r>
      <w:r>
        <w:rPr>
          <w:rtl w:val="true"/>
        </w:rPr>
        <w:t xml:space="preserve">: </w:t>
      </w:r>
      <w:r>
        <w:rPr>
          <w:rtl w:val="true"/>
        </w:rPr>
        <w:t xml:space="preserve">مرحلة التعمق فی علم الأُصول </w:t>
      </w:r>
      <w:r>
        <w:rPr>
          <w:rtl w:val="true"/>
        </w:rPr>
        <w:t>(</w:t>
      </w:r>
      <w:r>
        <w:rPr/>
        <w:t>1</w:t>
      </w:r>
      <w:r>
        <w:rPr>
          <w:rtl w:val="true"/>
        </w:rPr>
        <w:t>)</w:t>
      </w:r>
      <w:bookmarkEnd w:id="930"/>
    </w:p>
    <w:p>
      <w:pPr>
        <w:pStyle w:val="Heading3"/>
        <w:numPr>
          <w:ilvl w:val="2"/>
          <w:numId w:val="1"/>
        </w:numPr>
        <w:rPr/>
      </w:pPr>
      <w:bookmarkStart w:id="931" w:name="__RefHeading___Toc722246_581953129"/>
      <w:bookmarkStart w:id="932" w:name="_Toc369"/>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إطلالة عامة علی المرحلة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التّعرف علی شخصیّة الشّیخ الأنصاری، مؤسس المدرسة الأُصولیّة الجدیدة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إطلالة علی مصنّفات الشّیخ الأُصولیّة و علی منهجه فی الأُصول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أفکار الشّیخ وإبداعاته فی الأُصول</w:t>
      </w:r>
      <w:r>
        <w:rPr>
          <w:rFonts w:eastAsia="IRNazanin" w:cs="IRNazanin"/>
          <w:color w:val="111111"/>
          <w:sz w:val="28"/>
          <w:szCs w:val="28"/>
          <w:rtl w:val="true"/>
          <w:lang w:bidi="fa-IR"/>
        </w:rPr>
        <w:t>.</w:t>
      </w:r>
      <w:bookmarkStart w:id="933" w:name="pg5296_49973"/>
    </w:p>
    <w:p>
      <w:pPr>
        <w:pStyle w:val="Heading3"/>
        <w:numPr>
          <w:ilvl w:val="2"/>
          <w:numId w:val="1"/>
        </w:numPr>
        <w:rPr/>
      </w:pPr>
      <w:bookmarkStart w:id="934" w:name="__RefHeading___Toc722248_581953129"/>
      <w:bookmarkStart w:id="935" w:name="_Toc370"/>
      <w:bookmarkEnd w:id="933"/>
      <w:bookmarkEnd w:id="934"/>
      <w:r>
        <w:rPr>
          <w:rtl w:val="true"/>
        </w:rPr>
        <w:t>إطلالة عامة علی المرحلة السّادسة</w:t>
      </w:r>
      <w:bookmarkEnd w:id="935"/>
    </w:p>
    <w:p>
      <w:pPr>
        <w:pStyle w:val="BookText"/>
        <w:rPr/>
      </w:pPr>
      <w:r>
        <w:rPr>
          <w:rFonts w:ascii="IRNazanin" w:hAnsi="IRNazanin" w:eastAsia="IRNazanin"/>
          <w:color w:val="111111"/>
          <w:sz w:val="28"/>
          <w:sz w:val="28"/>
          <w:szCs w:val="28"/>
          <w:rtl w:val="true"/>
          <w:lang w:bidi="fa-IR"/>
        </w:rPr>
        <w:t>تبدأ المرحلة السّادسة من زمن الشّیخ الأنصاری، ویمکن القول إنّها ما زالت مستمرة إلی وقتنا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بمثابة العصر الذّهبی فی تأریخ أُصول الفقه الشّیعی فی وقتٍ لم یشهد أُصول أهل السّنة أی تطوّر یرقی إلی هذا المستوی من التّقدم والازدهار الّذی أصابه الأُصول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أیضاً إنّها بدأت فی الوقت الّذی شرع الشّیخ الأنصاری فیه بعملیة إصلاح وتجدید واسعة فی الأُصول، مع الأخذ بعین الاعتبار وجود ظروف مساعدة، وقابلیة البیئة الأُصولیّة لتلقف هذا التّعمق، الّذی وضع رکائزه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المرحلة السّابقة، حیث کانت المسائل الأُصولیّة حینها، تنمو بشکل مقبول؛ لکنه کانت تحتاج إلی المزید من التّعمق فی بعض الموارد أو إضافة تفریعات وتکمیل بعض الفروع والأغصان، وکانت فی موارد أُخری تحتاج إلی إصلاحات بنیویة متناسبة ومتزامنة مع طرح مسائل جدیدة وعمیقة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بأنّ الشّیخ الأنصاری مؤسّس مدرسة جدیدة فی الأُصول، تختلف عن أُصول المراحل السّابقة فی مواضع أساسیة، لکنّها لیست منفصلة عنها؛ لأنّ عمل الشّیخ کان مثال النموذج الصّحیح فی الاستفادة من سیرة العلماء الماضین ومن آرائهم ونظریاتهم، وتنقیتها من الزّوائد والأخطاء، وأحیاناً إضافة قواعد وأساسات جدیدة لجعلها أکثر قوة ومتانة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نهض الشّیخ بحمل الماضین، واستمر فی إکمال وتثبیت بنیان علم الأُصول، فهو لم یهدم البناء السّابق حتی یعید تشییده من جدید، لأنّه لم یر فیه عیباً مهمّاً یستدعی ذلک، بل رأی أنّه بحاجة إلی ترمیم وتکمیل لیس إلاّ، لیصل إلی ذروة تطوّره، ولکی لا یتوقف مرّة أُخری عن حرکته نحو النموّ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الجهة أوجد الشّیخ، تحوّلاً فی بنیة المسائل الأُصولیّة، وخاصة فی مباحث الحجج وکیفیة ترتیبها باستخدام معیار جدید من قبیل حالات</w:t>
      </w:r>
      <w:bookmarkStart w:id="936" w:name="pg5296_49975"/>
    </w:p>
    <w:p>
      <w:pPr>
        <w:pStyle w:val="BookText"/>
        <w:rPr/>
      </w:pPr>
      <w:bookmarkEnd w:id="936"/>
      <w:r>
        <w:rPr>
          <w:rFonts w:ascii="IRNazanin" w:hAnsi="IRNazanin" w:eastAsia="IRNazanin"/>
          <w:color w:val="111111"/>
          <w:sz w:val="28"/>
          <w:sz w:val="28"/>
          <w:szCs w:val="28"/>
          <w:rtl w:val="true"/>
          <w:lang w:bidi="fa-IR"/>
        </w:rPr>
        <w:t>المکلف بالنسبة للحکم الشّرعی؛ کذلک أدخل هذا القسم ضمن مباحث الدّلیل القطعی وأقسامه، وحصر أبحاث الأُصول العملیة عقلیاً بأربعة، وقسم کلاًّ منها إلی أصل عقلی وآخر شرعی، الأمر الّذی جعل من هذا القسم فی وضع مختلف تماماً وأکثر حیویة عمّا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حذا جمیع طلبة العلوم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الشّیخ وغیرهم ممّن تتلمذوا علیه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وأحسّوا بضرورة هذه التّحولات فی الأُصول، وسعوا إلی تثبیت مبان وأفکار جدیدة، وهؤلاء کانوا یفتخرون بأنّهم من ورثة هذه المدرسة الغنیّة والمتعمّقة فی الأُصول</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937" w:name="__RefHeading___Toc722250_581953129"/>
      <w:bookmarkStart w:id="938" w:name="_Toc371"/>
      <w:bookmarkEnd w:id="937"/>
      <w:r>
        <w:rPr>
          <w:rtl w:val="true"/>
        </w:rPr>
        <w:t>الشّخصیات الأُصولیّة، آثارهم وآراؤهم</w:t>
      </w:r>
      <w:bookmarkEnd w:id="938"/>
    </w:p>
    <w:p>
      <w:pPr>
        <w:pStyle w:val="Heading4"/>
        <w:numPr>
          <w:ilvl w:val="3"/>
          <w:numId w:val="1"/>
        </w:numPr>
        <w:rPr/>
      </w:pPr>
      <w:bookmarkStart w:id="939" w:name="__RefHeading___Toc722252_581953129"/>
      <w:bookmarkStart w:id="940" w:name="_Toc372"/>
      <w:bookmarkEnd w:id="939"/>
      <w:r>
        <w:rPr/>
        <w:t>1</w:t>
      </w:r>
      <w:r>
        <w:rPr>
          <w:rtl w:val="true"/>
        </w:rPr>
        <w:t xml:space="preserve">. </w:t>
      </w:r>
      <w:r>
        <w:rPr>
          <w:rtl w:val="true"/>
        </w:rPr>
        <w:t xml:space="preserve">الشّیخ مرتضی الأنصاری </w:t>
      </w:r>
      <w:r>
        <w:rPr>
          <w:rtl w:val="true"/>
        </w:rPr>
        <w:t>(</w:t>
      </w:r>
      <w:r>
        <w:rPr/>
        <w:t>1214</w:t>
      </w:r>
      <w:r>
        <w:rPr>
          <w:rtl w:val="true"/>
        </w:rPr>
        <w:t xml:space="preserve">- </w:t>
      </w:r>
      <w:r>
        <w:rPr/>
        <w:t>1281</w:t>
      </w:r>
      <w:r>
        <w:rPr>
          <w:rtl w:val="true"/>
        </w:rPr>
        <w:t>ه</w:t>
      </w:r>
      <w:r>
        <w:rPr>
          <w:rtl w:val="true"/>
        </w:rPr>
        <w:t>)</w:t>
      </w:r>
      <w:bookmarkEnd w:id="940"/>
    </w:p>
    <w:p>
      <w:pPr>
        <w:pStyle w:val="Heading5"/>
        <w:numPr>
          <w:ilvl w:val="4"/>
          <w:numId w:val="1"/>
        </w:numPr>
        <w:rPr/>
      </w:pPr>
      <w:bookmarkStart w:id="941" w:name="__RefHeading___Toc722254_581953129"/>
      <w:bookmarkStart w:id="942" w:name="_Toc373"/>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هو العالم القدیر الشّیخ مرتضی الأنصاری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من العام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عائلة مشهورة بالفضل والأدب والتّقوی، فی مدینة دزفول</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یرجع نسبه إلی الشّیخ جابر بن عبدالله الأنصاری من أصحاب النبیّ؛ والده الشّیخ محمد أمین توفی بمرض الطاعون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تحصیله العلمی فی مسقط رأسه علی ید ابن عمه العالم الجلیل الشّیخ حسین الأنصاری ووصل إلی مراتب علمیة متقدّمة، سافر مع والده إلی العتبات المقدّسة فی العراق وکان فی العشرین من عمره، وبقی فی کربلاء وأصبح فی ظلّ رعایة العلاّمة محمد المجاهد، الّذی طلب من والده استبقاءه فیها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دروس العلاّمة المجاهد وشریف العلماء لمدة أربع سنوات، ونهل من علومهما الکثیر، عاد إلی إیران بعد حملة والی بغداد علی کربلاء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بعد سنة واحدة إلی کربلاء، وحضر درس شریف العلماء ما یقرب من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النجف، واشترک فی درس الشّیخ موسی کاشف الغطاء لمدّة سنة ثمّ عاد ثانیة إلی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انتقل إلی کاشان وحضر لمدة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دروس العالم الکبیر المولی أحمد النراقی، ثمّ سافر إلی أصفهان وحضر لمدة قصیرة دروس العلاّمة 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مجدداً سنة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النجف وتتلمذ لعدّة سنوات علی ید الشّیخ علی کاشف الغطاء، ووصل إلی مراحل علمیّة متقدّمة</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انتقلت إلیه المرجعیة الشّیعیة عام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أُستاذه الشّیخ کاشف الغطاء والشّیخ حسن صاحب الجواهر، واستمر فی حمل أعبائها مدّة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وافته المنیة عام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ملیء بالعطاء والعزة</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الشّیخ الأنصاری إلی مراتب علمیّة شامخة، خاصة فی الفقه والأُصول، 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فی الفروع العلمیّة الأُخری، وکان أیضاً علی مستوی رفیع فی الأخلاق والعرفان والتّقوی الدّینیة، وکان فی حالة متقدّمة جداً من التّواضع والاحتیاط، بحیث أنّه لما عرّفه صاحب الجواهر لخلافته فی الزّعامة الدّینیة، وکان موضع ترحیب الجمیع الّذین قبلوا مرجعیته، امتنع هو عن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حالیاً سعید العلماء فی مازندران، وهو أعلم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رسالة أخبره فیها أنّه لما ذهبنا وحضرنا معاً درس شریف العلماء وجدت أنکم أکثر فهماً واطّلاعاً منّی؛ وعلیه فمن اللازم أنّ تستلموا 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سعید العلماء فی رسالته الجوابیة حتی ولو کنتُ فی ذلک الزّمان أقوی فهماً، لکن مرّت أزمان کنت فیها بعیداً عن المحاورات العلمیّة، بینما کنتم أنتم علی العکس من ذلک، فی خضمّ البحث العلمی، لذلک أنت مرجّح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قبل الشّیخ تحمّل هذا المنصب</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أمّا الحدیث عن زهده وعبادته فهو طویل لا یسعه المجال هنا؛ </w:t>
      </w:r>
      <w:r>
        <w:rPr>
          <w:rStyle w:val="FootnoteAnchor"/>
          <w:rtl w:val="true"/>
        </w:rPr>
        <w:footnoteReference w:id="517"/>
      </w:r>
      <w:r>
        <w:rPr>
          <w:rFonts w:ascii="IRNazanin" w:hAnsi="IRNazanin" w:eastAsia="IRNazanin"/>
          <w:color w:val="111111"/>
          <w:sz w:val="28"/>
          <w:sz w:val="28"/>
          <w:szCs w:val="28"/>
          <w:rtl w:val="true"/>
          <w:lang w:bidi="fa-IR"/>
        </w:rPr>
        <w:t>أمّا مقامه العلمی، فقد اتفق الجمیع علی تفوّقه وعظمته، وذکروه بالتّبجیل والاحترام، فالشّیخ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أجازه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شأنه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أخبرنی به إجازة خاتم الفقهاء والمجتهدین، وأکمل الرّبانیین من العلماء الرّاسخین، المنجلی من أنوار درر أفکاره مدلهمات غیاهب الظّلم من لیالی الجهالة، والمستضیء من ضیاء شموس أنظاره خفایا زوایا طرق الرّشد والدّلالة، المنتهی إلیه رئاسة الإمامیة فی العلم والورع والتّقی</w:t>
      </w:r>
      <w:r>
        <w:rPr>
          <w:rFonts w:eastAsia="IRNazanin" w:cs="IRNazanin"/>
          <w:color w:val="111111"/>
          <w:sz w:val="28"/>
          <w:szCs w:val="28"/>
          <w:rtl w:val="true"/>
          <w:lang w:bidi="fa-IR"/>
        </w:rPr>
        <w:t xml:space="preserve">. </w:t>
      </w:r>
      <w:r>
        <w:rPr>
          <w:rStyle w:val="FootnoteAnchor"/>
          <w:rtl w:val="true"/>
        </w:rPr>
        <w:footnoteReference w:id="518"/>
      </w:r>
      <w:bookmarkStart w:id="943" w:name="pg5296_49978"/>
    </w:p>
    <w:p>
      <w:pPr>
        <w:pStyle w:val="BookText"/>
        <w:rPr/>
      </w:pPr>
      <w:bookmarkEnd w:id="943"/>
      <w:r>
        <w:rPr>
          <w:rFonts w:ascii="IRNazanin" w:hAnsi="IRNazanin" w:eastAsia="IRNazanin"/>
          <w:color w:val="111111"/>
          <w:sz w:val="28"/>
          <w:sz w:val="28"/>
          <w:szCs w:val="28"/>
          <w:rtl w:val="true"/>
          <w:lang w:bidi="fa-IR"/>
        </w:rPr>
        <w:t>وکتب فیه المیرزا التنکابنی صاحب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الزّهد والورع، عابداً،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إلیه الزّعامة الدّینیة بعد وفاة الشّیخ محمّدحسن الجواهری</w:t>
      </w:r>
      <w:r>
        <w:rPr>
          <w:rFonts w:eastAsia="IRNazanin" w:cs="IRNazanin"/>
          <w:color w:val="111111"/>
          <w:sz w:val="28"/>
          <w:szCs w:val="28"/>
          <w:rtl w:val="true"/>
          <w:lang w:bidi="fa-IR"/>
        </w:rPr>
        <w:t xml:space="preserve">. </w:t>
      </w:r>
      <w:r>
        <w:rPr>
          <w:rStyle w:val="FootnoteAnchor"/>
          <w:rtl w:val="true"/>
        </w:rPr>
        <w:footnoteReference w:id="519"/>
      </w:r>
    </w:p>
    <w:p>
      <w:pPr>
        <w:pStyle w:val="Heading5"/>
        <w:numPr>
          <w:ilvl w:val="4"/>
          <w:numId w:val="1"/>
        </w:numPr>
        <w:rPr/>
      </w:pPr>
      <w:bookmarkStart w:id="944" w:name="__RefHeading___Toc722256_581953129"/>
      <w:bookmarkStart w:id="945" w:name="_Toc374"/>
      <w:bookmarkEnd w:id="944"/>
      <w:r>
        <w:rPr>
          <w:rtl w:val="true"/>
        </w:rPr>
        <w:t>أساتذته</w:t>
      </w:r>
      <w:bookmarkEnd w:id="945"/>
    </w:p>
    <w:p>
      <w:pPr>
        <w:pStyle w:val="BookText"/>
        <w:rPr/>
      </w:pPr>
      <w:r>
        <w:rPr>
          <w:rFonts w:ascii="IRNazanin" w:hAnsi="IRNazanin" w:eastAsia="IRNazanin"/>
          <w:color w:val="111111"/>
          <w:sz w:val="28"/>
          <w:sz w:val="28"/>
          <w:szCs w:val="28"/>
          <w:rtl w:val="true"/>
          <w:lang w:bidi="fa-IR"/>
        </w:rPr>
        <w:t>أدرک الشّیخ الأنصاری فی مسیرته العلمیّة الکثیر من الأساتذة، نذکر بالإجمال مجموعة منهم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حسن الأنصاری، وینتسب إلی عائلة الشّیخ واوّل من تتلمذ الشّیخ علی یدیه، کان له دور مهم فی صقل شخصیته العلمیّة، وحضر مع السّید محمد المجاهد درس صاحب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المجاهد، حضر درسه فی کربلاء لأربع 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العلماء المازندرانی،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أساتذته فی الفقه والأصول، وکان الشّیخ نفسه یهتمّ بآرائه ویولیها عنایة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درسه قرابة الست 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الشّیخ علی هذا الأستاذ الکبیر ثلاث أو أربع سنوات، ودوَّن حواشٍ علی بعض کتبه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موسی کاشف الغطاء، وهو آخر الأساتذة الّذین نهل الشّیخ من علومهم</w:t>
      </w:r>
      <w:r>
        <w:rPr>
          <w:rFonts w:eastAsia="IRNazanin" w:cs="IRNazanin"/>
          <w:color w:val="111111"/>
          <w:sz w:val="28"/>
          <w:szCs w:val="28"/>
          <w:rtl w:val="true"/>
          <w:lang w:bidi="fa-IR"/>
        </w:rPr>
        <w:t>.</w:t>
      </w:r>
    </w:p>
    <w:p>
      <w:pPr>
        <w:pStyle w:val="Heading5"/>
        <w:numPr>
          <w:ilvl w:val="4"/>
          <w:numId w:val="1"/>
        </w:numPr>
        <w:rPr/>
      </w:pPr>
      <w:bookmarkStart w:id="946" w:name="__RefHeading___Toc722258_581953129"/>
      <w:bookmarkStart w:id="947" w:name="_Toc375"/>
      <w:bookmarkEnd w:id="946"/>
      <w:r>
        <w:rPr>
          <w:rtl w:val="true"/>
        </w:rPr>
        <w:t>تلامذته</w:t>
      </w:r>
      <w:bookmarkEnd w:id="947"/>
    </w:p>
    <w:p>
      <w:pPr>
        <w:pStyle w:val="BookText"/>
        <w:rPr/>
      </w:pPr>
      <w:r>
        <w:rPr>
          <w:rFonts w:ascii="IRNazanin" w:hAnsi="IRNazanin" w:eastAsia="IRNazanin"/>
          <w:color w:val="111111"/>
          <w:sz w:val="28"/>
          <w:sz w:val="28"/>
          <w:szCs w:val="28"/>
          <w:rtl w:val="true"/>
          <w:lang w:bidi="fa-IR"/>
        </w:rPr>
        <w:t>وُفّق الشّیخ الأنصاری فی تربیة جیل کبیر من العلماء، وأهدی الحوزات العلمیّة نخبة من الفطاحل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الشّوشتری، العالم والعارف الشّیعی الکبیر، الّذی انتقلت إلیه المرجعیة العامة للشّیعة بناء لتوصیة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الشّیخ الأنصاری فی الفقه والأصول، والشّیخ بدوره کان یحضر درس الأخلاق</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 الشّیرازی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أهمّ تلامذة الشّیخ، حظی بمکانة خاصة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الکثیر من تلامذة الشّیخ المبتدئین بعد وفاته إلیه وحضروا دروسه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العلاّمة الشّوشتری انتقلت المرجعیة العامة إلیه</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حبیب‌الله الرّشتی، وکان من تلامذة الشّیخ المبرّزین، وکان الشّیخ دائم الاهتمام به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الآغا حسن نجم آبادی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من ثلاثة أشخاص یقول الشّیخ فیهم، أنا أعقد الدّرس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الشّیرازی، والمیرزا الرّشتی</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الآغا حسن کوه کمره ای، وکان من تلامذة الشّیخ المتفوقین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میرزا محمّدحسن الآشتیانی، صاحب کتاب بحر الفوائد وهو شرح مفصل علی کتاب الرسائل للشّیخ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أبوالقاسم الکلانتری، صاحب مطارح الأنظار وهو تقریر دروس الشّیخ فی الأُصول فی مباحث الألفاظ والدّلیل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موسی التّبریزی، صاحب أوثق الوسائل، وهو شرح وحاشیة علی‌الرسائل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هادی الطّهرانی، صاحب محجة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حسین قلی الهمدانی، العارف والمتخلص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طاهر بن السّید إسماعیل الموسوی الدّزفولی، صهر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منصور بن المولی محمد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آغا رضا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المامقانی، صاحب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حسین التّرک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محمّدباقر کوهرودی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جمال‌الدّین الأسدآبادی</w:t>
      </w:r>
      <w:r>
        <w:rPr>
          <w:rFonts w:eastAsia="IRNazanin" w:cs="IRNazanin"/>
          <w:color w:val="111111"/>
          <w:sz w:val="28"/>
          <w:szCs w:val="28"/>
          <w:rtl w:val="true"/>
          <w:lang w:bidi="fa-IR"/>
        </w:rPr>
        <w:t xml:space="preserve">. </w:t>
      </w:r>
      <w:r>
        <w:rPr>
          <w:rStyle w:val="FootnoteAnchor"/>
          <w:rtl w:val="true"/>
        </w:rPr>
        <w:footnoteReference w:id="525"/>
      </w:r>
      <w:bookmarkStart w:id="948" w:name="pg5296_49982"/>
    </w:p>
    <w:p>
      <w:pPr>
        <w:pStyle w:val="Heading5"/>
        <w:numPr>
          <w:ilvl w:val="4"/>
          <w:numId w:val="1"/>
        </w:numPr>
        <w:rPr/>
      </w:pPr>
      <w:bookmarkStart w:id="949" w:name="__RefHeading___Toc722260_581953129"/>
      <w:bookmarkStart w:id="950" w:name="_Toc376"/>
      <w:bookmarkEnd w:id="948"/>
      <w:bookmarkEnd w:id="949"/>
      <w:r>
        <w:rPr>
          <w:rtl w:val="true"/>
        </w:rPr>
        <w:t>مصنّفاته العلمیّة</w:t>
      </w:r>
      <w:bookmarkEnd w:id="950"/>
    </w:p>
    <w:p>
      <w:pPr>
        <w:pStyle w:val="BookText"/>
        <w:rPr/>
      </w:pPr>
      <w:r>
        <w:rPr>
          <w:rFonts w:ascii="IRNazanin" w:hAnsi="IRNazanin" w:eastAsia="IRNazanin"/>
          <w:color w:val="111111"/>
          <w:sz w:val="28"/>
          <w:sz w:val="28"/>
          <w:szCs w:val="28"/>
          <w:rtl w:val="true"/>
          <w:lang w:bidi="fa-IR"/>
        </w:rPr>
        <w:t>وضع الشّیخ الأنصاری الکثیر من الکتب، هذه باقة منها</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الخلل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وهو أهمّ کتبه، وفیه تظهر قوته العلمیّة، الفقهیة والاستدلالیّة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عوائد الأیام للمولی أحمد النراقی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ظواهر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نفی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الدّین وجملة من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المصنّفات الّتی کتبها الشّیخ، قام العدید من تلامذته أیضاً بتدوین تقریرات دروسه</w:t>
      </w:r>
      <w:r>
        <w:rPr>
          <w:rFonts w:eastAsia="IRNazanin" w:cs="IRNazanin"/>
          <w:color w:val="111111"/>
          <w:sz w:val="28"/>
          <w:szCs w:val="28"/>
          <w:rtl w:val="true"/>
          <w:lang w:bidi="fa-IR"/>
        </w:rPr>
        <w:t xml:space="preserve">. </w:t>
      </w:r>
      <w:r>
        <w:rPr>
          <w:rStyle w:val="FootnoteAnchor"/>
          <w:rtl w:val="true"/>
        </w:rPr>
        <w:footnoteReference w:id="527"/>
      </w:r>
    </w:p>
    <w:p>
      <w:pPr>
        <w:pStyle w:val="Heading5"/>
        <w:numPr>
          <w:ilvl w:val="4"/>
          <w:numId w:val="1"/>
        </w:numPr>
        <w:rPr/>
      </w:pPr>
      <w:bookmarkStart w:id="951" w:name="__RefHeading___Toc722262_581953129"/>
      <w:bookmarkStart w:id="952" w:name="_Toc377"/>
      <w:bookmarkEnd w:id="951"/>
      <w:r>
        <w:rPr>
          <w:rtl w:val="true"/>
        </w:rPr>
        <w:t>مصنّفات الأُصولیّة</w:t>
      </w:r>
      <w:bookmarkEnd w:id="952"/>
    </w:p>
    <w:p>
      <w:pPr>
        <w:pStyle w:val="BookText"/>
        <w:rPr/>
      </w:pPr>
      <w:r>
        <w:rPr>
          <w:rFonts w:ascii="IRNazanin" w:hAnsi="IRNazanin" w:eastAsia="IRNazanin"/>
          <w:color w:val="111111"/>
          <w:sz w:val="28"/>
          <w:sz w:val="28"/>
          <w:szCs w:val="28"/>
          <w:rtl w:val="true"/>
          <w:lang w:bidi="fa-IR"/>
        </w:rPr>
        <w:t>علی الرّغم من تبحر الشّیخ الأعظم فی الفقه والأُصول والکلام والرّجال، إلاّ أنّ أعماله وآراءه الأُصولیّة هی الّتی أبرزته، وساهمت أکثر من غیرها فی اشتهاره وجعلته علی رأس هذه المرحلة من مراحل الإجتهاد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 الشّیخ الأنصاری بهمته العالیة تأسیس مدرسة أُصولیّة جدیدة، تختلف تماماً عمّا سبقها وتتفوّق علیه؛ وعمّت الحوزات العلمیّة جمیعها وما زالت، وطبقاً لمبانی هذه المدرسة دوّنت الکتب ووضعت الأبحاث ونوقشت الآراء والنّظریات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w:t>
      </w:r>
    </w:p>
    <w:p>
      <w:pPr>
        <w:pStyle w:val="BookText"/>
        <w:rPr/>
      </w:pPr>
      <w:r>
        <w:rPr>
          <w:rFonts w:ascii="IRNazanin" w:hAnsi="IRNazanin" w:eastAsia="IRNazanin"/>
          <w:color w:val="111111"/>
          <w:sz w:val="28"/>
          <w:sz w:val="28"/>
          <w:szCs w:val="28"/>
          <w:rtl w:val="true"/>
          <w:lang w:bidi="fa-IR"/>
        </w:rPr>
        <w:t>کانت أعمال الشّیخ ومصنّفاته الأُصولیّة تحظی بأهمیة فائقة، وتوقف عندها الجمیع منوّهین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کتب التّراجم والفهارس کتب الشّیخ الأُصولیّة ونحن هنا سنذکرها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هذا الکتاب بأهمیة خاصة فی الحوزات العلمیّة منذ زمن تألیفه وحتّی الآن کمتن دراسی فی أکثر الحوزات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أثنی علیه المؤرخ والمحقق الکبیر السّید محسن الأمین، وقال أنّه لا مثیل له، وفیه أبحاث عمیقة ومحکمة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أنّ العلاّمة آغا بزرک الطّهرانی عدّه من الکتب الّتی لا نظیر لها بین کتب المتأخرین والمتقدمین علی السّواء، وقال أنّ الشّیخ قد أسس بهذا الکتاب مدرسة جدیدة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یقتصر کتاب الرسائل علی مباحث القسم الثّانی المطروحة الیوم فی الکتب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ترتیب الکتاب، فقد نظمه الشّیخ وفق ملاک جدید فی تبویب الأبحاث الأُصولیّة؛ ففی البدایة تناوّل وضعیة الحکم بالنسبة إلی حالات المکلف،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المکلف إذا التفت إلی حکم شرعی، فإمّا أنّ یحصل له الشّک أو القطع أو الظن، </w:t>
      </w:r>
      <w:r>
        <w:rPr>
          <w:rStyle w:val="FootnoteAnchor"/>
          <w:rtl w:val="true"/>
        </w:rPr>
        <w:footnoteReference w:id="528"/>
      </w:r>
      <w:r>
        <w:rPr>
          <w:rFonts w:ascii="IRNazanin" w:hAnsi="IRNazanin" w:eastAsia="IRNazanin"/>
          <w:color w:val="111111"/>
          <w:sz w:val="28"/>
          <w:sz w:val="28"/>
          <w:szCs w:val="28"/>
          <w:rtl w:val="true"/>
          <w:lang w:bidi="fa-IR"/>
        </w:rPr>
        <w:t>وعلیه سیکون بین أیدینا ثلاثة أنواع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مقطوع، ومظنون، ومشکوک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قُسمت مباحث الحجج فی الأُصول إلی ثلاثة أقسام رئیسیة،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وأحکامه،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والأمارات،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والأُصول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کتاب الرّسائل مشحون بالمسائل الإبتکاریة القیّمة، فهو أیضاً حاوٍ لأبحاث تأریخیة جدیرة، وکذلک لشروح وبیانات جدیدة تستحق التّوقف عندها والاهتمام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أصبح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التّنظیم، ومن حیث المبانی والمضمون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لدی أغلب علماء المراحل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الکثیر من تلامذته وکذلک من العلماء الّذین أُتوا بعده، شروحاً وحواشٍ عدیدة علیه، واعتبروا أنّ من شروط الإجتهاد القدرة علی فهم هذا الکتاب والإحاطة بمسائله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تمّ تدریسه رسمیاً فی الحوزات، ویمکن القول أنّه لم یظهر کتاب آخر یضاهیه ویکون بدیلاً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أنّه من أکثر الکتّب الأُصولیّة الّتی یندر وجود نظیر لها، والتّی</w:t>
      </w:r>
    </w:p>
    <w:p>
      <w:pPr>
        <w:pStyle w:val="BookText"/>
        <w:rPr/>
      </w:pPr>
      <w:r>
        <w:rPr>
          <w:rFonts w:ascii="IRNazanin" w:hAnsi="IRNazanin" w:eastAsia="IRNazanin"/>
          <w:color w:val="111111"/>
          <w:sz w:val="28"/>
          <w:sz w:val="28"/>
          <w:szCs w:val="28"/>
          <w:rtl w:val="true"/>
          <w:lang w:bidi="fa-IR"/>
        </w:rPr>
        <w:t xml:space="preserve">لاقت اهتماماً ورواجاً، وکتبت علیه الشّروح والحواشی </w:t>
      </w:r>
      <w:r>
        <w:rPr>
          <w:rStyle w:val="FootnoteAnchor"/>
          <w:rtl w:val="true"/>
        </w:rPr>
        <w:footnoteReference w:id="529"/>
      </w:r>
      <w:r>
        <w:rPr>
          <w:rFonts w:ascii="IRNazanin" w:hAnsi="IRNazanin" w:eastAsia="IRNazanin"/>
          <w:color w:val="111111"/>
          <w:sz w:val="28"/>
          <w:sz w:val="28"/>
          <w:szCs w:val="28"/>
          <w:rtl w:val="true"/>
          <w:lang w:bidi="fa-IR"/>
        </w:rPr>
        <w:t>وینبغی الالتفات إلی أنّ بعضها لم یستوعب مسائل الکتاب بتمامها، بل جاء علی أجزاء منه، والبعض الآخر غطی کلّ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بحر الفوائد للمیرزا محمّدحسن الأشتیانی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تلامذة الشّیخ البارزین؛ فیه أبحاث قیمة جداً، وکان موفقاً إلی حدّ کبیر فی تفسیر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فالعلاّمة آغابزرک الطهرانی یعتبره أفضل شرح للرسائل</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وقد لاقی اهتماماً کبیراً وممیّزاً من العلماء والأساتذة</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فمن ممیزاته أنّه مفصل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لاوّل مرة فی إیران عام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ثمّ طبع بعد ذلک عدة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الکبیر أو شرح 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شرح وحاشیة علی الرّسائل، من تألیف الشّیخ محمدحسن بن صفر علی بار فروشی المازندرانی المعروف بالشّیخ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علماء الإمامیة، یقول عنه صاحب ریحانة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العاقل، الفاضل الکامل، المتبحر المحقق، المدقق، جامع المعقول والمنقول، حاوی الفروع والأصول</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تتمیز هذه الحاشیة بأنّها مبسوطة ومفصلة جداً، طبعت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النوع الرّحلی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وتضمنت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لکلام الشّیخ، ولآرائه، والإشکالات والرّدود علیها، وأبحاثاً وتدقیقات أُصولیّة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أغلب العلماء ومدرسو الرّسائل، علی متانتها وعمقها وتضمنها للکثیر من الفوائد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وحاشیةٌ توضیحیة علی الرّسائل، وهو مفصلٌ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المیرزا موسی بن جعفر آغا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وبمعنی آخر هو تقریر درس أُستاذه العلاّمة</w:t>
      </w:r>
    </w:p>
    <w:p>
      <w:pPr>
        <w:pStyle w:val="BookText"/>
        <w:rPr/>
      </w:pPr>
      <w:r>
        <w:rPr>
          <w:rFonts w:ascii="IRNazanin" w:hAnsi="IRNazanin" w:eastAsia="IRNazanin"/>
          <w:color w:val="111111"/>
          <w:sz w:val="28"/>
          <w:sz w:val="28"/>
          <w:szCs w:val="28"/>
          <w:rtl w:val="true"/>
          <w:lang w:bidi="fa-IR"/>
        </w:rPr>
        <w:t>حسین آغا 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الشّرح لاوّل مرة فی تبریز عام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وقد وفق صاحبها فی بیان آراء الشّیخ وحلّ المشاکل الواردة فی الرّسائل </w:t>
      </w:r>
      <w:r>
        <w:rPr>
          <w:rStyle w:val="FootnoteAnchor"/>
          <w:rtl w:val="true"/>
        </w:rPr>
        <w:footnoteReference w:id="537"/>
      </w:r>
      <w:r>
        <w:rPr>
          <w:rFonts w:ascii="IRNazanin" w:hAnsi="IRNazanin" w:eastAsia="IRNazanin"/>
          <w:color w:val="111111"/>
          <w:sz w:val="28"/>
          <w:sz w:val="28"/>
          <w:szCs w:val="28"/>
          <w:rtl w:val="true"/>
          <w:lang w:bidi="fa-IR"/>
        </w:rPr>
        <w:t>وللمرحوم آغا التّبریزی إضافة إلی حاشیة الرّسائل، حاشیة علی القوانین</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فی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المولی محمد کاظم الخراسانی، وهی حاشیة نقدیة إضافة إلی کونها توضیحیة، ومفیدة لأصحاب الرّأی والنظر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القدیمة، والحاشیة الجدیدة، وقد طبعتا معاً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محل اهتمام خاص من علماء الأُصول والباحثین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علی الفرائد المرتضویة، تألیف الحاج آغا رضا الهمدانی بن المولی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مصباح الفقیه، ومن تلامذة المیرزا الشّیرازی الممیزین؛ فرغ من کتابة الحاشیة فی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وطبعت فی طهران طباعة حجریة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تتضمن شروحاً وانتقادات مفیدة</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کاظم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العلاّمة الیزدی من تلامذة المیرزا الشّیرازی الکبیر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العروة الوثقی مشهور جداً بین الفقهاء، وغالباً ما کتبوا علیه حواشٍ وتعلیقات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الیزدی کتب من جانبه حاشیة علی الرسائل، إلاّ أنّه لم یطبع منها إلاّ الجزء الیسیر، المتعلق برد المقدّمة الثّالثة من دلیل الانسداد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إضافة إلی هذه الحاشیة، له رسالة فی التّعادل والتّراجیح طبعت فی طهران عام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هذا الکتاب، بناءً لقول العلاّمة بزرک الطّهرانی، مسائل محکمة، ومعقدة فی أُصول الفقه،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مقدّمة الواجب، الضّد، اجتماع الأمر والنهی، بعض المفاهیم، المطلق والمقید، العموم والخصوص، الحسن والقبح،</w:t>
      </w:r>
    </w:p>
    <w:p>
      <w:pPr>
        <w:pStyle w:val="BookText"/>
        <w:rPr/>
      </w:pPr>
      <w:r>
        <w:rPr>
          <w:rFonts w:ascii="IRNazanin" w:hAnsi="IRNazanin" w:eastAsia="IRNazanin"/>
          <w:color w:val="111111"/>
          <w:sz w:val="28"/>
          <w:sz w:val="28"/>
          <w:szCs w:val="28"/>
          <w:rtl w:val="true"/>
          <w:lang w:bidi="fa-IR"/>
        </w:rPr>
        <w:t>قاعدة الملازمة، الإجتهاد والتّقلید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کانت هناک نسخة من الکتاب فی مکتبة المیرزا الشّیرازی فی سامراء ولکن حالیاًَ یصعب الوصول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للعلاّمة الأنصاری الشّیخ المرتضی بن المولی محمد أمین الدّزفولی التّستری النجفی المتوفی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 فی مجلد ضخم مِحتوٍ علی اثنین وستین مبحثاً من الأُصول الفقهیة فی مباحث الألفاظ والأدلّة العقلیة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المنتسخة عن خط المصنّف فی خزانة آیة‌الله المجدد الشّیرازی</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ویعدّ دورة کاملة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العلاّمة الطّهرانی اسم هذه الرّسالة </w:t>
      </w:r>
      <w:r>
        <w:rPr>
          <w:rStyle w:val="FootnoteAnchor"/>
          <w:rtl w:val="true"/>
        </w:rPr>
        <w:footnoteReference w:id="544"/>
      </w:r>
      <w:r>
        <w:rPr>
          <w:rFonts w:ascii="IRNazanin" w:hAnsi="IRNazanin" w:eastAsia="IRNazanin"/>
          <w:color w:val="111111"/>
          <w:sz w:val="28"/>
          <w:sz w:val="28"/>
          <w:szCs w:val="28"/>
          <w:rtl w:val="true"/>
          <w:lang w:bidi="fa-IR"/>
        </w:rPr>
        <w:t>ولم یذکر هل هی رسالة مستقلة أو أنّها جزءٌ من کتاب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جزء من کتاب الرّسائل، إلاّ أنّها طبعت بشکل مستقل</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لقول العلاّمة الطّهرانی نقلاً عن العلاّمة السّید حسن الصّدر تتضمن هذه الحاشیة رسائل أُصولیّة من اوّل حجیة الخبر إلی آخر الأدلّة العقلیة الّتی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یبدوا استفاد الشّیخ فی کتابة الرسائل من هذه الحواشی</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استصحاب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الحاشیة موجودة بشکل نسخة مخطوطة؛ کما أنّها حققت وطبعت من قبل مؤتمر الشّیخ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التّسامح فی أدلة السّننطبعت مرات عدة</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التّقلید، وهی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بالإجتهاد والتّقلید</w:t>
      </w:r>
      <w:r>
        <w:rPr>
          <w:rFonts w:eastAsia="IRNazanin" w:cs="IRNazanin"/>
          <w:color w:val="111111"/>
          <w:sz w:val="28"/>
          <w:szCs w:val="28"/>
          <w:rtl w:val="true"/>
          <w:lang w:bidi="fa-IR"/>
        </w:rPr>
        <w:t xml:space="preserve">. </w:t>
      </w:r>
      <w:r>
        <w:rPr>
          <w:rStyle w:val="FootnoteAnchor"/>
          <w:rtl w:val="true"/>
        </w:rPr>
        <w:footnoteReference w:id="549"/>
      </w:r>
      <w:bookmarkStart w:id="953" w:name="pg5296_49992"/>
    </w:p>
    <w:p>
      <w:pPr>
        <w:pStyle w:val="BookText"/>
        <w:rPr/>
      </w:pPr>
      <w:bookmarkEnd w:id="95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قاعدة نفی الضّرر، وهذه الرّسالة غیر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المطروح فی الرّسائل، وطبعت عدة مرات مضمومة إلی کتاب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حجیة الأخبار، ومستندها غیر معروف</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القائلین بقطعیة صدور الأخبار، ومستندها أیضاً غیر معروف</w:t>
      </w:r>
      <w:r>
        <w:rPr>
          <w:rFonts w:eastAsia="IRNazanin" w:cs="IRNazanin"/>
          <w:color w:val="111111"/>
          <w:sz w:val="28"/>
          <w:szCs w:val="28"/>
          <w:rtl w:val="true"/>
          <w:lang w:bidi="fa-IR"/>
        </w:rPr>
        <w:t xml:space="preserve">. </w:t>
      </w:r>
      <w:r>
        <w:rPr>
          <w:rStyle w:val="FootnoteAnchor"/>
          <w:rtl w:val="true"/>
        </w:rPr>
        <w:footnoteReference w:id="551"/>
      </w:r>
    </w:p>
    <w:p>
      <w:pPr>
        <w:pStyle w:val="Heading5"/>
        <w:numPr>
          <w:ilvl w:val="4"/>
          <w:numId w:val="1"/>
        </w:numPr>
        <w:rPr/>
      </w:pPr>
      <w:bookmarkStart w:id="954" w:name="__RefHeading___Toc722264_581953129"/>
      <w:bookmarkStart w:id="955" w:name="_Toc378"/>
      <w:bookmarkEnd w:id="954"/>
      <w:r>
        <w:rPr>
          <w:rtl w:val="true"/>
        </w:rPr>
        <w:t>باقة من تقریرات دروس الشّیخ الأنصاری</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مطارح الأنظار، وهو أشهر تقریر لدروس الشّیخ موجود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المیرزا أبوالقاسم الکلانتری، ویشمل مباحث الألفاظ والأدلة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عدة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أُصول الشّیخ الأنصاری، بقلم المیرزا حبیب‌الله الرّشتی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وتلخیص أُصول الشّیخ بقلم المیرزا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أُصول الشّیخ، بقلم المولی حسین قلی الهمدانی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أُصول الشّیخ، بقلم السّید محمد طاهر بن السّید إسماعیل الموسوی الدّزفولی</w:t>
      </w:r>
      <w:r>
        <w:rPr>
          <w:rFonts w:eastAsia="IRNazanin" w:cs="IRNazanin"/>
          <w:color w:val="111111"/>
          <w:sz w:val="28"/>
          <w:szCs w:val="28"/>
          <w:rtl w:val="true"/>
          <w:lang w:bidi="fa-IR"/>
        </w:rPr>
        <w:t xml:space="preserve">. </w:t>
      </w:r>
      <w:r>
        <w:rPr>
          <w:rStyle w:val="FootnoteAnchor"/>
          <w:rtl w:val="true"/>
        </w:rPr>
        <w:footnoteReference w:id="552"/>
      </w:r>
    </w:p>
    <w:p>
      <w:pPr>
        <w:pStyle w:val="Heading5"/>
        <w:numPr>
          <w:ilvl w:val="4"/>
          <w:numId w:val="1"/>
        </w:numPr>
        <w:rPr/>
      </w:pPr>
      <w:bookmarkStart w:id="956" w:name="__RefHeading___Toc722266_581953129"/>
      <w:bookmarkStart w:id="957" w:name="_Toc379"/>
      <w:bookmarkEnd w:id="956"/>
      <w:r>
        <w:rPr>
          <w:rtl w:val="true"/>
        </w:rPr>
        <w:t>إطلالة علی آراء الشّیخ وباقة من إبداعاته فی الأُصول</w:t>
      </w:r>
      <w:bookmarkEnd w:id="9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الحدیث عن آراء الشّیخ ونظریاته الأُصولیّة، لا بدّ من الإشارة إلی مجموعة من الخصائص الّتی تمیز بها أسلوبه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 عالمٌ أصولیٌ، ومع أنّه تمتع بذهنیة عالیة وقدرة کبیرة علی البحث والتّدقیق العمیق، لکن روح الفقاهة وقوّة الإبداع لم تکن أیضاً بعیدة عن خاصیة التّتبع الّتی امتاز بها؛ وهو أمرٌ کان أغلب العلماء یظنّون أنّ العالمَ صاحبَ النظر والفکر الدّقیق لا یحتاجها؛ فعلی العکس من ذلک، یُعتبر الشّیخ متتبعاً قدیراً، ومفکراً حاذقاً ومنتقداً جریئاً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فی أبحاثه الأُصولیّة بعض السّرد التّأریخی، وتبیین لنظریات وآراء علماء المراحل السّابقة، وأحیاناً شرح متعدد لنظریة واحدة من زوایا مختلفة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المیزة الثّانیة الّتی اتصف بها الشّیخ سعیه الدّؤوب لنقل الآراء والنظریات من المصدر الّذی یعتمد علیه، وکان ینفض یدیه من المسائل الّتی لم یجد لها مصدراً، وکان مراعیاً للأمانة وحریصاً علی ذلک، وهذا واضح من خلال استخدام کلمات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ونقل عندما ینقل من مصدر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یصبح علی بیّنة واطمئنان من رأی عالمٍ ما ودقیقاً فی عرضه، کان یلجأ فی بعض الأحیان، إلی التّقصی عنها فی مواضع متعددة من مصنّفه، وإن کان للعالم المذکور کتب أُخری عمد إلی التّفتیش فیها، کلّ ذلک مراعاة للإنصاف فی نسبة الأقوال وتفسیرها، ثمّ بعد طی هذه المراحل، یبدی رأیه‌فیها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ممیزات بحثه الأُصولی، أنّه کان یتدرج فی تناوّل المباحث واحدة بعد أُخری، ویضمها إلی جانب بعضها بعضاً کسلّمٍ یعبر منها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کما تصدق علی کیفیة عرضه للمسائل، تصدق أیضاً علی انتقاداته لآراء غیره، وکیفیة طرح آرائه الخاصة، وهذه إشارة واضحة الی مدی قوّة نظره وألمعیته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أنّ أسلوب الشّیخ، یعتمد علی تصنیف الأبحاث إلی مستویات وتبیین النظریات فی طول بعضها، وتکمیل الواحدة بأُخری، وهذا الأسلوب مفید جداً فی فهم المسائل بدّقة والوصول إلی النظریة المطلوبة</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باقة من أفکار الشّیخ، وإبداعاته الأُصولیّة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الشّیخ بعمل مهم وأساسی جداً فی علم الأُصول تمثل فی تطویر أساس التّبویب فی قسم الحجج</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وکما سبق وذکرنا، فقد قسَّم مباحث الحجج بالنظر إلی حالات المکلف الملتفت فی قبال الحکم الشّرعی، حیث یتصوّر فیه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 والشک فیه؛ ورتّب هذه الأبحاث فی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القطع ومتفرعاته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الأمارات الظنّیة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الشّک والأُصول العملیة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نتیجة هذا العمل تغییر بنیة ترتیب القسم الثّانی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تامّ،</w:t>
      </w:r>
    </w:p>
    <w:p>
      <w:pPr>
        <w:pStyle w:val="BookText"/>
        <w:rPr/>
      </w:pPr>
      <w:r>
        <w:rPr>
          <w:rFonts w:ascii="IRNazanin" w:hAnsi="IRNazanin" w:eastAsia="IRNazanin"/>
          <w:color w:val="111111"/>
          <w:sz w:val="28"/>
          <w:sz w:val="28"/>
          <w:szCs w:val="28"/>
          <w:rtl w:val="true"/>
          <w:lang w:bidi="fa-IR"/>
        </w:rPr>
        <w:t>وحلّ مکانها البناء الّذی نحن بصدده</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وبناء علیه، خرج هذا القسم من حالة التّشتت الّتی کان علیها وأصبح فی حال من الانتظام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الشّیخ قد استلهم هذا العمل من أُستاذه شریف العلماء، حیث تشاهد له جذور ضعیفة فی کتاب ضوابط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شریف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لکن الثّابت أنّ هکذا عمل عظیم قد صدر بهذه الدّقة واللباقة علی ید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أدی الترتیب الجدید للأبحاث إلی طرح جمیع مباحث الحجج بتمامها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الحجّیّات الذاتیة والمجعولة، والحجیّات المفیدة للحکم الشّرعی أو المعیّنة للوظیفة العملیة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أنّه تمّ الحفاظ علی النظم المنطقی والتّرتیب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الکاشفیة القطعیة بنسبة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أی حجیّة أُخری، ولا یزاحمه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المرحلة الثّانیة، عند فقدان القطع وبالتّالی عدم الانکشاف القطعی للحکم، یصل الدّور إلی الأمارات والظنّون الشّرعیة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المرحلة الأخیرة، عند فقدان الکاشفیة القطعیة والظنّیة کلتیهما، یصل الدّور عندها إلی تعیین الوظیفة العملیة عن طریق إجراء الأُصول العملیة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إبداعات الشّیخ تناوله لمباحث القطع بشکل مستقل ومستفیض، ففی السّابق لم یکن للقطع وجود فی الکتب الأُصولیّة بالشّکل الّذی طرح فی الرسائل، وکان یشار إلیه فقط ضمن المباحث الأُخری، کمباحث الدلیل العقلی، بینما حتمت الأهمیة الخاصّة الّتی حظی بها هذا البحث ولمقدمیته وکونه من العناصر الموضوعیة المشترکة الّتی تستند إلیها حجیة الأمارات والأُصول العملیة، أنّ یطرح فی بدایة مباحث الحجج؛ فالتفصیلات الّتی تناولها الشّیخ فی بحث القطع، ومعالجة تمام مسائله فی مکان واحد؛ کتحدید معنی القطع، وتبیین الحجیة الذاتیة فیه واللوازم المترتبة علی هذه الحجیة، وتقسیم القطع إلی طریقی وموضوعی وتقسیم القطع إلی تفصیلی وإجمالی، کلّ ذلک تفریع لم یسبقه إلیه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الإمکان الوقوعی للتّعبد بالظّن، یتمسک القائلون باستحالة إمکان وقوع هذا التّعبد من الشارع بمحذورین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وخطابی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الشّیخ عن المحذور الملاکی المبنی علی تفویت المصلحة الواقعیة والإبقاء فی المفسدة فی صورة خطأ الدّلیل الظنّی بطرح بحث کیفیة التّعبد بالأمارات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فینتقد جمیع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تفسیره للنظریات المتعددة فی هذا الشأن،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السّببیة ومسلک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أنّه لا یمکن الإجابة عن المحذور الملاکی بها؛ لذلک عرض مسلکاً جدیداً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التّعبد بالأمارات الّتی هی من نوع السّببیة المجازة أو المباحة، ولا یوجد فیها محذور السّببیة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 أو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والطّریقیة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یرفع إشکال المحذور الملاکی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فسِّرت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وأشکال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الجواب علی المحذور الخطابی، حل الشّیخ المشکلة بطرح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 والظاهری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رتبتیهما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أنّ الحکم الظّاهری متأخر عن الحکم الواقعی برتبتین اثنتین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 فی الحکم الواقعی هو موضوع الحکم 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 فی الحکم الواقعی متأخر رتبةً عن وجود الحکم الواقعی؛ وعلیه فالحکم الواقعی متقدّم علیه برتبتین، فلا تعارض خارجی بینهما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ونهایة الأمر، یعتبر الشّیخ فی بحث الوقوع الخارجی للتّعبد بالظّن، أنّ الأصل الأولی حرمة العمل بالظّن إلاّ یَتَعَبّد ظنٌّ خاص بالأدلّة القطعیّة</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أُسلوب الشّیخ فی بحث الشّک والأُصول العلمیّة أسلوباً فریداً من نوعه ومن مبتکراته الخاصة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أوجد من جهةٍ، تحوّلاً کان بمثابة تعبیداً لطریق البحث فی الأدلّة الإجتهادیة والفقاهتیة؛ بمعنی أنّه فصلهما الواحد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البدایة بحث الأدلّة من الکتاب والسّنة والعقل والإجماع، أی الأدلّة القطعیة والظنّیة المرتبطة بها بعنوان الأدلّة الإجتهادیة، ثمّ عرّج علی الأدلة الفقاهتیة وطرح مباحث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رأی أنّ الأدلّة الإجتهادیة هی طرق للکشف عن الحکم، ولها لسان کاشفیة، بعکس الأدلّة</w:t>
      </w:r>
    </w:p>
    <w:p>
      <w:pPr>
        <w:pStyle w:val="BookText"/>
        <w:rPr/>
      </w:pPr>
      <w:r>
        <w:rPr>
          <w:rFonts w:ascii="IRNazanin" w:hAnsi="IRNazanin" w:eastAsia="IRNazanin"/>
          <w:color w:val="111111"/>
          <w:sz w:val="28"/>
          <w:sz w:val="28"/>
          <w:szCs w:val="28"/>
          <w:rtl w:val="true"/>
          <w:lang w:bidi="fa-IR"/>
        </w:rPr>
        <w:t>الفقاهتیة الّتی لیس لها لسان کشف عن الحکم الشّرعی، إنّما تبحث فقط لتعیین الوظیفة العملیة عند الشک فی الحکم؛ وعلیه، یتحقق من هذه الجهة موضوع الأُصول العملیة عندما نشک فی الحکم الواقعی</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إضافة إلی ما سبق، فإنّ أسلوب الشّیخ فی تنظیم الأُصول العملیة وحصرها علمیاً بأربعة، هو عمل إبداعی لا شکّ فیه</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کما أنّه یری أنّ من هذه الأُصول ما هو عقلی وشرعی معاً، کالتّخییر والبراءة والاحتیاط؛ أمّا الاستصحاب،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شرعی لا غیر، خلافاً لرأی الماضین من العلماء وأصولیی السّنة، الّذین رأوا أنّه دلیل عقلی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عمل الشّیخ فی الأُصول العملیة والتّفریعات الّتی أدخلها محل تقدیر ومثیر للإعجاب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إبداعات الشّیخ المهمّة، بحث الحکومة والورود، فقد طرحه بغیة حل مجموعة من المعارضات البدویة بین دلیلین وکیفیة تقدیم دلیل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رغب البعض فی نسبة هذا الإنجاز إلی من سبقه من العلماء کصاحب الجواهر أو صاحب هدایة المسترشدین، لکن هذا غیر صحیح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المقطوع به أنّ تأسیس هذه النظریة بکل مفرداتها کانت علی ید الشّیخ الأنصاری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اختلاف کبیر بین العلماء فی تفسیر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وحقیقة الحکومة والورود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المسلَّم به أنّ وجه تقدیم دلیل شرعی فی بعض الموارد علی دلیل آخر، لیس هو التّخصیص ولا التّخصص، وینبغی تلمّس حلّ هذه المعضلة بوجوه أُخری من التّرجیح، وهذه الوجوه هی الّتی عبّر عنها الشّیخ بالحکومة والورود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 نموذج علی ذلک، ما نشاهده فی وجه تقدیم الأدلة والأمارات علی الأُصول‌العملیة، وهذا التقدیم لیس عن طریق تخصیص الأُصول بالأدلة بل هو، إمّا علی نحو الورود، بمعنی أنّ موضوع الأصل یرتفع واقعا مع وجود الدّلیل، لکن خروجه أو ارتفاعه لیس تکوینیاً، بل یحتاج إلی عنایة من الشّارع؛ ومثاله تقدیم الأدلّة علی الأُصول العملیة العقلیة؛ وإمّا علی نحو الحکومة، بمعنی أنّ وجود الدّلیل لایبعث علی الرفع الحقیقی والواقعی لموضوع الأصل بل ینفیه تعبّدا، کتقدیم الأدلّة الظنّیة علی الأُصول‌العملیة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وتتصور الحکومة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یضِّیق الدّلیل الحاکم موضوع الدلیل المحکوم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یوسَّع موضوعه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الأصل المثبت فی الاستصحاب، وقد تناوله الشّیخ بالتّفصیل، ورأی أنّه لیس بحجة إلاّ إذا کان بمثابة الواسطة الخفیة لأثر شرعی، </w:t>
      </w:r>
      <w:r>
        <w:rPr>
          <w:rStyle w:val="FootnoteAnchor"/>
          <w:rtl w:val="true"/>
        </w:rPr>
        <w:footnoteReference w:id="563"/>
      </w:r>
      <w:r>
        <w:rPr>
          <w:rFonts w:ascii="IRNazanin" w:hAnsi="IRNazanin" w:eastAsia="IRNazanin"/>
          <w:color w:val="111111"/>
          <w:sz w:val="28"/>
          <w:sz w:val="28"/>
          <w:szCs w:val="28"/>
          <w:rtl w:val="true"/>
          <w:lang w:bidi="fa-IR"/>
        </w:rPr>
        <w:t>کما بحث الشّیخ الأصل السّببی والأصل المسببی، واعتبر الاستصحاب السّببی حاکماً علی الاستصحاب المسببی</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الأعمال المهمّة الّتی قام بها الشّیخ أیضاً، تناوله لنظریة انسداد باب العلم، الّتی وضعها المیرزا القمی، بالبحث والتّفصیل والنقد والإبرام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فقدت بریقها وأهمیتها بعد انتقادات الشّیخ لها، بحیث لم یعد طرحها جدیاً فی الأُصول، والیوم لا یتبناها أحد من العلماء</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الشّیخ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عند الشّک فی الرافع، وغیر حجة عند الشّک فی المقتضی، ویتطابق هذا القول مع رأی المحقق الحلی</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مطارح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الواجب المشروط والواجب المطلق وجوبین مختلفین؛ وعلیه، یری أنّ التّعلیق فی الواجب المشروط لا یرجع إلی نفس الوجوب والإلزام بل إلی متعلق الوجوب أو بالاصطلاح إلی الواجب، لذلک فاختلاف الواجب المشروط والواجب المطلق هو فی اختلاف الواجب أو متعلق الإلزام، فالواجب فی واحد مطلق ولا قید له، وفی آ خر مقید ومقدر بتقدیر خاص، والدّلیل علی</w:t>
      </w:r>
      <w:bookmarkStart w:id="958" w:name="pg5296_50004"/>
    </w:p>
    <w:p>
      <w:pPr>
        <w:pStyle w:val="BookText"/>
        <w:rPr/>
      </w:pPr>
      <w:bookmarkEnd w:id="958"/>
      <w:r>
        <w:rPr>
          <w:rFonts w:ascii="IRNazanin" w:hAnsi="IRNazanin" w:eastAsia="IRNazanin"/>
          <w:color w:val="111111"/>
          <w:sz w:val="28"/>
          <w:sz w:val="28"/>
          <w:szCs w:val="28"/>
          <w:rtl w:val="true"/>
          <w:lang w:bidi="fa-IR"/>
        </w:rPr>
        <w:t xml:space="preserve">ذلک أنّ الوجوب المستفاد من هیئة الأمر جزئی فی کلا الواجبین المطلق والمشروط، لذا فالوضع فی هیئة الأمر العام والموضوع له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الأمر کذلک، فلا معنی عندئذ للإطلاق والتّقیید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لما سبق، یتضح أنّ القید أو الشرط فی الواجب المشروط مفید فی المادة ولیس فی الهیئة؛ لأنّ الهیئة معنی حرفی، والموضوع له خاص لا یقبل التّقیید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959" w:name="__RefHeading___Toc722268_581953129"/>
      <w:bookmarkStart w:id="960" w:name="_Toc380"/>
      <w:bookmarkEnd w:id="959"/>
      <w:r>
        <w:rPr>
          <w:rtl w:val="true"/>
        </w:rPr>
        <w:t>خلاصة الدّرس</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بدأت المرحلة السّادسة من الأُصول من زمن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مستمرة إلی الآن تقریباً، تعرّض أُصول الفقه خلالها لتحولات أساسیة علی المستوی البنیوی وعلی مستوی المضمون، وأصابت الأبحاث الأُصولیّة تعمّقاً لا مثیل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تمّ الحفاظ علی أساس البنیان السّابق ولم یتم رفضه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الأنصاری مؤسس المدرسة الجدیدة فی الأُصول، درس علی ید أساتذة کبار منهم العلاّمة محمد المجاهد، وشریف العلماء، واستطاع بعد سنین طویلة من البحث والتّدقیق والتّدریس إیجاد تحوّل لا سابق له فی هذا العلم، وأنّ یؤسس لاتجاه أُصولی لاقی استقطاباً واسعاً من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کتاب أُصولی دوّنه الشّیخ هو فرائد الأُصول، وقد وضعت علیه الکثیر من الحواشی والشّروح، تجاوزت المائة والخمسین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أوجد الشّیخ تحوّلاً فی الأُصول علی مستوی الشّکل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ابتکارات کثیرة، من جملتها نظریاته فی بحث الحکومة والورود، والمصلحة السّلوکیة</w:t>
      </w:r>
      <w:r>
        <w:rPr>
          <w:rFonts w:eastAsia="IRNazanin" w:cs="IRNazanin"/>
          <w:color w:val="111111"/>
          <w:sz w:val="28"/>
          <w:szCs w:val="28"/>
          <w:rtl w:val="true"/>
          <w:lang w:bidi="fa-IR"/>
        </w:rPr>
        <w:t>.</w:t>
      </w:r>
    </w:p>
    <w:p>
      <w:pPr>
        <w:pStyle w:val="Heading3"/>
        <w:numPr>
          <w:ilvl w:val="2"/>
          <w:numId w:val="1"/>
        </w:numPr>
        <w:rPr/>
      </w:pPr>
      <w:bookmarkStart w:id="961" w:name="__RefHeading___Toc722270_581953129"/>
      <w:bookmarkStart w:id="962" w:name="_Toc381"/>
      <w:bookmarkEnd w:id="961"/>
      <w:r>
        <w:rPr>
          <w:rtl w:val="true"/>
        </w:rPr>
        <w:t>أسئلة للتّفکیر والمناقشة</w:t>
      </w:r>
      <w:bookmarkEnd w:id="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قارن بین المذهب الأُصولی الّذی مثله الشّیخ الأنصاری والاتّجاه الّذی نهض به العلاّمة البهبهانی وأنصاره، وبین الاختلافات الموجودة، والتّی لم تذکر فی الدّرس</w:t>
      </w:r>
      <w:r>
        <w:rPr>
          <w:rFonts w:eastAsia="IRNazanin" w:cs="IRNazanin"/>
          <w:color w:val="111111"/>
          <w:sz w:val="28"/>
          <w:szCs w:val="28"/>
          <w:rtl w:val="true"/>
          <w:lang w:bidi="fa-IR"/>
        </w:rPr>
        <w:t>.</w:t>
      </w:r>
      <w:bookmarkStart w:id="963" w:name="pg5296_50007"/>
    </w:p>
    <w:p>
      <w:pPr>
        <w:pStyle w:val="BookText"/>
        <w:rPr/>
      </w:pPr>
      <w:bookmarkEnd w:id="9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تقییمک لدور أساتذة الشّیخ الّذین أثروا علیه فی إیجاد هذا التّحول؟ وأیّهُم کان أکثر تأثیراً فی هذا المجال؟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بالالتفات إلی أُصول الشّیخ وخاصة کتاب الفرائد، أذکر مجموعة أُخری من المزایا والإبتکارات الّتی اختصّ بها</w:t>
      </w:r>
      <w:r>
        <w:rPr>
          <w:rFonts w:eastAsia="IRNazanin" w:cs="IRNazanin"/>
          <w:color w:val="111111"/>
          <w:sz w:val="28"/>
          <w:szCs w:val="28"/>
          <w:rtl w:val="true"/>
          <w:lang w:bidi="fa-IR"/>
        </w:rPr>
        <w:t>.</w:t>
      </w:r>
    </w:p>
    <w:p>
      <w:pPr>
        <w:pStyle w:val="Heading3"/>
        <w:numPr>
          <w:ilvl w:val="2"/>
          <w:numId w:val="1"/>
        </w:numPr>
        <w:rPr/>
      </w:pPr>
      <w:bookmarkStart w:id="964" w:name="__RefHeading___Toc722272_581953129"/>
      <w:bookmarkStart w:id="965" w:name="_Toc382"/>
      <w:bookmarkEnd w:id="964"/>
      <w:r>
        <w:rPr>
          <w:rtl w:val="true"/>
        </w:rPr>
        <w:t>تحقیق وبحث</w:t>
      </w:r>
      <w:bookmarkEnd w:id="9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قارن بین کتاب الرسائل للشّیخ الأنصاری، وضوابط الأُصول للسّید إبراهیم القزوینی الّذی هو تقریر لدرس شریف العلماء، وبیّن الاختلافات والمشترکات الموجودة بینهما، مع شیءٍ من‌التّحلیل</w:t>
      </w:r>
      <w:r>
        <w:rPr>
          <w:rFonts w:eastAsia="IRNazanin" w:cs="IRNazanin"/>
          <w:color w:val="111111"/>
          <w:sz w:val="28"/>
          <w:szCs w:val="28"/>
          <w:rtl w:val="true"/>
          <w:lang w:bidi="fa-IR"/>
        </w:rPr>
        <w:t>.</w:t>
      </w:r>
      <w:bookmarkStart w:id="966" w:name="pg5296_50009"/>
    </w:p>
    <w:p>
      <w:pPr>
        <w:pStyle w:val="Heading2"/>
        <w:numPr>
          <w:ilvl w:val="1"/>
          <w:numId w:val="1"/>
        </w:numPr>
        <w:rPr/>
      </w:pPr>
      <w:bookmarkStart w:id="967" w:name="__RefHeading___Toc722274_581953129"/>
      <w:bookmarkStart w:id="968" w:name="_Toc383"/>
      <w:bookmarkEnd w:id="966"/>
      <w:bookmarkEnd w:id="967"/>
      <w:r>
        <w:rPr>
          <w:rtl w:val="true"/>
        </w:rPr>
        <w:t>الدّرس الثّالث عشر</w:t>
      </w:r>
      <w:r>
        <w:rPr>
          <w:rtl w:val="true"/>
        </w:rPr>
        <w:t xml:space="preserve">: </w:t>
      </w:r>
      <w:r>
        <w:rPr>
          <w:rtl w:val="true"/>
        </w:rPr>
        <w:t>المرحلة السّادسة</w:t>
      </w:r>
      <w:r>
        <w:rPr>
          <w:rtl w:val="true"/>
        </w:rPr>
        <w:t xml:space="preserve">: </w:t>
      </w:r>
      <w:r>
        <w:rPr>
          <w:rtl w:val="true"/>
        </w:rPr>
        <w:t xml:space="preserve">مرحلة التّعمق فی الأُصول </w:t>
      </w:r>
      <w:r>
        <w:rPr>
          <w:rtl w:val="true"/>
        </w:rPr>
        <w:t>(</w:t>
      </w:r>
      <w:r>
        <w:rPr/>
        <w:t>2</w:t>
      </w:r>
      <w:r>
        <w:rPr>
          <w:rtl w:val="true"/>
        </w:rPr>
        <w:t>)</w:t>
      </w:r>
      <w:bookmarkEnd w:id="968"/>
    </w:p>
    <w:p>
      <w:pPr>
        <w:pStyle w:val="Heading3"/>
        <w:numPr>
          <w:ilvl w:val="2"/>
          <w:numId w:val="1"/>
        </w:numPr>
        <w:rPr/>
      </w:pPr>
      <w:bookmarkStart w:id="969" w:name="__RefHeading___Toc722276_581953129"/>
      <w:bookmarkStart w:id="970" w:name="_Toc384"/>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المیرزا الشّیرازی ودوره فی تکامل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الرّشتی، ودوره فی نفوذ الاتجاه الأُصولی للشّیخ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هادی الطّهرانی، أُصولی بارع ونقّاد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الآخوند الخراسانی، وإنجازاته الأُصولیّة</w:t>
      </w:r>
      <w:r>
        <w:rPr>
          <w:rFonts w:eastAsia="IRNazanin" w:cs="IRNazanin"/>
          <w:color w:val="111111"/>
          <w:sz w:val="28"/>
          <w:szCs w:val="28"/>
          <w:rtl w:val="true"/>
          <w:lang w:bidi="fa-IR"/>
        </w:rPr>
        <w:t>.</w:t>
      </w:r>
      <w:bookmarkStart w:id="971" w:name="pg5296_50013"/>
    </w:p>
    <w:p>
      <w:pPr>
        <w:pStyle w:val="Heading3"/>
        <w:numPr>
          <w:ilvl w:val="2"/>
          <w:numId w:val="1"/>
        </w:numPr>
        <w:rPr/>
      </w:pPr>
      <w:bookmarkStart w:id="972" w:name="__RefHeading___Toc722278_581953129"/>
      <w:bookmarkStart w:id="973" w:name="_Toc385"/>
      <w:bookmarkEnd w:id="971"/>
      <w:bookmarkEnd w:id="972"/>
      <w:r>
        <w:rPr>
          <w:rtl w:val="true"/>
        </w:rPr>
        <w:t xml:space="preserve">أبرز شخصیّات المرحلة </w:t>
      </w:r>
      <w:r>
        <w:rPr>
          <w:rtl w:val="true"/>
        </w:rPr>
        <w:t>(</w:t>
      </w:r>
      <w:r>
        <w:rPr>
          <w:rtl w:val="true"/>
        </w:rPr>
        <w:t>القسم الثّانی</w:t>
      </w:r>
      <w:r>
        <w:rPr>
          <w:rtl w:val="true"/>
        </w:rPr>
        <w:t>)</w:t>
      </w:r>
      <w:bookmarkEnd w:id="973"/>
    </w:p>
    <w:p>
      <w:pPr>
        <w:pStyle w:val="Heading4"/>
        <w:numPr>
          <w:ilvl w:val="3"/>
          <w:numId w:val="1"/>
        </w:numPr>
        <w:rPr/>
      </w:pPr>
      <w:bookmarkStart w:id="974" w:name="__RefHeading___Toc722280_581953129"/>
      <w:bookmarkStart w:id="975" w:name="_Toc386"/>
      <w:bookmarkEnd w:id="974"/>
      <w:r>
        <w:rPr/>
        <w:t>2</w:t>
      </w:r>
      <w:r>
        <w:rPr>
          <w:rtl w:val="true"/>
        </w:rPr>
        <w:t xml:space="preserve">. </w:t>
      </w:r>
      <w:r>
        <w:rPr>
          <w:rtl w:val="true"/>
        </w:rPr>
        <w:t xml:space="preserve">المیرزا الشیرازی </w:t>
      </w:r>
      <w:r>
        <w:rPr>
          <w:rtl w:val="true"/>
        </w:rPr>
        <w:t>(</w:t>
      </w:r>
      <w:r>
        <w:rPr/>
        <w:t>1230</w:t>
      </w:r>
      <w:r>
        <w:rPr>
          <w:rtl w:val="true"/>
        </w:rPr>
        <w:t>-</w:t>
      </w:r>
      <w:r>
        <w:rPr/>
        <w:t>1312</w:t>
      </w:r>
      <w:r>
        <w:rPr>
          <w:rtl w:val="true"/>
        </w:rPr>
        <w:t>ه</w:t>
      </w:r>
      <w:r>
        <w:rPr>
          <w:rtl w:val="true"/>
        </w:rPr>
        <w:t>)</w:t>
      </w:r>
      <w:bookmarkEnd w:id="975"/>
    </w:p>
    <w:p>
      <w:pPr>
        <w:pStyle w:val="Heading5"/>
        <w:numPr>
          <w:ilvl w:val="4"/>
          <w:numId w:val="1"/>
        </w:numPr>
        <w:rPr/>
      </w:pPr>
      <w:bookmarkStart w:id="976" w:name="__RefHeading___Toc722282_581953129"/>
      <w:bookmarkStart w:id="977" w:name="_Toc387"/>
      <w:bookmarkEnd w:id="976"/>
      <w:r>
        <w:rPr>
          <w:rtl w:val="true"/>
        </w:rPr>
        <w:t>اشارة</w:t>
      </w:r>
      <w:bookmarkEnd w:id="977"/>
    </w:p>
    <w:p>
      <w:pPr>
        <w:pStyle w:val="BookText"/>
        <w:rPr/>
      </w:pPr>
      <w:r>
        <w:rPr>
          <w:rFonts w:ascii="IRNazanin" w:hAnsi="IRNazanin" w:eastAsia="IRNazanin"/>
          <w:color w:val="111111"/>
          <w:sz w:val="28"/>
          <w:sz w:val="28"/>
          <w:szCs w:val="28"/>
          <w:rtl w:val="true"/>
          <w:lang w:bidi="fa-IR"/>
        </w:rPr>
        <w:t xml:space="preserve">العلاّمة المیرزا محمّدحسن بن المیرزا محمود، المعروف بالمیرزا الکبیر والمجدد الشّیرازی، ولد فی شیراز عام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المقدّمات فی مسقط رأسه، هاجر إلی أصفهان عام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وتتلمذ هناک علی الشّیخ محمدتقی الأصفهانی والسّید حسن البیدآبادی إلی أنّ وصل إلی درجة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أصفهان عام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وغادر إلی النّجف الأشرف، وهناک نهل من علوم کبار العلماء کصاحب الجواهر والشّیخ الأنصاری لیصل إلی درجة علمیة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رحیل الشّیخ الأنصاری أصبح مرجعاً عاماً للشّیعة</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حظی بعنایة خاصة من الشّیخ الأعظم، فکان علی سبیل المثال یدعو بقیة الطلاب إلی الاستماع إلی إشکاله ونقده أثناء الدّرس</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یقول عنه السّید حسن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المتقدّمین والمتأخرین من الفقهاء والمحدثین، والحکماء والأصولیین</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المجدد الشّیرازی مرجعاً دقیق النظر، حاذقاً، وکان متفاعلاً مع الحوادث السّیاسیة، اتّخذ مواقف مهمة ومؤثرة جداً، والنموذج البارز علی ذلک حادثة تحریم التنباک ودفع فتنة سامراء</w:t>
      </w:r>
      <w:r>
        <w:rPr>
          <w:rFonts w:eastAsia="IRNazanin" w:cs="IRNazanin"/>
          <w:color w:val="111111"/>
          <w:sz w:val="28"/>
          <w:szCs w:val="28"/>
          <w:rtl w:val="true"/>
          <w:lang w:bidi="fa-IR"/>
        </w:rPr>
        <w:t xml:space="preserve">. </w:t>
      </w:r>
      <w:r>
        <w:rPr>
          <w:rStyle w:val="FootnoteAnchor"/>
          <w:rtl w:val="true"/>
        </w:rPr>
        <w:footnoteReference w:id="571"/>
      </w:r>
      <w:bookmarkStart w:id="978" w:name="pg5296_50015"/>
    </w:p>
    <w:p>
      <w:pPr>
        <w:pStyle w:val="Heading5"/>
        <w:numPr>
          <w:ilvl w:val="4"/>
          <w:numId w:val="1"/>
        </w:numPr>
        <w:rPr/>
      </w:pPr>
      <w:bookmarkStart w:id="979" w:name="__RefHeading___Toc722284_581953129"/>
      <w:bookmarkStart w:id="980" w:name="_Toc388"/>
      <w:bookmarkEnd w:id="978"/>
      <w:bookmarkEnd w:id="979"/>
      <w:r>
        <w:rPr>
          <w:rtl w:val="true"/>
        </w:rPr>
        <w:t>أساتذته</w:t>
      </w:r>
      <w:bookmarkEnd w:id="980"/>
    </w:p>
    <w:p>
      <w:pPr>
        <w:pStyle w:val="BookText"/>
        <w:rPr/>
      </w:pPr>
      <w:r>
        <w:rPr>
          <w:rFonts w:ascii="IRNazanin" w:hAnsi="IRNazanin" w:eastAsia="IRNazanin"/>
          <w:color w:val="111111"/>
          <w:sz w:val="28"/>
          <w:sz w:val="28"/>
          <w:szCs w:val="28"/>
          <w:rtl w:val="true"/>
          <w:lang w:bidi="fa-IR"/>
        </w:rPr>
        <w:t xml:space="preserve">تتلمذ علی یدی أساطین العلماء </w:t>
      </w:r>
      <w:r>
        <w:rPr>
          <w:rStyle w:val="FootnoteAnchor"/>
          <w:rtl w:val="true"/>
        </w:rPr>
        <w:footnoteReference w:id="572"/>
      </w:r>
      <w:r>
        <w:rPr>
          <w:rFonts w:ascii="IRNazanin" w:hAnsi="IRNazanin" w:eastAsia="IRNazanin"/>
          <w:color w:val="111111"/>
          <w:sz w:val="28"/>
          <w:sz w:val="28"/>
          <w:szCs w:val="28"/>
          <w:rtl w:val="true"/>
          <w:lang w:bidi="fa-IR"/>
        </w:rPr>
        <w:t>، من أبرزهم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محمدتقی الأصفهانی، صاحب هدایة المسترشدین، وقد تتلمذ علی یدیه 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البیدآبادی، حضر دروسه فی أصفهان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الأنصاری، کان المیرزا بالغاً مرحلة الإجتهاد حینما أخذ بالحضور عنده، لکن الشّیخ بدوره، فتح أمامه منافذ جدیدة فی مسائل الأُصول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حسن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إبراهیم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 الأُصول</w:t>
      </w:r>
      <w:r>
        <w:rPr>
          <w:rFonts w:eastAsia="IRNazanin" w:cs="IRNazanin"/>
          <w:color w:val="111111"/>
          <w:sz w:val="28"/>
          <w:szCs w:val="28"/>
          <w:rtl w:val="true"/>
          <w:lang w:bidi="fa-IR"/>
        </w:rPr>
        <w:t>).</w:t>
      </w:r>
    </w:p>
    <w:p>
      <w:pPr>
        <w:pStyle w:val="Heading5"/>
        <w:numPr>
          <w:ilvl w:val="4"/>
          <w:numId w:val="1"/>
        </w:numPr>
        <w:rPr/>
      </w:pPr>
      <w:bookmarkStart w:id="981" w:name="__RefHeading___Toc722286_581953129"/>
      <w:bookmarkStart w:id="982" w:name="_Toc389"/>
      <w:bookmarkEnd w:id="981"/>
      <w:r>
        <w:rPr>
          <w:rtl w:val="true"/>
        </w:rPr>
        <w:t>تلامذته</w:t>
      </w:r>
      <w:bookmarkEnd w:id="982"/>
    </w:p>
    <w:p>
      <w:pPr>
        <w:pStyle w:val="BookText"/>
        <w:rPr/>
      </w:pPr>
      <w:r>
        <w:rPr>
          <w:rFonts w:ascii="IRNazanin" w:hAnsi="IRNazanin" w:eastAsia="IRNazanin"/>
          <w:color w:val="111111"/>
          <w:sz w:val="28"/>
          <w:sz w:val="28"/>
          <w:szCs w:val="28"/>
          <w:rtl w:val="true"/>
          <w:lang w:bidi="fa-IR"/>
        </w:rPr>
        <w:t>کان درس المیرزا مزدحماً بالحضور، خاصة مرحلة ما بعد رحیل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أحصی المحقق الطهرانی أسماء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تلمیذاً حضروا درسه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وبعد رحیل الشّیخ الأعظم التجأ إلیه الکثیر من تلامذة الشّیخ وخاصة الشّباب وحضروا درسه،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إبراهیم الدامغانی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طلابه الأُول، قرر درسه 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تلامذته المتفوقین وله مصنّفات قیّمة فی مختلف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إسماعیل بن السّید صدرالدّین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تلامذته البارزین، هاجر مع أُستاذه إلی سامراء، واستقر بعد ذلک فی کربلاء، حیث أصبح من مراجع التّقلید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المحدث الشّهیر حسین النوری، صاحب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آغا رضا الهمدانی، صاحب مصباح الفقیه، انتهت أیضاً إلیه المرجعیة بعد رحیل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الروزدری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قدامی تلامذته، وکان محل عنایة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تقریرات دروسه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فضل‌الله النوری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 محمد کاظم الخراسانی صاحب الکفایة المعروف بالآخوند الخراسانی</w:t>
      </w:r>
      <w:r>
        <w:rPr>
          <w:rFonts w:eastAsia="IRNazanin" w:cs="IRNazanin"/>
          <w:color w:val="111111"/>
          <w:sz w:val="28"/>
          <w:szCs w:val="28"/>
          <w:rtl w:val="true"/>
          <w:lang w:bidi="fa-IR"/>
        </w:rPr>
        <w:t>.</w:t>
      </w:r>
      <w:bookmarkStart w:id="983" w:name="pg5296_50017"/>
    </w:p>
    <w:p>
      <w:pPr>
        <w:pStyle w:val="BookText"/>
        <w:rPr/>
      </w:pPr>
      <w:bookmarkEnd w:id="983"/>
      <w:r>
        <w:rPr>
          <w:rFonts w:ascii="IRNazanin" w:hAnsi="IRNazanin" w:eastAsia="IRNazanin"/>
          <w:color w:val="111111"/>
          <w:sz w:val="28"/>
          <w:sz w:val="28"/>
          <w:szCs w:val="28"/>
          <w:rtl w:val="true"/>
          <w:lang w:bidi="fa-IR"/>
        </w:rPr>
        <w:t>السّید محمد کاظم الیزدی، صاحب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الفشارکی، من خواص تلامذة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محمدتقی آغا النجفی، صاحب سیاحة الشّرق والغرب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محمدتقی الشّیرازی، المعروف بالمیرزا الشّیرازی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محمدحسین بن عبدالرّحیم النائینی المشهور بالمیرزا النائینی وهو من خواص تلامذة المجدد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حسن بن محمدمهدی الشّاه عبدالعظیمی، صاحب ذخائر الأُصول وهو تقریر درس المجدد الشّیرازی</w:t>
      </w:r>
      <w:r>
        <w:rPr>
          <w:rFonts w:eastAsia="IRNazanin" w:cs="IRNazanin"/>
          <w:color w:val="111111"/>
          <w:sz w:val="28"/>
          <w:szCs w:val="28"/>
          <w:rtl w:val="true"/>
          <w:lang w:bidi="fa-IR"/>
        </w:rPr>
        <w:t>.</w:t>
      </w:r>
    </w:p>
    <w:p>
      <w:pPr>
        <w:pStyle w:val="Heading5"/>
        <w:numPr>
          <w:ilvl w:val="4"/>
          <w:numId w:val="1"/>
        </w:numPr>
        <w:rPr/>
      </w:pPr>
      <w:bookmarkStart w:id="984" w:name="__RefHeading___Toc722288_581953129"/>
      <w:bookmarkStart w:id="985" w:name="_Toc390"/>
      <w:bookmarkEnd w:id="984"/>
      <w:r>
        <w:rPr>
          <w:rtl w:val="true"/>
        </w:rPr>
        <w:t>مصنّفاته العلمیّة</w:t>
      </w:r>
      <w:bookmarkEnd w:id="985"/>
    </w:p>
    <w:p>
      <w:pPr>
        <w:pStyle w:val="BookText"/>
        <w:rPr/>
      </w:pPr>
      <w:r>
        <w:rPr>
          <w:rFonts w:ascii="IRNazanin" w:hAnsi="IRNazanin" w:eastAsia="IRNazanin"/>
          <w:color w:val="111111"/>
          <w:sz w:val="28"/>
          <w:sz w:val="28"/>
          <w:szCs w:val="28"/>
          <w:rtl w:val="true"/>
          <w:lang w:bidi="fa-IR"/>
        </w:rPr>
        <w:t xml:space="preserve">معروف أنّ المیرزا الشّیرازی لم یضع کتاباً بنفسه، لکن المحقق القدیر السّید محسن الأمین عدد أسماء مجموعة من مصنّفاته </w:t>
      </w:r>
      <w:r>
        <w:rPr>
          <w:rStyle w:val="FootnoteAnchor"/>
          <w:rtl w:val="true"/>
        </w:rPr>
        <w:footnoteReference w:id="574"/>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الطهارة، إلی بحث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إلی آخر المعاملات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اجتماع الأمر والنهی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مباحث الشّیخ الأنصاری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معاملات المرحوم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w:t>
      </w:r>
    </w:p>
    <w:p>
      <w:pPr>
        <w:pStyle w:val="Heading5"/>
        <w:numPr>
          <w:ilvl w:val="4"/>
          <w:numId w:val="1"/>
        </w:numPr>
        <w:rPr/>
      </w:pPr>
      <w:bookmarkStart w:id="986" w:name="__RefHeading___Toc722290_581953129"/>
      <w:bookmarkStart w:id="987" w:name="_Toc391"/>
      <w:bookmarkEnd w:id="986"/>
      <w:r>
        <w:rPr>
          <w:rtl w:val="true"/>
        </w:rPr>
        <w:t>تقریرات دروسه</w:t>
      </w:r>
      <w:bookmarkEnd w:id="9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أنّه لم یعرف عن المیرزا تصنیفه کتاباً محدداً بنفسه، إلاّ أنّ هناک مجموعة من</w:t>
      </w:r>
      <w:bookmarkStart w:id="988" w:name="pg5296_50019"/>
    </w:p>
    <w:p>
      <w:pPr>
        <w:pStyle w:val="BookText"/>
        <w:rPr/>
      </w:pPr>
      <w:bookmarkEnd w:id="988"/>
      <w:r>
        <w:rPr>
          <w:rFonts w:ascii="IRNazanin" w:hAnsi="IRNazanin" w:eastAsia="IRNazanin"/>
          <w:color w:val="111111"/>
          <w:sz w:val="28"/>
          <w:sz w:val="28"/>
          <w:szCs w:val="28"/>
          <w:rtl w:val="true"/>
          <w:lang w:bidi="fa-IR"/>
        </w:rPr>
        <w:t>تلامذته کتبوا خلاصات دروسه ونظریاته، ویعبر عنها اصطلاحاً بالتّقریرات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ومن هذه التقریرات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الفقه، تدوین السّید إبراهیم الدّامغانی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الأُصول، تدوین السّید إبراهیم الدّامغانی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الأُصول، تدوین المرحوم السّید محمد الفشارکی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الفقه، من اوّل البیع إلی آخر الخیارات، بقلم الحاج آغا رضا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أُصول الفقه، بقلم الشّیخ علی الرّوزدری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الأُصول، تحت عنوان ذخائر الأُصول بقلم الشّیخ حسن الشّاه عبدالعظیمی</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لم یطبع من تقریرات دروسه سوی تقریر الأُصول للشّیخ الرّوزدری، وکتاب آخر فیه مجموعة من فتاواه جمعها الشّیخ فضل‌الله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فالمصدر الوحید الّذی یمکن من خلاله التقاط آرائه الأُصولیّة هو تقریرات الشّیخ علی الرّوزدری نفسه، الّذی طبع فی ثلاثة مجلدات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وهذا التقریر لایعتبر دورة أُصولیّة مکتملة، ففی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لأبحاث العام والخاص والمطلق والمقید، والمجمل والمبین، وفی القسم الثّانی لایوجد سوی بحث القطع وجزء یسیر من مباحث الظن، أمّا بقیة الأبحاث المتعلقة بالظنّون والأُصول العملیة فهی إمّا غیر مدوّنة أصلاً، أو لم تصلنا</w:t>
      </w:r>
      <w:r>
        <w:rPr>
          <w:rFonts w:eastAsia="IRNazanin" w:cs="IRNazanin"/>
          <w:color w:val="111111"/>
          <w:sz w:val="28"/>
          <w:szCs w:val="28"/>
          <w:rtl w:val="true"/>
          <w:lang w:bidi="fa-IR"/>
        </w:rPr>
        <w:t>.</w:t>
      </w:r>
    </w:p>
    <w:p>
      <w:pPr>
        <w:pStyle w:val="Heading5"/>
        <w:numPr>
          <w:ilvl w:val="4"/>
          <w:numId w:val="1"/>
        </w:numPr>
        <w:rPr/>
      </w:pPr>
      <w:bookmarkStart w:id="989" w:name="__RefHeading___Toc722292_581953129"/>
      <w:bookmarkStart w:id="990" w:name="_Toc392"/>
      <w:bookmarkEnd w:id="989"/>
      <w:r>
        <w:rPr>
          <w:rtl w:val="true"/>
        </w:rPr>
        <w:t>آراؤه الأُصولیّة</w:t>
      </w:r>
      <w:bookmarkEnd w:id="99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المجدد الشّیرازی من الّذین لازموا درس الشّیخ الأعظم، واتبعوا مدرسته الأُصولیّة، فقد سار علی نهجه فی تطویر علم الأُصول، وبذل جهوداً کبیرة فی شرح وتنقیح مبانی أُستاذه</w:t>
      </w:r>
    </w:p>
    <w:p>
      <w:pPr>
        <w:pStyle w:val="BookText"/>
        <w:rPr/>
      </w:pPr>
      <w:r>
        <w:rPr>
          <w:rFonts w:ascii="IRNazanin" w:hAnsi="IRNazanin" w:eastAsia="IRNazanin"/>
          <w:color w:val="111111"/>
          <w:sz w:val="28"/>
          <w:sz w:val="28"/>
          <w:szCs w:val="28"/>
          <w:rtl w:val="true"/>
          <w:lang w:bidi="fa-IR"/>
        </w:rPr>
        <w:t>ونظریاته الأُصولیّة، وقام بتشذیب ابتکاراته وتمتینها، وسأهم فی تعریف عدد کبیر من العلماء بتراث الشّیخ الأعظم ومدرسته الأُصولیّة، وأصبح کلّ واحد منهم من أساطین علم‌الأُصول وأرکانه، کالمحقق الخراسانی والسّید محمد الفشارکی، والمیرزا النائینی وغیرهم؛ من هنا کان لدوره أهمیة خاصة فی تکامل أُصول الفقه الشّیعی، وهذا ما لا ینبغی غض الطرف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للأسف لا یمکننا وضع الید علی کامل نظریاته وآرائه، بسبب عدم وصول کتاباته إلینا، وکون المطبوع من تقریرات دروسه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مع ذلک، نقتصر علی بیان إجمالی لبعض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نظریته فیما یتعلق بإطلاق الواجب علی الواجب المطلق والواجب المشروط، یعتبر أنّ الإطلاق فی الحالتین هو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أنّ الواجب المشروط لا یتبدل إلی واجب مطلق مع تحقق شروطه؛ لأنّه مع حصول الشرط لا یزول الاعتبار المتعلق بهذا الواجب الحاصل فی نفس الأمر، لذا فالصّحیح أنّه ما زال یصدق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هذا الواجب معلق علی حصول الشّرط الفلانی الخاص</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 بحث المشتق إنّ إطلاق المشتق فی خصوص المتلبس بالمبدأ حقیقی، وإطلاقه بالنسبة لما انقضی عنه التّلبس مجازی</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أبحاث القطع والظنّ ودرّسها فی کتاب فرائد الأُصول للشّیخ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غالباً ما ینقل رأی الشّیخ ویشرحه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أیضاً أنّ الشّیخ أعطی فرائد الأُصول للمیرزا وطلب منه النظر فیه ووضع التّوضیحات والاصلاحات اللازمة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الأحوال، بذل المیرزا جهوداً واسعة لشرح نظریات الشّیخ حول القطع والمراد من حجیة القطع، وکذلک فی مباحث الظنّون ومن بینها التّعبد بالظنّ وشرح نظریة المصلحة</w:t>
      </w:r>
      <w:bookmarkStart w:id="991" w:name="pg5296_50023"/>
    </w:p>
    <w:p>
      <w:pPr>
        <w:pStyle w:val="BookText"/>
        <w:rPr/>
      </w:pPr>
      <w:bookmarkEnd w:id="991"/>
      <w:r>
        <w:rPr>
          <w:rFonts w:ascii="IRNazanin" w:hAnsi="IRNazanin" w:eastAsia="IRNazanin"/>
          <w:color w:val="111111"/>
          <w:sz w:val="28"/>
          <w:sz w:val="28"/>
          <w:szCs w:val="28"/>
          <w:rtl w:val="true"/>
          <w:lang w:bidi="fa-IR"/>
        </w:rPr>
        <w:t>السلوکیة والتّدقیق فیها، وکیفیة حل معضلة الجمع بین الحکم الواقعی والحکم الظّاهری بناء لنظریة الشّیخ، وأنّ أعماله هذه مفیدة جداً لفهم مبانی الشّیخ وآرائه</w:t>
      </w:r>
      <w:r>
        <w:rPr>
          <w:rFonts w:eastAsia="IRNazanin" w:cs="IRNazanin"/>
          <w:color w:val="111111"/>
          <w:sz w:val="28"/>
          <w:szCs w:val="28"/>
          <w:rtl w:val="true"/>
          <w:lang w:bidi="fa-IR"/>
        </w:rPr>
        <w:t xml:space="preserve">. </w:t>
      </w:r>
      <w:r>
        <w:rPr>
          <w:rStyle w:val="FootnoteAnchor"/>
          <w:rtl w:val="true"/>
        </w:rPr>
        <w:footnoteReference w:id="581"/>
      </w:r>
    </w:p>
    <w:p>
      <w:pPr>
        <w:pStyle w:val="Heading4"/>
        <w:numPr>
          <w:ilvl w:val="3"/>
          <w:numId w:val="1"/>
        </w:numPr>
        <w:rPr/>
      </w:pPr>
      <w:bookmarkStart w:id="992" w:name="__RefHeading___Toc722294_581953129"/>
      <w:bookmarkStart w:id="993" w:name="_Toc393"/>
      <w:bookmarkEnd w:id="992"/>
      <w:r>
        <w:rPr/>
        <w:t>3</w:t>
      </w:r>
      <w:r>
        <w:rPr>
          <w:rtl w:val="true"/>
        </w:rPr>
        <w:t xml:space="preserve">. </w:t>
      </w:r>
      <w:r>
        <w:rPr>
          <w:rtl w:val="true"/>
        </w:rPr>
        <w:t xml:space="preserve">المیرزا الرشتی </w:t>
      </w:r>
      <w:r>
        <w:rPr>
          <w:rtl w:val="true"/>
        </w:rPr>
        <w:t>(</w:t>
      </w:r>
      <w:r>
        <w:rPr/>
        <w:t>1234</w:t>
      </w:r>
      <w:r>
        <w:rPr>
          <w:rtl w:val="true"/>
        </w:rPr>
        <w:t>-</w:t>
      </w:r>
      <w:r>
        <w:rPr/>
        <w:t>1312</w:t>
      </w:r>
      <w:r>
        <w:rPr>
          <w:rtl w:val="true"/>
        </w:rPr>
        <w:t>ه</w:t>
      </w:r>
      <w:r>
        <w:rPr>
          <w:rtl w:val="true"/>
        </w:rPr>
        <w:t>)</w:t>
      </w:r>
      <w:bookmarkEnd w:id="993"/>
    </w:p>
    <w:p>
      <w:pPr>
        <w:pStyle w:val="Heading5"/>
        <w:numPr>
          <w:ilvl w:val="4"/>
          <w:numId w:val="1"/>
        </w:numPr>
        <w:rPr/>
      </w:pPr>
      <w:bookmarkStart w:id="994" w:name="__RefHeading___Toc722296_581953129"/>
      <w:bookmarkStart w:id="995" w:name="_Toc394"/>
      <w:bookmarkEnd w:id="994"/>
      <w:r>
        <w:rPr>
          <w:rtl w:val="true"/>
        </w:rPr>
        <w:t>اشارة</w:t>
      </w:r>
      <w:bookmarkEnd w:id="995"/>
    </w:p>
    <w:p>
      <w:pPr>
        <w:pStyle w:val="BookText"/>
        <w:rPr/>
      </w:pPr>
      <w:r>
        <w:rPr>
          <w:rFonts w:ascii="IRNazanin" w:hAnsi="IRNazanin" w:eastAsia="IRNazanin"/>
          <w:color w:val="111111"/>
          <w:sz w:val="28"/>
          <w:sz w:val="28"/>
          <w:szCs w:val="28"/>
          <w:rtl w:val="true"/>
          <w:lang w:bidi="fa-IR"/>
        </w:rPr>
        <w:t xml:space="preserve">المیرزا حبیب‌الله ابن المیرزا علی خان الرّشتی أبصر النّور عام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قری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 الملاّک فی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تحصیله العلمی فی قزوین وحصل علی إجازة فی الإجتهاد من المولی عبدالکریم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رحیل صاحب الجواهر بثلاث سنوات، غادر إلی النجف وکان فی الخامسة والعشرین من عمره، وحضر درس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أنّه فی إحدی المرات عرضت له شبهة، حول وجه تقدیم دلیل علی آخر، فقام بطرحها بین التلامذة، إلاّ أنّه لم یلق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واعرضها علی الشّیخ الأنصاری؛ فذهب إلی الشّیخ، عندها طرح الشّیخ بحث الحکومة والورود جواباً علی مسألته، فطلب من الشّیخ أنّ یشرح هذا البحث الجدید وغیر المسبوق، فأجابه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هذه المسألة ومعرفة الاختلافات الموجودة فیها علیک حضور الدّرس لمدة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الطریقة تعرف المیرزا الرّشتی علی الشّیخ الأنصاری، وبدأ التتلمذ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من الزّمن أصبح من أبرع تلامذته ومن خواصهم بحیث أصبح واحداً من ثلاثة، کان یقول الشیخ فیهم أنا درساً لهم خاصّةً</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بعد وفاة الشّیخ الأنصاری، جلس العلاّمة الرّشتی علی کرسی تدریس العلوم آنذاک وربّی الکثیر من الطلبة وحصلت له شهرة علمیة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الوقت نزه نفسه عن المرجعیّة العامّة، وأوکلها إلی رفیقه فی الدّرس 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المیرزا الرشتی عابداً، زاهداً، کثیر التّقوی، وکثیر الاحتیاط فی شأن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عام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النّجف</w:t>
      </w:r>
      <w:r>
        <w:rPr>
          <w:rFonts w:eastAsia="IRNazanin" w:cs="IRNazanin"/>
          <w:color w:val="111111"/>
          <w:sz w:val="28"/>
          <w:szCs w:val="28"/>
          <w:rtl w:val="true"/>
          <w:lang w:bidi="fa-IR"/>
        </w:rPr>
        <w:t xml:space="preserve">. </w:t>
      </w:r>
      <w:r>
        <w:rPr>
          <w:rStyle w:val="FootnoteAnchor"/>
          <w:rtl w:val="true"/>
        </w:rPr>
        <w:footnoteReference w:id="583"/>
      </w:r>
    </w:p>
    <w:p>
      <w:pPr>
        <w:pStyle w:val="Heading5"/>
        <w:numPr>
          <w:ilvl w:val="4"/>
          <w:numId w:val="1"/>
        </w:numPr>
        <w:rPr/>
      </w:pPr>
      <w:bookmarkStart w:id="996" w:name="__RefHeading___Toc722298_581953129"/>
      <w:bookmarkStart w:id="997" w:name="_Toc395"/>
      <w:bookmarkEnd w:id="996"/>
      <w:r>
        <w:rPr>
          <w:rtl w:val="true"/>
        </w:rPr>
        <w:t>أساتذته</w:t>
      </w:r>
      <w:bookmarkEnd w:id="997"/>
    </w:p>
    <w:p>
      <w:pPr>
        <w:pStyle w:val="BookText"/>
        <w:rPr/>
      </w:pP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المولی عبدالکریم الإیروانی، أستاذه فی قزوین، حصل منه علی إجازة الإجتهاد</w:t>
      </w:r>
      <w:r>
        <w:rPr>
          <w:rFonts w:eastAsia="IRNazanin" w:cs="IRNazanin"/>
          <w:color w:val="111111"/>
          <w:sz w:val="28"/>
          <w:szCs w:val="28"/>
          <w:rtl w:val="true"/>
          <w:lang w:bidi="fa-IR"/>
        </w:rPr>
        <w:t>.</w:t>
      </w:r>
      <w:bookmarkStart w:id="998" w:name="pg5296_50025"/>
    </w:p>
    <w:p>
      <w:pPr>
        <w:pStyle w:val="BookText"/>
        <w:rPr/>
      </w:pPr>
      <w:bookmarkEnd w:id="9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الجواهر، کانت فترة تتلمذه علیه قصیرة نسبیاً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الأنصاری، أهمّ أساتذة المیرزا، لازمه لسنوات طویلة واستفاد منه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درس العلاّمة الرّشتی یعج بالحضور، تتلمذ علی یدیه الکثیر من العلماء وتدرج فی درسه العدید من المجتهدین، کالشّیخ عبدالله المازندرانی، والشّیخ أبوالمجد محمدرضا الأصفهانی، والسّید محمّدباقر الدّرشائی، وغیرهم</w:t>
      </w:r>
      <w:r>
        <w:rPr>
          <w:rFonts w:eastAsia="IRNazanin" w:cs="IRNazanin"/>
          <w:color w:val="111111"/>
          <w:sz w:val="28"/>
          <w:szCs w:val="28"/>
          <w:rtl w:val="true"/>
          <w:lang w:bidi="fa-IR"/>
        </w:rPr>
        <w:t>.</w:t>
      </w:r>
    </w:p>
    <w:p>
      <w:pPr>
        <w:pStyle w:val="Heading5"/>
        <w:numPr>
          <w:ilvl w:val="4"/>
          <w:numId w:val="1"/>
        </w:numPr>
        <w:rPr/>
      </w:pPr>
      <w:bookmarkStart w:id="999" w:name="__RefHeading___Toc722300_581953129"/>
      <w:bookmarkStart w:id="1000" w:name="_Toc396"/>
      <w:bookmarkEnd w:id="999"/>
      <w:r>
        <w:rPr>
          <w:rtl w:val="true"/>
        </w:rPr>
        <w:t>مصنّفاته</w:t>
      </w:r>
      <w:bookmarkEnd w:id="1000"/>
    </w:p>
    <w:p>
      <w:pPr>
        <w:pStyle w:val="BookText"/>
        <w:rPr/>
      </w:pPr>
      <w:r>
        <w:rPr>
          <w:rFonts w:ascii="IRNazanin" w:hAnsi="IRNazanin" w:eastAsia="IRNazanin"/>
          <w:color w:val="111111"/>
          <w:sz w:val="28"/>
          <w:sz w:val="28"/>
          <w:szCs w:val="28"/>
          <w:rtl w:val="true"/>
          <w:lang w:bidi="fa-IR"/>
        </w:rPr>
        <w:t>دون الرّشتی کتباً قیمة، ولکلّ منها قیمته العلمیّة الفائقة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یلی لائحة بأهمها</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الإجارة، هذا الکتاب حاوٍ لجمیع الفروع النادرة والمهمة فی بحث الإجارة وأحکام البیع الفضولی وبیع المعاطاة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تقلید الأعلم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فی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الظلام، فی علم الکلام 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اجتماع الأمر والنهی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التّعادل والتّراجیح،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الشرائع فی عدّة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الخلل فی‌الصّلاة، صلاة المسافر، والزّکاة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تفسیر الجلالین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التّجارة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الأفکار 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bookmarkStart w:id="1001" w:name="pg5296_50027"/>
    </w:p>
    <w:p>
      <w:pPr>
        <w:pStyle w:val="Heading5"/>
        <w:numPr>
          <w:ilvl w:val="4"/>
          <w:numId w:val="1"/>
        </w:numPr>
        <w:rPr/>
      </w:pPr>
      <w:bookmarkStart w:id="1002" w:name="__RefHeading___Toc722302_581953129"/>
      <w:bookmarkStart w:id="1003" w:name="_Toc397"/>
      <w:bookmarkEnd w:id="1001"/>
      <w:bookmarkEnd w:id="1002"/>
      <w:r>
        <w:rPr>
          <w:rtl w:val="true"/>
        </w:rPr>
        <w:t>مصنّفاته الأُصولیّة</w:t>
      </w:r>
      <w:bookmarkEnd w:id="1003"/>
    </w:p>
    <w:p>
      <w:pPr>
        <w:pStyle w:val="BookText"/>
        <w:rPr/>
      </w:pPr>
      <w:r>
        <w:rPr>
          <w:rFonts w:ascii="IRNazanin" w:hAnsi="IRNazanin" w:eastAsia="IRNazanin"/>
          <w:color w:val="111111"/>
          <w:sz w:val="28"/>
          <w:sz w:val="28"/>
          <w:szCs w:val="28"/>
          <w:rtl w:val="true"/>
          <w:lang w:bidi="fa-IR"/>
        </w:rPr>
        <w:t>ترک المیرزا الرّشتی کتابات أُصولیّة قیمة، أهمها کتاب بدائع الأفکار، وهو کتاب مفصل، تمیز بالکثیر من العمق والدقة، وفیه أبحاث أُصولیّة متینة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یعتبر دورة أُصولیّة کاملة، اقتصر فیه علی مجموعة من الأبحاث، جاءت ضمن الفهرس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علم الأُصول، الموضوع، الغرض والفائدة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أحکامیة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الوضع، أقسامه وأوضاعه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الحقیقة والمجاز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الاشتراک والنّقل،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والأعم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المشتق وأحکامه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اللفظ فی أکثر من معنی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التّعادل والتّراجیح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کتاب بدائع الأفکار، له رسالة فی اجتماع الأمر والنهی، وکتب أیضاً تقریرات درس الأُصول للشّیخ الأنصاری</w:t>
      </w:r>
      <w:r>
        <w:rPr>
          <w:rFonts w:eastAsia="IRNazanin" w:cs="IRNazanin"/>
          <w:color w:val="111111"/>
          <w:sz w:val="28"/>
          <w:szCs w:val="28"/>
          <w:rtl w:val="true"/>
          <w:lang w:bidi="fa-IR"/>
        </w:rPr>
        <w:t>.</w:t>
      </w:r>
    </w:p>
    <w:p>
      <w:pPr>
        <w:pStyle w:val="Heading5"/>
        <w:numPr>
          <w:ilvl w:val="4"/>
          <w:numId w:val="1"/>
        </w:numPr>
        <w:rPr/>
      </w:pPr>
      <w:bookmarkStart w:id="1004" w:name="__RefHeading___Toc722304_581953129"/>
      <w:bookmarkStart w:id="1005" w:name="_Toc398"/>
      <w:bookmarkEnd w:id="1004"/>
      <w:r>
        <w:rPr>
          <w:rtl w:val="true"/>
        </w:rPr>
        <w:t>إطلالة علی بعض آرائه الأُصولیّة</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بحث أقسام الوضع، یعتبر العلاّمة الرّشتی أنّ الصّورة الرابعة من أقسام الوضع ممکنة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خاص والموضوع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القسم أنّ الواضع حین الوضع أراد المعنی الخاص الّذی یمتنع فرض صدقه علی کثیرین، لکن فی نفس الوقت یضع اللفظ بإزاء المعنی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النظریة للمحقق الرّشتی هی خلاف نظریة المشهور</w:t>
      </w:r>
      <w:bookmarkStart w:id="1006" w:name="pg5296_50029"/>
    </w:p>
    <w:p>
      <w:pPr>
        <w:pStyle w:val="BookText"/>
        <w:rPr/>
      </w:pPr>
      <w:bookmarkEnd w:id="1006"/>
      <w:r>
        <w:rPr>
          <w:rFonts w:ascii="IRNazanin" w:hAnsi="IRNazanin" w:eastAsia="IRNazanin"/>
          <w:color w:val="111111"/>
          <w:sz w:val="28"/>
          <w:sz w:val="28"/>
          <w:szCs w:val="28"/>
          <w:rtl w:val="true"/>
          <w:lang w:bidi="fa-IR"/>
        </w:rPr>
        <w:t>المقبولة عند الأُصولیین</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المیرزا الرّشتی أنّ الأُصول اللفظیة الّتی یستفاد منها للکشف عن مراد الشّارع، کأصالة الحقیقة وأصل عدم القرینة وغیرها، جمیعها تعود إلی أصل حجیة ظواهر الألفاظ فی فهم أهل اللسان</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الأحکام الشّرعیة والوضعیة، یناقش المیرزا فی أنّه هل الأحکام الشّرعیة المجعولة منحصرة فی الأحکام التکلیفیة الخمسة أو تشمل أیضاً الأحکام الوضعیة؟ فلو أخذنا الحکم بمعنی الخطاب الشّرعی، عندها یشمل کلا الحالتین التکلیفیة والوضعیة؛ وفی هذه الحالة سیکون الحکم الوضعی حکماً شرعیاً مجعولاً مقابل الحکم التّکلیفی، ویکون حکماً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قلنا أنّ الحکم عبارة عن مدلول الخطاب ففی هذه الحالة، ستکون مدالیل الخطابات الشّرعیة منحصرة فی الأحکام التّکلیفیة الخمسة ولا تدخل الأحکام الوضعیة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العلاّمة الرّشتی فی خاتمة المطاف یقبل الصورة الأُولی</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1007" w:name="__RefHeading___Toc722306_581953129"/>
      <w:bookmarkStart w:id="1008" w:name="_Toc399"/>
      <w:bookmarkEnd w:id="1007"/>
      <w:r>
        <w:rPr/>
        <w:t>4</w:t>
      </w:r>
      <w:r>
        <w:rPr>
          <w:rtl w:val="true"/>
        </w:rPr>
        <w:t xml:space="preserve">. </w:t>
      </w:r>
      <w:r>
        <w:rPr>
          <w:rtl w:val="true"/>
        </w:rPr>
        <w:t xml:space="preserve">الشّیخ هادی الطّهرانی </w:t>
      </w:r>
      <w:r>
        <w:rPr>
          <w:rtl w:val="true"/>
        </w:rPr>
        <w:t>(</w:t>
      </w:r>
      <w:r>
        <w:rPr/>
        <w:t>1253</w:t>
      </w:r>
      <w:r>
        <w:rPr>
          <w:rtl w:val="true"/>
        </w:rPr>
        <w:t xml:space="preserve">- </w:t>
      </w:r>
      <w:r>
        <w:rPr/>
        <w:t>1321</w:t>
      </w:r>
      <w:r>
        <w:rPr>
          <w:rtl w:val="true"/>
        </w:rPr>
        <w:t>ه</w:t>
      </w:r>
      <w:r>
        <w:rPr>
          <w:rtl w:val="true"/>
        </w:rPr>
        <w:t>)</w:t>
      </w:r>
      <w:bookmarkEnd w:id="1008"/>
    </w:p>
    <w:p>
      <w:pPr>
        <w:pStyle w:val="Heading5"/>
        <w:numPr>
          <w:ilvl w:val="4"/>
          <w:numId w:val="1"/>
        </w:numPr>
        <w:rPr/>
      </w:pPr>
      <w:bookmarkStart w:id="1009" w:name="__RefHeading___Toc722308_581953129"/>
      <w:bookmarkStart w:id="1010" w:name="_Toc400"/>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 xml:space="preserve">ولد العلاّمة الشّیخ هادی الطهرانی ابن محمد أمین فی طهران عام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المقدمات فی مسقط رأسه، سافر إلی أصفهان ودرس الفقه علی ید أساتذة کالسّید حسن المدرس، والسّید محمد الشهشهانی، والفلسفة علی الملا علی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إلی حوزة العراق لیکمل تحصیله العلمی، وحضر لفترة محددة درس الشّیخ الأنصاری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الشّیخ انتقل إلی کربلاء وحضر درس الشّیخ عبدالحسین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 عام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النجف وتتلمذ مدة من الزّمن علی ید المیرزا الکبیر؛ ومنذ ذلک الحین أسس حوزة خاصة به</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تمیز بفصاحة بیانه وکان موفقاً فی التّدریس، دقیقاً متعمقاً، وخاصة فی الأبحاث الأُصولیّة الّتی تبحر فیها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الآغا بزرک الطّهرانی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الفقیه الأُصولی، المحقق المؤسس، والناقد البصیر والخبیر، جامع</w:t>
      </w:r>
      <w:bookmarkStart w:id="1011" w:name="pg5296_50031"/>
    </w:p>
    <w:p>
      <w:pPr>
        <w:pStyle w:val="BookText"/>
        <w:rPr/>
      </w:pPr>
      <w:bookmarkEnd w:id="1011"/>
      <w:r>
        <w:rPr>
          <w:rFonts w:ascii="IRNazanin" w:hAnsi="IRNazanin" w:eastAsia="IRNazanin"/>
          <w:color w:val="111111"/>
          <w:sz w:val="28"/>
          <w:sz w:val="28"/>
          <w:szCs w:val="28"/>
          <w:rtl w:val="true"/>
          <w:lang w:bidi="fa-IR"/>
        </w:rPr>
        <w:t>المعقول والمنقول ولا نظیر له فی ذکائه ودقته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والسّید محسن الأمین یقول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والمحقق صاحب الآثار المشهورة، من المؤسسین فی المتون والعلوم الدّینیة، وخاصة علم الأُصول</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قیل أنّه کان ذا لسانٍ حاد وسلیط</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ومع تسلیمنا بصحة هذه المقولة إلی حد ما، لکن یبدو أنّ فی الأمر مبالغة، وهذا ناشئ من أُمور أُخری أهمّها قوّته الأُصولیّة وعظمته العلمیّة وکذلک انتقاداته الکثیرة لآراء الشّیخ الأعظم، فی الوقت الّذی کانت آراء الشّیخ تحظی بقدسیة وأهمیة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هادی فی النجف الأشرف عام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012" w:name="__RefHeading___Toc722310_581953129"/>
      <w:bookmarkStart w:id="1013" w:name="_Toc401"/>
      <w:bookmarkEnd w:id="1012"/>
      <w:r>
        <w:rPr>
          <w:rtl w:val="true"/>
        </w:rPr>
        <w:t>أساتذته</w:t>
      </w:r>
      <w:bookmarkEnd w:id="1013"/>
    </w:p>
    <w:p>
      <w:pPr>
        <w:pStyle w:val="BookText"/>
        <w:rPr/>
      </w:pP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مدرس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الشّاهشهانی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محمدباقر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محمدهاشم الخوانساری مؤلّف مبانی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علی النوری، أستاذ الفلسفة المشهور فی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عبدالحسین المعروف بشیخ العراقیین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مرتضی الأنصاری</w:t>
      </w:r>
      <w:r>
        <w:rPr>
          <w:rFonts w:eastAsia="IRNazanin" w:cs="IRNazanin"/>
          <w:color w:val="111111"/>
          <w:sz w:val="28"/>
          <w:szCs w:val="28"/>
          <w:rtl w:val="true"/>
          <w:lang w:bidi="fa-IR"/>
        </w:rPr>
        <w:t>.</w:t>
      </w:r>
    </w:p>
    <w:p>
      <w:pPr>
        <w:pStyle w:val="Heading5"/>
        <w:numPr>
          <w:ilvl w:val="4"/>
          <w:numId w:val="1"/>
        </w:numPr>
        <w:rPr/>
      </w:pPr>
      <w:bookmarkStart w:id="1014" w:name="__RefHeading___Toc722312_581953129"/>
      <w:bookmarkStart w:id="1015" w:name="_Toc402"/>
      <w:bookmarkEnd w:id="1014"/>
      <w:r>
        <w:rPr>
          <w:rtl w:val="true"/>
        </w:rPr>
        <w:t>تلامذته</w:t>
      </w:r>
      <w:bookmarkEnd w:id="101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تتلمذ علی یدیه جمع من الطلاب، أبرزهم</w:t>
      </w:r>
      <w:r>
        <w:rPr>
          <w:rFonts w:eastAsia="IRNazanin" w:cs="IRNazanin"/>
          <w:color w:val="111111"/>
          <w:sz w:val="28"/>
          <w:szCs w:val="28"/>
          <w:rtl w:val="true"/>
          <w:lang w:bidi="fa-IR"/>
        </w:rPr>
        <w:t xml:space="preserve">: </w:t>
      </w:r>
      <w:r>
        <w:rPr>
          <w:rStyle w:val="FootnoteAnchor"/>
          <w:rtl w:val="true"/>
        </w:rPr>
        <w:footnoteReference w:id="594"/>
      </w:r>
      <w:bookmarkStart w:id="1016" w:name="pg5296_50033"/>
    </w:p>
    <w:p>
      <w:pPr>
        <w:pStyle w:val="BookText"/>
        <w:rPr/>
      </w:pPr>
      <w:bookmarkEnd w:id="10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المیرزا أحمد آغا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الآغا میرزا صادق آغا مجتهد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عبدالکریم الحائری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الحوزة العلمیّة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علی بن الشّیخ محمدرضا آل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شریف بن الشّیخ عبدالحسین بن الشّیخ محمّدحسن صاحب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مصطفی الخوئی المرتضوی</w:t>
      </w:r>
      <w:r>
        <w:rPr>
          <w:rFonts w:eastAsia="IRNazanin" w:cs="IRNazanin"/>
          <w:color w:val="111111"/>
          <w:sz w:val="28"/>
          <w:szCs w:val="28"/>
          <w:rtl w:val="true"/>
          <w:lang w:bidi="fa-IR"/>
        </w:rPr>
        <w:t>.</w:t>
      </w:r>
    </w:p>
    <w:p>
      <w:pPr>
        <w:pStyle w:val="Heading5"/>
        <w:numPr>
          <w:ilvl w:val="4"/>
          <w:numId w:val="1"/>
        </w:numPr>
        <w:rPr/>
      </w:pPr>
      <w:bookmarkStart w:id="1017" w:name="__RefHeading___Toc722314_581953129"/>
      <w:bookmarkStart w:id="1018" w:name="_Toc403"/>
      <w:bookmarkEnd w:id="1017"/>
      <w:r>
        <w:rPr>
          <w:rtl w:val="true"/>
        </w:rPr>
        <w:t>مصنّفاته العلمیّة</w:t>
      </w:r>
      <w:bookmarkEnd w:id="1018"/>
    </w:p>
    <w:p>
      <w:pPr>
        <w:pStyle w:val="BookText"/>
        <w:rPr/>
      </w:pPr>
      <w:r>
        <w:rPr>
          <w:rFonts w:ascii="IRNazanin" w:hAnsi="IRNazanin" w:eastAsia="IRNazanin"/>
          <w:color w:val="111111"/>
          <w:sz w:val="28"/>
          <w:sz w:val="28"/>
          <w:szCs w:val="28"/>
          <w:rtl w:val="true"/>
          <w:lang w:bidi="fa-IR"/>
        </w:rPr>
        <w:t>کان العلاّمة الشّیخ هادی الطهرانی عالماً کثیر الأعمال، ترک کتباً عدیدة، نذکر باقة منها</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فی رد وحدة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الماهیة والوجود فی الفلسفة، أثبت فی هذا الکتاب إتّحاد الماهیة والوجود، ونفی الوجود الذّهنی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آیة النور، طبعت بالعربیة، ثمّ بعد ذلک ترجمت إلی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حکم المسافر فی القصر والتّمام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کتاب البیع من کتاب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العلماء 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علم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الشّیخیة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الحق والحکم</w:t>
      </w:r>
      <w:r>
        <w:rPr>
          <w:rFonts w:eastAsia="IRNazanin" w:cs="IRNazanin"/>
          <w:color w:val="111111"/>
          <w:sz w:val="28"/>
          <w:szCs w:val="28"/>
          <w:rtl w:val="true"/>
          <w:lang w:bidi="fa-IR"/>
        </w:rPr>
        <w:t>.</w:t>
      </w:r>
      <w:bookmarkStart w:id="1019" w:name="pg5296_50035"/>
    </w:p>
    <w:p>
      <w:pPr>
        <w:pStyle w:val="Heading5"/>
        <w:numPr>
          <w:ilvl w:val="4"/>
          <w:numId w:val="1"/>
        </w:numPr>
        <w:rPr/>
      </w:pPr>
      <w:bookmarkStart w:id="1020" w:name="__RefHeading___Toc722316_581953129"/>
      <w:bookmarkStart w:id="1021" w:name="_Toc404"/>
      <w:bookmarkEnd w:id="1019"/>
      <w:bookmarkEnd w:id="1020"/>
      <w:r>
        <w:rPr>
          <w:rtl w:val="true"/>
        </w:rPr>
        <w:t>مصنّفاته الأُصولیّة</w:t>
      </w:r>
      <w:bookmarkEnd w:id="1021"/>
    </w:p>
    <w:p>
      <w:pPr>
        <w:pStyle w:val="BookText"/>
        <w:rPr/>
      </w:pPr>
      <w:r>
        <w:rPr>
          <w:rFonts w:ascii="IRNazanin" w:hAnsi="IRNazanin" w:eastAsia="IRNazanin"/>
          <w:color w:val="111111"/>
          <w:sz w:val="28"/>
          <w:sz w:val="28"/>
          <w:szCs w:val="28"/>
          <w:rtl w:val="true"/>
          <w:lang w:bidi="fa-IR"/>
        </w:rPr>
        <w:t>مع أنّ العلاّمة الشّیخ الطهرانی کان محیطاً بمختلف العلوم، إلاّ أنّه کان لامعاً فی أُصول الفقه وکانت له آراء ونظریات جدیدة؛ وکتبه الأُصولیّة الّتی بین أیدینا هی علی الشّکل التّألی</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العلماء، فی مجلدین، حاوٍ لمباحث القطع، والظّن، والشّکّ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والاشتغال والاستصحاب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وإن کان ناظراً فی کلّ مسائله إلی آراء الشّیخ الأنصاری ونظریاته، إلاّ أنّه لا یمکن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 الشّروح والحواشی، لأنّ مطالعة الکتاب تبیّن لنا بوضوح أنّه من المصنّفات المستقلة، مع خاصیة أساسیة تمیز بها، أنّه کان دائم النقل والنقد لآراء الشّیخ الأعظم حیث کان رائجاً کثیراً فی ذلک العصر، ومحل اهتمام کبیر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کتاب محجة العلماء وبحق من المصنّفات الأُصولیّة المهمّة فی عصر ما بعد الشّیخ الأعظم؛ والعلماء فیما بعد، استفادوا منه کثیراً فی الأُصول، کالعلاّمة الشّهیر الشّیخ محمّدحسین الأصفهانی، وآیة‌الله علی الموسوی البهبهانی مؤلّف 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هذا الکتاب فی حیاة مؤلّفه فی مجلدین، لکن وللأسف، لم تعد طباعته وتحقیقه إلی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وطرح فیه مسائل من بدایة الأُصول إلی بحث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مطبوع حتی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یشتمل علی مقدمات الأُصول إلی بحث الأوامر، ومن غیر المعلوم إن کان تقریراً لدرسه أم من تصنیف العلاّمة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الأدلة، أو التّعادل والتّراجیح ویحتمل أنّ یکون نفس قسم التّعادل والتّراجیح من کتاب المحجة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الإجتهاد والتّقلید، فی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دوّن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 أنّ یکون تقریراً لدرسه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تحریف الکتاب، یظهر أنّ هذا الکتاب نفس عنوان البحث الّذی طرحه فی المجلد الاوّل من کتاب محجة العلماء فی مبحث حجیّة الظّن</w:t>
      </w:r>
      <w:r>
        <w:rPr>
          <w:rFonts w:eastAsia="IRNazanin" w:cs="IRNazanin"/>
          <w:color w:val="111111"/>
          <w:sz w:val="28"/>
          <w:szCs w:val="28"/>
          <w:rtl w:val="true"/>
          <w:lang w:bidi="fa-IR"/>
        </w:rPr>
        <w:t>.</w:t>
      </w:r>
    </w:p>
    <w:p>
      <w:pPr>
        <w:pStyle w:val="Heading5"/>
        <w:numPr>
          <w:ilvl w:val="4"/>
          <w:numId w:val="1"/>
        </w:numPr>
        <w:rPr/>
      </w:pPr>
      <w:bookmarkStart w:id="1022" w:name="__RefHeading___Toc722318_581953129"/>
      <w:bookmarkStart w:id="1023" w:name="_Toc405"/>
      <w:bookmarkEnd w:id="1022"/>
      <w:r>
        <w:rPr>
          <w:rtl w:val="true"/>
        </w:rPr>
        <w:t>آراؤه الأُصولیّة</w:t>
      </w:r>
      <w:bookmarkEnd w:id="102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الشّیخ هادی کان نقاداً حاذقاً لآراء الشّیخ الأعظم، وسأهم أیضاً فی إدخال تغییرات</w:t>
      </w:r>
    </w:p>
    <w:p>
      <w:pPr>
        <w:pStyle w:val="BookText"/>
        <w:rPr/>
      </w:pPr>
      <w:r>
        <w:rPr>
          <w:rFonts w:ascii="IRNazanin" w:hAnsi="IRNazanin" w:eastAsia="IRNazanin"/>
          <w:color w:val="111111"/>
          <w:sz w:val="28"/>
          <w:sz w:val="28"/>
          <w:szCs w:val="28"/>
          <w:rtl w:val="true"/>
          <w:lang w:bidi="fa-IR"/>
        </w:rPr>
        <w:t>متعددة فی الشّکل والمضمون، إلاّ أنّه یعتبر واحداً من رواد مدرسة الشّیخ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أنّه استمر فی إحداث تغییرات بنیویّة، بمعنی أنّه أکمل عمل الشّیخ الأعظم، وبأسلوب نقدی، إلاّ أنّه ینبغی اعتبار آرائه الأُصولیّة ضمن النقد الدّاخلی لهذه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هادی من أُصولیی المتأخرین القلة الّذین برعوا فی الفلسفة والکلام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آراء ونظریات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القائلین بوحدة الوجود والماهیة فی الفلسفة ومن المنکرین للوجود الذهنی، </w:t>
      </w:r>
      <w:r>
        <w:rPr>
          <w:rStyle w:val="FootnoteAnchor"/>
          <w:rtl w:val="true"/>
        </w:rPr>
        <w:footnoteReference w:id="597"/>
      </w:r>
      <w:r>
        <w:rPr>
          <w:rFonts w:ascii="IRNazanin" w:hAnsi="IRNazanin" w:eastAsia="IRNazanin"/>
          <w:color w:val="111111"/>
          <w:sz w:val="28"/>
          <w:sz w:val="28"/>
          <w:szCs w:val="28"/>
          <w:rtl w:val="true"/>
          <w:lang w:bidi="fa-IR"/>
        </w:rPr>
        <w:t>وقد ألقت نظریاته الفلسفیة بظلالها علی الأبحاث الأُصولیّة وخاصة المتعلقة بالوجود الذهنی؛ ویمکن القول أنّ أُصول الشّیخ هادی قد تأثر من هذه الجهة وإلی حدّ ما بالفلسفة وتلونت أبحاثه 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بعض نظریاته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أدخل ملاکاً جدیداً علی تنظیم القسم الثّانی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فبدایةً، انتقد ملاک الشّیخ الأعظم المقسم بالنظر إلی حالات المکلف إلی قطع وظن وشک؛ ثمّ عرض هذه الأقسام بمعیار جدید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الفعلی التّفصیلی بالحکم الشّرعی، فإنّ العلم التّفصیلی هو الأصل فی الاستنباط والکشف عن الحکم وتنجزه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الّذی هو فی طول العلم التفصیلی، وطرح فیه بحث الاشتغال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الاقتضائی بالحکم، بمعنی العلم بالمقتضی مع احتمال وجود المانع حیث یطرح هنا بحث استصحاب حال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أصل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حال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التّعویل علی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مجموعة من أبحاث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هذا التقسیم أنّ الشّیخ هادی لم یجعل للظن والشک باباً مستقلاً فی طول العلم؛ لأنّ الظن غیر معتبر فی نفسه وعلی فرض اعتباره وجعله علی نحو شرعی أو عقلی، فهم فی الواقع ینزلونه منزلة العلم، وعلیه، فبحث الظنّون لیس فی طول بحث العلم بل من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فلیس موضوع القسم الثّالث فی الأُصول؛ لأنّ موضوع الأُصول العملیة لا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موضوعها فی الواقع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ومجری وجوب الاحتیاط هو عند العلم بالتکلیف مع تردد المکلف به أو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الجهة، یصبح أصل الاحتیاط عبارة أُخری عن تنجز الواقع المعلوم بالعلم الإجمالی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أصل التّخییر، فمرجعه أیضاً إلی کفایة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مرتبة من مراتب</w:t>
      </w:r>
    </w:p>
    <w:p>
      <w:pPr>
        <w:pStyle w:val="BookText"/>
        <w:rPr/>
      </w:pP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التمکن من الموافقة القطعیة، وهذا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الاستصحاب، فهو فی الحقیقة الأخذ بالیقین، بمعنی إلغاء الشّک اللاحق والأخذ بالیقین السّابق بالاستصحاب، وعلیه یبقی الحکم الثابت للیّقین السّابق علی ما هو علیه، رغم عروض الشک المنافی للمقتضی؛ فموضوع الحکم فی الاستصحاب هو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یتعلق بأصل البراءة، فعلی هذا المنوال أیضا؛ فالبراءة هی نفس استصحاب حالة العقل والأخذ بالیقین بعدم الحکم السّابق الّذی له اقتضاء البقاء، ومع احتمال وجود المانع، یبقی کما علیه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نظریاته العمدة فی الأُصول أیضاً، تبنیه لقاعدة المقتضی والمانع، إذ یری أنّ بقیة الأُصول العملیة وکلّ الأُصول اللفظیة ترجع إلی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تعتبر بنظره ونظر مؤیدیه، قاعدة 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فی بدایة 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قبله المتأخرون من الاستصحاب الّذی هو الأخذ بالحالة السّابقة، ویعبر عنه باستصحاب حال الشّرع، هو فقط أحد الأُصول الّتی وضعوا لها اسم الاستصحاب، وهو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أقسام الأُصول، ولا یقول به أحد من علماء الفریقین علی السّواء، باستثناء مجموعة بعدد أصابع الید من أصولیی العامة لا شهرة ولا اعتبار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علماء السُّنة القائلین بالقیاس والاستحسان لا یعتبرون الاستصحاب حجة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حدیثه حول قاعدة المقتضی والمانع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الأُخری الّتی یطلق علیها الاستصحاب بالاصطلاح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العقل، وهو نفسه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بمعنی عدم الدلیل دلیل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بمعنی التعویل علی الاقتضاء فی صورة الشّک فی الرّافع، یعنی قاعدة المقتضی والمانع وهی الّتی عبروا عنها باستصحاب حکم النص واستصحاب العموم، واستصحاب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ذکرنا، یتضح أنّ الشّیخ هادی الطهرانی یری الاستصحاب الّذی هو بمعنی المقتضی والمانع، أنّه الأصل الأساس، وجمیع الأُصول اللفظیة والعملیة ترجع إلیه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الشّیخ هادی أنّ باب العلم للکشف عن الحکم مفتوح فی کلّ الأزمنة، وهو لا</w:t>
      </w:r>
      <w:bookmarkStart w:id="1024" w:name="pg5296_50042"/>
    </w:p>
    <w:p>
      <w:pPr>
        <w:pStyle w:val="BookText"/>
        <w:rPr/>
      </w:pPr>
      <w:bookmarkEnd w:id="1024"/>
      <w:r>
        <w:rPr>
          <w:rFonts w:ascii="IRNazanin" w:hAnsi="IRNazanin" w:eastAsia="IRNazanin"/>
          <w:color w:val="111111"/>
          <w:sz w:val="28"/>
          <w:sz w:val="28"/>
          <w:szCs w:val="28"/>
          <w:rtl w:val="true"/>
          <w:lang w:bidi="fa-IR"/>
        </w:rPr>
        <w:t>یمیل إلی إثبات حجیة الظنّون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حجیة عنده للکثیر من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سعی العلماء من زمان الشّیخ البهبهانی إلی حینه لإخراجها عن الأصل الأولی الّذی هو حرمة العمل بالظنّون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أنّها باقیة تحت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علیه، فلا یری حجیة للإجماع المنقول، ولا الشّهرة وخبر الواحد وظواهر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للمحذور الإثباتی للتّحریف</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أحادیث الکتب الأربعة معلومة الصّدور، وحجیتها قطعیة، ویتفق مع الأخباریین فی ذلک</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مراتب الحکم، یقول أنّها علی ثلاث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الأولی، مرحلة ثبوت الحکم لواقعة خاصة جعل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الثّانیة، تعلق الحکم بشخص أو 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الثّالثة، المرحلة الّتی یصبح فیها الحکم الشّرعی منجزٌ علی المکلف، وهنا یصل الحکم إلی مرحلة لو حصلت المخالفة یطلق علیها العصیان، ویستحق المکلف العقاب علیه</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1025" w:name="__RefHeading___Toc722320_581953129"/>
      <w:bookmarkStart w:id="1026" w:name="_Toc406"/>
      <w:bookmarkEnd w:id="1025"/>
      <w:r>
        <w:rPr/>
        <w:t>5</w:t>
      </w:r>
      <w:r>
        <w:rPr>
          <w:rtl w:val="true"/>
        </w:rPr>
        <w:t xml:space="preserve">. </w:t>
      </w:r>
      <w:r>
        <w:rPr>
          <w:rtl w:val="true"/>
        </w:rPr>
        <w:t xml:space="preserve">الشّیخ محمدکاظم الخراسانی </w:t>
      </w:r>
      <w:r>
        <w:rPr>
          <w:rtl w:val="true"/>
        </w:rPr>
        <w:t>(</w:t>
      </w:r>
      <w:r>
        <w:rPr>
          <w:rtl w:val="true"/>
        </w:rPr>
        <w:t>الآخوند</w:t>
      </w:r>
      <w:r>
        <w:rPr>
          <w:rtl w:val="true"/>
        </w:rPr>
        <w:t>) (</w:t>
      </w:r>
      <w:r>
        <w:rPr/>
        <w:t>1255</w:t>
      </w:r>
      <w:r>
        <w:rPr>
          <w:rtl w:val="true"/>
        </w:rPr>
        <w:t xml:space="preserve">- </w:t>
      </w:r>
      <w:r>
        <w:rPr/>
        <w:t>1329</w:t>
      </w:r>
      <w:r>
        <w:rPr>
          <w:rtl w:val="true"/>
        </w:rPr>
        <w:t>ه</w:t>
      </w:r>
      <w:r>
        <w:rPr>
          <w:rtl w:val="true"/>
        </w:rPr>
        <w:t>)</w:t>
      </w:r>
      <w:bookmarkEnd w:id="1026"/>
    </w:p>
    <w:p>
      <w:pPr>
        <w:pStyle w:val="Heading5"/>
        <w:numPr>
          <w:ilvl w:val="4"/>
          <w:numId w:val="1"/>
        </w:numPr>
        <w:rPr/>
      </w:pPr>
      <w:bookmarkStart w:id="1027" w:name="__RefHeading___Toc722322_581953129"/>
      <w:bookmarkStart w:id="1028" w:name="_Toc407"/>
      <w:bookmarkEnd w:id="1027"/>
      <w:r>
        <w:rPr>
          <w:rtl w:val="true"/>
        </w:rPr>
        <w:t>اشارة</w:t>
      </w:r>
      <w:bookmarkEnd w:id="1028"/>
    </w:p>
    <w:p>
      <w:pPr>
        <w:pStyle w:val="BookText"/>
        <w:rPr/>
      </w:pPr>
      <w:r>
        <w:rPr>
          <w:rFonts w:ascii="IRNazanin" w:hAnsi="IRNazanin" w:eastAsia="IRNazanin"/>
          <w:color w:val="111111"/>
          <w:sz w:val="28"/>
          <w:sz w:val="28"/>
          <w:szCs w:val="28"/>
          <w:rtl w:val="true"/>
          <w:lang w:bidi="fa-IR"/>
        </w:rPr>
        <w:t>ولد العالم الکبیر، الشّیخ محمدکاظم الخراسانی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الخراسانی سنة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زمن القاجاریة، والده المولی حسین کان من تجّار الحریر، وکان محبّاً للعلم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الآخوند المقدمات فی مشهد ثمّ غادر إلی النجف لیکمل دراسة المراحل العلیا، وأثناء رحلته إلی النجف أمضی مدة فی سبزوار وتتلمذ هناک علی ید الفیلسوف المشهور المولی هادی السبزواری، ثمّ عاد إلی طهران وأقام فیها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واتّخذ له حجرة فی مدرسة صدر طهران وحضر درس الحکیم المتأله المیرزا أبوالحسن جلوه والمولی حسن الخوئی فی الفلسفة والحکمة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وبعد تحصیل المزید من المقدّمات الحوزویّة أکمل رحلته إلی النّجف ووصلها عام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أواخر حیاة زعیم الحوزة ومرجع الشّیعة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یدرک إلاّ سنتین من دروسه، ومع ذلک لفت انتباه الشّیخ الأعظم خلال هذه المدة القصیرة، واغتبط تلامذته بقوته وفطانته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مدة وصل الآخوند إلی رتبة الأستاذیة بعد أنّ کان أغلب تتلمذه علی</w:t>
      </w:r>
      <w:bookmarkStart w:id="1029" w:name="pg5296_50044"/>
    </w:p>
    <w:p>
      <w:pPr>
        <w:pStyle w:val="BookText"/>
        <w:rPr/>
      </w:pPr>
      <w:bookmarkEnd w:id="1029"/>
      <w:r>
        <w:rPr>
          <w:rFonts w:ascii="IRNazanin" w:hAnsi="IRNazanin" w:eastAsia="IRNazanin"/>
          <w:color w:val="111111"/>
          <w:sz w:val="28"/>
          <w:sz w:val="28"/>
          <w:szCs w:val="28"/>
          <w:rtl w:val="true"/>
          <w:lang w:bidi="fa-IR"/>
        </w:rPr>
        <w:t xml:space="preserve">المیرزا الشیرازی؛ تبحر فی الفقه والأُصول وکان درسه فی النجف غاصاً بالحضور؛ ینقل بعض العلماء أنّ عدد الطّلاب الّذین حضروا درسه اللیلی وصل إلی أکثر من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الرئاسة إلیه بعد رحیل المیرزا الشیرازی وعدد آخر من العلماء الکبار، وأصبح مرجعاً للحوزة العلمیّة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توفی فجأة قبل طلوع شمس أحد الأیام من ذی الحجة عام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عمر ملیء بالجهد والعطاء، وکان فی اللیلة السّابقة جالساً مع مجموعة من العلماء، قرروا حینها التّوجه إلی إیران للدّفاع عن الدّین والأحکام الإسلامیة</w:t>
      </w:r>
      <w:r>
        <w:rPr>
          <w:rFonts w:eastAsia="IRNazanin" w:cs="IRNazanin"/>
          <w:color w:val="111111"/>
          <w:sz w:val="28"/>
          <w:szCs w:val="28"/>
          <w:rtl w:val="true"/>
          <w:lang w:bidi="fa-IR"/>
        </w:rPr>
        <w:t xml:space="preserve">. </w:t>
      </w:r>
      <w:r>
        <w:rPr>
          <w:rStyle w:val="FootnoteAnchor"/>
          <w:rtl w:val="true"/>
        </w:rPr>
        <w:footnoteReference w:id="604"/>
      </w:r>
    </w:p>
    <w:p>
      <w:pPr>
        <w:pStyle w:val="Heading5"/>
        <w:numPr>
          <w:ilvl w:val="4"/>
          <w:numId w:val="1"/>
        </w:numPr>
        <w:rPr/>
      </w:pPr>
      <w:bookmarkStart w:id="1030" w:name="__RefHeading___Toc722324_581953129"/>
      <w:bookmarkStart w:id="1031" w:name="_Toc408"/>
      <w:bookmarkEnd w:id="1030"/>
      <w:r>
        <w:rPr>
          <w:rtl w:val="true"/>
        </w:rPr>
        <w:t>أساتذته</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الأنصاری، وأدرکه لسنتین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الشّیرازی، عمدة أساتذته، تتلمذ علی یدیه ما یقارب العشر 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هادی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أبوالحسن جلوه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حسین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درس الفلسفة علی الأساتذة الثلاثة الأخیرین</w:t>
      </w:r>
      <w:r>
        <w:rPr>
          <w:rFonts w:eastAsia="IRNazanin" w:cs="IRNazanin"/>
          <w:color w:val="111111"/>
          <w:sz w:val="28"/>
          <w:szCs w:val="28"/>
          <w:rtl w:val="true"/>
          <w:lang w:bidi="fa-IR"/>
        </w:rPr>
        <w:t>.</w:t>
      </w:r>
    </w:p>
    <w:p>
      <w:pPr>
        <w:pStyle w:val="Heading5"/>
        <w:numPr>
          <w:ilvl w:val="4"/>
          <w:numId w:val="1"/>
        </w:numPr>
        <w:rPr/>
      </w:pPr>
      <w:bookmarkStart w:id="1032" w:name="__RefHeading___Toc722326_581953129"/>
      <w:bookmarkStart w:id="1033" w:name="_Toc409"/>
      <w:bookmarkEnd w:id="1032"/>
      <w:r>
        <w:rPr>
          <w:rtl w:val="true"/>
        </w:rPr>
        <w:t>تلامذته</w:t>
      </w:r>
      <w:bookmarkEnd w:id="1033"/>
    </w:p>
    <w:p>
      <w:pPr>
        <w:pStyle w:val="BookText"/>
        <w:rPr/>
      </w:pPr>
      <w:r>
        <w:rPr>
          <w:rFonts w:ascii="IRNazanin" w:hAnsi="IRNazanin" w:eastAsia="IRNazanin"/>
          <w:color w:val="111111"/>
          <w:sz w:val="28"/>
          <w:sz w:val="28"/>
          <w:szCs w:val="28"/>
          <w:rtl w:val="true"/>
          <w:lang w:bidi="fa-IR"/>
        </w:rPr>
        <w:t>کان درس الآخوند غاصاً بالحضور، ولا یمکننا من هذه الجهة إحصاء جمیع تلامذته، لکن لنا أنّ نذکر البارزین منهم علی الشّکل التّالی</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أبوالحسن الأصفهانی، مرجع الشّیعة بعد الآخوند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أبوالحسن المشکینی، صاحب الحاشیة علی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أبوالقاسم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محمدباقر الکلبایکانی، وکان من تلامذته البارزین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محمدتقی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حسین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البروجردی المشّهور الّذی أصبح مرجع الشّیعة الکبیر</w:t>
      </w:r>
      <w:bookmarkStart w:id="1034" w:name="pg5296_50046"/>
    </w:p>
    <w:p>
      <w:pPr>
        <w:pStyle w:val="BookText"/>
        <w:rPr/>
      </w:pPr>
      <w:bookmarkEnd w:id="1034"/>
      <w:r>
        <w:rPr>
          <w:rFonts w:ascii="IRNazanin" w:hAnsi="IRNazanin" w:eastAsia="IRNazanin"/>
          <w:color w:val="111111"/>
          <w:sz w:val="28"/>
          <w:sz w:val="28"/>
          <w:szCs w:val="28"/>
          <w:rtl w:val="true"/>
          <w:lang w:bidi="fa-IR"/>
        </w:rPr>
        <w:t>بعد رحیل السّید أبوالحسن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عبدالکریم الحائری، مؤسس الحوزة العلمیّة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صالح الحائری المعروف بالعلاّمة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آغا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الآغا ضیاءالدّین العراقی، المدقق والأصولی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محمدحسین الأصفهانی، صاحب نهایة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النائینی، وکانت فترة تتلمذه علی الآخوند قصیرة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محمود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محسن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عبدالهادی الشیرازی</w:t>
      </w:r>
      <w:r>
        <w:rPr>
          <w:rFonts w:eastAsia="IRNazanin" w:cs="IRNazanin"/>
          <w:color w:val="111111"/>
          <w:sz w:val="28"/>
          <w:szCs w:val="28"/>
          <w:rtl w:val="true"/>
          <w:lang w:bidi="fa-IR"/>
        </w:rPr>
        <w:t>.</w:t>
      </w:r>
    </w:p>
    <w:p>
      <w:pPr>
        <w:pStyle w:val="Heading5"/>
        <w:numPr>
          <w:ilvl w:val="4"/>
          <w:numId w:val="1"/>
        </w:numPr>
        <w:rPr/>
      </w:pPr>
      <w:bookmarkStart w:id="1035" w:name="__RefHeading___Toc722328_581953129"/>
      <w:bookmarkStart w:id="1036" w:name="_Toc410"/>
      <w:bookmarkEnd w:id="1035"/>
      <w:r>
        <w:rPr>
          <w:rtl w:val="true"/>
        </w:rPr>
        <w:t>مصنّفاته العلمیّة</w:t>
      </w:r>
      <w:bookmarkEnd w:id="1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مکاسب الشّیخ الأنصاری، وهی من الحواشی المتینة علی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الدّماء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فی القضاء والشّهادات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رسائل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أسفار صدرالمتألهین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منظومة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Style w:val="FootnoteAnchor"/>
          <w:rtl w:val="true"/>
        </w:rPr>
        <w:footnoteReference w:id="606"/>
      </w:r>
      <w:bookmarkStart w:id="1037" w:name="pg5296_50048"/>
    </w:p>
    <w:p>
      <w:pPr>
        <w:pStyle w:val="Heading5"/>
        <w:numPr>
          <w:ilvl w:val="4"/>
          <w:numId w:val="1"/>
        </w:numPr>
        <w:rPr/>
      </w:pPr>
      <w:bookmarkStart w:id="1038" w:name="__RefHeading___Toc722330_581953129"/>
      <w:bookmarkStart w:id="1039" w:name="_Toc411"/>
      <w:bookmarkEnd w:id="1037"/>
      <w:bookmarkEnd w:id="1038"/>
      <w:r>
        <w:rPr>
          <w:rtl w:val="true"/>
        </w:rPr>
        <w:t>مصنّفاته الأُصولیّة</w:t>
      </w:r>
      <w:bookmarkEnd w:id="1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دورة أُصول کاملة، یحظی بإهتمام کبیر من العلماء وطلبة العلوم الدینیة منذ تألیفه وحتی الآن، وهو من الکتب الدّراسیة الأساسیة فی الحوزات العلمیّة لأکثر من نصف قرن، ویشکل حلقة وسطی ما بین السطوح والبحث الخارج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الکتاب علی الرّغم من أنّه أقلّ حجماً من الکتب الأُخری الّتی ظهرت آنذاک، إلاّ أنّه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بعمق ومتانة تحقیقیة عالیة؛ وهذا یدلّ أیضاً علی براعة مؤلّفه وقوة آرائه الأُصولیّة؛ فالآخوند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دقته فی شرح الآراء الأُصولیّة کان یحللها وینتقدها، ثمّ یعرض آراءه بعیداً عن الزوائد والإضافات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ینقل آراء أستاذه الشّیخ الأعظم کان یعرضها بلیاقة واحترام مقدراً فضل صاحبها، ویعمد إلی شرحها ونقدها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 کتاب الکفایة ورتب أبحاثه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الأُصول، موضوعه، تمایز العلوم، الوضع، الاستعمال المجازی، إطلاق اللفظ وإرادة النوع أو الصنف أو المثل أو الشّخص، عدم تبعیة الدلالة للإرادة، وضع المرکبات، أمارات الوضع، أحوال اللفظ، الحقیقة الشّرعیة، الصحیح والأعم، الاشتراک اللفظی والمعنوی، استعمال اللفظ فی أکثر من معنی، والمشتق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الأمر، صیغة الأمر، الإجزاء، مقدّمة الواجب، الضد، حکم أمر الآمر مع العلم بانتفاء شرطه، تعلق الأوامر والنواهی بالطبائع، نسخ الوجوب، الوجوب التخییری، الوجوب الکفائی، الواجب المؤقت، الأمر بالأمر، الأمر بعد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وصیغة النهی، اجتماع الأمر والنهی، هل النهی عن شیء یقتضی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الوصف، الغایة، الاستثناء، الحصر، اللقب والعدد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العام، صیغة العموم، ألفاظ العموم، العام المخصص، العمل بالعام قبل الفحص عن المخصص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والمجمل والمبین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الأمارات المعتبرة شرعاً أو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القطع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الظنّ وأحکامه</w:t>
      </w:r>
      <w:r>
        <w:rPr>
          <w:rFonts w:eastAsia="IRNazanin" w:cs="IRNazanin"/>
          <w:color w:val="111111"/>
          <w:sz w:val="28"/>
          <w:szCs w:val="28"/>
          <w:rtl w:val="true"/>
          <w:lang w:bidi="fa-IR"/>
        </w:rPr>
        <w:t>.</w:t>
      </w:r>
      <w:bookmarkStart w:id="1040" w:name="pg5296_50050"/>
    </w:p>
    <w:p>
      <w:pPr>
        <w:pStyle w:val="BookText"/>
        <w:rPr/>
      </w:pPr>
      <w:bookmarkEnd w:id="10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الاحتیاط، التخییر والاستصحاب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 والأمارات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والتّقلید</w:t>
      </w:r>
      <w:r>
        <w:rPr>
          <w:rFonts w:eastAsia="IRNazanin" w:cs="IRNazanin"/>
          <w:color w:val="111111"/>
          <w:sz w:val="28"/>
          <w:szCs w:val="28"/>
          <w:rtl w:val="true"/>
          <w:lang w:bidi="fa-IR"/>
        </w:rPr>
        <w:t>.</w:t>
      </w:r>
    </w:p>
    <w:p>
      <w:pPr>
        <w:pStyle w:val="Heading5"/>
        <w:numPr>
          <w:ilvl w:val="4"/>
          <w:numId w:val="1"/>
        </w:numPr>
        <w:rPr/>
      </w:pPr>
      <w:bookmarkStart w:id="1041" w:name="__RefHeading___Toc722332_581953129"/>
      <w:bookmarkStart w:id="1042" w:name="_Toc412"/>
      <w:bookmarkEnd w:id="1041"/>
      <w:r>
        <w:rPr>
          <w:rtl w:val="true"/>
        </w:rPr>
        <w:t>حواشی الکفایة</w:t>
      </w:r>
      <w:bookmarkEnd w:id="1042"/>
    </w:p>
    <w:p>
      <w:pPr>
        <w:pStyle w:val="BookText"/>
        <w:rPr/>
      </w:pPr>
      <w:r>
        <w:rPr>
          <w:rFonts w:ascii="IRNazanin" w:hAnsi="IRNazanin" w:eastAsia="IRNazanin"/>
          <w:color w:val="111111"/>
          <w:sz w:val="28"/>
          <w:sz w:val="28"/>
          <w:szCs w:val="28"/>
          <w:rtl w:val="true"/>
          <w:lang w:bidi="fa-IR"/>
        </w:rPr>
        <w:t xml:space="preserve">وضع العلماء علی الکفایة أکثر من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وحاشیة </w:t>
      </w:r>
      <w:r>
        <w:rPr>
          <w:rStyle w:val="FootnoteAnchor"/>
          <w:rtl w:val="true"/>
        </w:rPr>
        <w:footnoteReference w:id="60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المشکینی، للمیرزا أبوالحسن المشکینی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الفیروزآبادی، وهی فی معظمها شرح للکفایة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منتهی الدّرایة، للسّید محمد الجزائری المروج وهو شرح توضیحی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للشّیخ محمّدحسین الأصفهانی، ویتعرض فی أغلبه لآراء الآخوند وینتقدها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الأُصول، للسّید محسن الحکیم وهو شرح ونقد علی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الکفایة، للسّید محمّدحسین الطباطبائی، وهو نقد هادئ لآراء الآخوند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الهدایة للإمام الخمینی قدس سره وهو شرح ونقد علیها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الآخوند حاشیتین علی الرسائل اشتهرتا بالحاشیة القدیمة والحاشیة الجدیدة، وقد حققهما السّید مهدی شمس‌الدّین وطبعتا معاً فی مجلد واحد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تمیزت الحاشیة المذکورة بدقة عالیة، وکانت أکثر مسائلها انتقادات لآراء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عنها سابقاً، عند استعراض الحواشی والشروح علی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حول مسائل أُصولیّة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الأمر والنهی، واتحاد الطّلب والإرادة، واستعمال اللفظ فی أکثر من معنی، وتقدم الشرط علی المشروط، والمشتق، والشبهة المحصورة، ومعنی المتعارضین، ومعنی المتزاحمین، ووجوب اتباع الظهور، والتّمسک بالمطلقات، والمدح والذم فی الأفعال، والملازمة بین العقل والشّرع، واجتماع الأمر والنهی، والعلم الإجمالی فی أطراف الشّبهة غیر المحصورة</w:t>
      </w:r>
      <w:r>
        <w:rPr>
          <w:rFonts w:eastAsia="IRNazanin" w:cs="IRNazanin"/>
          <w:color w:val="111111"/>
          <w:sz w:val="28"/>
          <w:szCs w:val="28"/>
          <w:rtl w:val="true"/>
          <w:lang w:bidi="fa-IR"/>
        </w:rPr>
        <w:t xml:space="preserve">. </w:t>
      </w:r>
      <w:r>
        <w:rPr>
          <w:rStyle w:val="FootnoteAnchor"/>
          <w:rtl w:val="true"/>
        </w:rPr>
        <w:footnoteReference w:id="608"/>
      </w:r>
      <w:bookmarkStart w:id="1043" w:name="pg5296_50052"/>
    </w:p>
    <w:p>
      <w:pPr>
        <w:pStyle w:val="BookText"/>
        <w:rPr/>
      </w:pPr>
      <w:bookmarkEnd w:id="10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باب الاستصحاب</w:t>
      </w:r>
      <w:r>
        <w:rPr>
          <w:rFonts w:eastAsia="IRNazanin" w:cs="IRNazanin"/>
          <w:color w:val="111111"/>
          <w:sz w:val="28"/>
          <w:szCs w:val="28"/>
          <w:rtl w:val="true"/>
          <w:lang w:bidi="fa-IR"/>
        </w:rPr>
        <w:t>.</w:t>
      </w:r>
    </w:p>
    <w:p>
      <w:pPr>
        <w:pStyle w:val="Heading5"/>
        <w:numPr>
          <w:ilvl w:val="4"/>
          <w:numId w:val="1"/>
        </w:numPr>
        <w:rPr/>
      </w:pPr>
      <w:bookmarkStart w:id="1044" w:name="__RefHeading___Toc722334_581953129"/>
      <w:bookmarkStart w:id="1045" w:name="_Toc413"/>
      <w:bookmarkEnd w:id="1044"/>
      <w:r>
        <w:rPr>
          <w:rtl w:val="true"/>
        </w:rPr>
        <w:t>آراؤه الأُصولیّة</w:t>
      </w:r>
      <w:bookmarkEnd w:id="1045"/>
    </w:p>
    <w:p>
      <w:pPr>
        <w:pStyle w:val="BookText"/>
        <w:rPr/>
      </w:pPr>
      <w:r>
        <w:rPr>
          <w:rFonts w:ascii="IRNazanin" w:hAnsi="IRNazanin" w:eastAsia="IRNazanin"/>
          <w:color w:val="111111"/>
          <w:sz w:val="28"/>
          <w:sz w:val="28"/>
          <w:szCs w:val="28"/>
          <w:rtl w:val="true"/>
          <w:lang w:bidi="fa-IR"/>
        </w:rPr>
        <w:t>المحقق الخراسانی من أبرز تلامذة مدرسة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بذل جهوداً کبیرة لشرح المبانی والنظریات الأُصولیّة الّتی انبثقت عن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 تدقیقاته الکثیرة وأحیاناً انتقاداته المحکمة آثاراً إیجابیّة علی مسار تطوّر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اعتباره أحد الأعمدة الرئیسیة فی هذه المدرسة؛ وما یلی مجموعة من أعماله وآرائه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 مباحث الکفایة ونظمها بطریقة جدیدة، ما یثیر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جذور هیکلیة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تبویباً وترتیباً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ترجع فی الأصل إلی الشّیخ الأعظم، لکن الآخوند هذبه وحسنه فصار أکثر تناسقاً وتنظیماً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هذا التّبویب مقبولاً بل ومتّبعاً من قبل أکثر المؤلّفین والمدرسین، ویشیر هذا الأمر إلی موقعیّته الهّامة لدی جمع غفیر من علماء الحوزة فی وقت طرحت فیه أنماط جدیدة فی التبّویب والتّنظیم</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الآخوند الخراسانی، أنّ الموضوع له فی الحروف هو تماماً کالموضوع له فی الأسماء المسانخة لها فی المعنی، بمعنی أنّ الموضوع له فی حرف من هو معنی الإبتدائیة وهو عین معنی کلمة الإبتداء بدون أدنی تفاوت، والاختلاف الوحید هو أنّ الحروف موضوعة عندما یرید المستعمل لحاظ المعنی باعتباره آلة للغیر، والأسماء موضوعة عندما یرید المستعمل لحاظ المعنی مستقلاً وفی نفسه؛ وبناءً علی ذلک، فإنّ لمفهوم الإبتداء معنیً واحداً، وضع له لفظان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الإبتداء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بینهما هو فقط لجهة الغرض والغایة من استعمالهما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یری المحقق الخراسانی، أنّ الوضع والموضوع له فی الحروف عام، کما فی أسماء الجنس</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الظّهور، یری أنّ أصالة الظّهور أصلٌ عقلائیٌّ مستقلٌ، ترجع إلیه أصالة عدم القرینة؛ مخالفاً بذلک رأی الشّیخ الأنصاری الّذی یقول العکس، أی رجوع أصالة الظّهور إلی أصالة عدم القرینة</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للحکم أربع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الاقتضاء، وفی هذه المرحلة لا وجود لأیّ تشریع أو إنشاء، والموجود هو صرف اقتضاء وشأن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الإنشاء، وفیها یتمّ إنشاء الحکم دوّن أنّ یکون له بعثٌ أو زجر فعلی، کالکثیر من الأحکام الّتی أنشئت فی صدر الإسلام ولم یأمر النبیّ بتبلیغها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فعلیة الحکم، ویصل الحکم فیها إلی الفعلیة بعد إنشائه، لکن لا حجیّة له؛ وعلیه لا استحقاق عقلاً للذّمّ علی مخالفته، ولا استحقاق للعقاب من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التّنجیز، یصبح الحکم الفعلی منجزاً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ویستحق العقاب علی المخالفة</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وقد استخدم الآخوند هذا التقسیم لحل مشکلة الجمع بین الحکم الواقعی والحکم الظّاهری</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الحسن والقبح العقلیین هما بمعنی الملائمة والمنافرة مع القوة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وجدانی لا یحتاج إلی دلیل وبرهان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للقوّة العاقلة ملاءمة ومنافرة، بمعنی أنّها ترضی عن إدراک بعض الأمور</w:t>
      </w:r>
      <w:bookmarkStart w:id="1046" w:name="pg5296_50056"/>
    </w:p>
    <w:p>
      <w:pPr>
        <w:pStyle w:val="BookText"/>
        <w:rPr/>
      </w:pPr>
      <w:bookmarkEnd w:id="1046"/>
      <w:r>
        <w:rPr>
          <w:rFonts w:ascii="IRNazanin" w:hAnsi="IRNazanin" w:eastAsia="IRNazanin"/>
          <w:color w:val="111111"/>
          <w:sz w:val="28"/>
          <w:sz w:val="28"/>
          <w:szCs w:val="28"/>
          <w:rtl w:val="true"/>
          <w:lang w:bidi="fa-IR"/>
        </w:rPr>
        <w:t>الملائمة، وتشمئز من إدراک بعض الأمور المنفرة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أنّ مناط الملاءمة والمنافرة عند القوّة العاقلة هو السّعة والضّیق الوجودی الّتی ترجع إلی منشأ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المدرک الّذی له سعة وجودیة یکون مسانخاً للقوّة العاقلة، والمدرک الّذی له ضیق وجودی یکون مبایناً للقوّة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اختلاف الأفعال بحسب السّعة والضّیق الوجودی یوجب ملاءمة ومنافرة القوّة العاقلة؛ والمراد من الحسن والقبح العقلی لیس إلاّ ملاءمة ومنافرة الفعل مع القوّة العاقلة الّذی یوجب الاشمئزاز أو السّرور والاغتباط</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الآخوند أنّ أصل الاستصحاب حجة مطلقاً، خلافاً لنظریة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47" w:name="__RefHeading___Toc722336_581953129"/>
      <w:bookmarkStart w:id="1048" w:name="_Toc414"/>
      <w:bookmarkEnd w:id="1047"/>
      <w:r>
        <w:rPr>
          <w:rtl w:val="true"/>
        </w:rPr>
        <w:t>خلاصة الدّرس</w:t>
      </w:r>
      <w:bookmarkEnd w:id="1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الشّیرازی المعروف بالمجدد الشّیرازی، أحد أبرز تلامذة الشّیخ الأنصاری، سار علی نهج أُستاذه، وتبنی نظریاته ومبانیه وعمل علی تکمیلها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یضع کتاباً فی الأُصول، ولکن بعض تلامذته دوّنوا تقریرات دروسه، طبعت واحدة منها والتّی کتبها المحقق الروزدری بعنوان تقریرات المجدد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حبیب‌الله الرشتی أحد تلامذة الشّیخ البارزین، بعد وفاة الشّیخ اعتلی کرسی التّدریس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علی تنقیح وتمحیص آراء أستاذه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کتاباً مهمّاً فی الأُصول أسماه بدائع الأفکار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هادی الطّهرانی من تلامذة الشّیخ الافذاذ، کان شارحاً لمبانی أُستاذه ومنتقداً لها فی الوقت نفسه، وقدم آراء ومبانٍ جدیدة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أبحاثه الّتی جاءت فی کتاب محجة العلماء ناظرة إلی کتاب الرّسائل ومنتقدة لآراء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بقاعدة المقتضی والمانع، ویقول بأنّ تمام الأُصول العملیة والأُصول اللفظیة ترجع إلی هذه القاعدة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الآخوند الخراسانی، من أساطین مدرسة الشّیخ الأنصاری، لکنّه لم یتتلمذ علیه إلاّ سنتین، وأکثر تتلمذه کان علی ید المیرزا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بأغلب مبانی الشّیخ، ووفّق کثیراً فی شرحها وفی انتقادها أحیاناً، فکتابه درر الفوائد المؤلّف من حاشیتین علی رسائل الشّیخ،</w:t>
      </w:r>
      <w:bookmarkStart w:id="1049" w:name="pg5296_50059"/>
    </w:p>
    <w:p>
      <w:pPr>
        <w:pStyle w:val="BookText"/>
        <w:rPr/>
      </w:pPr>
      <w:bookmarkEnd w:id="1049"/>
      <w:r>
        <w:rPr>
          <w:rFonts w:ascii="IRNazanin" w:hAnsi="IRNazanin" w:eastAsia="IRNazanin"/>
          <w:color w:val="111111"/>
          <w:sz w:val="28"/>
          <w:sz w:val="28"/>
          <w:szCs w:val="28"/>
          <w:rtl w:val="true"/>
          <w:lang w:bidi="fa-IR"/>
        </w:rPr>
        <w:t>یدلّ بوضوح علی مدی مهارته وقوته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کتابه کفایة الأُصول فهو من الکتب الدراسیة المعتمدة فی الحوزات العلمیّة علی مستوی السّطوح العلیا</w:t>
      </w:r>
      <w:r>
        <w:rPr>
          <w:rFonts w:eastAsia="IRNazanin" w:cs="IRNazanin"/>
          <w:color w:val="111111"/>
          <w:sz w:val="28"/>
          <w:szCs w:val="28"/>
          <w:rtl w:val="true"/>
          <w:lang w:bidi="fa-IR"/>
        </w:rPr>
        <w:t>.</w:t>
      </w:r>
    </w:p>
    <w:p>
      <w:pPr>
        <w:pStyle w:val="Heading3"/>
        <w:numPr>
          <w:ilvl w:val="2"/>
          <w:numId w:val="1"/>
        </w:numPr>
        <w:rPr/>
      </w:pPr>
      <w:bookmarkStart w:id="1050" w:name="__RefHeading___Toc722338_581953129"/>
      <w:bookmarkStart w:id="1051" w:name="_Toc415"/>
      <w:bookmarkEnd w:id="1050"/>
      <w:r>
        <w:rPr>
          <w:rtl w:val="true"/>
        </w:rPr>
        <w:t>أسئلة للتفکیر والمناقشة</w:t>
      </w:r>
      <w:bookmarkEnd w:id="10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أهمّ العلماء الّذین لعبوا دوراً مؤثراً فی ترویج آراء الشّیخ الأعظم ونشرها؟</w:t>
      </w:r>
    </w:p>
    <w:p>
      <w:pPr>
        <w:pStyle w:val="BookText"/>
        <w:rPr/>
      </w:pPr>
      <w:r>
        <w:rPr>
          <w:rFonts w:ascii="IRNazanin" w:hAnsi="IRNazanin" w:eastAsia="IRNazanin"/>
          <w:color w:val="111111"/>
          <w:sz w:val="28"/>
          <w:sz w:val="28"/>
          <w:szCs w:val="28"/>
          <w:rtl w:val="true"/>
          <w:lang w:bidi="fa-IR"/>
        </w:rPr>
        <w:t>بین أسلوب کلّ منهم ومدی مساهمته فی تطوّر أُصول الفقه فی مدرسة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هادی الطّهرانی أحد أبرع علماء الأُصول، ورغم أنّ له نظریات بدیعة فی الأُصول إلاّ أنّه ظلّ مجهولاً 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أُکتب ما تعرفه من ممیزات أُخری للشّخصیات الواردة فی الدّرس، وخاصة نظریاتهم الأُصولیّة، وناقشها مع زملائک فی الصّف</w:t>
      </w:r>
      <w:r>
        <w:rPr>
          <w:rFonts w:eastAsia="IRNazanin" w:cs="IRNazanin"/>
          <w:color w:val="111111"/>
          <w:sz w:val="28"/>
          <w:szCs w:val="28"/>
          <w:rtl w:val="true"/>
          <w:lang w:bidi="fa-IR"/>
        </w:rPr>
        <w:t>.</w:t>
      </w:r>
    </w:p>
    <w:p>
      <w:pPr>
        <w:pStyle w:val="Heading3"/>
        <w:numPr>
          <w:ilvl w:val="2"/>
          <w:numId w:val="1"/>
        </w:numPr>
        <w:rPr/>
      </w:pPr>
      <w:bookmarkStart w:id="1052" w:name="__RefHeading___Toc722340_581953129"/>
      <w:bookmarkStart w:id="1053" w:name="_Toc416"/>
      <w:bookmarkEnd w:id="1052"/>
      <w:r>
        <w:rPr>
          <w:rtl w:val="true"/>
        </w:rPr>
        <w:t>بحث وتحقیق</w:t>
      </w:r>
      <w:bookmarkEnd w:id="10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طالع مقدّمة کتاب محجة العلماء وبدایة بحث الاستصحاب فیه، وقارنها مع بدایة کتاب الرّسائل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 بدراسة موارد الافتراق بینهما لجهة تنظیم وبناء الأُصول</w:t>
      </w:r>
      <w:r>
        <w:rPr>
          <w:rFonts w:eastAsia="IRNazanin" w:cs="IRNazanin"/>
          <w:color w:val="111111"/>
          <w:sz w:val="28"/>
          <w:szCs w:val="28"/>
          <w:rtl w:val="true"/>
          <w:lang w:bidi="fa-IR"/>
        </w:rPr>
        <w:t>.</w:t>
      </w:r>
      <w:bookmarkStart w:id="1054" w:name="pg5296_50063"/>
    </w:p>
    <w:p>
      <w:pPr>
        <w:pStyle w:val="Heading2"/>
        <w:numPr>
          <w:ilvl w:val="1"/>
          <w:numId w:val="1"/>
        </w:numPr>
        <w:rPr/>
      </w:pPr>
      <w:bookmarkStart w:id="1055" w:name="__RefHeading___Toc722342_581953129"/>
      <w:bookmarkStart w:id="1056" w:name="_Toc417"/>
      <w:bookmarkEnd w:id="1054"/>
      <w:bookmarkEnd w:id="1055"/>
      <w:r>
        <w:rPr>
          <w:rtl w:val="true"/>
        </w:rPr>
        <w:t>الدّرس الرّابع عشر</w:t>
      </w:r>
      <w:r>
        <w:rPr>
          <w:rtl w:val="true"/>
        </w:rPr>
        <w:t xml:space="preserve">: </w:t>
      </w:r>
      <w:r>
        <w:rPr>
          <w:rtl w:val="true"/>
        </w:rPr>
        <w:t>المرحلة السّادسة</w:t>
      </w:r>
      <w:r>
        <w:rPr>
          <w:rtl w:val="true"/>
        </w:rPr>
        <w:t xml:space="preserve">- </w:t>
      </w:r>
      <w:r>
        <w:rPr>
          <w:rtl w:val="true"/>
        </w:rPr>
        <w:t xml:space="preserve">مرحلة التّعمق فی الأُصول </w:t>
      </w:r>
      <w:r>
        <w:rPr>
          <w:rtl w:val="true"/>
        </w:rPr>
        <w:t>(</w:t>
      </w:r>
      <w:r>
        <w:rPr/>
        <w:t>3</w:t>
      </w:r>
      <w:r>
        <w:rPr>
          <w:rtl w:val="true"/>
        </w:rPr>
        <w:t>)</w:t>
      </w:r>
      <w:bookmarkEnd w:id="1056"/>
    </w:p>
    <w:p>
      <w:pPr>
        <w:pStyle w:val="Heading3"/>
        <w:numPr>
          <w:ilvl w:val="2"/>
          <w:numId w:val="1"/>
        </w:numPr>
        <w:rPr/>
      </w:pPr>
      <w:bookmarkStart w:id="1057" w:name="__RefHeading___Toc722344_581953129"/>
      <w:bookmarkStart w:id="1058" w:name="_Toc418"/>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IRNazanin" w:hAnsi="IRNazanin" w:eastAsia="IRNazanin"/>
          <w:color w:val="111111"/>
          <w:sz w:val="28"/>
          <w:sz w:val="28"/>
          <w:szCs w:val="28"/>
          <w:rtl w:val="true"/>
          <w:lang w:bidi="fa-IR"/>
        </w:rPr>
        <w:t>التّعرف علی الشّخصیات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النائینی، العراقی، الأصفهانی، ودورهم فی تطّور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علی الأبحاث الشّائعة فی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إبداعات المرحلة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إطلالة علی التّبویب الشّائع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المرحلة السّادسة وممیزاتها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إطلالة علی أُصول أهل السّنة</w:t>
      </w:r>
      <w:r>
        <w:rPr>
          <w:rFonts w:eastAsia="IRNazanin" w:cs="IRNazanin"/>
          <w:color w:val="111111"/>
          <w:sz w:val="28"/>
          <w:szCs w:val="28"/>
          <w:rtl w:val="true"/>
          <w:lang w:bidi="fa-IR"/>
        </w:rPr>
        <w:t>.</w:t>
      </w:r>
      <w:bookmarkStart w:id="1059" w:name="pg5296_50066"/>
    </w:p>
    <w:p>
      <w:pPr>
        <w:pStyle w:val="Heading3"/>
        <w:numPr>
          <w:ilvl w:val="2"/>
          <w:numId w:val="1"/>
        </w:numPr>
        <w:rPr/>
      </w:pPr>
      <w:bookmarkStart w:id="1060" w:name="__RefHeading___Toc722346_581953129"/>
      <w:bookmarkStart w:id="1061" w:name="_Toc419"/>
      <w:bookmarkEnd w:id="1059"/>
      <w:bookmarkEnd w:id="1060"/>
      <w:r>
        <w:rPr>
          <w:rtl w:val="true"/>
        </w:rPr>
        <w:t>المقدّمة</w:t>
      </w:r>
      <w:bookmarkEnd w:id="1061"/>
    </w:p>
    <w:p>
      <w:pPr>
        <w:pStyle w:val="BookText"/>
        <w:rPr/>
      </w:pPr>
      <w:r>
        <w:rPr>
          <w:rFonts w:ascii="IRNazanin" w:hAnsi="IRNazanin" w:eastAsia="IRNazanin"/>
          <w:color w:val="111111"/>
          <w:sz w:val="28"/>
          <w:sz w:val="28"/>
          <w:szCs w:val="28"/>
          <w:rtl w:val="true"/>
          <w:lang w:bidi="fa-IR"/>
        </w:rPr>
        <w:t>اتّضح ممّا سبق، أنّ رواج مدرسة الشّیخ‌الأنصاری کان علی ید تلامذته المشهورین، کالمحقق الرّشتی، والمیرزا الشّیرازی، والآخوند الخراسانی وغیرهم؛ إلاّ أنّها لم تصل فی ذلک الحین إلی أوج کمالها، وکانت ماتزال الکثیر من‌المسائل والموارد الّتی تحتاج إلی تبیین وإلی مزید من التّنقیح والتّدقیق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تحقق بعد الآخوند الخراسانی علی ید ثلّة من تلامذة الشّیخ بالواسطة، وکان السهم‌الأکبر علی عاتق ثلاثة منهم؛ فمنتهی الکمال الّذی وصل إلیه الأُصول فی هذه المدرسة کان فی‌الحقیقة نتیجة الجهود الکبیرة والأبحاث القیّمة لهؤلاء الثلاثة،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والمحقق العراقی، والمحقق الأصفهانی، حیث سنقوم بدراسة نظریاتهم وأبحاثهم الأُصولیّة فی طیات هذا الدّرس</w:t>
      </w:r>
      <w:r>
        <w:rPr>
          <w:rFonts w:eastAsia="IRNazanin" w:cs="IRNazanin"/>
          <w:color w:val="111111"/>
          <w:sz w:val="28"/>
          <w:szCs w:val="28"/>
          <w:rtl w:val="true"/>
          <w:lang w:bidi="fa-IR"/>
        </w:rPr>
        <w:t>:</w:t>
      </w:r>
    </w:p>
    <w:p>
      <w:pPr>
        <w:pStyle w:val="Heading3"/>
        <w:numPr>
          <w:ilvl w:val="2"/>
          <w:numId w:val="1"/>
        </w:numPr>
        <w:rPr/>
      </w:pPr>
      <w:bookmarkStart w:id="1062" w:name="__RefHeading___Toc722348_581953129"/>
      <w:bookmarkStart w:id="1063" w:name="_Toc420"/>
      <w:bookmarkEnd w:id="1062"/>
      <w:r>
        <w:rPr>
          <w:rtl w:val="true"/>
        </w:rPr>
        <w:t xml:space="preserve">الشّخصیات البارزة فی هذه الحقبة </w:t>
      </w:r>
      <w:r>
        <w:rPr>
          <w:rtl w:val="true"/>
        </w:rPr>
        <w:t>(</w:t>
      </w:r>
      <w:r>
        <w:rPr>
          <w:rtl w:val="true"/>
        </w:rPr>
        <w:t>القسم الثّالث</w:t>
      </w:r>
      <w:r>
        <w:rPr>
          <w:rtl w:val="true"/>
        </w:rPr>
        <w:t>)</w:t>
      </w:r>
      <w:bookmarkEnd w:id="1063"/>
    </w:p>
    <w:p>
      <w:pPr>
        <w:pStyle w:val="Heading4"/>
        <w:numPr>
          <w:ilvl w:val="3"/>
          <w:numId w:val="1"/>
        </w:numPr>
        <w:rPr/>
      </w:pPr>
      <w:bookmarkStart w:id="1064" w:name="__RefHeading___Toc722350_581953129"/>
      <w:bookmarkStart w:id="1065" w:name="_Toc421"/>
      <w:bookmarkEnd w:id="1064"/>
      <w:r>
        <w:rPr>
          <w:rtl w:val="true"/>
        </w:rPr>
        <w:t>اشارة</w:t>
      </w:r>
      <w:bookmarkEnd w:id="1065"/>
    </w:p>
    <w:p>
      <w:pPr>
        <w:pStyle w:val="BookText"/>
        <w:rPr/>
      </w:pPr>
      <w:r>
        <w:rPr>
          <w:rStyle w:val="FootnoteAnchor"/>
          <w:rtl w:val="true"/>
        </w:rPr>
        <w:footnoteReference w:id="615"/>
      </w:r>
    </w:p>
    <w:p>
      <w:pPr>
        <w:pStyle w:val="Heading4"/>
        <w:numPr>
          <w:ilvl w:val="3"/>
          <w:numId w:val="1"/>
        </w:numPr>
        <w:rPr/>
      </w:pPr>
      <w:bookmarkStart w:id="1066" w:name="__RefHeading___Toc722352_581953129"/>
      <w:bookmarkStart w:id="1067" w:name="_Toc422"/>
      <w:bookmarkEnd w:id="1066"/>
      <w:r>
        <w:rPr/>
        <w:t>6</w:t>
      </w:r>
      <w:r>
        <w:rPr>
          <w:rtl w:val="true"/>
        </w:rPr>
        <w:t xml:space="preserve">. </w:t>
      </w:r>
      <w:r>
        <w:rPr>
          <w:rtl w:val="true"/>
        </w:rPr>
        <w:t xml:space="preserve">المیرزا النّائینی </w:t>
      </w:r>
      <w:r>
        <w:rPr>
          <w:rtl w:val="true"/>
        </w:rPr>
        <w:t>(</w:t>
      </w:r>
      <w:r>
        <w:rPr/>
        <w:t>1277</w:t>
      </w:r>
      <w:r>
        <w:rPr>
          <w:rtl w:val="true"/>
        </w:rPr>
        <w:t xml:space="preserve">- </w:t>
      </w:r>
      <w:r>
        <w:rPr/>
        <w:t>1355</w:t>
      </w:r>
      <w:r>
        <w:rPr>
          <w:rtl w:val="true"/>
        </w:rPr>
        <w:t>ه</w:t>
      </w:r>
      <w:r>
        <w:rPr>
          <w:rtl w:val="true"/>
        </w:rPr>
        <w:t>)</w:t>
      </w:r>
      <w:bookmarkEnd w:id="1067"/>
    </w:p>
    <w:p>
      <w:pPr>
        <w:pStyle w:val="Heading5"/>
        <w:numPr>
          <w:ilvl w:val="4"/>
          <w:numId w:val="1"/>
        </w:numPr>
        <w:rPr/>
      </w:pPr>
      <w:bookmarkStart w:id="1068" w:name="__RefHeading___Toc722354_581953129"/>
      <w:bookmarkStart w:id="1069" w:name="_Toc423"/>
      <w:bookmarkEnd w:id="1068"/>
      <w:r>
        <w:rPr>
          <w:rtl w:val="true"/>
        </w:rPr>
        <w:t>اشارة</w:t>
      </w:r>
      <w:bookmarkEnd w:id="10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العلاّمة المیرزا محمدحسین النائینی 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نائین من توابع مدینة</w:t>
      </w:r>
      <w:bookmarkStart w:id="1070" w:name="pg5296_50068"/>
    </w:p>
    <w:p>
      <w:pPr>
        <w:pStyle w:val="BookText"/>
        <w:rPr/>
      </w:pPr>
      <w:bookmarkEnd w:id="1070"/>
      <w:r>
        <w:rPr>
          <w:rFonts w:ascii="IRNazanin" w:hAnsi="IRNazanin" w:eastAsia="IRNazanin"/>
          <w:color w:val="111111"/>
          <w:sz w:val="28"/>
          <w:sz w:val="28"/>
          <w:szCs w:val="28"/>
          <w:rtl w:val="true"/>
          <w:lang w:bidi="fa-IR"/>
        </w:rPr>
        <w:t>أصفهان، کان أبوه عالماً ومن مشایخ الإسلام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بدراسة المقدمات فی مسقط رأسه، ثمّ ذهب إلی مدینة أصفهان وأکمل هناک تحصیل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فی دروس الشّیخ محمدباقر الأصفهانی والمیرزا أبوالمعالی الکلباسی فی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الفلسفة علی الشّیخ جهانکَیر خان القشقائی ووصل إلی مراتب علمیة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عام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وحضر هناک دروس المیرزا الشّیرازی والسّید محمدالفشارکی، والسّید إسماعیل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المیرزا الشیرازی انتقل إلی النّجف، وحضر لمدة قصیرة دروس الآخوند الخراسانی، واشتغل منذ ذلک الحین بالتّدریس والتّألیف</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ولامتیازه بحسن البیان والتّنظیم والدّقة العالیة فی طرح المسائل الأُصولیّة، أقبل علیه الکثیر من التّلامذة، ووصل بعضهم إلی مراحل متقدّمة فی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نشاطه العلمی، کان له مواقف فی الأحداث السّیاسیة، وخاصة موقفه فی نهضة المشروطة، ووضع فی هذا السّیاق کتاب تنزیه الملّة وتنبیه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المیرزا النّائینی بالرّفیق الأعلی فی النّجف عام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071" w:name="__RefHeading___Toc722356_581953129"/>
      <w:bookmarkStart w:id="1072" w:name="_Toc424"/>
      <w:bookmarkEnd w:id="1071"/>
      <w:r>
        <w:rPr>
          <w:rtl w:val="true"/>
        </w:rPr>
        <w:t>أساتذته</w:t>
      </w:r>
      <w:bookmarkEnd w:id="1072"/>
    </w:p>
    <w:p>
      <w:pPr>
        <w:pStyle w:val="BookText"/>
        <w:rPr/>
      </w:pPr>
      <w:r>
        <w:rPr>
          <w:rFonts w:ascii="IRNazanin" w:hAnsi="IRNazanin" w:eastAsia="IRNazanin"/>
          <w:color w:val="111111"/>
          <w:sz w:val="28"/>
          <w:sz w:val="28"/>
          <w:szCs w:val="28"/>
          <w:rtl w:val="true"/>
          <w:lang w:bidi="fa-IR"/>
        </w:rPr>
        <w:t>تتلمذ المیرزا النائینی علی الکثیر من العلماء، من أبرزهم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الشّیرازی الکبیر، وهو أهمّ أساتذته، لازم دروسه فی سامراء لسنوات عدیدة، وبعد وفاته قفل عائداً إلی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محمدباقر الأصفهانی، أستاذه فی الفقه فی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أبوالمعالی الکلباسی، أُستاذه فی الأُصول، فی أصفهان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محمدتقی المعروف بالآغا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محمدحسن هزار جریبی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جهانکَیر خان القشقائی، ودرس علیه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إسماعیل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الفشارکی؛ وتتلمذ المیرزا علیه وعلی السّید الصّدر فی سامراء وکربلاء</w:t>
      </w:r>
      <w:r>
        <w:rPr>
          <w:rFonts w:eastAsia="IRNazanin" w:cs="IRNazanin"/>
          <w:color w:val="111111"/>
          <w:sz w:val="28"/>
          <w:szCs w:val="28"/>
          <w:rtl w:val="true"/>
          <w:lang w:bidi="fa-IR"/>
        </w:rPr>
        <w:t xml:space="preserve">. </w:t>
      </w:r>
      <w:r>
        <w:rPr>
          <w:rStyle w:val="FootnoteAnchor"/>
          <w:rtl w:val="true"/>
        </w:rPr>
        <w:footnoteReference w:id="617"/>
      </w:r>
      <w:bookmarkStart w:id="1073" w:name="pg5296_50070"/>
    </w:p>
    <w:p>
      <w:pPr>
        <w:pStyle w:val="Heading5"/>
        <w:numPr>
          <w:ilvl w:val="4"/>
          <w:numId w:val="1"/>
        </w:numPr>
        <w:rPr/>
      </w:pPr>
      <w:bookmarkStart w:id="1074" w:name="__RefHeading___Toc722358_581953129"/>
      <w:bookmarkStart w:id="1075" w:name="_Toc425"/>
      <w:bookmarkEnd w:id="1073"/>
      <w:bookmarkEnd w:id="1074"/>
      <w:r>
        <w:rPr>
          <w:rtl w:val="true"/>
        </w:rPr>
        <w:t>تلامذته</w:t>
      </w:r>
      <w:bookmarkEnd w:id="1075"/>
    </w:p>
    <w:p>
      <w:pPr>
        <w:pStyle w:val="BookText"/>
        <w:rPr/>
      </w:pPr>
      <w:r>
        <w:rPr>
          <w:rFonts w:ascii="IRNazanin" w:hAnsi="IRNazanin" w:eastAsia="IRNazanin"/>
          <w:color w:val="111111"/>
          <w:sz w:val="28"/>
          <w:sz w:val="28"/>
          <w:szCs w:val="28"/>
          <w:rtl w:val="true"/>
          <w:lang w:bidi="fa-IR"/>
        </w:rPr>
        <w:t>کان مجلس درسه ملیئاً بالحضور خرج منه علماء أفذاذ، وأبرز من تتلمذ علی یدیه</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أبوالقاسم الخوئی، وکان من مراجع الشّیعة الکبار فی العصر الحاضر؛ امتاز بقوّته العلمیّة والاجتماعیة الّتی قلّ نظیرها فی حوزة النجف مؤخراً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حسین الحلّی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البجنوردی، صاحب کتاب القواعد الفقهیة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باقر الزّنجانی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محمدعلی الکاظمی، وهو مقرر درس الأُصول للمیرزا النائینی، الّذی طبع بعنوان فوائد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موسی الخوانساری، مقرر درس المیرزا فی المکاسب، وطبع هذا التقریر بعنوان منیة الطالب فی شرح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النقی النقوی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محمدرضا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مهدی الأعرجی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محمدعلی الیعقوبی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عبدالحسین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 مهدی الأصفهانی، من مؤسسی المدرسة التفکیکیة</w:t>
      </w:r>
      <w:r>
        <w:rPr>
          <w:rFonts w:eastAsia="IRNazanin" w:cs="IRNazanin"/>
          <w:color w:val="111111"/>
          <w:sz w:val="28"/>
          <w:szCs w:val="28"/>
          <w:rtl w:val="true"/>
          <w:lang w:bidi="fa-IR"/>
        </w:rPr>
        <w:t xml:space="preserve">. </w:t>
      </w:r>
      <w:r>
        <w:rPr>
          <w:rStyle w:val="FootnoteAnchor"/>
          <w:rtl w:val="true"/>
        </w:rPr>
        <w:footnoteReference w:id="619"/>
      </w:r>
      <w:bookmarkStart w:id="1076" w:name="pg5296_50073"/>
    </w:p>
    <w:p>
      <w:pPr>
        <w:pStyle w:val="Heading5"/>
        <w:numPr>
          <w:ilvl w:val="4"/>
          <w:numId w:val="1"/>
        </w:numPr>
        <w:rPr/>
      </w:pPr>
      <w:bookmarkStart w:id="1077" w:name="__RefHeading___Toc722360_581953129"/>
      <w:bookmarkStart w:id="1078" w:name="_Toc426"/>
      <w:bookmarkEnd w:id="1076"/>
      <w:bookmarkEnd w:id="1077"/>
      <w:r>
        <w:rPr>
          <w:rtl w:val="true"/>
        </w:rPr>
        <w:t>مصنّفاته العلمیّة</w:t>
      </w:r>
      <w:bookmarkEnd w:id="1078"/>
    </w:p>
    <w:p>
      <w:pPr>
        <w:pStyle w:val="BookText"/>
        <w:rPr/>
      </w:pPr>
      <w:r>
        <w:rPr>
          <w:rFonts w:ascii="IRNazanin" w:hAnsi="IRNazanin" w:eastAsia="IRNazanin"/>
          <w:color w:val="111111"/>
          <w:sz w:val="28"/>
          <w:sz w:val="28"/>
          <w:szCs w:val="28"/>
          <w:rtl w:val="true"/>
          <w:lang w:bidi="fa-IR"/>
        </w:rPr>
        <w:t>دوّن المیرزا النائینی العدید من الکتب، منها</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الخیارات، بیع المعاطاة وبیع الفضولی وهو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اللباس المشکوک،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الشّرط المتأخر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التّعبدیة والتّوصلیة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مبسوطة فی المعنی الحرفی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لا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الأُمة وتنزیه الملّة، طبع مرات عدیدة</w:t>
      </w:r>
      <w:r>
        <w:rPr>
          <w:rFonts w:eastAsia="IRNazanin" w:cs="IRNazanin"/>
          <w:color w:val="111111"/>
          <w:sz w:val="28"/>
          <w:szCs w:val="28"/>
          <w:rtl w:val="true"/>
          <w:lang w:bidi="fa-IR"/>
        </w:rPr>
        <w:t>.</w:t>
      </w:r>
    </w:p>
    <w:p>
      <w:pPr>
        <w:pStyle w:val="Heading5"/>
        <w:numPr>
          <w:ilvl w:val="4"/>
          <w:numId w:val="1"/>
        </w:numPr>
        <w:rPr/>
      </w:pPr>
      <w:bookmarkStart w:id="1079" w:name="__RefHeading___Toc722362_581953129"/>
      <w:bookmarkStart w:id="1080" w:name="_Toc427"/>
      <w:bookmarkEnd w:id="1079"/>
      <w:r>
        <w:rPr>
          <w:rtl w:val="true"/>
        </w:rPr>
        <w:t>مصنّفاته الأُصولیّة</w:t>
      </w:r>
      <w:bookmarkEnd w:id="1080"/>
    </w:p>
    <w:p>
      <w:pPr>
        <w:pStyle w:val="BookText"/>
        <w:rPr/>
      </w:pPr>
      <w:r>
        <w:rPr>
          <w:rFonts w:ascii="IRNazanin" w:hAnsi="IRNazanin" w:eastAsia="IRNazanin"/>
          <w:color w:val="111111"/>
          <w:sz w:val="28"/>
          <w:sz w:val="28"/>
          <w:szCs w:val="28"/>
          <w:rtl w:val="true"/>
          <w:lang w:bidi="fa-IR"/>
        </w:rPr>
        <w:t xml:space="preserve">لم یکتب المیرزا النائینی دورة أُصولیّة کاملة علی الرّغم من السّنین الطّویلة الّتی قضاها فی تدریس الأُصول للسّطوح العلیا، وکذلک تدریس الأُصول بطریقة اجتهادیة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دورات، لکنّه ترک عدة رسائل فی الأُصول، منها</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المعانی الحرفیة، وهی رسالة موسّعة جداً وغیر مطبوعة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التّزاحم والتّرتب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التّعبدیة والتّوصلیة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المیرزا لم یکتب بنفسه دورة أُصولیّة کاملة، إلاّ أنّ بعض تلامذته حرّروا دروسه ودونوّها فی دورات مکتملة، بعضها وجد طریقه إلی الطّبع، من أهمها وأشهرها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الأُصول، تقریر الشّیخ محمدعلی الکاظمی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تلامذته البارزین، وهذا التّقریر هو الدّورة الأُصولیّة الثّانیة من دروس المیرزا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من قبل</w:t>
      </w:r>
      <w:bookmarkStart w:id="1081" w:name="pg5296_50075"/>
    </w:p>
    <w:p>
      <w:pPr>
        <w:pStyle w:val="BookText"/>
        <w:rPr/>
      </w:pPr>
      <w:bookmarkEnd w:id="1081"/>
      <w:r>
        <w:rPr>
          <w:rFonts w:ascii="IRNazanin" w:hAnsi="IRNazanin" w:eastAsia="IRNazanin"/>
          <w:color w:val="111111"/>
          <w:sz w:val="28"/>
          <w:sz w:val="28"/>
          <w:szCs w:val="28"/>
          <w:rtl w:val="true"/>
          <w:lang w:bidi="fa-IR"/>
        </w:rPr>
        <w:t>مؤسسة النشر الإسلامی فی إیران، ویعتمد علیه أغلب العلماء والأساتذة فی نقل آراء المیرزا والاستشهاد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التقریرات، تحریر السّید أبوالقاسم الخوئی </w:t>
      </w:r>
      <w:r>
        <w:rPr>
          <w:rStyle w:val="FootnoteAnchor"/>
          <w:rtl w:val="true"/>
        </w:rPr>
        <w:footnoteReference w:id="622"/>
      </w:r>
      <w:r>
        <w:rPr>
          <w:rFonts w:ascii="IRNazanin" w:hAnsi="IRNazanin" w:eastAsia="IRNazanin"/>
          <w:color w:val="111111"/>
          <w:sz w:val="28"/>
          <w:sz w:val="28"/>
          <w:szCs w:val="28"/>
          <w:rtl w:val="true"/>
          <w:lang w:bidi="fa-IR"/>
        </w:rPr>
        <w:t>، وهذا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دورات الأُصول الّتی درّسها النائینی فی حیاته، حیث شرع فیها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طبع هذا الکتاب بادئ الأمر فی مجلدین، ثمّ حقق مؤخّراً وطبع فی ثلاثة مجلدات من قبل مؤسسة صاحب الأمر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السّید الخوئی تعلیقة علیه تتضمن الکثیر من التّوضیحات والانتقادات لآراء أُستاذه، وهذه إشارة واضحة علی طول باعه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درس الأُصول، للمیرزا محمدباقر الزّنجانی أحد تلامذته الممیزین والمعروفین، وهذا التّقریر لم یطبع حتی الآن</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1082" w:name="__RefHeading___Toc722364_581953129"/>
      <w:bookmarkStart w:id="1083" w:name="_Toc428"/>
      <w:bookmarkEnd w:id="1082"/>
      <w:r>
        <w:rPr>
          <w:rtl w:val="true"/>
        </w:rPr>
        <w:t>إطلالة علی آرائه الأُصولیّة</w:t>
      </w:r>
      <w:bookmarkEnd w:id="1083"/>
    </w:p>
    <w:p>
      <w:pPr>
        <w:pStyle w:val="BookText"/>
        <w:rPr/>
      </w:pPr>
      <w:r>
        <w:rPr>
          <w:rFonts w:ascii="IRNazanin" w:hAnsi="IRNazanin" w:eastAsia="IRNazanin"/>
          <w:color w:val="111111"/>
          <w:sz w:val="28"/>
          <w:sz w:val="28"/>
          <w:szCs w:val="28"/>
          <w:rtl w:val="true"/>
          <w:lang w:bidi="fa-IR"/>
        </w:rPr>
        <w:t xml:space="preserve">کان للمیرزا النائینی تأثیره البالغ علی مدرسة الشّیخ الأنصاری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أبحاثه القیّمة الّتی وضعها فی سبیل تحکیم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الکبیر فی شرح موضوعات المسائل الأُصولیّة وتنقیحها، وتحریر مواضع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جهوداً واسعة لشرح وتقریر المبانی الجدیدة الّتی انبثقت عن مدرسة الشّیخ الأعظم، وقیامه فی بعض الأحیان بترمیم وإصلاح تلک المبانی بدّقة وإحکام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بانتقاداته لجملة من الآراء والنظریات داخل مدرسة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تنامی علم الأُصول وتطوّره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باقة من نظریاته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الجعل فی ما یتعلق بکیفیة تعلق الجعل والأمر المولوی باعتبار قصد الامتثال علی وجه لا یأتی معه محذور؛ بمعنی أنّه یلزم علی المولی؛ لتحصیل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لایؤتی بدون قصد الامتثال، وبالتالی لا یستوفی هذا الغرض بأمر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أمرین مولویین، یکون الثّانی فی الواقع متمماً للجعل الأول، وبدونه لا یستوفی تمام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التّنبه إلی أنّ لهذین الأمرین ملاکاً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لهما امتثال واحد وعقاب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لنظریة المحقق النائینی هذه، یمکن الإجابة علی جمیع المحاذیر الّتی تظهر فی کیفیة اعتبار قصد الامتثال فی العمل</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جعل الحجیة للأمارات، یطرح القائلون بعدم إمکان التّعبد بالأمارات محذورین،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جهد الأُصولیون أنفسهم لحل هاتین الشبهتین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وأشرنا سابقاً إلی جواب الشّیخ الأنصاری، ونحن هنا فی صدد بیان جواب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المیرزا فی مسألة المحذور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بأنّ الخطأ فی الأمارات والطّرق العقلائیة أکثر منه فی الطّرق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بأنّ المصالح الشّخصیة أکثر ما تفوَّت علی إثر العمل بالأمارات، لکن لا إشکال فی إمضاء الشّارع الطّرق والأمارات العقلائیّة، لوجود مصالح التّسهیل النوعیّة الّتی تعدّ مراعاتها أهمّ من المصالح الشّخصیة، بل إمضاؤها من الشّارع لازم؛ وعلیه، لا یستلزم التّعبد بالأمارات وإمضائها من الشّارع محذور تفویت الملاک، حتّی مع فرض انفتاح باب العلم لوجود مصلحة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 حاجة للالتزام بالمصلحة التّدارکیة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فی الختام، أنّه لو لم نقبل الجوابین أعلاه، فالطّریق الوحید للجواب علی المحذور الملاکی هو الالتزام بالسببیة المجازة فی جعل الحجیة للأمارات الّتی سماها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السّلوکیة أی علی وجهٍ تتدارک المصلحة الفائتة علی أُصول المخطئة من دوّن أنّ یلزم التّصویب الباطل، وبناءً علی هذه النظریّة فإن فوت أی مقدار من المصلحة بسبب العمل بالأمارات یتدارک بالسّلوک طبق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w:t>
      </w:r>
      <w:bookmarkStart w:id="1084" w:name="pg5296_50078"/>
    </w:p>
    <w:p>
      <w:pPr>
        <w:pStyle w:val="BookText"/>
        <w:rPr/>
      </w:pPr>
      <w:bookmarkEnd w:id="1084"/>
      <w:r>
        <w:rPr>
          <w:rFonts w:ascii="IRNazanin" w:hAnsi="IRNazanin" w:eastAsia="IRNazanin"/>
          <w:color w:val="111111"/>
          <w:sz w:val="28"/>
          <w:sz w:val="28"/>
          <w:szCs w:val="28"/>
          <w:rtl w:val="true"/>
          <w:lang w:bidi="fa-IR"/>
        </w:rPr>
        <w:t>المیرزا بهذا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تشریحه لهذا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کآخر طریقٍ لدفع المحذور الملاکی</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أما المحذور الخطابی فیجیب عنه أیضاً بطرح نظریة جعل الطّریقیة فی حجیة الأمارات،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باب الطّرق والأمارات فلیس المجعول فیها حکماً تکلیفیاً ظاهریاً حتی یتوهم التضاد بینها وبین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تخلف الحکم الواقعی عن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ذلک الجعل العلمیّة والکاشفیة التّأمة للأمارة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وجود لحکم تکلیفی ظاهری إضافة إلی الحکم الواقعی لیکون الأمر موجباً لاجتماع حکمین تکلیفیین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جعل الحجیة للأمارة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المنجزیة للخبر الحاکی عن الأحکام الشّرعیة، ویحصل هذا الغرض بجعل العلمیّة والبیان التّأم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منجز، سواء کان العلم حقیقیاً أو علما تنزیلیاً اعتباریا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العلم الإجمالی، المیرزا النّائینی من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الموافقة القطعیّة، لکن علی نحو الاقتضاء لا العلیّة؛ بمعنی أنّ العلم الإجمالی یستدعی الموافقة القطعیة علی نحو الاقتضاء؛ لأنّه لا شکّ بأنّ تأثیر العلم الإجمالی لیس بأشدّ من تأثیر العلم التّفصیلی، فی نفس الوقت یعقل فی العلم التفصیلی أحیاناً الترخیص فی المخالفة الاحتمالیة بالنسبة للمعلوم، وهذا یعنی أنّ العلم التّفصیلی لیس علّة وجوب الموافقة القطعیة، بل مقتضٍ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الوضع علی هذا النحو فی العلم التّفصیلی، فبطریق أولی هو کذلک فی العلم الإجمالی</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أنّ لا أساس ولا حجیة للاستصحاب التعلیقی، الّذی هو استصحاب الحکم الثّابت علی الموضوع بشرط تحقق مجموعة قیود فی الموضوع</w:t>
      </w:r>
      <w:r>
        <w:rPr>
          <w:rFonts w:eastAsia="IRNazanin" w:cs="IRNazanin"/>
          <w:color w:val="111111"/>
          <w:sz w:val="28"/>
          <w:szCs w:val="28"/>
          <w:rtl w:val="true"/>
          <w:lang w:bidi="fa-IR"/>
        </w:rPr>
        <w:t xml:space="preserve">. </w:t>
      </w:r>
      <w:r>
        <w:rPr>
          <w:rStyle w:val="FootnoteAnchor"/>
          <w:rtl w:val="true"/>
        </w:rPr>
        <w:footnoteReference w:id="629"/>
      </w:r>
    </w:p>
    <w:p>
      <w:pPr>
        <w:pStyle w:val="Heading4"/>
        <w:numPr>
          <w:ilvl w:val="3"/>
          <w:numId w:val="1"/>
        </w:numPr>
        <w:rPr/>
      </w:pPr>
      <w:bookmarkStart w:id="1085" w:name="__RefHeading___Toc722366_581953129"/>
      <w:bookmarkStart w:id="1086" w:name="_Toc429"/>
      <w:bookmarkEnd w:id="1085"/>
      <w:r>
        <w:rPr/>
        <w:t>7</w:t>
      </w:r>
      <w:r>
        <w:rPr>
          <w:rtl w:val="true"/>
        </w:rPr>
        <w:t xml:space="preserve">. </w:t>
      </w:r>
      <w:r>
        <w:rPr>
          <w:rtl w:val="true"/>
        </w:rPr>
        <w:t xml:space="preserve">آغا ضیاءالدّین العراقی </w:t>
      </w:r>
      <w:r>
        <w:rPr>
          <w:rtl w:val="true"/>
        </w:rPr>
        <w:t>(</w:t>
      </w:r>
      <w:r>
        <w:rPr/>
        <w:t>1278</w:t>
      </w:r>
      <w:r>
        <w:rPr>
          <w:rtl w:val="true"/>
        </w:rPr>
        <w:t>-</w:t>
      </w:r>
      <w:r>
        <w:rPr/>
        <w:t>1361</w:t>
      </w:r>
      <w:r>
        <w:rPr>
          <w:rtl w:val="true"/>
        </w:rPr>
        <w:t>ه</w:t>
      </w:r>
      <w:r>
        <w:rPr>
          <w:rtl w:val="true"/>
        </w:rPr>
        <w:t>)</w:t>
      </w:r>
      <w:bookmarkEnd w:id="1086"/>
    </w:p>
    <w:p>
      <w:pPr>
        <w:pStyle w:val="Heading5"/>
        <w:numPr>
          <w:ilvl w:val="4"/>
          <w:numId w:val="1"/>
        </w:numPr>
        <w:rPr/>
      </w:pPr>
      <w:bookmarkStart w:id="1087" w:name="__RefHeading___Toc722368_581953129"/>
      <w:bookmarkStart w:id="1088" w:name="_Toc430"/>
      <w:bookmarkEnd w:id="1087"/>
      <w:r>
        <w:rPr>
          <w:rtl w:val="true"/>
        </w:rPr>
        <w:t>اشارة</w:t>
      </w:r>
      <w:bookmarkEnd w:id="10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المحقق الشّیخ آغا ضیاءالدّین ابن المولی محمد الاراکی ولد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سلطان آباد القریبة من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المقدمات علی أبیه الّذی کان من علماء تلک المنطقة، ثمّ انتقل إلی</w:t>
      </w:r>
      <w:bookmarkStart w:id="1089" w:name="pg5296_50080"/>
    </w:p>
    <w:p>
      <w:pPr>
        <w:pStyle w:val="BookText"/>
        <w:rPr/>
      </w:pPr>
      <w:bookmarkEnd w:id="1089"/>
      <w:r>
        <w:rPr>
          <w:rFonts w:ascii="IRNazanin" w:hAnsi="IRNazanin" w:eastAsia="IRNazanin"/>
          <w:color w:val="111111"/>
          <w:sz w:val="28"/>
          <w:sz w:val="28"/>
          <w:szCs w:val="28"/>
          <w:rtl w:val="true"/>
          <w:lang w:bidi="fa-IR"/>
        </w:rPr>
        <w:t>أصفهان ودرس علی 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هاشم جهارسوقی والآخوند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أصفهان ورحل إلی النجف بعد أنّ طوی مراحل علمیة متقدمة، ودرس هناک علی 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الفشارکی والآخوند الخراسانی وشیخ الشّریعة الأصفهانی، ووصل إلی درجات متقدّمة فی الإجتهاد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یُعرف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المیرزا النائینی والمحقق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کانوا من أفضل مدرسی الفقه والأُصول فی النجف وخرّجوا الکثیر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مفعماً بالحیویة والنشاط، ذکیّاً ومن أهل الفکر والنظر، ویذکره تلامذته بأنّه کان دائم التّفکیر فی المسائل الأُصولیّة، ولهذا السّبب کانت آراؤه الأُصولیّة إبداعیة، عمیقة وقویّة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نهایة المطاف، ودع المحقق العراقی الدّار الفانیة بعد عمر ملیء بالعطاء والبرکة، عام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أسبوع واحد من وفاة المحقق الأصفهانی</w:t>
      </w:r>
      <w:r>
        <w:rPr>
          <w:rFonts w:eastAsia="IRNazanin" w:cs="IRNazanin"/>
          <w:color w:val="111111"/>
          <w:sz w:val="28"/>
          <w:szCs w:val="28"/>
          <w:rtl w:val="true"/>
          <w:lang w:bidi="fa-IR"/>
        </w:rPr>
        <w:t xml:space="preserve">. </w:t>
      </w:r>
      <w:r>
        <w:rPr>
          <w:rStyle w:val="FootnoteAnchor"/>
          <w:rtl w:val="true"/>
        </w:rPr>
        <w:footnoteReference w:id="632"/>
      </w:r>
    </w:p>
    <w:p>
      <w:pPr>
        <w:pStyle w:val="Heading5"/>
        <w:numPr>
          <w:ilvl w:val="4"/>
          <w:numId w:val="1"/>
        </w:numPr>
        <w:rPr/>
      </w:pPr>
      <w:bookmarkStart w:id="1090" w:name="__RefHeading___Toc722370_581953129"/>
      <w:bookmarkStart w:id="1091" w:name="_Toc431"/>
      <w:bookmarkEnd w:id="1090"/>
      <w:r>
        <w:rPr>
          <w:rtl w:val="true"/>
        </w:rPr>
        <w:t>أساتذته</w:t>
      </w:r>
      <w:bookmarkEnd w:id="1091"/>
    </w:p>
    <w:p>
      <w:pPr>
        <w:pStyle w:val="BookText"/>
        <w:rPr/>
      </w:pP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الفشارکی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الشّریعة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الآخوند الخراسانی، وکان المحقق العراقی من أفضل تلامذته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محمدکاظم الیزدی، أستاذه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حسین خلیل الطّهرانی وکان أستاذه فی الفقه أیضاً</w:t>
      </w:r>
      <w:r>
        <w:rPr>
          <w:rFonts w:eastAsia="IRNazanin" w:cs="IRNazanin"/>
          <w:color w:val="111111"/>
          <w:sz w:val="28"/>
          <w:szCs w:val="28"/>
          <w:rtl w:val="true"/>
          <w:lang w:bidi="fa-IR"/>
        </w:rPr>
        <w:t>.</w:t>
      </w:r>
    </w:p>
    <w:p>
      <w:pPr>
        <w:pStyle w:val="Heading5"/>
        <w:numPr>
          <w:ilvl w:val="4"/>
          <w:numId w:val="1"/>
        </w:numPr>
        <w:rPr/>
      </w:pPr>
      <w:bookmarkStart w:id="1092" w:name="__RefHeading___Toc722372_581953129"/>
      <w:bookmarkStart w:id="1093" w:name="_Toc432"/>
      <w:bookmarkEnd w:id="1092"/>
      <w:r>
        <w:rPr>
          <w:rtl w:val="true"/>
        </w:rPr>
        <w:t>تلامذته</w:t>
      </w:r>
      <w:bookmarkEnd w:id="1093"/>
    </w:p>
    <w:p>
      <w:pPr>
        <w:pStyle w:val="BookText"/>
        <w:rPr/>
      </w:pPr>
      <w:r>
        <w:rPr>
          <w:rFonts w:ascii="IRNazanin" w:hAnsi="IRNazanin" w:eastAsia="IRNazanin"/>
          <w:color w:val="111111"/>
          <w:sz w:val="28"/>
          <w:sz w:val="28"/>
          <w:szCs w:val="28"/>
          <w:rtl w:val="true"/>
          <w:lang w:bidi="fa-IR"/>
        </w:rPr>
        <w:t>اشتغل المحقق العراقی لسنوات طویلة فی التّدریس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 الکثیر من التّلامذة، من أبرزهم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محمدتقی الخوانساری، وهو من مراجع التّقلید قبل المرحوم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محمدتقی البروجردی، مقرر درس المحقق العراقی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محمدتقی الآملی</w:t>
      </w:r>
      <w:r>
        <w:rPr>
          <w:rFonts w:eastAsia="IRNazanin" w:cs="IRNazanin"/>
          <w:color w:val="111111"/>
          <w:sz w:val="28"/>
          <w:szCs w:val="28"/>
          <w:rtl w:val="true"/>
          <w:lang w:bidi="fa-IR"/>
        </w:rPr>
        <w:t>.</w:t>
      </w:r>
      <w:bookmarkStart w:id="1094" w:name="pg5296_50082"/>
    </w:p>
    <w:p>
      <w:pPr>
        <w:pStyle w:val="BookText"/>
        <w:rPr/>
      </w:pPr>
      <w:bookmarkEnd w:id="10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محمدرضا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المیرزا هاشم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أحمد المستنبط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حسین 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آغا رضا مدنی الکاشانی</w:t>
      </w:r>
      <w:r>
        <w:rPr>
          <w:rFonts w:eastAsia="IRNazanin" w:cs="IRNazanin"/>
          <w:color w:val="111111"/>
          <w:sz w:val="28"/>
          <w:szCs w:val="28"/>
          <w:rtl w:val="true"/>
          <w:lang w:bidi="fa-IR"/>
        </w:rPr>
        <w:t>.</w:t>
      </w:r>
    </w:p>
    <w:p>
      <w:pPr>
        <w:pStyle w:val="Heading5"/>
        <w:numPr>
          <w:ilvl w:val="4"/>
          <w:numId w:val="1"/>
        </w:numPr>
        <w:rPr/>
      </w:pPr>
      <w:bookmarkStart w:id="1095" w:name="__RefHeading___Toc722374_581953129"/>
      <w:bookmarkStart w:id="1096" w:name="_Toc433"/>
      <w:bookmarkEnd w:id="1095"/>
      <w:r>
        <w:rPr>
          <w:rtl w:val="true"/>
        </w:rPr>
        <w:t>مصنّفاته العلمیّة</w:t>
      </w:r>
      <w:bookmarkEnd w:id="1096"/>
    </w:p>
    <w:p>
      <w:pPr>
        <w:pStyle w:val="BookText"/>
        <w:rPr/>
      </w:pPr>
      <w:r>
        <w:rPr>
          <w:rFonts w:ascii="IRNazanin" w:hAnsi="IRNazanin" w:eastAsia="IRNazanin"/>
          <w:color w:val="111111"/>
          <w:sz w:val="28"/>
          <w:sz w:val="28"/>
          <w:szCs w:val="28"/>
          <w:rtl w:val="true"/>
          <w:lang w:bidi="fa-IR"/>
        </w:rPr>
        <w:t xml:space="preserve">وضع المحقق العراقی مصنّفات کثیرة </w:t>
      </w:r>
      <w:r>
        <w:rPr>
          <w:rStyle w:val="FootnoteAnchor"/>
          <w:rtl w:val="true"/>
        </w:rPr>
        <w:footnoteReference w:id="635"/>
      </w:r>
      <w:r>
        <w:rPr>
          <w:rFonts w:ascii="Amiri" w:hAnsi="Amiri" w:eastAsia="Amiri" w:cs="Amiri"/>
          <w:color w:val="111111"/>
          <w:sz w:val="28"/>
          <w:sz w:val="28"/>
          <w:szCs w:val="28"/>
          <w:rtl w:val="true"/>
          <w:lang w:bidi="ar-SA"/>
        </w:rPr>
        <w:t>، وهذه مجموعة من أبرز آثاره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اللباس المشکوک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لا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جواهر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العروة الوثقی، طبعت فی إیران مع حواشی مجموعة من المراجع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التبصرة، طبع فی ستة مجلدات حققها وراجعها الشّیخ محمّدهادی معرفة</w:t>
      </w:r>
      <w:r>
        <w:rPr>
          <w:rFonts w:eastAsia="IRNazanin" w:cs="IRNazanin"/>
          <w:color w:val="111111"/>
          <w:sz w:val="28"/>
          <w:szCs w:val="28"/>
          <w:rtl w:val="true"/>
          <w:lang w:bidi="fa-IR"/>
        </w:rPr>
        <w:t>.</w:t>
      </w:r>
    </w:p>
    <w:p>
      <w:pPr>
        <w:pStyle w:val="Heading5"/>
        <w:numPr>
          <w:ilvl w:val="4"/>
          <w:numId w:val="1"/>
        </w:numPr>
        <w:rPr/>
      </w:pPr>
      <w:bookmarkStart w:id="1097" w:name="__RefHeading___Toc722376_581953129"/>
      <w:bookmarkStart w:id="1098" w:name="_Toc434"/>
      <w:bookmarkEnd w:id="1097"/>
      <w:r>
        <w:rPr>
          <w:rtl w:val="true"/>
        </w:rPr>
        <w:t>مصنّفاته الأُصولیّة</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 وهی دورة أُصولیّة کاملة، کتبها المحقق العراقی بنفسه، مطبوع حالیاً فی مجلدین من قبل مجمع الفکر الإسلامی فی قم، وحققه الشّیخ محسن الآراکی والسّید منذرالحکیم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الأُصول کتاب دقیق ومفصل جداً، ومن یرید فهم مطالبه ینبغی أنّ یکون متبحراً فی المسائل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یطالع الکتاب یکتشف بوضوح مدی دقة نظر صاحبه، وعمق فکره وإبداعه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تبویب الکتاب مطابقاً لنمط تبویب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استصحاب العدم الأزلی، کتبه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مضموماً إلی کتاب آخر من مصنّفاته اسمه روائع اللآلی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تعلیقة علی رسائل الشّیخ الأنصاری</w:t>
      </w:r>
      <w:r>
        <w:rPr>
          <w:rFonts w:eastAsia="IRNazanin" w:cs="IRNazanin"/>
          <w:color w:val="111111"/>
          <w:sz w:val="28"/>
          <w:szCs w:val="28"/>
          <w:rtl w:val="true"/>
          <w:lang w:bidi="fa-IR"/>
        </w:rPr>
        <w:t>.</w:t>
      </w:r>
      <w:bookmarkStart w:id="1099" w:name="pg5296_50084"/>
    </w:p>
    <w:p>
      <w:pPr>
        <w:pStyle w:val="BookText"/>
        <w:rPr/>
      </w:pPr>
      <w:bookmarkEnd w:id="10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فوائد الأُصول، وهو تقریر درس الأُصول للمیرزا النائینی بقلم الشّیخ محمّدعلی الکاظمی، طبع مع کتاب فوائد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کفایة الأُصول،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حجیة القطع،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الشرط المتأخر</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روائع اللآلی فی فروع العلم الإجمالی، طبع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دوّنه المحقق العراقی بیده الشّریفة، قرّر بعض تلامذته دروسه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التقریرات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الأفکار، تقریر الشّیخ محمدتقی البروجردی وهی دورة أُصولیّة کاملة، تمتاز بدقة عالیة، وتفید کثیراً فی التّعرف علی آراء المحقق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من قبل مؤسسة النشر الإسلامی فی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الأفکار بقلم آیة‌الله المیرزا هاشم الآملی، وقد وصل فی الکتابة إلی بحث المشتق، طبع منه مجلد واحد</w:t>
      </w:r>
      <w:r>
        <w:rPr>
          <w:rFonts w:eastAsia="IRNazanin" w:cs="IRNazanin"/>
          <w:color w:val="111111"/>
          <w:sz w:val="28"/>
          <w:szCs w:val="28"/>
          <w:rtl w:val="true"/>
          <w:lang w:bidi="fa-IR"/>
        </w:rPr>
        <w:t>.</w:t>
      </w:r>
    </w:p>
    <w:p>
      <w:pPr>
        <w:pStyle w:val="Heading5"/>
        <w:numPr>
          <w:ilvl w:val="4"/>
          <w:numId w:val="1"/>
        </w:numPr>
        <w:rPr/>
      </w:pPr>
      <w:bookmarkStart w:id="1100" w:name="__RefHeading___Toc722378_581953129"/>
      <w:bookmarkStart w:id="1101" w:name="_Toc435"/>
      <w:bookmarkEnd w:id="1100"/>
      <w:r>
        <w:rPr>
          <w:rtl w:val="true"/>
        </w:rPr>
        <w:t>آراؤه الأُصولیّة</w:t>
      </w:r>
      <w:bookmarkEnd w:id="1101"/>
    </w:p>
    <w:p>
      <w:pPr>
        <w:pStyle w:val="BookText"/>
        <w:rPr/>
      </w:pPr>
      <w:r>
        <w:rPr>
          <w:rFonts w:ascii="IRNazanin" w:hAnsi="IRNazanin" w:eastAsia="IRNazanin"/>
          <w:color w:val="111111"/>
          <w:sz w:val="28"/>
          <w:sz w:val="28"/>
          <w:szCs w:val="28"/>
          <w:rtl w:val="true"/>
          <w:lang w:bidi="fa-IR"/>
        </w:rPr>
        <w:t>المحقق العراقی من تلامذة الشّیخ الأعظم بالواسطة، ومن أتباع مدرسته الأُصولیّة، بذل جهوداً کبیرة فی تنقیح وتمحیص مبانی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موفّقاً فی أبحاثه العلمیّة بفضل نظره الثّاقب والذهنیة النقادة الّتی تمیز بها فی معالجة معضلات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أحیاناً یعالج المشکلة بطرح احتمالات عدیدة، وهذا ما أدهش العلماء والمطالعین لأبحاثه، بحیث لا یکادون یصدقون ما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المیرزا النائینی، ساهم المحقق العراقی فی تطویر الأبحاث الأُصولیّة وتکامل الأُصول ضمن الجهات الثّلاث نفسها المذکورة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مراجعة أعماله الأُصولیّة والتّأمّل فیها سیکون مفیداً جداً فی التّعرف علی مدرسة الشّیخ الأعظم، بصعودها وهبوطها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یلی سنتعرض لباقة من أرائه الأُصولیّة ضمن البیان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یخص المعنی الحرفی،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العلماء الّذین جاؤوا بعد 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المعنی الحرفی والمعنی الاسمی متباینان ذاتاً؛ لأنّ المعانی الحرفیة عبارة عن</w:t>
      </w:r>
    </w:p>
    <w:p>
      <w:pPr>
        <w:pStyle w:val="BookText"/>
        <w:rPr/>
      </w:pPr>
      <w:r>
        <w:rPr>
          <w:rFonts w:ascii="IRNazanin" w:hAnsi="IRNazanin" w:eastAsia="IRNazanin"/>
          <w:color w:val="111111"/>
          <w:sz w:val="28"/>
          <w:sz w:val="28"/>
          <w:szCs w:val="28"/>
          <w:rtl w:val="true"/>
          <w:lang w:bidi="fa-IR"/>
        </w:rPr>
        <w:t>روابط ونسب تتحقق بین مفهومین، وهی من سنخ الإضافات المتقومة بطرفین،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 فی فی جملة الماء فی الکوز لبیان الرّبط والنسبة الخاصة الموجودة بین مفهوم الماء ومفهوم الکوز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لهذا المبنی، فإنّ جمیع الحروف والهیئات موضوعة للرّوابط الخاصة الذّهنیة بین مفهومین، ولکن لا مفهوم الرّبط والنسبة الّذی هو معنی اسمیّاً، بل واقع الرّبط الذّهنی ومصداقه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المحقق العراقی أنّ مدالیل الحروف الّتی هی معانٍ ربطیّة کمدالیل الأسماء إخطاریة وإنبائیة؛ ومن هذه الجهة انتقد نظریة جماعة من العلماء کالمیرزا النائینی الّتی تقول أنّ مدالیل الحروف إیجادیة</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المحقق العراقی فی بحث المتجری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التّجری مقتضٍ للقبح واستحقاق العقاب، بدلیل انطباق عنوان الطّغیان علی فعل المتجری، فهو مصداق هتک للمولی 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وإضافة إلی الفعل الخارجی، یصدق فی بعض الأوقات عنوان الهتک علی القصد والنّیة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الحالة فإنّ کلا الأمرین النّیة والعمل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المحقق العراقی یعتقد کغیره من العلماء بأنّ عنوان التّجری فی الحکم المولوی لا یستتبع حرمة شرعیة</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أنّ العلم الإجمالی یستدعی وجوب الموافقة القطعیّة بنحو عِلِّیّ، لأنّه لا شکّ فی أنّ العلم التّفصیلی هو علّة منجزّیة المعلوم، کمشخص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یجری أیضاً فی العلم الإجمالی بمعنی أنّ المعلوم بالعلم الإجمالی مبین للواقع، ولا شکّ فی تنجز الواقع بنحو علِّی؛ نعم، من اعتبر أنّ المعلوم بالعلم الإجمالی هو الجامع فلا یقتضی العلم الإجمالی فی هذه الصّورة فی الأصل وجوب الموافقة القطعیّة حتّی نبحث فیما بعد عن کیفیة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ونظریة المحقق العراقی هذه مخالفة لنظریة المیرزا النائینی فی المسألة</w:t>
      </w:r>
      <w:r>
        <w:rPr>
          <w:rFonts w:eastAsia="IRNazanin" w:cs="IRNazanin"/>
          <w:color w:val="111111"/>
          <w:sz w:val="28"/>
          <w:szCs w:val="28"/>
          <w:rtl w:val="true"/>
          <w:lang w:bidi="fa-IR"/>
        </w:rPr>
        <w:t xml:space="preserve">. </w:t>
      </w:r>
      <w:r>
        <w:rPr>
          <w:rStyle w:val="FootnoteAnchor"/>
          <w:rtl w:val="true"/>
        </w:rPr>
        <w:footnoteReference w:id="639"/>
      </w:r>
      <w:bookmarkStart w:id="1102" w:name="pg5296_50088"/>
    </w:p>
    <w:p>
      <w:pPr>
        <w:pStyle w:val="Heading4"/>
        <w:numPr>
          <w:ilvl w:val="3"/>
          <w:numId w:val="1"/>
        </w:numPr>
        <w:rPr/>
      </w:pPr>
      <w:bookmarkStart w:id="1103" w:name="__RefHeading___Toc722380_581953129"/>
      <w:bookmarkStart w:id="1104" w:name="_Toc436"/>
      <w:bookmarkEnd w:id="1102"/>
      <w:bookmarkEnd w:id="1103"/>
      <w:r>
        <w:rPr/>
        <w:t>8</w:t>
      </w:r>
      <w:r>
        <w:rPr>
          <w:rtl w:val="true"/>
        </w:rPr>
        <w:t xml:space="preserve">. </w:t>
      </w:r>
      <w:r>
        <w:rPr>
          <w:rtl w:val="true"/>
        </w:rPr>
        <w:t xml:space="preserve">الشّیخ محمّدحسین الأصفهانی </w:t>
      </w:r>
      <w:r>
        <w:rPr>
          <w:rtl w:val="true"/>
        </w:rPr>
        <w:t>(</w:t>
      </w:r>
      <w:r>
        <w:rPr/>
        <w:t>1296</w:t>
      </w:r>
      <w:r>
        <w:rPr>
          <w:rtl w:val="true"/>
        </w:rPr>
        <w:t xml:space="preserve">- </w:t>
      </w:r>
      <w:r>
        <w:rPr/>
        <w:t>1361</w:t>
      </w:r>
      <w:r>
        <w:rPr>
          <w:rtl w:val="true"/>
        </w:rPr>
        <w:t>ه</w:t>
      </w:r>
      <w:r>
        <w:rPr>
          <w:rtl w:val="true"/>
        </w:rPr>
        <w:t>)</w:t>
      </w:r>
      <w:bookmarkEnd w:id="1104"/>
    </w:p>
    <w:p>
      <w:pPr>
        <w:pStyle w:val="Heading5"/>
        <w:numPr>
          <w:ilvl w:val="4"/>
          <w:numId w:val="1"/>
        </w:numPr>
        <w:rPr/>
      </w:pPr>
      <w:bookmarkStart w:id="1105" w:name="__RefHeading___Toc722382_581953129"/>
      <w:bookmarkStart w:id="1106" w:name="_Toc437"/>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 xml:space="preserve">ولد العلاّمة الکبیر الشّیخ محمدحسین الغروی الأصفهانی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الکاظمیة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الحاج محمدحسن من التّجار المشهورین فی العراق، من هنا تمیزت مرحلة طفولته بالراحة ورفاه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فی أواسط العقد الثّانی من عمره إلی النجف وطوی بسرعة مرحلة المقدمات والسّطوح حیث درسها علی ید الشّیخ حسن التویسرکانی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إلی مرحلة البحث الخارج وحضر عند أساتذة النجف الکبار ونهل من علومهم، أمثال السّید محمد الفشارکی والمیرزا حبیب‌الله الرّشتی والآخوند الخراسانی وآخرین، وبعد مدة قضاها بالبحث الفقهی والأصولی والأبحاث الفلسفیة، انصرف إلی التّدریس وتربیة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مجلس درسه عامراً، وانجذب إلیه صفوة الطّلاب وأذکیاء النجف، </w:t>
      </w:r>
      <w:r>
        <w:rPr>
          <w:rStyle w:val="FootnoteAnchor"/>
          <w:rtl w:val="true"/>
        </w:rPr>
        <w:footnoteReference w:id="640"/>
      </w:r>
      <w:r>
        <w:rPr>
          <w:rFonts w:ascii="IRNazanin" w:hAnsi="IRNazanin" w:eastAsia="IRNazanin"/>
          <w:color w:val="111111"/>
          <w:sz w:val="28"/>
          <w:sz w:val="28"/>
          <w:szCs w:val="28"/>
          <w:rtl w:val="true"/>
          <w:lang w:bidi="fa-IR"/>
        </w:rPr>
        <w:t>تدرّج فیه علماء کبار سنتعرض لهم فی سیاق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بأنّه کان من أبرع الأُصولیین وأکثرهم تبحراً ومن فقهاء وفلاسفة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ومؤلّفاته بهرت أکابر العلماء وترکتهم 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نهایة المطاف، ودّع المحقق الأصفهانی الحیاة الدّنیا عام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تحت الإیوان الذهبی للحرم العلوی فی مقبرة صغیرة إلی جانب ضریح العلاّمة الحلی</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1107" w:name="__RefHeading___Toc722384_581953129"/>
      <w:bookmarkStart w:id="1108" w:name="_Toc438"/>
      <w:bookmarkEnd w:id="1107"/>
      <w:r>
        <w:rPr>
          <w:rtl w:val="true"/>
        </w:rPr>
        <w:t>أساتذته</w:t>
      </w:r>
      <w:bookmarkEnd w:id="1108"/>
    </w:p>
    <w:p>
      <w:pPr>
        <w:pStyle w:val="BookText"/>
        <w:rPr/>
      </w:pPr>
      <w:r>
        <w:rPr>
          <w:rFonts w:ascii="IRNazanin" w:hAnsi="IRNazanin" w:eastAsia="IRNazanin"/>
          <w:color w:val="111111"/>
          <w:sz w:val="28"/>
          <w:sz w:val="28"/>
          <w:szCs w:val="28"/>
          <w:rtl w:val="true"/>
          <w:lang w:bidi="fa-IR"/>
        </w:rPr>
        <w:t>تتلمذ العلاّمة الأصفهانی علی العدید من العلماء،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حسن التویسرکانی، ودرس علیه مرحلة السّطوح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الفشارکی، وحضر الأصفهانی دروسه برفقة علماء کبار کالشّیخ عبدالکریم الحائری والمحقق العراقی، والشّیخ أبوالمجد الأصفهانی</w:t>
      </w:r>
      <w:r>
        <w:rPr>
          <w:rFonts w:eastAsia="IRNazanin" w:cs="IRNazanin"/>
          <w:color w:val="111111"/>
          <w:sz w:val="28"/>
          <w:szCs w:val="28"/>
          <w:rtl w:val="true"/>
          <w:lang w:bidi="fa-IR"/>
        </w:rPr>
        <w:t>.</w:t>
      </w:r>
      <w:bookmarkStart w:id="1109" w:name="pg5296_50090"/>
    </w:p>
    <w:p>
      <w:pPr>
        <w:pStyle w:val="BookText"/>
        <w:rPr/>
      </w:pPr>
      <w:bookmarkEnd w:id="11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آغا رضا الهمدانی وکان أستاذه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الآخوند الخراسانی، وهو عمدة أساتذته، حضر دروسه لمدة ثلاث عشرة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محمدباقر الأصطهباناتی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أستاذه فی 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أستاذه فی الفلسفة أیضاً</w:t>
      </w:r>
      <w:r>
        <w:rPr>
          <w:rFonts w:eastAsia="IRNazanin" w:cs="IRNazanin"/>
          <w:color w:val="111111"/>
          <w:sz w:val="28"/>
          <w:szCs w:val="28"/>
          <w:rtl w:val="true"/>
          <w:lang w:bidi="fa-IR"/>
        </w:rPr>
        <w:t xml:space="preserve">. </w:t>
      </w:r>
      <w:r>
        <w:rPr>
          <w:rStyle w:val="FootnoteAnchor"/>
          <w:rtl w:val="true"/>
        </w:rPr>
        <w:footnoteReference w:id="642"/>
      </w:r>
    </w:p>
    <w:p>
      <w:pPr>
        <w:pStyle w:val="Heading5"/>
        <w:numPr>
          <w:ilvl w:val="4"/>
          <w:numId w:val="1"/>
        </w:numPr>
        <w:rPr/>
      </w:pPr>
      <w:bookmarkStart w:id="1110" w:name="__RefHeading___Toc722386_581953129"/>
      <w:bookmarkStart w:id="1111" w:name="_Toc439"/>
      <w:bookmarkEnd w:id="1110"/>
      <w:r>
        <w:rPr>
          <w:rtl w:val="true"/>
        </w:rPr>
        <w:t>تلامذته</w:t>
      </w:r>
      <w:bookmarkEnd w:id="1111"/>
    </w:p>
    <w:p>
      <w:pPr>
        <w:pStyle w:val="BookText"/>
        <w:rPr/>
      </w:pPr>
      <w:r>
        <w:rPr>
          <w:rFonts w:ascii="IRNazanin" w:hAnsi="IRNazanin" w:eastAsia="IRNazanin"/>
          <w:color w:val="111111"/>
          <w:sz w:val="28"/>
          <w:sz w:val="28"/>
          <w:szCs w:val="28"/>
          <w:rtl w:val="true"/>
          <w:lang w:bidi="fa-IR"/>
        </w:rPr>
        <w:t>تتلمذ علی یدیه الکثیر من العلماء، أشهرهم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السّید محمدهادی المیلانی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تلامذته المبرّزین، أدرک دورتین من دروس أُستاذه فی الأُصول، وإضافة علی أنّه حضر دروسه فی الفقه والفلسفة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السّید الخوئی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تلامذته اللامعین وحضر دروسه لسنوات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السّید عبدالأعلی السّبزواری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الشّیخ محمدرضا الأصفهانی الحائری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الشّیخ محمدتقی بهجت، من مراجع التّقلید الکبار ومن عرفاء العصر الحاضر، ولا یزال علی قید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السّید هادی خسروشاهی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السّید محمدحسین الطّباطبائی صاحب 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السّید محمدباقر الطّباطبائی السّلطانی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السّید علی البهشتی البابلی، من فقهاء النجف الکبار، توفی عام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الشّیخ محمدرضا المظفر</w:t>
      </w:r>
      <w:r>
        <w:rPr>
          <w:rFonts w:eastAsia="IRNazanin" w:cs="IRNazanin"/>
          <w:color w:val="111111"/>
          <w:sz w:val="28"/>
          <w:szCs w:val="28"/>
          <w:rtl w:val="true"/>
          <w:lang w:bidi="fa-IR"/>
        </w:rPr>
        <w:t>.</w:t>
      </w:r>
    </w:p>
    <w:p>
      <w:pPr>
        <w:pStyle w:val="Heading5"/>
        <w:numPr>
          <w:ilvl w:val="4"/>
          <w:numId w:val="1"/>
        </w:numPr>
        <w:rPr/>
      </w:pPr>
      <w:bookmarkStart w:id="1112" w:name="__RefHeading___Toc722388_581953129"/>
      <w:bookmarkStart w:id="1113" w:name="_Toc440"/>
      <w:bookmarkEnd w:id="1112"/>
      <w:r>
        <w:rPr>
          <w:rtl w:val="true"/>
        </w:rPr>
        <w:t>مصنّفاته العلمیّة</w:t>
      </w:r>
      <w:bookmarkEnd w:id="11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کتاباته جمیعها زاخرة بالفوائد، وتمتاز بالعمق والإبداع؛ ولیس لأیّ 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أدنی</w:t>
      </w:r>
      <w:bookmarkStart w:id="1114" w:name="pg5296_50092"/>
    </w:p>
    <w:p>
      <w:pPr>
        <w:pStyle w:val="BookText"/>
        <w:rPr/>
      </w:pPr>
      <w:bookmarkEnd w:id="1114"/>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إنجاز بحث کامل حول مسألة أُصولیّة دوّن الاطّلاع علی آراء المحقق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کفایة الأُصول، طبعت تحت عنوان نهایة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مکاسب الشّیخ الأنصاری، تعتبر هذه الحاشیة برأی الکثیر من العلماء من أکثر الحواشی دقة علی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الصّحیح والأعم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أربع قواعد 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 قاعدة الفراغ، قاعدة الید، قاعدة أصالة الصّحة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تحقیق الحق والحکم، طبعت مع حاشیة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الحکیم، وهی منظومة فلسفیة فی شرح الحکمة المتعالیة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إثبات المعاد الجسمانی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أسفار الملاّصدرا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أشعار، مطبوع</w:t>
      </w:r>
      <w:r>
        <w:rPr>
          <w:rFonts w:eastAsia="IRNazanin" w:cs="IRNazanin"/>
          <w:color w:val="111111"/>
          <w:sz w:val="28"/>
          <w:szCs w:val="28"/>
          <w:rtl w:val="true"/>
          <w:lang w:bidi="fa-IR"/>
        </w:rPr>
        <w:t>.</w:t>
      </w:r>
    </w:p>
    <w:p>
      <w:pPr>
        <w:pStyle w:val="Heading5"/>
        <w:numPr>
          <w:ilvl w:val="4"/>
          <w:numId w:val="1"/>
        </w:numPr>
        <w:rPr/>
      </w:pPr>
      <w:bookmarkStart w:id="1115" w:name="__RefHeading___Toc722390_581953129"/>
      <w:bookmarkStart w:id="1116" w:name="_Toc441"/>
      <w:bookmarkEnd w:id="1115"/>
      <w:r>
        <w:rPr>
          <w:rtl w:val="true"/>
        </w:rPr>
        <w:t>مصنّفاته الأُصولیّة</w:t>
      </w:r>
      <w:bookmarkEnd w:id="1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الدّرایة فی شرح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عنوان الکتاب شرح علی الکفایة إلاّ أنّه فی الواقع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بأنّ هذا الکتاب من أعمق الکتب الأُصولیّة الشّیعیة وأدقها علی مرّ التّأریخ؛ ولأنّ فهمه صعب جداً، فهو یحتاج إلی قدرة ذهنیة وعلمیة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المحقق الأصفهانی المسائل الأُصولیّة وبیّن آراء العلماء السّابقین وبعض المعاصرین، وانتقدها بقوّة وعرض مقابلها نظریات جدیدة، وعلی وجه التّقریب، لا توجد مسألة لم یطرح فیها نظریة دقیقة أو رأیاً مختلفاً عمّا قاله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مطالعة هذا الکتاب تظهر مدی قوّة رأیه ودقته العالیة ونظمه المسبوک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تبلورت فیه خلاصة أفکاره الأُصولیّة وأعمقها، وکذلک التغییرات الّتی أوجدها علی مستوی مضمون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طغیان اللون الفلسفی</w:t>
      </w:r>
    </w:p>
    <w:p>
      <w:pPr>
        <w:pStyle w:val="BookText"/>
        <w:rPr/>
      </w:pPr>
      <w:r>
        <w:rPr>
          <w:rFonts w:ascii="IRNazanin" w:hAnsi="IRNazanin" w:eastAsia="IRNazanin"/>
          <w:color w:val="111111"/>
          <w:sz w:val="28"/>
          <w:sz w:val="28"/>
          <w:szCs w:val="28"/>
          <w:rtl w:val="true"/>
          <w:lang w:bidi="fa-IR"/>
        </w:rPr>
        <w:t>علی أُصول المحقق الأصفهانی، لکنّه غیر بعید أبداً عن أغراض هذا العلم ولا یخلو من فوائد فی جمیع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الأصفهانی القسم الأکبر من الکتاب فی حیاة أستاذه الآخوند الخراسانی، وهذه إشارة واضحة أیضاً علی مدی إحاطته بعلم الأُصول فی مرحلة شبابه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علی النّهج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کتابٌ مستقل فی الأُصول، تضمن تغییرات بنیویة وتحدیثات أساسیة فی الشّکل والتّنظیم، إضافة إلی التّغییرات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الأصفهانی یأمل من خلال التبویب الجدید الّذی قدّمه فی علم الأُصول، وخاصة فی القسم الاوّل منه، أنّ یوفّق لتدوین دورة أُصولیّة کاملة بناءً لهذا التبویب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یوفق فی إتمامه، حیث وصل فیه إلی آخر بحث الإمکان أو امتناع اجتماع الأمر والنهی وتوقف عنده، ولو تمّ له ذلک لأوجد طفرة نوعیة فی الأُصول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مع بعض رسائله الأُخری تحت عنوان بحوث فی الأُصول، من قبل مؤسسة النشر الإسلامی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تبویبه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وتضمنت المباحث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المعانی الحرفیة، الإنشاء والإخبار، علامات الحقیقة والمجاز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الحکم وماهیته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 الصّحیح والأعم، الاشتراک واستعمال اللفظ فی أکثر من 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أخذ قصد القربة فی متعلق الأمر، الضّد، تعلق الأمر بالطبیعة وعدمه،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الأُصول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 مقدّمة الواجب، اجتماع الأمر والنهی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والنواهی، المفاهیم، العام والخاص، المطلق والمقید، المجمل والمبین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الظّهور، حجیّة خبر الواحد، حجیّة نقل الإجماع، حجیة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الاشتغال، الإجتهاد والتّقلید</w:t>
      </w:r>
      <w:r>
        <w:rPr>
          <w:rFonts w:eastAsia="IRNazanin" w:cs="IRNazanin"/>
          <w:color w:val="111111"/>
          <w:sz w:val="28"/>
          <w:szCs w:val="28"/>
          <w:rtl w:val="true"/>
          <w:lang w:bidi="fa-IR"/>
        </w:rPr>
        <w:t>.</w:t>
      </w:r>
      <w:bookmarkStart w:id="1117" w:name="pg5296_50097"/>
    </w:p>
    <w:p>
      <w:pPr>
        <w:pStyle w:val="BookText"/>
        <w:rPr/>
      </w:pPr>
      <w:bookmarkEnd w:id="1117"/>
      <w:r>
        <w:rPr>
          <w:rFonts w:ascii="IRNazanin" w:hAnsi="IRNazanin" w:eastAsia="IRNazanin"/>
          <w:color w:val="111111"/>
          <w:sz w:val="28"/>
          <w:sz w:val="28"/>
          <w:szCs w:val="28"/>
          <w:rtl w:val="true"/>
          <w:lang w:bidi="fa-IR"/>
        </w:rPr>
        <w:t>ینبغی التنبیه هنا إلی أنّ المحقق الأصفهانی لا یری البراءة والاشتغال من أُصول الفقه، ولذلک بحثها فی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الکتابین السّابقین، له رسائل أُخری فی الأُصول،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الصّحیح والأعم، موضوع العلم، الطّلب والإرادة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إطلاق اللفظ وإرادة النوع أو الصنف أو الشّخص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الإجتهاد والتّقلید والعدالة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إطلاق الأمر واقتضاء التّعبدیة أو التّوصلیة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الشّرط المتأخر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الحقیقة والمجاز وعلائمه، والحقیقة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بحث القطع فی رسائل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أُخری فی المشتق</w:t>
      </w:r>
      <w:r>
        <w:rPr>
          <w:rFonts w:eastAsia="IRNazanin" w:cs="IRNazanin"/>
          <w:color w:val="111111"/>
          <w:sz w:val="28"/>
          <w:szCs w:val="28"/>
          <w:rtl w:val="true"/>
          <w:lang w:bidi="fa-IR"/>
        </w:rPr>
        <w:t xml:space="preserve">. </w:t>
      </w:r>
      <w:r>
        <w:rPr>
          <w:rStyle w:val="FootnoteAnchor"/>
          <w:rtl w:val="true"/>
        </w:rPr>
        <w:footnoteReference w:id="645"/>
      </w:r>
    </w:p>
    <w:p>
      <w:pPr>
        <w:pStyle w:val="Heading5"/>
        <w:numPr>
          <w:ilvl w:val="4"/>
          <w:numId w:val="1"/>
        </w:numPr>
        <w:rPr/>
      </w:pPr>
      <w:bookmarkStart w:id="1118" w:name="__RefHeading___Toc722392_581953129"/>
      <w:bookmarkStart w:id="1119" w:name="_Toc442"/>
      <w:bookmarkEnd w:id="1118"/>
      <w:r>
        <w:rPr>
          <w:rtl w:val="true"/>
        </w:rPr>
        <w:t>آراؤه ونظریاته الأُصولیّة</w:t>
      </w:r>
      <w:bookmarkEnd w:id="1119"/>
    </w:p>
    <w:p>
      <w:pPr>
        <w:pStyle w:val="BookText"/>
        <w:rPr/>
      </w:pPr>
      <w:r>
        <w:rPr>
          <w:rFonts w:ascii="IRNazanin" w:hAnsi="IRNazanin" w:eastAsia="IRNazanin"/>
          <w:color w:val="111111"/>
          <w:sz w:val="28"/>
          <w:sz w:val="28"/>
          <w:szCs w:val="28"/>
          <w:rtl w:val="true"/>
          <w:lang w:bidi="fa-IR"/>
        </w:rPr>
        <w:t>لا شکّ أنّ المحقق الأصفهانی من نوابغ العصر ونوادره؛ فهو من أقوی الأُصولیین ذو الاتّجاه العقلی، الّذی أخذت أبحاثه الأُصولیّة لوناً فلسفیاً ووردت إلیها الکثیر من المصطلحات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تحکی أبحاثه التّفصیلیّة المتینة عن عمق فکره وقوة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علی سبیل الجزم من أعاظم أُصولیی الفریقین، حیث عالج مباحث هذا العلم بتفکیر منتظم ضمن ترتیب منطقی مراعیاً المبادئ التّصوریّة والتّصدیقیّة اللازمة ووضعها ضمن إطار خاص وشفاف من التّشریح والنقد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فی أبحاثه بناءً واضحاً ومعروفاً، ولم یکن الموضوع هو المحور، بمعنی أنّه کانت لدیه نظرة شمولیة وإحاطة واسعة بجمیع أبحاث العلم، لذلک قلّما نری تعارضاً أو تهافتاً فی مطاوی أبحاثه ونظریاته؛ وتنبثق مناشئ احتمالاته دائماً من مبنیً فلسفیٍ وعقلیٍ دقیق، ولم</w:t>
      </w:r>
    </w:p>
    <w:p>
      <w:pPr>
        <w:pStyle w:val="BookText"/>
        <w:rPr/>
      </w:pPr>
      <w:r>
        <w:rPr>
          <w:rFonts w:ascii="IRNazanin" w:hAnsi="IRNazanin" w:eastAsia="IRNazanin"/>
          <w:color w:val="111111"/>
          <w:sz w:val="28"/>
          <w:sz w:val="28"/>
          <w:szCs w:val="28"/>
          <w:rtl w:val="true"/>
          <w:lang w:bidi="fa-IR"/>
        </w:rPr>
        <w:t>یکن یتخطی حدود القوانین القطعیّة المسلم بها فی مذهب الحکمة المتعالیّة فی الفلسفة وعلیه ینبغی دراسة أفکاره طبق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الالتفات إلی هذه النقطة مهمّ جداً فی التّعرف علی البناء الأُصولی الّذی 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بأنّه تأثر بأفکار الشّیخ هادی الطّهرانی، وإن انتقد آراءه فی کثیر من الموارد وقدّم فی مقابلها آراءاً ونظریات أکثر إحکاماً وشفافیّة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أنّه أحدث تغییرات أساسیة فی علم الأُصول، فی المضمون والبناء، إلاّ أنّه یأتی فی آخر سلسلة رواد المدرسة الأُصولیّة الّتی أرسی دعائمها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المجال سنشیر إلی بعض آرائه ونظریاته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أوجد المحقق الأصفهانی تغییرات أساسیة فی بنیة الأُصول وهیکله العام، فقدّم تبویباً جدیداً لعرض الأبحاث الأُصولیّة؛ وأخضع القسم الاوّل من الأُصول لعملیة تغییر أساسیة، إضافة إلی القسم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هذا التّحول البارز التفاته إلی أقسام المبادئ التّصوریة والتّصدیقیة لعلم الأُصول والحفاظ علی التّرتیب المنطقی لأبحاثه ومسائله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برأیه لیس للعقل ما ینبغی وما لا ینبغی، أی لا حکم له، فهو یدرک صرف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ترجع جمیع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و ما لا ینبغی إلی إدراک حسن العدل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أیضاً أنّ سنخ قضایا الحسن والقبح من المشهورات الّتی لا واقعیة لها وراء تطابق آراء العقلاء، وهذه الرؤیة خلاف من یری أنّ هذه القضایا بدیهیة وضروریة؛ فمعنی الحسن والقبح عند المحقق الأصفهانی أیضاً عبارة عن صحة مدح وذم العقلاء علی القیام بعمل أو الترک له من الفاعل لمصلحة نوعیة حفظ النظام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المحقق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کأغلب الأُصولیین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العملی العقلی عند الشکّ فی التکلیف هو البراءة العقلیة وقبح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ولتوضیح هذه القاعدة یورد استدلالین لإثبات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الأوّل، عن طریق رجوع کلّ أحکام العقل العملی إلی قبح الظّلم وحسن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ما قامت علیه الحجة، والبیان علیه موجود، خارج</w:t>
      </w:r>
      <w:bookmarkStart w:id="1120" w:name="pg5296_50100"/>
    </w:p>
    <w:p>
      <w:pPr>
        <w:pStyle w:val="BookText"/>
        <w:rPr/>
      </w:pPr>
      <w:bookmarkEnd w:id="1120"/>
      <w:r>
        <w:rPr>
          <w:rFonts w:ascii="IRNazanin" w:hAnsi="IRNazanin" w:eastAsia="IRNazanin"/>
          <w:color w:val="111111"/>
          <w:sz w:val="28"/>
          <w:sz w:val="28"/>
          <w:szCs w:val="28"/>
          <w:rtl w:val="true"/>
          <w:lang w:bidi="fa-IR"/>
        </w:rPr>
        <w:t>عن زی العبودیة وظلم للمولی قطعا؛ لذلک یستحق العبد الذم والعقاب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مخالفة ما لم تقم الحجة والبیان علیه، فلیس هو من مصادیق الظّلم وغیر موجب للخروج عن نهج العبودیّة؛ لأنّه لیس من مراتب العبودیة ومرامها، أنّ لا یخالف العبد مولاه فی الواقع ونفس الأمر، وعلیه فمن هذه الجهة لا دلیل علی استحقاق العقاب بل یقبح العقاب علیه وبهذا الشکل تثبت قاعدة قبح العقاب بلا بیان</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الاستدلال الثّانی، یمضی المحقق الأصفهانی لتعمیق هذه القاعدة وتثبیتها علی أساس المبنی الّذی اتخذه فی حقیقة التّکلیف، ویخلص إلی القول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إمّا إنشائی أو حقیقی وفعلی، والتّکلیف الإنشائی هو ما أوجد بالجعل والإنشاء ولا یتوقف علی وصوله للمکلف، والتّکلیف الحقیقی ما تمّ إنشاؤه بداعی البعث والتّحریک ومتقوم بالوصول، فلا معنی للعقاب بدون الوصول؛ لأنّه مساوق لفقدان التّکلیف الحقیقی ومن هنا تأتی قاعدة قبح العقاب بلا بیان</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1121" w:name="__RefHeading___Toc722394_581953129"/>
      <w:bookmarkStart w:id="1122" w:name="_Toc443"/>
      <w:bookmarkEnd w:id="1121"/>
      <w:r>
        <w:rPr>
          <w:rtl w:val="true"/>
        </w:rPr>
        <w:t>أبرز مصنّفات هذه الحقبة</w:t>
      </w:r>
      <w:bookmarkEnd w:id="1122"/>
    </w:p>
    <w:p>
      <w:pPr>
        <w:pStyle w:val="BookText"/>
        <w:rPr/>
      </w:pPr>
      <w:r>
        <w:rPr>
          <w:rFonts w:ascii="IRNazanin" w:hAnsi="IRNazanin" w:eastAsia="IRNazanin"/>
          <w:color w:val="111111"/>
          <w:sz w:val="28"/>
          <w:sz w:val="28"/>
          <w:szCs w:val="28"/>
          <w:rtl w:val="true"/>
          <w:lang w:bidi="fa-IR"/>
        </w:rPr>
        <w:t>وضعت مصنّفات قیمة خلال هذه المرحلة، وکلّ واحد منها بحد ذاته أهمیة خاصة، سنکتفی هنا، بعرض مجموعة من أبرزها مستعینین بالأبحاث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الأنصاری؛ وفی الواقع رسم هذا الکتاب معالم مدرسة أُصولیّة جدیدة وبشکل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تأثیراً قویاً ومباشراً علی علماء المراحل اللاحقة وعلی مؤلّفاتهم وآرائهم سواء لجهة بنیته التّنظیمیة من خلال التّبویب الجدید الّذی تمیز به، أو لجهة محتواه من خلال الأبحاث الجدیدة والعمیقة الّتی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w:t>
      </w:r>
      <w:bookmarkStart w:id="1123" w:name="pg5296_50103"/>
    </w:p>
    <w:p>
      <w:pPr>
        <w:pStyle w:val="BookText"/>
        <w:rPr/>
      </w:pPr>
      <w:bookmarkEnd w:id="1123"/>
      <w:r>
        <w:rPr>
          <w:rFonts w:ascii="IRNazanin" w:hAnsi="IRNazanin" w:eastAsia="IRNazanin"/>
          <w:color w:val="111111"/>
          <w:sz w:val="28"/>
          <w:sz w:val="28"/>
          <w:szCs w:val="28"/>
          <w:rtl w:val="true"/>
          <w:lang w:bidi="fa-IR"/>
        </w:rPr>
        <w:t>اعتباره من هذه الجهة أهمّ مصنّف أُصولی وضع فی الحقبة السّادسة من تأریخ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العلماء للشّیخ هادی الطهرانی، وفیه ابتکارات جدیدة علی مستوی الشّکل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لهذا الکتاب فیما بعد تأثیره الواضح علی مجموعة من العلماء منهم المحقق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 للآخوند الخراسانی، حظی هذا الکتاب باهتمام شدید من العلماء کونه مختصراً ومسبوکاً، وفی نفس الوقت حاویاً لاستدلالات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له الدّور الکبیر فی التّعرف علی مدرسة الشّیخ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الأُصول وأجود التقریرات، وهما تقریران لدروس المیرزا النائینی، وکان لهما دور مهم فی شرح وتبیین معالم مدرسة الأُصول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الأفکار، تقریر درس المحقق العراقی؛ ومقالات الأُصول بقلم المحقق العراقی نفسه؛ وکان لهذین الکتابین خلال هذه الحقبة، أیضاً الأثر الکبیر فی تکامل الأُصول والتّعمق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والأُصول علی النهج الحدیث، من تألیف الشّیخ محمدحسین الأصفهانی، ولهذین الکتابین دور کبیر فی تنظیم أسس المبانی الأُصولیّة وتعمیقها فی المدرسة الجدیدة، وتمتع الکتاب الثّانی بقیمة خاصة لاحتوائه علی تبویب جدید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 للشّیخ عبدالکریم الحائری، مؤسس الحوزة العلمیّة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وقایة الأذهان للشّیخ محمدرضا نجفی الأصفهانی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المجد</w:t>
      </w:r>
      <w:r>
        <w:rPr>
          <w:rFonts w:eastAsia="IRNazanin" w:cs="IRNazanin"/>
          <w:color w:val="111111"/>
          <w:sz w:val="28"/>
          <w:szCs w:val="28"/>
          <w:rtl w:val="true"/>
          <w:lang w:bidi="fa-IR"/>
        </w:rPr>
        <w:t>".</w:t>
      </w:r>
    </w:p>
    <w:p>
      <w:pPr>
        <w:pStyle w:val="Heading3"/>
        <w:numPr>
          <w:ilvl w:val="2"/>
          <w:numId w:val="1"/>
        </w:numPr>
        <w:rPr/>
      </w:pPr>
      <w:bookmarkStart w:id="1124" w:name="__RefHeading___Toc722396_581953129"/>
      <w:bookmarkStart w:id="1125" w:name="_Toc444"/>
      <w:bookmarkEnd w:id="1124"/>
      <w:r>
        <w:rPr>
          <w:rtl w:val="true"/>
        </w:rPr>
        <w:t>الآراء و الأبحاث الّتی راجت خلال المرحلة</w:t>
      </w:r>
      <w:bookmarkEnd w:id="1125"/>
    </w:p>
    <w:p>
      <w:pPr>
        <w:pStyle w:val="BookText"/>
        <w:rPr/>
      </w:pPr>
      <w:r>
        <w:rPr>
          <w:rFonts w:ascii="IRNazanin" w:hAnsi="IRNazanin" w:eastAsia="IRNazanin"/>
          <w:color w:val="111111"/>
          <w:sz w:val="28"/>
          <w:sz w:val="28"/>
          <w:szCs w:val="28"/>
          <w:rtl w:val="true"/>
          <w:lang w:bidi="fa-IR"/>
        </w:rPr>
        <w:t>راجت خلال هذه الحقبة من تأریخ الأُصول أبحاث لم یکن لها سابق عهد فی البحث أصلاً، أو أنّها لم تکن بذلک العمق والتّفصیل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سنتعرض لأبرزها ضمن البیان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الوضع وأقسامه، وخاصة التّوسع الطارئ علی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الواجب إلی واجب مطلق و واجب مشروط وإلی تعبدی وتوصلی وإلی نفسی وغیری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حظی هذا البحث باهتمام جدی من قبل العلماء؛ علی الرّغم من أنّ جذوره ممتدة إلی مراحل سابقة، إلاّ أنّه کان للتّوسع فیها خلال هذه المرحلة أهمیّة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القطع ومتفرعاته، ینبغی الاعتراف وبحق، أنّ الشّیخ‌الأنصاری اوّل من طرحه فی‌الأُصول بهذه الخصوصیات، وقد نما بجهود أتباع مدرسته الجدیدة وتفرعت أغصانه</w:t>
      </w:r>
      <w:bookmarkStart w:id="1126" w:name="pg5296_50105"/>
    </w:p>
    <w:p>
      <w:pPr>
        <w:pStyle w:val="BookText"/>
        <w:rPr/>
      </w:pPr>
      <w:bookmarkEnd w:id="1126"/>
      <w:r>
        <w:rPr>
          <w:rFonts w:ascii="Amiri" w:hAnsi="Amiri" w:eastAsia="Amiri" w:cs="Amiri"/>
          <w:color w:val="111111"/>
          <w:sz w:val="28"/>
          <w:sz w:val="28"/>
          <w:szCs w:val="28"/>
          <w:rtl w:val="true"/>
          <w:lang w:bidi="ar-SA"/>
        </w:rPr>
        <w:t>وأورق وأصبح أکثرعمقاً؛ وعلی أیّ حال یشکّل بحث القطع قسماً مهمّاً من مباحث‌الأُصول وأصبح له حیزاً خاصاًبه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إعادة النظر فی بحث الأمارات من زاویة أکثر عمقاً وتفصیلاً، حیث اشتهر البحث حول التّعبد بالأمارات وإمکانیة ذلک وکیفیته، وقدّم أکثر العلماء نظریات مختلفة متینة وعمیقة لحلّ الإشکالات الموجودة فی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الأُصول العملیة، وکان موضع اهتمامٍ کبیرٍ، بحیث شکّلت أبحاثه فی أواسط هذه الفترة نصف الأبحاث الأُصولیّة فی حین لم یکن فی السّابق بهذا المستوی من الأهمیة</w:t>
      </w:r>
      <w:r>
        <w:rPr>
          <w:rFonts w:eastAsia="IRNazanin" w:cs="IRNazanin"/>
          <w:color w:val="111111"/>
          <w:sz w:val="28"/>
          <w:szCs w:val="28"/>
          <w:rtl w:val="true"/>
          <w:lang w:bidi="fa-IR"/>
        </w:rPr>
        <w:t>.</w:t>
      </w:r>
    </w:p>
    <w:p>
      <w:pPr>
        <w:pStyle w:val="Heading3"/>
        <w:numPr>
          <w:ilvl w:val="2"/>
          <w:numId w:val="1"/>
        </w:numPr>
        <w:rPr/>
      </w:pPr>
      <w:bookmarkStart w:id="1127" w:name="__RefHeading___Toc722398_581953129"/>
      <w:bookmarkStart w:id="1128" w:name="_Toc445"/>
      <w:bookmarkEnd w:id="1127"/>
      <w:r>
        <w:rPr>
          <w:rtl w:val="true"/>
        </w:rPr>
        <w:t>إبداعات هذه المرحلة</w:t>
      </w:r>
      <w:bookmarkEnd w:id="1128"/>
    </w:p>
    <w:p>
      <w:pPr>
        <w:pStyle w:val="BookText"/>
        <w:rPr/>
      </w:pPr>
      <w:r>
        <w:rPr>
          <w:rFonts w:ascii="IRNazanin" w:hAnsi="IRNazanin" w:eastAsia="IRNazanin"/>
          <w:color w:val="111111"/>
          <w:sz w:val="28"/>
          <w:sz w:val="28"/>
          <w:szCs w:val="28"/>
          <w:rtl w:val="true"/>
          <w:lang w:bidi="fa-IR"/>
        </w:rPr>
        <w:t>استناداً إلی ما سبق من أبحاث تفصیلیة، تصبح التجدیدات والإبداعات الّتی ظهرت خلال هذه المرحلة أکثر وضوحاً، وسنکتفی هنا بذکرها ضمن الفهرس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التّجدید فی بناء علم الأُصول لجهة التّبویب والهیکلیة، وهو من الإبداعات المهمة لهذه المرحلة، حیث طرحت نظریات عدیدة لتنظیم هذا العلم وتشکیل بنائه من جدید؛ وکان الشّیخ الأنصاری اوّل من طوّر بنیة القسم الثّانی منه، وقام بعده تلمیذه الشّیخ هادی الطهرانی بإحداث تغییرات أساسیة فیه، ثمّ جاء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بناءً جدیداً مختلفاً تماماً عمّا عرضه الشّیخ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أبحاث القطع بمعظمها وآراء الشّیخ وتلامذته فی هذا الشّأن، من ابتکارات المرحلة، والحدیث حولها یحتاج إلی مجال أوسع، نترکه إلی فرصة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الشّیخ وبعض من تتلمذ علی یدیه فی کیفیة التّعبد بالأمارات، بمعنی أنّ نظریتی المصلحة السّلوکیة للشّیخ الأعظم ومصلحة التّسهیل للمیرزا النائینی، أیضاً من ابتکارات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إبداعات الشّیخ الأعظم، تقسیم الأُصول العملیّة بالحصر العقلی إلی أربعة أُصول، وتقسیم کلّ منها إلی عقلی وشرعی، وشرح مبانی هذه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الإبتکارات الّتی تمیزت بها هذه المرحلة، تشریح نظریة الأدلّة الإجتهادیّة والأدلة الفقاهتیّة والاختلاف بینها، ومسألة تشریع الحکم الواقعی والحکم الظّاهری والتّدقیق الکبیر حولهما، علی الرّغم من أنّ الشّیخ الأعظم نسب أصل تقسیم الأدلة إلی فقاهتیة واجتهادیة إلی العلاّمة الوحید البهبهانی</w:t>
      </w:r>
      <w:r>
        <w:rPr>
          <w:rFonts w:eastAsia="IRNazanin" w:cs="IRNazanin"/>
          <w:color w:val="111111"/>
          <w:sz w:val="28"/>
          <w:szCs w:val="28"/>
          <w:rtl w:val="true"/>
          <w:lang w:bidi="fa-IR"/>
        </w:rPr>
        <w:t>.</w:t>
      </w:r>
      <w:bookmarkStart w:id="1129" w:name="pg5296_50107"/>
    </w:p>
    <w:p>
      <w:pPr>
        <w:pStyle w:val="BookText"/>
        <w:rPr/>
      </w:pPr>
      <w:bookmarkEnd w:id="11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الآخوند الخراسانی فی تقسیم مراتب الحکم، وسبق أنّ بحثناها بشیء من التّفصیل، وهی من النظریات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المقتضی والمانع، ورجوع الأُصول اللفظیة والعملیة جمیعها إلی هذا الأصل، هی من ابتکارات الشّیخ هادی الطّهرانی، ومن الإبداعات المهمّة فی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الحکومة والورود، من إبداعات الشّیخ العمدة الّتی حظیت باهتمام کبیر من تلامذته، حیث عمدوا إلی شرحها وتقدیم المزید من التّوضیحات والتّدقیقات بشأنها</w:t>
      </w:r>
      <w:r>
        <w:rPr>
          <w:rFonts w:eastAsia="IRNazanin" w:cs="IRNazanin"/>
          <w:color w:val="111111"/>
          <w:sz w:val="28"/>
          <w:szCs w:val="28"/>
          <w:rtl w:val="true"/>
          <w:lang w:bidi="fa-IR"/>
        </w:rPr>
        <w:t>.</w:t>
      </w:r>
    </w:p>
    <w:p>
      <w:pPr>
        <w:pStyle w:val="Heading3"/>
        <w:numPr>
          <w:ilvl w:val="2"/>
          <w:numId w:val="1"/>
        </w:numPr>
        <w:rPr/>
      </w:pPr>
      <w:bookmarkStart w:id="1130" w:name="__RefHeading___Toc722400_581953129"/>
      <w:bookmarkStart w:id="1131" w:name="_Toc446"/>
      <w:bookmarkEnd w:id="1130"/>
      <w:r>
        <w:rPr>
          <w:rtl w:val="true"/>
        </w:rPr>
        <w:t>التّبویب الرّائج خلال المرحلة</w:t>
      </w:r>
      <w:bookmarkEnd w:id="1131"/>
    </w:p>
    <w:p>
      <w:pPr>
        <w:pStyle w:val="BookText"/>
        <w:rPr/>
      </w:pPr>
      <w:r>
        <w:rPr>
          <w:rFonts w:ascii="IRNazanin" w:hAnsi="IRNazanin" w:eastAsia="IRNazanin"/>
          <w:color w:val="111111"/>
          <w:sz w:val="28"/>
          <w:sz w:val="28"/>
          <w:szCs w:val="28"/>
          <w:rtl w:val="true"/>
          <w:lang w:bidi="fa-IR"/>
        </w:rPr>
        <w:t>بقی تبویب الکفایة للآخوند الخراسانی التّبویب الرّائج والمشهور فی الأُصول، واستقرت علیه الکتب والدّروس الحوزویّة خلال هذه الحقبة علی الرّغم من وجود تبویبات الشّیخ والمحقق الأصفهانی والشّیخ هادی الطهرانی، وهذا التّبویب فی القسم الاوّل من الأُصول نفس التّبویب الّذی سبق واشتهر فی المرحلة السّابقة، أمّا القسم الثّانی منه فقد وضع له تبویباً مطابقاً لنظریّة الشّیخ الأنصاری فی الأُصول، ولایزال هو التّبویب المشهور داخل الحوزات العلمیّة، ولم یتمّ نسخه علی الرّغم من ظهور أنماط أُخری أکثر تطوّراً ودقة</w:t>
      </w:r>
      <w:r>
        <w:rPr>
          <w:rFonts w:eastAsia="IRNazanin" w:cs="IRNazanin"/>
          <w:color w:val="111111"/>
          <w:sz w:val="28"/>
          <w:szCs w:val="28"/>
          <w:rtl w:val="true"/>
          <w:lang w:bidi="fa-IR"/>
        </w:rPr>
        <w:t>.</w:t>
      </w:r>
    </w:p>
    <w:p>
      <w:pPr>
        <w:pStyle w:val="Heading3"/>
        <w:numPr>
          <w:ilvl w:val="2"/>
          <w:numId w:val="1"/>
        </w:numPr>
        <w:rPr/>
      </w:pPr>
      <w:bookmarkStart w:id="1132" w:name="__RefHeading___Toc722402_581953129"/>
      <w:bookmarkStart w:id="1133" w:name="_Toc447"/>
      <w:bookmarkEnd w:id="1132"/>
      <w:r>
        <w:rPr>
          <w:rtl w:val="true"/>
        </w:rPr>
        <w:t>أُصول أهل السّنة خلال هذه الفترة</w:t>
      </w:r>
      <w:bookmarkEnd w:id="11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أُصول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أشرنا فی الدّروس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ضحیّة رکود عارم سیطر علیه لعدّة قرون، وکان علماؤهم خلالها ناقلین وشارحین لکتب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 هذا العلم فی دیارهم أیّ تقدم، ولم تجد المسائل الجدیدة طریقاً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علمائهم نهضوا فی سبیل تجدید حیاة هذا العلم لکنّهم لم یوفّقوا فی ذلک، منهم</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محمد أمین الدّمشقی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الأُستاذ محمد أبوزهرة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فرغلی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بدّ من القول إنّ أکثر ما اهتموا به هو البحث والتّحقیق التّأریخی فی الأُصول ومصادر الإجتهاد</w:t>
      </w:r>
      <w:r>
        <w:rPr>
          <w:rFonts w:eastAsia="IRNazanin" w:cs="IRNazanin"/>
          <w:color w:val="111111"/>
          <w:sz w:val="28"/>
          <w:szCs w:val="28"/>
          <w:rtl w:val="true"/>
          <w:lang w:bidi="fa-IR"/>
        </w:rPr>
        <w:t xml:space="preserve">. </w:t>
      </w:r>
      <w:r>
        <w:rPr>
          <w:rStyle w:val="FootnoteAnchor"/>
          <w:rtl w:val="true"/>
        </w:rPr>
        <w:footnoteReference w:id="651"/>
      </w:r>
      <w:bookmarkStart w:id="1134" w:name="pg5296_50109"/>
    </w:p>
    <w:p>
      <w:pPr>
        <w:pStyle w:val="Heading3"/>
        <w:numPr>
          <w:ilvl w:val="2"/>
          <w:numId w:val="1"/>
        </w:numPr>
        <w:rPr/>
      </w:pPr>
      <w:bookmarkStart w:id="1135" w:name="__RefHeading___Toc722404_581953129"/>
      <w:bookmarkStart w:id="1136" w:name="_Toc448"/>
      <w:bookmarkEnd w:id="1134"/>
      <w:bookmarkEnd w:id="1135"/>
      <w:r>
        <w:rPr>
          <w:rtl w:val="true"/>
        </w:rPr>
        <w:t>ممیّزات هذه المرحلة</w:t>
      </w:r>
      <w:bookmarkEnd w:id="1136"/>
    </w:p>
    <w:p>
      <w:pPr>
        <w:pStyle w:val="BookText"/>
        <w:rPr/>
      </w:pPr>
      <w:r>
        <w:rPr>
          <w:rFonts w:ascii="IRNazanin" w:hAnsi="IRNazanin" w:eastAsia="IRNazanin"/>
          <w:color w:val="111111"/>
          <w:sz w:val="28"/>
          <w:sz w:val="28"/>
          <w:szCs w:val="28"/>
          <w:rtl w:val="true"/>
          <w:lang w:bidi="fa-IR"/>
        </w:rPr>
        <w:t xml:space="preserve">تشکّل المرحلة السّادسة، العصر الذّهبی لعلم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قمة الإبداع والبحث والتّحقیق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اتّخذ الأُصول الشّیعی شکله الأکمل خلال هذه المرحلة، فلو ألقینا نظرة إجمالیة علی تأریخ هذا العلم نری أنّه بلغ فیها مستویً لا نظیر له سواء لجهة الإبتکار والتّجدید أو لجهة التّعمق و التّدقیق، ووصل إلی قمة ازدهاره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تحدیث بناء الأُصول وتقدیم تبویبات جدیدة، تمّ خلال هذه المرحلة عرض الأُصول ضمن تبویب وتنظیم جدیدین، حیث أدخل الشّیخ الأعظم تغییرات بنیویّة جذریة علی القسم الثّانی منه، ثمّ جاء المحقق الأصفهانی وطرح بناءً جدیداً لکلّ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الإبداع فی المضمون، وجّه الأُصولیون عنایتهم إلی أبحاث جدیدة أنتجت ظهور ابتکارات جدیدة، کبحث الحکومة والورود، والمصلحة السلوکیة، وبحث الأصل المثبت، والاستصحاب السببی والمسببی، وطرح قاعدة المقتضی والمانع وإرجاع کلّ الأُصول العملیة واللفظیة إلی هذه القاعدة،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التّوسع فی الأُصول العملیة دقة وعمقا، مع أنّ هذا البحث کان مطروحاً فی الأُصول بشکل متفرق، إلاّ أنّه وإلی ما قبل الوحید البهبهانی، کان العلماء یتناولون هذه الأُصول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البراءة العقلیة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أمارات وأدلّة ظنیّة، ولم تطرح نظریة الأُصول العملیة والاختلاف بینها وبین الأمارات إلاّ فی الحقبة الخامسة وما تلاها؛ ومع ذلک اعتری البحث فیها بعض الإبهام إلی حد ما ولم یتم معالجته بالتّفصیل والبیان المطلوب، إلی أنّ جاء الشّیخ الأنصاری ورواد مدرسته من بعده، وتناولوها بدقة، فبحثوا بدایة الأمر الأدلة بأشکالها، وقدموا شروحاً حول الفوارق الموجودة بین الأدلّة الإجتهادیة والأدلة الفقاهتیة، وبیّنوا أنّ الأمارات ناظرة إلی الواقع، والأُصول مأخوذة کأدوات لرفع الحیرة العملیة للمجتهد فی مقام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وتعرّضوا بالتّفصیل لبحث حالة الشک کبحث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مجری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أساسی، وهکذا إلی أنّ وصل الأمر بالأُصول العملیة فی عصرنا الحالی لتشکل أکثر من نصف مباحث الکتب الأُصولیّة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التفصیلی فی القطعوالعلم الإجمالی؛ کان بحث القطع وتفرعاته التّفصیلیة وخاصة العلم الإجمالی والتّشعب الّذی طرأ علیه، من الأبحاث الرئیسیة الّتی طرحت خلال هذه الحقبة ومیزتها عن المراحل السّابقة؛ ففی السابق لم تکن لهذه الأبحاث تلک الأهمیة أو أنّها لم تطرح أصلا، أو کان یتم تناولها بالإجمال ضمن مواضیع أُصولیّة أخری</w:t>
      </w:r>
      <w:r>
        <w:rPr>
          <w:rFonts w:eastAsia="IRNazanin" w:cs="IRNazanin"/>
          <w:color w:val="111111"/>
          <w:sz w:val="28"/>
          <w:szCs w:val="28"/>
          <w:rtl w:val="true"/>
          <w:lang w:bidi="fa-IR"/>
        </w:rPr>
        <w:t>.</w:t>
      </w:r>
      <w:bookmarkStart w:id="1137" w:name="pg5296_50111"/>
    </w:p>
    <w:p>
      <w:pPr>
        <w:pStyle w:val="BookText"/>
        <w:rPr/>
      </w:pPr>
      <w:bookmarkEnd w:id="1137"/>
      <w:r>
        <w:rPr>
          <w:rFonts w:ascii="IRNazanin" w:hAnsi="IRNazanin" w:eastAsia="IRNazanin"/>
          <w:color w:val="111111"/>
          <w:sz w:val="28"/>
          <w:sz w:val="28"/>
          <w:szCs w:val="28"/>
          <w:rtl w:val="true"/>
          <w:lang w:bidi="fa-IR"/>
        </w:rPr>
        <w:t>رواج أسلوب التقریر؛ راج نوع خاص وجدید من الکتابة والتألیف،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فی الماضی نادر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فالتقریر عبارة عن تدوین درس الأستاذ بقلم أحد تلامذته مع المحافظة علی نفس خصوصیات الدّرس الّتی أُلقی فیها؛ ومع أنّ کتابة التقریر غیر مختصة بأصول الفقه، لکن میزتها الجدیدة أنّها أصبحت شاملة لدروس الأُصول أیضاً</w:t>
      </w:r>
      <w:r>
        <w:rPr>
          <w:rFonts w:eastAsia="IRNazanin" w:cs="IRNazanin"/>
          <w:color w:val="111111"/>
          <w:sz w:val="28"/>
          <w:szCs w:val="28"/>
          <w:rtl w:val="true"/>
          <w:lang w:bidi="fa-IR"/>
        </w:rPr>
        <w:t xml:space="preserve">. </w:t>
      </w:r>
      <w:r>
        <w:rPr>
          <w:rStyle w:val="FootnoteAnchor"/>
          <w:rtl w:val="true"/>
        </w:rPr>
        <w:footnoteReference w:id="652"/>
      </w:r>
    </w:p>
    <w:p>
      <w:pPr>
        <w:pStyle w:val="Heading3"/>
        <w:numPr>
          <w:ilvl w:val="2"/>
          <w:numId w:val="1"/>
        </w:numPr>
        <w:rPr/>
      </w:pPr>
      <w:bookmarkStart w:id="1138" w:name="__RefHeading___Toc722406_581953129"/>
      <w:bookmarkStart w:id="1139" w:name="_Toc449"/>
      <w:bookmarkEnd w:id="1138"/>
      <w:r>
        <w:rPr>
          <w:rtl w:val="true"/>
        </w:rPr>
        <w:t>خلاصة الدّرس</w:t>
      </w:r>
      <w:bookmarkEnd w:id="1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أشهر روّاد مدرسة الشّیخ الأُصولیّة، الّذین ساهموا فی إیصالها إلی مستوی متقدم، ثلاثة من فطاحل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المحقق العراقی والمحقق الأصفهانی، شکّلوا فی المراحل التّالیة عمدة أساتذة حوزة النجف وتتلمذ علیهم أُصولیو المراحل اللاحقة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ساهم المیرزا النائینی من خلال تدریسه عدة دورات فی الأُصول، فی شرح أکثر المبانی الأُصولیّة وتنقیحها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الکثیر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دورتین درسهما فی الأُصول دونتا ضمن کتابین، طبعت الأُولی تحت عنوان أجود التقریرات والثّانیة باسم فوائد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العراقی من الأُصولیین اللامعین، حضر درس المحقق الخراسانی لسنوات عدیدة، قام بأعمال مهمة فی سبیل تکمیل علم الأُصول والتوسع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مؤلّفاته الأُصولیّة مقالات الأُصول وقد کتبه بخط 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الأصفهانی من أبرع أصولیی المرحلة، سعی حثیثاً لتعمیق وتنظیم بنیة المباحث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فإضافة إلی أبحاثه القیّمة فی الأُصول، أوجد تحولاً مهماً فی بناء هذا العلم من خلال التّبویب الجدید الّذی طرحه لتنظیم الأبحاث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دونت کتب کثیرة خلال هذه المرحلة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کثیراً ما انصب اهتمام العلماء علی أبحاث أُصولیّة کالقطع والعلم الإجمالی، والشّک وتفصیل حالات الشّک لدی المکلف، وباقة من المسائل اللفظیة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التّبویب الّذی راج خلال هذه المرحلة هو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تبویب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 أساس الترتیب الّذی وضعه الآخوند الخراسانی لکتابه کفایة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السّادسة هی بمثابة العصر الذّهبی لعلم الأُصول، وصل فیها إلی أوج تکامله</w:t>
      </w:r>
      <w:r>
        <w:rPr>
          <w:rFonts w:eastAsia="IRNazanin" w:cs="IRNazanin"/>
          <w:color w:val="111111"/>
          <w:sz w:val="28"/>
          <w:szCs w:val="28"/>
          <w:rtl w:val="true"/>
          <w:lang w:bidi="fa-IR"/>
        </w:rPr>
        <w:t>.</w:t>
      </w:r>
      <w:bookmarkStart w:id="1140" w:name="pg5296_50113"/>
    </w:p>
    <w:p>
      <w:pPr>
        <w:pStyle w:val="Heading3"/>
        <w:numPr>
          <w:ilvl w:val="2"/>
          <w:numId w:val="1"/>
        </w:numPr>
        <w:rPr/>
      </w:pPr>
      <w:bookmarkStart w:id="1141" w:name="__RefHeading___Toc722408_581953129"/>
      <w:bookmarkStart w:id="1142" w:name="_Toc450"/>
      <w:bookmarkEnd w:id="1140"/>
      <w:bookmarkEnd w:id="1141"/>
      <w:r>
        <w:rPr>
          <w:rtl w:val="true"/>
        </w:rPr>
        <w:t>أسئلة للتفکیر والمناقشة</w:t>
      </w:r>
      <w:bookmarkEnd w:id="1142"/>
    </w:p>
    <w:p>
      <w:pPr>
        <w:pStyle w:val="BookText"/>
        <w:rPr/>
      </w:pPr>
      <w:r>
        <w:rPr>
          <w:rFonts w:ascii="IRNazanin" w:hAnsi="IRNazanin" w:eastAsia="IRNazanin"/>
          <w:color w:val="111111"/>
          <w:sz w:val="28"/>
          <w:sz w:val="28"/>
          <w:szCs w:val="28"/>
          <w:rtl w:val="true"/>
          <w:lang w:bidi="fa-IR"/>
        </w:rPr>
        <w:t>کیف تقیم أعمال الأساطین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والمحقق العراقی و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تطوّر علم الأُصول؟</w:t>
      </w:r>
    </w:p>
    <w:p>
      <w:pPr>
        <w:pStyle w:val="BookText"/>
        <w:rPr/>
      </w:pPr>
      <w:r>
        <w:rPr>
          <w:rFonts w:ascii="IRNazanin" w:hAnsi="IRNazanin" w:eastAsia="IRNazanin"/>
          <w:color w:val="111111"/>
          <w:sz w:val="28"/>
          <w:sz w:val="28"/>
          <w:szCs w:val="28"/>
          <w:rtl w:val="true"/>
          <w:lang w:bidi="fa-IR"/>
        </w:rPr>
        <w:t>لماذا توقّف أُصول الفقه عن نموّه السّریع بعد هؤلاء الثلاثة؟</w:t>
      </w:r>
    </w:p>
    <w:p>
      <w:pPr>
        <w:pStyle w:val="BookText"/>
        <w:rPr/>
      </w:pPr>
      <w:r>
        <w:rPr>
          <w:rFonts w:ascii="IRNazanin" w:hAnsi="IRNazanin" w:eastAsia="IRNazanin"/>
          <w:color w:val="111111"/>
          <w:sz w:val="28"/>
          <w:sz w:val="28"/>
          <w:szCs w:val="28"/>
          <w:rtl w:val="true"/>
          <w:lang w:bidi="fa-IR"/>
        </w:rPr>
        <w:t>هل خطرت فی بالک إبداعات أُخری فی هذه المرحلة؟</w:t>
      </w:r>
    </w:p>
    <w:p>
      <w:pPr>
        <w:pStyle w:val="BookText"/>
        <w:rPr/>
      </w:pPr>
      <w:r>
        <w:rPr>
          <w:rFonts w:ascii="IRNazanin" w:hAnsi="IRNazanin" w:eastAsia="IRNazanin"/>
          <w:color w:val="111111"/>
          <w:sz w:val="28"/>
          <w:sz w:val="28"/>
          <w:szCs w:val="28"/>
          <w:rtl w:val="true"/>
          <w:lang w:bidi="fa-IR"/>
        </w:rPr>
        <w:t>لماذا بقی أُصول أهل السّنة فی سباته العمیق خلال هذه المرحلة؟ ولم یشهد المرحلة الذّهبیة الّتی شهدها الأُصول الشّیعی؟</w:t>
      </w:r>
    </w:p>
    <w:p>
      <w:pPr>
        <w:pStyle w:val="Heading3"/>
        <w:numPr>
          <w:ilvl w:val="2"/>
          <w:numId w:val="1"/>
        </w:numPr>
        <w:rPr/>
      </w:pPr>
      <w:bookmarkStart w:id="1143" w:name="__RefHeading___Toc722410_581953129"/>
      <w:bookmarkStart w:id="1144" w:name="_Toc451"/>
      <w:bookmarkEnd w:id="1143"/>
      <w:r>
        <w:rPr>
          <w:rtl w:val="true"/>
        </w:rPr>
        <w:t>بحث وتحقیق</w:t>
      </w:r>
      <w:bookmarkEnd w:id="114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الأُصولیین المذکورین فی الدّروس الثّلاثة السّابقة، هناک علماء آخرین لکلّ منهم دور مهم فی تقدم الأُصول فی هذه المرحلة، أبرزهم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الفشارکی، الشّیخ عبدالکریم الحائری، أبوالمجد الشّیخ محمدرضا الأصفهانی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والمرحوم البروجردی، قم بالبحث حولهم مستعیناً بتوجیهات الأستاذ المحترم</w:t>
      </w:r>
      <w:r>
        <w:rPr>
          <w:rFonts w:eastAsia="IRNazanin" w:cs="IRNazanin"/>
          <w:color w:val="111111"/>
          <w:sz w:val="28"/>
          <w:szCs w:val="28"/>
          <w:rtl w:val="true"/>
          <w:lang w:bidi="fa-IR"/>
        </w:rPr>
        <w:t>.</w:t>
      </w:r>
      <w:bookmarkStart w:id="1145" w:name="pg5296_50115"/>
    </w:p>
    <w:p>
      <w:pPr>
        <w:pStyle w:val="Heading2"/>
        <w:numPr>
          <w:ilvl w:val="1"/>
          <w:numId w:val="1"/>
        </w:numPr>
        <w:rPr/>
      </w:pPr>
      <w:bookmarkStart w:id="1146" w:name="__RefHeading___Toc722412_581953129"/>
      <w:bookmarkStart w:id="1147" w:name="_Toc452"/>
      <w:bookmarkEnd w:id="1145"/>
      <w:bookmarkEnd w:id="1146"/>
      <w:r>
        <w:rPr>
          <w:rtl w:val="true"/>
        </w:rPr>
        <w:t>الدّرس الخامس عشر</w:t>
      </w:r>
      <w:r>
        <w:rPr>
          <w:rtl w:val="true"/>
        </w:rPr>
        <w:t xml:space="preserve">: </w:t>
      </w:r>
      <w:r>
        <w:rPr>
          <w:rtl w:val="true"/>
        </w:rPr>
        <w:t>أُصول الفقه فی العصر الحاضر</w:t>
      </w:r>
      <w:bookmarkEnd w:id="1147"/>
    </w:p>
    <w:p>
      <w:pPr>
        <w:pStyle w:val="Heading3"/>
        <w:numPr>
          <w:ilvl w:val="2"/>
          <w:numId w:val="1"/>
        </w:numPr>
        <w:rPr/>
      </w:pPr>
      <w:bookmarkStart w:id="1148" w:name="__RefHeading___Toc722414_581953129"/>
      <w:bookmarkStart w:id="1149" w:name="_Toc453"/>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أهمّ أبحاث هذا الدّرس</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الشّخصیات الأساسیّة فی أُصول العصر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نقاط ضعف أُصول الفقه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والعناصر الضروریّة للأُصول فی العصر الحاضر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إطلالة علی أُصول الفقه عند أهل السُّنة</w:t>
      </w:r>
      <w:r>
        <w:rPr>
          <w:rFonts w:eastAsia="IRNazanin" w:cs="IRNazanin"/>
          <w:color w:val="111111"/>
          <w:sz w:val="28"/>
          <w:szCs w:val="28"/>
          <w:rtl w:val="true"/>
          <w:lang w:bidi="fa-IR"/>
        </w:rPr>
        <w:t>.</w:t>
      </w:r>
      <w:bookmarkStart w:id="1150" w:name="pg5296_50119"/>
    </w:p>
    <w:p>
      <w:pPr>
        <w:pStyle w:val="Heading3"/>
        <w:numPr>
          <w:ilvl w:val="2"/>
          <w:numId w:val="1"/>
        </w:numPr>
        <w:rPr/>
      </w:pPr>
      <w:bookmarkStart w:id="1151" w:name="__RefHeading___Toc722416_581953129"/>
      <w:bookmarkStart w:id="1152" w:name="_Toc454"/>
      <w:bookmarkEnd w:id="1150"/>
      <w:bookmarkEnd w:id="1151"/>
      <w:r>
        <w:rPr>
          <w:rtl w:val="true"/>
        </w:rPr>
        <w:t>المقدّمة</w:t>
      </w:r>
      <w:bookmarkEnd w:id="1152"/>
    </w:p>
    <w:p>
      <w:pPr>
        <w:pStyle w:val="BookText"/>
        <w:rPr/>
      </w:pPr>
      <w:r>
        <w:rPr>
          <w:rFonts w:ascii="IRNazanin" w:hAnsi="IRNazanin" w:eastAsia="IRNazanin"/>
          <w:color w:val="111111"/>
          <w:sz w:val="28"/>
          <w:sz w:val="28"/>
          <w:szCs w:val="28"/>
          <w:rtl w:val="true"/>
          <w:lang w:bidi="fa-IR"/>
        </w:rPr>
        <w:t>إنّ أُصول الفقه فی الحوزات العلمیّة فی العصر الحاضر، هو نفسه أُصول مدرسة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نراه فی البحث الأُصولی، استمرار للطّریق الّذی شقه الأعلام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والعراقی، والنائینی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علماء عصرنا الحاضر بذلوا جهوداً کبیرة فی سبیل شرح المبانی والأبحاث الأُصولیّة وتمتینها، حیث کان لهم فی بعض الأحیان إبداعات مهمّة علی مستوی المضمون والأسلوب والبناء، لکنّهم فی نفس الوقت استفادوا من أُصول السّلف الماضی، ولیس لنا بالتّالی دراسة أعمالهم بمعزل عن مدرسة الشّیخ الأنصاری الأُصولیّة، الّتی خرجوا من رحمها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النقطة، فمعاصرتنا لهذه المرحلة وإحساسنا بضرورة ترمیم الأُصول علی مستوی البناء والمضمون، لیتناسب مع العصر هو السّبب الحقیقی الّذی دعانا إلی وضع دراسة مستقلة لهذه العقود من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ما بعد الأعلام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یمکننا من خلال دراسة أعمال أُصولیی العصر الحاضر التّعرف علی مشاکل الأُصول وضعفه، وکذلک علی مکامن القوّة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وبوضع الید علی الهفوات الواحدة بعد الأخری یمکننا عرض الأُصول بأُسلوب راقٍ متناسب مع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 الدّرس الختامی هنا، ینبغی فی البدایةِ، التعرف علی جهود ثلّة من ألمع علماء هذا العصر کالإمام الخمینی والشّهید الصّدر الّذین بذلوا جهوداً کبیرة لتطویر علم الأُصول من خلال الأبحاث القیّمة الّتی قدموها، ثمّ ننصرف إلی تحلیل آرائهم وإبداعاتهم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وسیتم ذلک من خلال دراسة العقبات ونقاط الضّعف الّتی واجهتهم والنقد الدّقیق لها، بالإشارة إلی حاجات السّاحة العلمیّة کدواعی وضرورات للتّطویر والتحوّل، بغیة إیجاد مدرسة حدیثة متناسبة مع العصر</w:t>
      </w:r>
      <w:r>
        <w:rPr>
          <w:rFonts w:eastAsia="IRNazanin" w:cs="IRNazanin"/>
          <w:color w:val="111111"/>
          <w:sz w:val="28"/>
          <w:szCs w:val="28"/>
          <w:rtl w:val="true"/>
          <w:lang w:bidi="fa-IR"/>
        </w:rPr>
        <w:t>.</w:t>
      </w:r>
      <w:bookmarkStart w:id="1153" w:name="pg5296_50121"/>
    </w:p>
    <w:p>
      <w:pPr>
        <w:pStyle w:val="BookText"/>
        <w:rPr/>
      </w:pPr>
      <w:bookmarkEnd w:id="1153"/>
      <w:r>
        <w:rPr>
          <w:rFonts w:ascii="IRNazanin" w:hAnsi="IRNazanin" w:eastAsia="IRNazanin"/>
          <w:color w:val="111111"/>
          <w:sz w:val="28"/>
          <w:sz w:val="28"/>
          <w:szCs w:val="28"/>
          <w:rtl w:val="true"/>
          <w:lang w:bidi="fa-IR"/>
        </w:rPr>
        <w:t>وببیان آخر، سنکمل فی هذا الدّرس استعراض جهود علماء مدرسة الشّیخ الأعظم المعاصرین والتّعرف علی إبداعاتهم وآرائهم ومستوی مساهمتهم فی نموّ الأُصول وتطوره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قسم آخر من الدّرس سنبحث فکرة وجود مدرسة أُصولیّة جدیدة بمعزل عن مدرسة الشّیخ، وفی هذا القسم سنتناوّل بالبحث أعمال بعض الأُصولیین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والسّید الشّهید الصّدر والإمام الخمینی الّذین شکّلوا طلائع هذا الإصلاح والتّحدیث فی البناء الأُصولی، ونتناوّل أعمالهم بالنقد، ونتعرض لمواقع الضّعف الّتی واجهتهم، لنشقّ بذلک، الطریق بوجهة صحیحة الّذی لا یحتمل سوی القلیل من الأخطاء، لتأسیس مذهب أو مدرسة أُصولیّة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ستکون محاور البحث ضمن العناوین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الآراء الأُصولیّة والإبداعیّة لعدد من الشّخصیات المعاصرة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إطلالة علی أُصول الفقه الحالی، کامتداد لمدرسة الشّیخ، والإشارة إلی بعض مواقع الضّعف والقصور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إطلالة أُخری علی أعمال أُصولیی العصر الحاضر ودراسة العقبات والموانع الّتی واجهتهم للوصول إلی أُصول 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وجود علم أُصول متقدم متناسب مع الزّمان وطرق تحقیق ذلک</w:t>
      </w:r>
      <w:r>
        <w:rPr>
          <w:rFonts w:eastAsia="IRNazanin" w:cs="IRNazanin"/>
          <w:color w:val="111111"/>
          <w:sz w:val="28"/>
          <w:szCs w:val="28"/>
          <w:rtl w:val="true"/>
          <w:lang w:bidi="fa-IR"/>
        </w:rPr>
        <w:t>.</w:t>
      </w:r>
    </w:p>
    <w:p>
      <w:pPr>
        <w:pStyle w:val="Heading3"/>
        <w:numPr>
          <w:ilvl w:val="2"/>
          <w:numId w:val="1"/>
        </w:numPr>
        <w:rPr/>
      </w:pPr>
      <w:bookmarkStart w:id="1154" w:name="__RefHeading___Toc722418_581953129"/>
      <w:bookmarkStart w:id="1155" w:name="_Toc455"/>
      <w:bookmarkEnd w:id="1154"/>
      <w:r>
        <w:rPr>
          <w:rtl w:val="true"/>
        </w:rPr>
        <w:t>ثلة من علماء الأُصول، آراؤهم ومصنّفاتهم</w:t>
      </w:r>
      <w:bookmarkEnd w:id="1155"/>
    </w:p>
    <w:p>
      <w:pPr>
        <w:pStyle w:val="Heading4"/>
        <w:numPr>
          <w:ilvl w:val="3"/>
          <w:numId w:val="1"/>
        </w:numPr>
        <w:rPr/>
      </w:pPr>
      <w:bookmarkStart w:id="1156" w:name="__RefHeading___Toc722420_581953129"/>
      <w:bookmarkStart w:id="1157" w:name="_Toc456"/>
      <w:bookmarkEnd w:id="1156"/>
      <w:r>
        <w:rPr/>
        <w:t>1</w:t>
      </w:r>
      <w:r>
        <w:rPr>
          <w:rtl w:val="true"/>
        </w:rPr>
        <w:t xml:space="preserve">. </w:t>
      </w:r>
      <w:r>
        <w:rPr>
          <w:rtl w:val="true"/>
        </w:rPr>
        <w:t xml:space="preserve">آیة الله السّید أبوالقاسم الخوئی </w:t>
      </w:r>
      <w:r>
        <w:rPr>
          <w:rtl w:val="true"/>
        </w:rPr>
        <w:t>(</w:t>
      </w:r>
      <w:r>
        <w:rPr/>
        <w:t>1317</w:t>
      </w:r>
      <w:r>
        <w:rPr>
          <w:rtl w:val="true"/>
        </w:rPr>
        <w:t>-</w:t>
      </w:r>
      <w:r>
        <w:rPr/>
        <w:t>1413</w:t>
      </w:r>
      <w:r>
        <w:rPr>
          <w:rtl w:val="true"/>
        </w:rPr>
        <w:t>ه</w:t>
      </w:r>
      <w:r>
        <w:rPr>
          <w:rtl w:val="true"/>
        </w:rPr>
        <w:t>)</w:t>
      </w:r>
      <w:bookmarkEnd w:id="1157"/>
    </w:p>
    <w:p>
      <w:pPr>
        <w:pStyle w:val="Heading5"/>
        <w:numPr>
          <w:ilvl w:val="4"/>
          <w:numId w:val="1"/>
        </w:numPr>
        <w:rPr/>
      </w:pPr>
      <w:bookmarkStart w:id="1158" w:name="__RefHeading___Toc722422_581953129"/>
      <w:bookmarkStart w:id="1159" w:name="_Toc457"/>
      <w:bookmarkEnd w:id="1158"/>
      <w:r>
        <w:rPr>
          <w:rtl w:val="true"/>
        </w:rPr>
        <w:t>اشارة</w:t>
      </w:r>
      <w:bookmarkEnd w:id="115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آیة‌الله السّید أبوالقاسم الخوئی ابن السّید علی أکبر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خوی من توابع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عام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عائلته إلی النجف الأشرف وبدأ تحصیله العلمی فیها، درس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والمنطق ومقدمات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مجموعة من الأساتذة، أوّلهم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إلی البحث الخارج بعد أنّ أکمل السّطوح المتوسطة فی الفقه والأصول، ودرس علی أساتذة کبار،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الأصفهانی والمیرزا النائینی، وبعد سنوات من البحث العلمی وصل إلی مراتب متقدّمة وبلغ مرحلة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وشیئاً فشیئاً ذاع صیته العلمی، وامتاز درسه بالحیویّة والنشاط وکان مزدحماً بالطّلاب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تقاطر إلیه فی ذلک الوقت الکثیر من الطّلاب الشّباب من ذوی القابلیة والاستعداد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الأمور الّتی ساهمت فی الإقبال علیه</w:t>
      </w:r>
      <w:bookmarkStart w:id="1160" w:name="pg5296_50123"/>
    </w:p>
    <w:p>
      <w:pPr>
        <w:pStyle w:val="BookText"/>
        <w:rPr/>
      </w:pPr>
      <w:bookmarkEnd w:id="1160"/>
      <w:r>
        <w:rPr>
          <w:rFonts w:ascii="IRNazanin" w:hAnsi="IRNazanin" w:eastAsia="IRNazanin"/>
          <w:color w:val="111111"/>
          <w:sz w:val="28"/>
          <w:sz w:val="28"/>
          <w:szCs w:val="28"/>
          <w:rtl w:val="true"/>
          <w:lang w:bidi="fa-IR"/>
        </w:rPr>
        <w:t>إضافة إلی قوته العلمیّة، سلاسة بیانه ومتانته، وقوّته فی نظم الأبحاث وسبکها</w:t>
      </w:r>
      <w:r>
        <w:rPr>
          <w:rFonts w:eastAsia="IRNazanin" w:cs="IRNazanin"/>
          <w:color w:val="111111"/>
          <w:sz w:val="28"/>
          <w:szCs w:val="28"/>
          <w:rtl w:val="true"/>
          <w:lang w:bidi="fa-IR"/>
        </w:rPr>
        <w:t xml:space="preserve">... .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فی النهایة، أصبح السّید الخوئی أستاذ الحوزة الأوحد بعد رحیل أساتذة النجف الکبار وبعد وفاة السّید الحکیم، ووصل إلی مقام المرجعیّة وأدار الحوزة العلمیّة لسنوات 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الثّامن من 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الکوفة ودفن فی الصّحن العلوی فی غرفة ما بین الصّحن و مسجد الخضراء</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1161" w:name="__RefHeading___Toc722424_581953129"/>
      <w:bookmarkStart w:id="1162" w:name="_Toc458"/>
      <w:bookmarkEnd w:id="1161"/>
      <w:r>
        <w:rPr>
          <w:rtl w:val="true"/>
        </w:rPr>
        <w:t>أساتذته</w:t>
      </w:r>
      <w:bookmarkEnd w:id="1162"/>
    </w:p>
    <w:p>
      <w:pPr>
        <w:pStyle w:val="BookText"/>
        <w:rPr/>
      </w:pPr>
      <w:r>
        <w:rPr>
          <w:rFonts w:ascii="IRNazanin" w:hAnsi="IRNazanin" w:eastAsia="IRNazanin"/>
          <w:color w:val="111111"/>
          <w:sz w:val="28"/>
          <w:sz w:val="28"/>
          <w:szCs w:val="28"/>
          <w:rtl w:val="true"/>
          <w:lang w:bidi="fa-IR"/>
        </w:rPr>
        <w:t>حصّل السّید الخوئی علومه علی ید أساتذة کبار، أبرزهم</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شیخ الشّریعة العلاّمة الأصفهانی، أستاذه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الشّیخ مهدی المازندرانی، وکان من الأساتذة المشهورین فی تلک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المیرزا النائینی، وهو عمّدة أساتذته فی الفقه والأصول، وحضر له دورة أُصولیّة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المحقق الشّیخ محمدحسین الأصفهانی، وهو أیضاً من أبرز أساتذته، حضر له دورة أُصولیّة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الآغا ضیاءالدّین العراقی، وکان من أساتذة النجف البارعین، ونهل السّید الخوئی منه الکثیر</w:t>
      </w:r>
      <w:r>
        <w:rPr>
          <w:rFonts w:eastAsia="IRNazanin" w:cs="IRNazanin"/>
          <w:color w:val="111111"/>
          <w:sz w:val="28"/>
          <w:szCs w:val="28"/>
          <w:rtl w:val="true"/>
          <w:lang w:bidi="fa-IR"/>
        </w:rPr>
        <w:t>.</w:t>
      </w:r>
    </w:p>
    <w:p>
      <w:pPr>
        <w:pStyle w:val="Heading5"/>
        <w:numPr>
          <w:ilvl w:val="4"/>
          <w:numId w:val="1"/>
        </w:numPr>
        <w:rPr/>
      </w:pPr>
      <w:bookmarkStart w:id="1163" w:name="__RefHeading___Toc722426_581953129"/>
      <w:bookmarkStart w:id="1164" w:name="_Toc459"/>
      <w:bookmarkEnd w:id="1163"/>
      <w:r>
        <w:rPr>
          <w:rtl w:val="true"/>
        </w:rPr>
        <w:t>تلامذته</w:t>
      </w:r>
      <w:bookmarkEnd w:id="1164"/>
    </w:p>
    <w:p>
      <w:pPr>
        <w:pStyle w:val="BookText"/>
        <w:rPr/>
      </w:pPr>
      <w:r>
        <w:rPr>
          <w:rFonts w:ascii="IRNazanin" w:hAnsi="IRNazanin" w:eastAsia="IRNazanin"/>
          <w:color w:val="111111"/>
          <w:sz w:val="28"/>
          <w:sz w:val="28"/>
          <w:szCs w:val="28"/>
          <w:rtl w:val="true"/>
          <w:lang w:bidi="fa-IR"/>
        </w:rPr>
        <w:t>تتلمذ علی یدیه جمع غفیر من العلماء یصعب إحصاؤهم، فالخصائص الّتی میزت درسه جذبت إلیه الکثیرین، وهناک جمع کبیر من علماء النجف الحالیین هم خریجو مدرسته الّذین تدرجوا فی حلقات دروسه، سنکتفی هنا بذکر مجموعة منهم</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العلاّمة الشّهید آیة‌الله السّید محمدباقر الصدر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الشّیخ محمدتقی بهجت، بعد رحیل أستاذه الأصفهانی، حضر درس السّید الخوئی عدة سنوات، وما زال علی قید الحیاة</w:t>
      </w:r>
      <w:r>
        <w:rPr>
          <w:rFonts w:eastAsia="IRNazanin" w:cs="IRNazanin"/>
          <w:color w:val="111111"/>
          <w:sz w:val="28"/>
          <w:szCs w:val="28"/>
          <w:rtl w:val="true"/>
          <w:lang w:bidi="fa-IR"/>
        </w:rPr>
        <w:t>.</w:t>
      </w:r>
      <w:bookmarkStart w:id="1165" w:name="pg5296_50125"/>
    </w:p>
    <w:p>
      <w:pPr>
        <w:pStyle w:val="BookText"/>
        <w:rPr/>
      </w:pPr>
      <w:bookmarkEnd w:id="1165"/>
      <w:r>
        <w:rPr>
          <w:rFonts w:ascii="IRNazanin" w:hAnsi="IRNazanin" w:eastAsia="IRNazanin"/>
          <w:color w:val="111111"/>
          <w:sz w:val="28"/>
          <w:sz w:val="28"/>
          <w:szCs w:val="28"/>
          <w:rtl w:val="true"/>
          <w:lang w:bidi="fa-IR"/>
        </w:rPr>
        <w:t>العلاّمة محمدتقی الجعفری، العالم الکبیر والفیلسوف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الشّیخ کاظم التّبریزی، الفقیه والمحقق المتتبع، ترک مؤلّفات کثیرة، ما زالت غیر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الشّیخ مرتضی النجفی البروجردی، قرر درس أستاذه السّید الخوئی فی الفقه تحت عنوان مستند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الشّیخ حسن صافی الأصفهانی، قرّر درس أُستاذه فی الأُصول تحت عنوان الهدایة فی الأُصول؛ وغیرهم من العلماء</w:t>
      </w:r>
      <w:r>
        <w:rPr>
          <w:rFonts w:eastAsia="IRNazanin" w:cs="IRNazanin"/>
          <w:color w:val="111111"/>
          <w:sz w:val="28"/>
          <w:szCs w:val="28"/>
          <w:rtl w:val="true"/>
          <w:lang w:bidi="fa-IR"/>
        </w:rPr>
        <w:t>.</w:t>
      </w:r>
    </w:p>
    <w:p>
      <w:pPr>
        <w:pStyle w:val="Heading5"/>
        <w:numPr>
          <w:ilvl w:val="4"/>
          <w:numId w:val="1"/>
        </w:numPr>
        <w:rPr/>
      </w:pPr>
      <w:bookmarkStart w:id="1166" w:name="__RefHeading___Toc722428_581953129"/>
      <w:bookmarkStart w:id="1167" w:name="_Toc460"/>
      <w:bookmarkEnd w:id="1166"/>
      <w:r>
        <w:rPr>
          <w:rtl w:val="true"/>
        </w:rPr>
        <w:t>مصنّفاته العلمیّة</w:t>
      </w:r>
      <w:bookmarkEnd w:id="1167"/>
    </w:p>
    <w:p>
      <w:pPr>
        <w:pStyle w:val="BookText"/>
        <w:rPr/>
      </w:pPr>
      <w:r>
        <w:rPr>
          <w:rFonts w:ascii="IRNazanin" w:hAnsi="IRNazanin" w:eastAsia="IRNazanin"/>
          <w:color w:val="111111"/>
          <w:sz w:val="28"/>
          <w:sz w:val="28"/>
          <w:szCs w:val="28"/>
          <w:rtl w:val="true"/>
          <w:lang w:bidi="fa-IR"/>
        </w:rPr>
        <w:t>ترک السّید الخوئی مؤلّفات کثیرة، نقتصر علی ذکر بعضها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البیان فی تفسیر القرآن، ولم یکتب فیه سوی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أجود التقریرات، وهو تقریر درس الأُصول للمیرزا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تعلیقته علی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اللباس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رجال الحدیث، موسوعة ضخمة فی علم الرجال طبعت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مصنّفاته الّتی دونها بیده، عمل بعض تلامذته علی تقریر دروسه فی الفقه والأصول، بعضها تمت طباعته کالتنقیح للمیرزا علی الغروی التبریزی ویشمل أبحاث الإجتهاد والتّقلید والطهارة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کمستند العروة الوثقی للشّیخ مرتضی البروجردی ومصباح الفقاهة للشّیخ محمّدعلی التوحیدی</w:t>
      </w:r>
      <w:r>
        <w:rPr>
          <w:rFonts w:eastAsia="IRNazanin" w:cs="IRNazanin"/>
          <w:color w:val="111111"/>
          <w:sz w:val="28"/>
          <w:szCs w:val="28"/>
          <w:rtl w:val="true"/>
          <w:lang w:bidi="fa-IR"/>
        </w:rPr>
        <w:t xml:space="preserve">. </w:t>
      </w:r>
      <w:r>
        <w:rPr>
          <w:rStyle w:val="FootnoteAnchor"/>
          <w:rtl w:val="true"/>
        </w:rPr>
        <w:footnoteReference w:id="658"/>
      </w:r>
    </w:p>
    <w:p>
      <w:pPr>
        <w:pStyle w:val="Heading5"/>
        <w:numPr>
          <w:ilvl w:val="4"/>
          <w:numId w:val="1"/>
        </w:numPr>
        <w:rPr/>
      </w:pPr>
      <w:bookmarkStart w:id="1168" w:name="__RefHeading___Toc722430_581953129"/>
      <w:bookmarkStart w:id="1169" w:name="_Toc461"/>
      <w:bookmarkEnd w:id="1168"/>
      <w:r>
        <w:rPr>
          <w:rtl w:val="true"/>
        </w:rPr>
        <w:t>مصنّفاته الأُصولیّة</w:t>
      </w:r>
      <w:bookmarkEnd w:id="11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أنّ تعلیقاته علی أجود التقریرات هو الکتاب الوحید الّذی ترکه وفیه نظریاته وآراؤه الأُصولیّة</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إضافة إلی هذهالتعلیقات الّتی دونها بیده، قام عدد من</w:t>
      </w:r>
      <w:bookmarkStart w:id="1170" w:name="pg5296_50127"/>
    </w:p>
    <w:p>
      <w:pPr>
        <w:pStyle w:val="BookText"/>
        <w:rPr/>
      </w:pPr>
      <w:bookmarkEnd w:id="1170"/>
      <w:r>
        <w:rPr>
          <w:rFonts w:ascii="IRNazanin" w:hAnsi="IRNazanin" w:eastAsia="IRNazanin"/>
          <w:color w:val="111111"/>
          <w:sz w:val="28"/>
          <w:sz w:val="28"/>
          <w:szCs w:val="28"/>
          <w:rtl w:val="true"/>
          <w:lang w:bidi="fa-IR"/>
        </w:rPr>
        <w:t>تلامذته بتدوین دروسه الأُصولیّة، وطبع العدید منها، وسنشیر هنا إلی عدد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أُصول الفقه للشّیخ محمد إسحاق الفیاض، طبع فی خمسة مجلدات، تقتصر أبحاثها علی قسم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الأُصول، للسّید سرور البهسودی، طبع فی ثلاثة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الاستنباط، للسّید أبوالقاسم الکوکبی التّبریزی، فی أربعة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الأُصول للسّید علاءالدّین بحرالعلوم، فی مجلد واحد، وفیه نصف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الأُصول، للسّید علی الشّاهرودی، وهو دورة أُصولیّة کاملة، طبع فی أربعة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فی الأُصول تدوین الشّیخ حسن الصافی، وهو دورة أُصولیّة تامة، طبع فی أربعة مجلدات</w:t>
      </w:r>
      <w:r>
        <w:rPr>
          <w:rFonts w:eastAsia="IRNazanin" w:cs="IRNazanin"/>
          <w:color w:val="111111"/>
          <w:sz w:val="28"/>
          <w:szCs w:val="28"/>
          <w:rtl w:val="true"/>
          <w:lang w:bidi="fa-IR"/>
        </w:rPr>
        <w:t>.</w:t>
      </w:r>
    </w:p>
    <w:p>
      <w:pPr>
        <w:pStyle w:val="Heading5"/>
        <w:numPr>
          <w:ilvl w:val="4"/>
          <w:numId w:val="1"/>
        </w:numPr>
        <w:rPr/>
      </w:pPr>
      <w:bookmarkStart w:id="1171" w:name="__RefHeading___Toc722432_581953129"/>
      <w:bookmarkStart w:id="1172" w:name="_Toc462"/>
      <w:bookmarkEnd w:id="1171"/>
      <w:r>
        <w:rPr>
          <w:rtl w:val="true"/>
        </w:rPr>
        <w:t>آراؤه الأُصولیّة</w:t>
      </w:r>
      <w:bookmarkEnd w:id="1172"/>
    </w:p>
    <w:p>
      <w:pPr>
        <w:pStyle w:val="BookText"/>
        <w:rPr/>
      </w:pPr>
      <w:r>
        <w:rPr>
          <w:rFonts w:ascii="IRNazanin" w:hAnsi="IRNazanin" w:eastAsia="IRNazanin"/>
          <w:color w:val="111111"/>
          <w:sz w:val="28"/>
          <w:sz w:val="28"/>
          <w:szCs w:val="28"/>
          <w:rtl w:val="true"/>
          <w:lang w:bidi="fa-IR"/>
        </w:rPr>
        <w:t>وفق السّید الخوئی کثیراً فی عرض المبانی الأُصولیّة وشرحها، حیث صنّف الأبحاث ونقحها بشکل کامل، ولهذا الأمر دلالة قویة علی مدی إحاطته بهذا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هنا بالإشارة إلی جملة من آرائه ونظریاته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الخوئی من القائلین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التعهد فی بحث دلالة الألفاظ وإفادة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النظریة وإن کانت علی خلاف المشهور، إلاّ أنّها کانت مطروحة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الأُصولیین کالملا علی النهاوندی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وبعض تلامذته مثل أبوالمجد الأصفهانی،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والعلاّمة الحائری الیزدی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جاء السّید الخوئی بعد ذلک واقتفی أثرهم فیها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النظریة إجمالاً، بیان التلازم بین اللفظ ومعناه علی نحو القضیة الشّرطیة، حیث تعهد العقلاء فی غابر الزّمان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وتقوم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باللفظ علی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تفهیم المعنی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لا یبقی فی البین أی دافع للکلام سوی تفهیم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ویستخلص من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الّتی تأتی دائماً من هکذا وضع هی الدلالة التّصدیقیة، أمّا الدّلالة التّصوریة بین اللفظ ومعناه فلا تأتی من الوضع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کلّ واحد من المستعملین للألفاظ بحق، واضعین لها</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المشهور أنّ الشّهرة الفتوائیة المعتبرة الّتی تجبر ضعف السّند أو تسقط الرّوایة الصحیحة عن الاعتبار هی الشهرة الفتوائیة بین الفقهاء المتقدمین القریبین من عصر أصحاب الأئمة علیهم السلام والرّواة الأوائل لیس إلاّ، أمّا المتأخرون من الفقهاء فلا قیمة للشهرة الفتوائیة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یرفض السّید الخوئی هذه النظریّة، ویقول أنّ لا حجیة للشّهرة علی أیّ فرض کانت، حتّی الشّهرة عند القدماء؛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لدینا أیّ طریق لنعرف منه أنّ الفقهاء السابقین وضعوا جانباً روایة معتبرة فی مسألة فقهیة، أو أنّهم استندوا إلی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الوحید الّذی نراه هو مطابقة فتوأهمّ لخبر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نستطیع بصرف المطابقة المذکورة الاستنتاج بأنّ مستند فتوأهمّ هذا الخبر الضّعیف، لأنّه من المحتمل أنّ یکون لدیهم مستند آخر اعتمدوا علیه فی هذه الفتوی أو هذا الحکم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فتوی المشهور لا حجیة لها من تلقاء نفسها، وکذلک المفروض ثبوت عدم حجیة الخبر الضّعیف، وعلیه یتّضح أنّ انضمام غیر الحجة إلی غیر الحجة لا یفید الحجیّة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عمل المشهور بالرّوایة الضعیفة لیس دلیل توثیقٍ عملیٍ لراویها، لأنّه یمکن أن یکون عمل المشهور بها لما ظهر لهم من صدق الخبر ومطابقته للواقع بحسب نظرهم واجتهادهم، لا لکون المخبر ثقة عندهم، فالعمل بخبر ضعیف لا یدلّ علی توثیق المخبر به، ولا سیما أنّهم لم یعملوا بخبر آخر لنفس هذا المخبر</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بحث الاستصحاب، یقول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أمارة ولیست أصلاً عملیّاً، حتّی ولو تمّ إثباتها عن طریق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وأماریة الاستصحاب هی فی طول الأمارات الأُخری ولیست فی عرضها، ولذلک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باقی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وتستند نظریة السّید الخوئی إلی نکتة دقیقة، وهی أنّ مفاد أدلّة حجیة الاستصحاب التّعبد ببقاء الیقین السّابق فی حالة الشّک، ولیس التّعبد بالعمل بالیقین فی زمن الشّک، وبین هذین التعبیرین اختلاف کبیر، فالأوّل یعتبر موقع الاستصحاب نفس الأمارة، أمّا الثّانی فیثبت کونه أصلاً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الاستصحاب أضعف الأمارات لأنّ التّعبد بتثبیت الیقین فی زمن الشّک تعبّد عملی وإجرائی، ولا یوجد فیه أی تقریر وحکایة عن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الخوئی‌وخلافاً لمشهور أُصولیی المتأخرین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الاستصحاب یجری فقط فی الشّبهات الموضوعیة وهو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الشّبهات الحکمیة فهو یتواجه دائماً مع استصحاب عدم الجعل وتکون نتیجة هذا التّعارض عدم حجیة الاستصحاب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1173" w:name="pg5296_50133"/>
    </w:p>
    <w:p>
      <w:pPr>
        <w:pStyle w:val="Heading4"/>
        <w:numPr>
          <w:ilvl w:val="3"/>
          <w:numId w:val="1"/>
        </w:numPr>
        <w:rPr/>
      </w:pPr>
      <w:bookmarkStart w:id="1174" w:name="__RefHeading___Toc722434_581953129"/>
      <w:bookmarkStart w:id="1175" w:name="_Toc463"/>
      <w:bookmarkEnd w:id="1173"/>
      <w:bookmarkEnd w:id="1174"/>
      <w:r>
        <w:rPr/>
        <w:t>2</w:t>
      </w:r>
      <w:r>
        <w:rPr>
          <w:rtl w:val="true"/>
        </w:rPr>
        <w:t xml:space="preserve">. </w:t>
      </w:r>
      <w:r>
        <w:rPr>
          <w:rtl w:val="true"/>
        </w:rPr>
        <w:t xml:space="preserve">الإمام الخمینی </w:t>
      </w:r>
      <w:r>
        <w:rPr>
          <w:rtl w:val="true"/>
        </w:rPr>
        <w:t>(</w:t>
      </w:r>
      <w:r>
        <w:rPr/>
        <w:t>1320</w:t>
      </w:r>
      <w:r>
        <w:rPr>
          <w:rtl w:val="true"/>
        </w:rPr>
        <w:t xml:space="preserve"> -</w:t>
      </w:r>
      <w:r>
        <w:rPr/>
        <w:t>1410</w:t>
      </w:r>
      <w:r>
        <w:rPr>
          <w:rtl w:val="true"/>
        </w:rPr>
        <w:t>ه</w:t>
      </w:r>
      <w:r>
        <w:rPr>
          <w:rtl w:val="true"/>
        </w:rPr>
        <w:t>)</w:t>
      </w:r>
      <w:bookmarkEnd w:id="1175"/>
    </w:p>
    <w:p>
      <w:pPr>
        <w:pStyle w:val="Heading5"/>
        <w:numPr>
          <w:ilvl w:val="4"/>
          <w:numId w:val="1"/>
        </w:numPr>
        <w:rPr/>
      </w:pPr>
      <w:bookmarkStart w:id="1176" w:name="__RefHeading___Toc722436_581953129"/>
      <w:bookmarkStart w:id="1177" w:name="_Toc464"/>
      <w:bookmarkEnd w:id="1176"/>
      <w:r>
        <w:rPr>
          <w:rtl w:val="true"/>
        </w:rPr>
        <w:t>اشارة</w:t>
      </w:r>
      <w:bookmarkEnd w:id="1177"/>
    </w:p>
    <w:p>
      <w:pPr>
        <w:pStyle w:val="BookText"/>
        <w:rPr/>
      </w:pPr>
      <w:r>
        <w:rPr>
          <w:rFonts w:ascii="IRNazanin" w:hAnsi="IRNazanin" w:eastAsia="IRNazanin"/>
          <w:color w:val="111111"/>
          <w:sz w:val="28"/>
          <w:sz w:val="28"/>
          <w:szCs w:val="28"/>
          <w:rtl w:val="true"/>
          <w:lang w:bidi="fa-IR"/>
        </w:rPr>
        <w:t xml:space="preserve">هو روح‌الله الموسوی الخمینی ابن السّید مصطفی، مؤسس الجمهوریّة الإسلامیّة فی إیران، ولد سنة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خمین من نواحی المحافظة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والده الّذی کان من تلامذة المیرزا الشّیرازی، إلی إیران بعد نیله درجة الإجتهاد، وشرع فی تعلیم النّاس الأحکام الدّینیة وحلّ مشاکلهم، واستشهد بعد خمسة أشهر فقط بعد ولادة ابنه الإمام، علی ید قطاع الطّرق فی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الإمام المقدّمات علی ید ثلّة من الأساتذة،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محمود افتخار العلماء، وآیة‌الله السّید مرتضی بسندیدة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الحوزة العلمیّة فی أراک وتتلمذ علی المرحوم العالم الکبیر الشّیخ عبدالکریم الحائری الیزدی، ومع انتقال الحوزة إلی قم التحق الإمام بها ولزم أستاذه آیة‌الله الحائری الّذی انتقل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السّطوح عند أساتذة،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محمّدتقی الخوانساری وآیة‌الله السّید علی الیثربی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سنوات عدیدة دروس بحث الخارج فی الفقه والأُصول للشّیخ الحائری ونهل من علومهم، ووصل إلی مرحلة متقدّمة من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الإمام إضافة إلی الفقه والأصول بالفلسفة والعرفان والهیئة تحصیلاً وتحقیقاً، ودرس الفلسفة والهیئة علی علماء کبار، کالشّیخ الرفیعی القزوینی والآغا المیرزا علی أکبر حکمی الیزدی، ودرس العرفان عند آیة‌الله الشاه آبادی، ووصل بعد مدة إلی أعلی المراتب العلمیّة وأصبح من المدرسین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مرحلة شبابه کان کثیر الاشتغال فی تدریس الفلسفة والبحث فی العرفان، ولم یتصدّ تدریس الفقه والاُصول إلاّ عندما شعر بأنّها تعانی من فراغ وتحتاج إلی من یتصدی، وکان فی منتصف عمره الشّریف عندما شرع بتدریس البحث الخارج فی الفقه والأُصول وربّی الکثیر من التّلامذة، وألّف کتباً عدیدة فی هذا المجال</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الخمینی عالم فقیه، ذو فطنة عالیة، کان سیاسیّاً محنکاً من الطّراز الأول، وقف علی الدّوام فی وجه انحرافات النظام السّابق، وفضح مخططاته وسیاساته، ما حدا بالنظام إلی</w:t>
      </w:r>
    </w:p>
    <w:p>
      <w:pPr>
        <w:pStyle w:val="BookText"/>
        <w:rPr/>
      </w:pPr>
      <w:r>
        <w:rPr>
          <w:rFonts w:ascii="IRNazanin" w:hAnsi="IRNazanin" w:eastAsia="IRNazanin"/>
          <w:color w:val="111111"/>
          <w:sz w:val="28"/>
          <w:sz w:val="28"/>
          <w:szCs w:val="28"/>
          <w:rtl w:val="true"/>
          <w:lang w:bidi="fa-IR"/>
        </w:rPr>
        <w:t>اعتقاله وحبسه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یتمکنوا من إسکات هذا العالم الشّجاع الّذی لم یعرف الملل والتّعب، فأبعدوه إلی ترکیا فی نهایة المطاف وبقی هناک سنة ونیف، ثمّ بعد ذلک أبعد إلی النجف وبقی هناک قرابة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هناک بالتّدریس والتّحقیق، وکانت دروسه ملیئة بالحیویة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ینس المواجهة السّیاسیة خلال هذه المدة، ولم یتوان عن القیام بمسؤولیاته، وفی النهایة وبعد شهادة ابنه السّید مصطفی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الضّغط المتفاقم الّذی مورس علیه من قبل النظام الخائن فی العراق، أُجبر علی السّفر إلی فرنسا، وبعد أشهر من الإقامة هناک، تمکّن بقیادته الحکیمة من إیصال ثورة کبیرة فی إیران إلی شاطئ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إلی إیران بعد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الإبعاد، وانتصرت الثّورة بعد عشرة أیام من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وأدار دفّة الدّولة لمدة عشر سنوات بحنکة وحکمة عالیة علی الرّغم من العقبات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عن الدّنیا الفانیة فی الثّالث عشر من خرداد من السّنة الإیرانیة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بأنّ الإمام کان عالماً استثنائیاً عظیماً فی تأریخ الإسلام، فکثیرة وکبیرة هی الإعمال الّتی قام بها فی مختلف المجالات علی المستوی العالمی، السّیاسیة منها، والاجتماعیّة والعلمیّة والثّقافیّة، إلی حدّ أنّها غیر قابلة للوصف، بحیث تکفی کلّ واحدة منها لشهرة فرد وتعظیمه فی العالم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فهناک مجال واسع للبحث فی الأبعاد المختلفة لحیاة هذا الإنسان العظیم ودراسة أفکاره ونظریاته بشکل جدّی والتّعرف علیه أکثر، وتقدیمه للعالم والمسلمین خاصة بصورته الحقیقیّة</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امتاز الإمام بقوته العلمیّة أیضاً إلی جانب الأبعاد المتقدّمة السّیاسیة،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ینبغی النظر إلیه کفیلسوف کبیر وعارف متعمق، وفقیه لامع وأُصولی مجدد وصاحب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ذوق متحسس وعطوف، ونظم الشّعر، وکتب العدید من الوصایا العرفانیة والسّلوکیة لأفراد عائلته، أشهرها ما کتبه لابنه 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الکثیر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مطهری، والشّهید بهشتی وغیرهم، وهناک مجموعة من تلامذته أصبحوا من کبار العلماء والمحققین فی الحوزة</w:t>
      </w:r>
      <w:r>
        <w:rPr>
          <w:rFonts w:eastAsia="IRNazanin" w:cs="IRNazanin"/>
          <w:color w:val="111111"/>
          <w:sz w:val="28"/>
          <w:szCs w:val="28"/>
          <w:rtl w:val="true"/>
          <w:lang w:bidi="fa-IR"/>
        </w:rPr>
        <w:t>.</w:t>
      </w:r>
      <w:bookmarkStart w:id="1178" w:name="pg5296_50137"/>
    </w:p>
    <w:p>
      <w:pPr>
        <w:pStyle w:val="Heading5"/>
        <w:numPr>
          <w:ilvl w:val="4"/>
          <w:numId w:val="1"/>
        </w:numPr>
        <w:rPr/>
      </w:pPr>
      <w:bookmarkStart w:id="1179" w:name="__RefHeading___Toc722438_581953129"/>
      <w:bookmarkStart w:id="1180" w:name="_Toc465"/>
      <w:bookmarkEnd w:id="1178"/>
      <w:bookmarkEnd w:id="1179"/>
      <w:r>
        <w:rPr>
          <w:rtl w:val="true"/>
        </w:rPr>
        <w:t>مصنّفاته العلمیّة</w:t>
      </w:r>
      <w:bookmarkEnd w:id="1180"/>
    </w:p>
    <w:p>
      <w:pPr>
        <w:pStyle w:val="BookText"/>
        <w:rPr/>
      </w:pPr>
      <w:r>
        <w:rPr>
          <w:rFonts w:ascii="IRNazanin" w:hAnsi="IRNazanin" w:eastAsia="IRNazanin"/>
          <w:color w:val="111111"/>
          <w:sz w:val="28"/>
          <w:sz w:val="28"/>
          <w:szCs w:val="28"/>
          <w:rtl w:val="true"/>
          <w:lang w:bidi="fa-IR"/>
        </w:rPr>
        <w:t xml:space="preserve">ترک الإمام الخمینی قدس سره مصنّفات کثیرة ومتنوّعة، تعدّ فی أغلبها عناوین أساسیة وذات قیمة عالیة، </w:t>
      </w:r>
      <w:r>
        <w:rPr>
          <w:rStyle w:val="FootnoteAnchor"/>
          <w:rtl w:val="true"/>
        </w:rPr>
        <w:footnoteReference w:id="664"/>
      </w:r>
      <w:r>
        <w:rPr>
          <w:rFonts w:ascii="Amiri" w:hAnsi="Amiri" w:eastAsia="Amiri" w:cs="Amiri"/>
          <w:color w:val="111111"/>
          <w:sz w:val="28"/>
          <w:sz w:val="28"/>
          <w:szCs w:val="28"/>
          <w:rtl w:val="true"/>
          <w:lang w:bidi="ar-SA"/>
        </w:rPr>
        <w:t>منها هذه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السّحر، طبع لاوّل مرة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 وفیه مطالب عرفانیة عمیقة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الهدایة إلی الخلافة والولایة، وقد أتمّه الإمام وکان فی الثامنة والعشرین من عمره؛ وهو کتاب مهم وأساسی فی العرفان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کتاب مشهور طبع مرات عدة، وهو شرح أخلاقی عرفانی مفصّل لأربعین حدیثاً من أحادیث 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الصّلاة، شرح عمیق لأسرار الصلاة المعنویة والعرفانیة، کتبه الإمام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الأسفار، غیر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الهدایة، تعلیقة علی کفایة الأُصول الآخوند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فی الفقه، مطبوع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المکاسب المحرّمة، مطبوع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تحریرالوسیلة فی مجلدین، الرّسالة العملیة باللغة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ومنهاج الوصول، وهما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الحکومة الإسلامیة أو ولایة الفقیه</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أشعار</w:t>
      </w:r>
      <w:r>
        <w:rPr>
          <w:rFonts w:eastAsia="IRNazanin" w:cs="IRNazanin"/>
          <w:color w:val="111111"/>
          <w:sz w:val="28"/>
          <w:szCs w:val="28"/>
          <w:rtl w:val="true"/>
          <w:lang w:bidi="fa-IR"/>
        </w:rPr>
        <w:t>.</w:t>
      </w:r>
    </w:p>
    <w:p>
      <w:pPr>
        <w:pStyle w:val="Heading5"/>
        <w:numPr>
          <w:ilvl w:val="4"/>
          <w:numId w:val="1"/>
        </w:numPr>
        <w:rPr/>
      </w:pPr>
      <w:bookmarkStart w:id="1181" w:name="__RefHeading___Toc722440_581953129"/>
      <w:bookmarkStart w:id="1182" w:name="_Toc466"/>
      <w:bookmarkEnd w:id="1181"/>
      <w:r>
        <w:rPr>
          <w:rtl w:val="true"/>
        </w:rPr>
        <w:t>مصنّفاته الأُصولیّة</w:t>
      </w:r>
      <w:bookmarkEnd w:id="11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أحاط الإمام بالأُصول وکان متبحّراً فی مختلف فروعه ومباحثه، حیث درّسه علی المنهج الإجتهادی أکثر من مرة، وصنّف خلال هذه المدة أکثر من کتاب أُصولی منها</w:t>
      </w:r>
      <w:r>
        <w:rPr>
          <w:rFonts w:eastAsia="IRNazanin" w:cs="IRNazanin"/>
          <w:color w:val="111111"/>
          <w:sz w:val="28"/>
          <w:szCs w:val="28"/>
          <w:rtl w:val="true"/>
          <w:lang w:bidi="fa-IR"/>
        </w:rPr>
        <w:t>:</w:t>
      </w:r>
      <w:bookmarkStart w:id="1183" w:name="pg5296_50139"/>
    </w:p>
    <w:p>
      <w:pPr>
        <w:pStyle w:val="BookText"/>
        <w:rPr/>
      </w:pPr>
      <w:bookmarkEnd w:id="11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الهدایة فی التعلیقة علی الکفایة، وهی حاشیة نقدیة علی القسم الثّانی من الکفایة للآخوند الخراسانی، طبعت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الوصول، متعلق بمباحث القسم الاوّل من الأُصول، طبع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مجموعة من المباحث شاملة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والفراغ التعادل والتّراجیح والإجتهاد والتّقلید، کتبها سنة</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مؤخراً بصورة رسائل مستقلة من قبل مؤسسة تنظیم ونشر آثار الإمام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فروع العلم الإجمالی، لم یطبع إلی الآن</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موضوع علم الأُصول أیضاً لم یطبع</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دروس آیة‌الله البروجردی فی الأُصول، طبع مؤخراً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الأُصول</w:t>
      </w:r>
      <w:r>
        <w:rPr>
          <w:rFonts w:eastAsia="IRNazanin" w:cs="IRNazanin"/>
          <w:color w:val="111111"/>
          <w:sz w:val="28"/>
          <w:szCs w:val="28"/>
          <w:rtl w:val="true"/>
          <w:lang w:bidi="fa-IR"/>
        </w:rPr>
        <w:t>.</w:t>
      </w:r>
    </w:p>
    <w:p>
      <w:pPr>
        <w:pStyle w:val="Heading5"/>
        <w:numPr>
          <w:ilvl w:val="4"/>
          <w:numId w:val="1"/>
        </w:numPr>
        <w:rPr/>
      </w:pPr>
      <w:bookmarkStart w:id="1184" w:name="__RefHeading___Toc722442_581953129"/>
      <w:bookmarkStart w:id="1185" w:name="_Toc467"/>
      <w:bookmarkEnd w:id="1184"/>
      <w:r>
        <w:rPr>
          <w:rtl w:val="true"/>
        </w:rPr>
        <w:t>تقریرات دروسه</w:t>
      </w:r>
      <w:bookmarkEnd w:id="1185"/>
    </w:p>
    <w:p>
      <w:pPr>
        <w:pStyle w:val="BookText"/>
        <w:rPr/>
      </w:pPr>
      <w:r>
        <w:rPr>
          <w:rFonts w:ascii="IRNazanin" w:hAnsi="IRNazanin" w:eastAsia="IRNazanin"/>
          <w:color w:val="111111"/>
          <w:sz w:val="28"/>
          <w:sz w:val="28"/>
          <w:szCs w:val="28"/>
          <w:rtl w:val="true"/>
          <w:lang w:bidi="fa-IR"/>
        </w:rPr>
        <w:t>بالإضافة إلی ما کتبه الإمام بنفسه، قام عدد من تلامذته بتقریر دروسه فی الأُصول، من هذه التقریرات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الأُصول، تقریر آیة‌الله الشّیخ جعفر سبحانی، طبع فی حیاة الإمام،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جواهرالأُصول، تقریر آیة‌الله السّید محمدحسن مرتضوی اللنکرودی، طبع منه بعض المجلدات من قبل مؤسسة نشر آثار الإمام الخمینی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معتمدالأُصول، تقریر آیة‌الله الشّیخ فاضل اللنکرانی، طبع فی مجلدین من قبل مؤسسة تنظیم ونشر آثار الإمام الخمینی، ویتضمن مباحث الأُصول من مقدّمة الواجب إلی آخر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الأُصول، تقریر الشّیخ حسین التقوی الاشتهاردی، طبع فی أربعة مجلدات من قبل مؤسسة نشر آثار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دورة أُصولیّة کاملة</w:t>
      </w:r>
      <w:r>
        <w:rPr>
          <w:rFonts w:eastAsia="IRNazanin" w:cs="IRNazanin"/>
          <w:color w:val="111111"/>
          <w:sz w:val="28"/>
          <w:szCs w:val="28"/>
          <w:rtl w:val="true"/>
          <w:lang w:bidi="fa-IR"/>
        </w:rPr>
        <w:t>.</w:t>
      </w:r>
    </w:p>
    <w:p>
      <w:pPr>
        <w:pStyle w:val="Heading5"/>
        <w:numPr>
          <w:ilvl w:val="4"/>
          <w:numId w:val="1"/>
        </w:numPr>
        <w:rPr/>
      </w:pPr>
      <w:bookmarkStart w:id="1186" w:name="__RefHeading___Toc722444_581953129"/>
      <w:bookmarkStart w:id="1187" w:name="_Toc468"/>
      <w:bookmarkEnd w:id="1186"/>
      <w:r>
        <w:rPr>
          <w:rtl w:val="true"/>
        </w:rPr>
        <w:t>إطلالة علی آرائه ونظریاته الأُصولیّة</w:t>
      </w:r>
      <w:bookmarkEnd w:id="11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الإمام الخمینی جهوداً کبیرة فی سبیل تطویر أُصول الفقه والوصول به إلی مستوی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أثمرت بعض هذه الجهود فی إحداث تحوّلات فی الشّکل والبناء؛ وبعض</w:t>
      </w:r>
    </w:p>
    <w:p>
      <w:pPr>
        <w:pStyle w:val="BookText"/>
        <w:rPr/>
      </w:pPr>
      <w:r>
        <w:rPr>
          <w:rFonts w:ascii="IRNazanin" w:hAnsi="IRNazanin" w:eastAsia="IRNazanin"/>
          <w:color w:val="111111"/>
          <w:sz w:val="28"/>
          <w:sz w:val="28"/>
          <w:szCs w:val="28"/>
          <w:rtl w:val="true"/>
          <w:lang w:bidi="fa-IR"/>
        </w:rPr>
        <w:t>جهوده أیضاً انتهت بتحوّلات علی مستوی المضمون وحل مجموعة من المعضلات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سنشیر هنا إلی طائفة من هذه الأعمال</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جهوده الکبیرة لتنقیة هذا العلم من الأبحاث الزائدة الّتی لا فائدة منها، والتّی فی أغلبها تتضمن احتمالات عقلیة صرفة قد تساعد فی تقویة الذهن لیس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اهتمام الإمام بهذا الأمر إلی حدّ أنّه أشار إلیه فی مناسبات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والإمام نفسه قام بهذا العمل، وصفّی بعض الأبحاث الأُصولیّة من الإضافات، وغالباً ما تبعه تلامذته فی ذلک علی محورین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المطالب الزائدة، وتلخیص الأبحاث قلیلة الفائدة، ومن هذه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فی مسائل الأُصول، الحقیقة الشّرعیة، مقدّمة الواجب، الضّد، دوران الأمر بین التّخصیص والنسخ، انسداد باب العلم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هذه الأبحاث حذفوه بالکامل، والبعض الآخر عملوا علی تلخیصه واختصاره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المحصلة، یمکن القول إنّ هذا العمل ساعد فی تخفیف الشّحوم الزائدة الّتی لحقت بالبحث الأُصولی، والتّی برأیهم أخذت حجماً کبیراً لکنّها فی الحقیقة لا تعدو کونها انتفاخا عدیم الفائدة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الأفکار الأساسیّة الّتی شغلت بال الإمام وخاصة بعد تشکیل الحکومة الإسلامیة، وحجم الضّرورات المتعلقة بها، إحساسه بعدم کفایة طریقة الإجتهاد المصطلح</w:t>
      </w:r>
    </w:p>
    <w:p>
      <w:pPr>
        <w:pStyle w:val="BookText"/>
        <w:rPr/>
      </w:pPr>
      <w:r>
        <w:rPr>
          <w:rFonts w:ascii="IRNazanin" w:hAnsi="IRNazanin" w:eastAsia="IRNazanin"/>
          <w:color w:val="111111"/>
          <w:sz w:val="28"/>
          <w:sz w:val="28"/>
          <w:szCs w:val="28"/>
          <w:rtl w:val="true"/>
          <w:lang w:bidi="fa-IR"/>
        </w:rPr>
        <w:t xml:space="preserve">فی الحوزة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مراراً وفی موارد متعددة أنّ هذا الأسلوب لا ینفع فی حلّ مشکلات المجتمع ومشکلة الاستنباطات الفقهیّة فی المجالات المختلفة الحکومیة والاجتماعیة</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وأشار الإمام نفسه فی بعض الموارد إلی جملة من الحلول؛ من قبیل دخالة عنصری الزّمان والمکان فی الإجتهاد، </w:t>
      </w:r>
      <w:r>
        <w:rPr>
          <w:rStyle w:val="FootnoteAnchor"/>
          <w:rtl w:val="true"/>
        </w:rPr>
        <w:footnoteReference w:id="671"/>
      </w:r>
      <w:r>
        <w:rPr>
          <w:rFonts w:ascii="IRNazanin" w:hAnsi="IRNazanin" w:eastAsia="IRNazanin"/>
          <w:color w:val="111111"/>
          <w:sz w:val="28"/>
          <w:sz w:val="28"/>
          <w:szCs w:val="28"/>
          <w:rtl w:val="true"/>
          <w:lang w:bidi="fa-IR"/>
        </w:rPr>
        <w:t>لکن لم تسنح له الفرصة لتحقیق هذا التّحول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من المؤکد أنّه لإیجاد تحول جذری وأساسی فی الأُصول، والوصول إلی الأسلوب الإجتهادی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کل التّحولات الأساسیة والتّغیرات البنیویّة الّتی ینبغی أن تحصل أیضاً فی مختلف الفروع العلمیّة مورد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بدّ من هذه التّحولات فی أُصول الفقه أیضاً کأهمّ وسیلة للإجتهاد، حیث وفق الإمام فی عرض نماذج منها زمن التّدریس والتّحقیق، والتّی هی عبارة عن تحوّل فی الکم وتصفیة الأُصول من الإضافات والمباحث قلیلة الفائدة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نظریات الإمام الأساسیّة فی الأُصول والتّی استخدمها فی مواضع عدیدة لحلّ جملة معضلات، هی نظریة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بأنّ طرح هذه النظریة بشکل واسع کان من مختصات الإمام، حیث عبّر عنها البعض بالأصل الأصیل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ولتوضیح هذه المسألة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الخطابات علی نحوین خطابات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وخطابات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مشهور العلماء أنّ الخطابات الکلیة تنحل فی المحصلة إلی خطابات شخصیة متعددة، لکن الإمام الخمینی لا یری ذلک، فهی لا تنحل إلی خطابات شخصیة کثیرة بعدد أفراد المکلّفین، حتّی نبحث عن شروط وکیفیة هذا الانحلال، وکیفیة رعایة شروط الخطاب الشّخصی فیه، حیث یواجه القائلون بالانحلال ظهور بعض المشاکل الجدیة فی عدة أبحاث أُصولیّة مرتبطة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رأی الإمام، الّذی یجعل الأحکام الکلیة علی نحو الخطابات القانونیة، وبالتّالی تصبح هذه المشاکل قابلة للحل بسهولة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الخطابات الشّخصیة خطاب مستقل بعدد کلّ واحد من المخاطبین أمّا فی الخطابات القانونیة فهناک خطاب واحد والمخاطب به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فی شرح الخطابات</w:t>
      </w:r>
      <w:bookmarkStart w:id="1188" w:name="pg5296_50144"/>
    </w:p>
    <w:p>
      <w:pPr>
        <w:pStyle w:val="BookText"/>
        <w:rPr/>
      </w:pPr>
      <w:bookmarkEnd w:id="1188"/>
      <w:r>
        <w:rPr>
          <w:rFonts w:ascii="IRNazanin" w:hAnsi="IRNazanin" w:eastAsia="IRNazanin"/>
          <w:color w:val="111111"/>
          <w:sz w:val="28"/>
          <w:sz w:val="28"/>
          <w:szCs w:val="28"/>
          <w:rtl w:val="true"/>
          <w:lang w:bidi="fa-IR"/>
        </w:rPr>
        <w:t>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البحث قد یقع فی الأوامر الشّخصیة، کأمره تعالی للخلیل علیه السلام وقد یقع فی الأوامر الکلیة القانونیة، فعلی الاوّل فلا إشکال فی امتناع توجه البعث لغرض الانبعاث إلی من عَلِمَ الآمر فقدان شرط التکلیف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أنّ البعث لغرض الانبعاث إنّما یمکن فیما یحتمل أو یعلم تأثیره فیه، ومع العلم بعدم التّأثیر لا یمکن البعث لغرض الانبعاث، وکذا الحال فی الزجر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الإرادة التّشریعیة القانونیة فغایتها لیست انبعاث کلّ واحد واحد، بل الغایة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تصیر مبدأ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هذا التّشریع لما کان تشریعاٌ قانونیاٌ لا یکون بلا اثر، فإذا علم أو احتمل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الإرادة التشریعیة علی نعت التقنین، ولا یلزم فیها التّأثیر علی کلّ واحد؛ لأن التّشریع القانونی لیس تشریعات مستقلة بالنسبة إلی کلّ مکلف</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فهذا الإمکان موجود فی الخطابات القانونیة بحیث یجعل تمام المکلفین تحت خطاب واحد فی جمیع الحالات والخصائص، وهذا النوع من الخطاب لیس بغیر مستحسن، لأنّه لا ینبغی أنّ یکون القانون عدیم الأثر عند تقنین المشرّع، وإن کان یظهر أثره فی طول الزّمان، أو أنّ یوجد احتمال ذلک الأثر، فالإرادة التّشریعیة والقانونیة قد أنجزت ولا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وقیمة نظریة الخطابات القانونیة أنها بمثابة مفتاح بید الإمام استخدمها فی حلّ معضلات کثیرة فی مباحث الأُصول، کبحث الضّد، </w:t>
      </w:r>
      <w:r>
        <w:rPr>
          <w:rStyle w:val="FootnoteAnchor"/>
          <w:rtl w:val="true"/>
        </w:rPr>
        <w:footnoteReference w:id="673"/>
      </w:r>
      <w:r>
        <w:rPr>
          <w:rFonts w:ascii="IRNazanin" w:hAnsi="IRNazanin" w:eastAsia="IRNazanin"/>
          <w:color w:val="111111"/>
          <w:sz w:val="28"/>
          <w:sz w:val="28"/>
          <w:szCs w:val="28"/>
          <w:rtl w:val="true"/>
          <w:lang w:bidi="fa-IR"/>
        </w:rPr>
        <w:t xml:space="preserve">وعموم الخطابات القرآنیة، </w:t>
      </w:r>
      <w:r>
        <w:rPr>
          <w:rStyle w:val="FootnoteAnchor"/>
          <w:rtl w:val="true"/>
        </w:rPr>
        <w:footnoteReference w:id="674"/>
      </w:r>
      <w:r>
        <w:rPr>
          <w:rFonts w:ascii="IRNazanin" w:hAnsi="IRNazanin" w:eastAsia="IRNazanin"/>
          <w:color w:val="111111"/>
          <w:sz w:val="28"/>
          <w:sz w:val="28"/>
          <w:szCs w:val="28"/>
          <w:rtl w:val="true"/>
          <w:lang w:bidi="fa-IR"/>
        </w:rPr>
        <w:t xml:space="preserve">وفی تفسیر حدیث الرّفع فی البراءة، </w:t>
      </w:r>
      <w:r>
        <w:rPr>
          <w:rStyle w:val="FootnoteAnchor"/>
          <w:rtl w:val="true"/>
        </w:rPr>
        <w:footnoteReference w:id="675"/>
      </w:r>
      <w:r>
        <w:rPr>
          <w:rFonts w:ascii="IRNazanin" w:hAnsi="IRNazanin" w:eastAsia="IRNazanin"/>
          <w:color w:val="111111"/>
          <w:sz w:val="28"/>
          <w:sz w:val="28"/>
          <w:szCs w:val="28"/>
          <w:rtl w:val="true"/>
          <w:lang w:bidi="fa-IR"/>
        </w:rPr>
        <w:t xml:space="preserve">وفی جملة من مباحث العلم الإجمالی، </w:t>
      </w:r>
      <w:r>
        <w:rPr>
          <w:rStyle w:val="FootnoteAnchor"/>
          <w:rtl w:val="true"/>
        </w:rPr>
        <w:footnoteReference w:id="676"/>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Style w:val="FootnoteAnchor"/>
          <w:rtl w:val="true"/>
        </w:rPr>
        <w:footnoteReference w:id="677"/>
      </w:r>
    </w:p>
    <w:p>
      <w:pPr>
        <w:pStyle w:val="Heading4"/>
        <w:numPr>
          <w:ilvl w:val="3"/>
          <w:numId w:val="1"/>
        </w:numPr>
        <w:rPr/>
      </w:pPr>
      <w:bookmarkStart w:id="1189" w:name="__RefHeading___Toc722446_581953129"/>
      <w:bookmarkStart w:id="1190" w:name="_Toc469"/>
      <w:bookmarkEnd w:id="1189"/>
      <w:r>
        <w:rPr/>
        <w:t>3</w:t>
      </w:r>
      <w:r>
        <w:rPr>
          <w:rtl w:val="true"/>
        </w:rPr>
        <w:t xml:space="preserve">. </w:t>
      </w:r>
      <w:r>
        <w:rPr>
          <w:rtl w:val="true"/>
        </w:rPr>
        <w:t xml:space="preserve">العلاّمة الشّهید السّید محمدباقر الصّدر </w:t>
      </w:r>
      <w:r>
        <w:rPr>
          <w:rtl w:val="true"/>
        </w:rPr>
        <w:t>(</w:t>
      </w:r>
      <w:r>
        <w:rPr/>
        <w:t>1353</w:t>
      </w:r>
      <w:r>
        <w:rPr>
          <w:rtl w:val="true"/>
        </w:rPr>
        <w:t>-</w:t>
      </w:r>
      <w:r>
        <w:rPr/>
        <w:t>1400</w:t>
      </w:r>
      <w:r>
        <w:rPr>
          <w:rtl w:val="true"/>
        </w:rPr>
        <w:t>ه</w:t>
      </w:r>
      <w:r>
        <w:rPr>
          <w:rtl w:val="true"/>
        </w:rPr>
        <w:t>)</w:t>
      </w:r>
      <w:bookmarkEnd w:id="1190"/>
    </w:p>
    <w:p>
      <w:pPr>
        <w:pStyle w:val="Heading5"/>
        <w:numPr>
          <w:ilvl w:val="4"/>
          <w:numId w:val="1"/>
        </w:numPr>
        <w:rPr/>
      </w:pPr>
      <w:bookmarkStart w:id="1191" w:name="__RefHeading___Toc722448_581953129"/>
      <w:bookmarkStart w:id="1192" w:name="_Toc470"/>
      <w:bookmarkEnd w:id="1191"/>
      <w:r>
        <w:rPr>
          <w:rtl w:val="true"/>
        </w:rPr>
        <w:t>اشارة</w:t>
      </w:r>
      <w:bookmarkEnd w:id="11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الأستاذ السّید محمدباقر الصّدر عام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السّید حیدر الصّدر ابن السّید إسماعیل الصّدر الّذی کان من ألمع تلامذة المیرزا الشّیرازی الّذی أوکل إلیه کرسی</w:t>
      </w:r>
    </w:p>
    <w:p>
      <w:pPr>
        <w:pStyle w:val="BookText"/>
        <w:rPr/>
      </w:pPr>
      <w:r>
        <w:rPr>
          <w:rFonts w:ascii="IRNazanin" w:hAnsi="IRNazanin" w:eastAsia="IRNazanin"/>
          <w:color w:val="111111"/>
          <w:sz w:val="28"/>
          <w:sz w:val="28"/>
          <w:szCs w:val="28"/>
          <w:rtl w:val="true"/>
          <w:lang w:bidi="fa-IR"/>
        </w:rPr>
        <w:t>التّدریس فی الفترة الأخیرة من مرجعیته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مجلس درسه فی سامراء مزدحماً وأکثر حیویة من دروس السّید محمد الفشارکی والسّید محمدتقی الشّیرازی، وتتلمذ علیه علماء کالمیرزا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 السّید الصّدر من مراجع التّقلید الکبار، درس علی یدیه علماء کبار کالشّیخ الأنصاری والمیرزا الشّیرازی، أمّا والد الشّهید الصّدر فکان عالماً مجتهداً أیضاً، وصاحب تقوی وزهد، توفی أواسط عمره، وکان السّید الشّهید فی السّادسة من عمره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بدأ السّید الشّهید دراسته الحوزویة منذ نعومة أظافره؛ وبلغ مرحلة البحث الخارج أوائل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ذکیاً فطنا، لم یقلد قبل بلوغه سوی خاله الشّیخ محمّدرضا آل یاسین، فکان قد بلغ مرحلة الإجتهاد عند بلوغه الشّرعی ولم یقلد أحداً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درسه علی الشّیخ آل یاسین والسّید الخوئی رحمه الله ، وطوی بسرعة مراحل علمیة متقدّمة ووصل إلی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السّادسة والعشرین من عمره عندما شرع فی تدریس بحث الخارج فی الأُصول، وفی التّاسعة والعشرین بدأ تدریس بحوث الخارج فی الفقه، درّس دورة أُصولیّة کاملة وکان فی منتصف الدورة الثّانیة عندما استشهد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لا شکّ بأنّه من نوابغ العالم الإسلامی، اجتهد وکان فی أوج شبابه؛ وفی الثلاثینیات من عمره کان الفقیه الکبیر المحیط بالمبانی الفقهیة بشکل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وبرزت أیضاً مهارته واقتداره العلمی فی العلوم الأخری کالفلسفة والکلام والمنطق وکان لدیه اطلاع علی فلسفة الغرب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بحوثاً تأریخیة تحلیلیة عدیدة، وبعد انتصار الثّورة الإسلامیة فی إیران وضع کتاباً بعنوان الإسلام یقود الحیاة بیّن فیه شؤوناً إسلامیة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الشّهید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قوته العلمیّة بروحیة عالیة وأخلاق رفیعة، وکان محبوباً رؤوفاً بتلامذته وأصحابه، وقف کاللیث الهصور فی مقابل الظالمین والطغاة</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تتمیز مؤلّفات الشّهید الصدر وآراؤه العلمیّة بعمق ودقّة عالیة قلّ نظیرها، وکان یسعی دائماً فی کلّ علم یلجه إلی فتح آفاق جدیدة للعلماء، ومعالجة المشکلات الأساسیة فیه بطرح نظریات جدیدة؛ وللإنصاف فقد نجح إلی حدّ کبیر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سأهم فی تطویر علم المنطق بطرح نظریة جدیدة فی الاستقراء وحلّ مشکلة انتاجیة المعرفة عن طریق حساب الاحتمالات، وقد استخدم هذا المبنی فی الکثیر من الأبحاث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أیضاً مبانٍ</w:t>
      </w:r>
      <w:bookmarkStart w:id="1193" w:name="pg5296_50148"/>
    </w:p>
    <w:p>
      <w:pPr>
        <w:pStyle w:val="BookText"/>
        <w:rPr/>
      </w:pPr>
      <w:bookmarkEnd w:id="1193"/>
      <w:r>
        <w:rPr>
          <w:rFonts w:ascii="IRNazanin" w:hAnsi="IRNazanin" w:eastAsia="IRNazanin"/>
          <w:color w:val="111111"/>
          <w:sz w:val="28"/>
          <w:sz w:val="28"/>
          <w:szCs w:val="28"/>
          <w:rtl w:val="true"/>
          <w:lang w:bidi="fa-IR"/>
        </w:rPr>
        <w:t>جدیدة فی الفلسفة والاقتصاد الإسلامی؛ وأکثر من ذلک کله إبداعاته الجدیدة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علی یدیه الکثیر من العلماء، بعضهم وصل إلی درجات علمیة متقدّمة وساروا علی نهج أستاذهم، ودأبوا علی شرح وتبیین آرائه ونظریاته</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کان السّید الشّهید عالماً وثوریاً شجاعا، استلهم من أفکار الإمام الخمینی فی قیامه ضد الحکومة الظالمة فی العراق، انتهی الأمر إلی اعتقاله من قبل طاغیة العراق وخضع لشتّی أنواع التّعذیب إلی أنّ استشهد علی أیدی هؤلاء الظّلمة فی جمادی الأولی من العام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2"/>
      </w:r>
    </w:p>
    <w:p>
      <w:pPr>
        <w:pStyle w:val="Heading5"/>
        <w:numPr>
          <w:ilvl w:val="4"/>
          <w:numId w:val="1"/>
        </w:numPr>
        <w:rPr/>
      </w:pPr>
      <w:bookmarkStart w:id="1194" w:name="__RefHeading___Toc722450_581953129"/>
      <w:bookmarkStart w:id="1195" w:name="_Toc471"/>
      <w:bookmarkEnd w:id="1194"/>
      <w:r>
        <w:rPr>
          <w:rtl w:val="true"/>
        </w:rPr>
        <w:t>مصنّفاته العلمیّة</w:t>
      </w:r>
      <w:bookmarkEnd w:id="1195"/>
    </w:p>
    <w:p>
      <w:pPr>
        <w:pStyle w:val="BookText"/>
        <w:rPr/>
      </w:pPr>
      <w:r>
        <w:rPr>
          <w:rFonts w:ascii="IRNazanin" w:hAnsi="IRNazanin" w:eastAsia="IRNazanin"/>
          <w:color w:val="111111"/>
          <w:sz w:val="28"/>
          <w:sz w:val="28"/>
          <w:szCs w:val="28"/>
          <w:rtl w:val="true"/>
          <w:lang w:bidi="fa-IR"/>
        </w:rPr>
        <w:t xml:space="preserve">امتازت مصنّفات الشّهید الصّدر بتنوع استثنائی، وهی تحکی عن إحاطته بمختلف الفروع العلمیّة خاص، </w:t>
      </w:r>
      <w:r>
        <w:rPr>
          <w:rStyle w:val="FootnoteAnchor"/>
          <w:rtl w:val="true"/>
        </w:rPr>
        <w:footnoteReference w:id="683"/>
      </w:r>
      <w:r>
        <w:rPr>
          <w:rFonts w:ascii="Amiri" w:hAnsi="Amiri" w:eastAsia="Amiri" w:cs="Amiri"/>
          <w:color w:val="111111"/>
          <w:sz w:val="28"/>
          <w:sz w:val="28"/>
          <w:szCs w:val="28"/>
          <w:rtl w:val="true"/>
          <w:lang w:bidi="ar-SA"/>
        </w:rPr>
        <w:t>هذه باقة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فدک فی التّأریخ، طُبع ونُشر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فلسفتنا، نشر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اقتصادنا، نشر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البنک اللاربوی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المنطقیة للاستقراء، طبع 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الجدیدة فی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شرح العروة الوثقی، طبع منه عدّة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حول المهدی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الواضحة، وهو رسالة 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یقود الحیاة، طبع فی سنة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من ست حلقات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تعلیقة علی صلاة الجمعة من کتاب شرائع الإسلام، غیر مطبوع</w:t>
      </w:r>
      <w:r>
        <w:rPr>
          <w:rFonts w:eastAsia="IRNazanin" w:cs="IRNazanin"/>
          <w:color w:val="111111"/>
          <w:sz w:val="28"/>
          <w:szCs w:val="28"/>
          <w:rtl w:val="true"/>
          <w:lang w:bidi="fa-IR"/>
        </w:rPr>
        <w:t>.</w:t>
      </w:r>
      <w:bookmarkStart w:id="1196" w:name="pg5296_50150"/>
    </w:p>
    <w:p>
      <w:pPr>
        <w:pStyle w:val="Heading5"/>
        <w:numPr>
          <w:ilvl w:val="4"/>
          <w:numId w:val="1"/>
        </w:numPr>
        <w:rPr/>
      </w:pPr>
      <w:bookmarkStart w:id="1197" w:name="__RefHeading___Toc722452_581953129"/>
      <w:bookmarkStart w:id="1198" w:name="_Toc472"/>
      <w:bookmarkEnd w:id="1196"/>
      <w:bookmarkEnd w:id="1197"/>
      <w:r>
        <w:rPr>
          <w:rtl w:val="true"/>
        </w:rPr>
        <w:t>مصنّفاته الأُصولیّة</w:t>
      </w:r>
      <w:bookmarkEnd w:id="1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الفکر، هذا الکتاب لم یطبع منه سوی مجلدٍ واحدٍ، وهو متعلق بالعلم الإجمالی، ویفهم من مقدّمة الکتاب أنّ الشّهید الصّدر کان فی صدد تألیف دورة استدلالیة کاملة فی الأُصول، حیث جعل بحث العلم الإجمالی الجزء الخامس من السّلسلة، ویظهر أنّه قدّمه علی الأبحاث الأُخری، </w:t>
      </w:r>
      <w:r>
        <w:rPr>
          <w:rStyle w:val="FootnoteAnchor"/>
          <w:rtl w:val="true"/>
        </w:rPr>
        <w:footnoteReference w:id="684"/>
      </w:r>
      <w:r>
        <w:rPr>
          <w:rFonts w:ascii="IRNazanin" w:hAnsi="IRNazanin" w:eastAsia="IRNazanin"/>
          <w:color w:val="111111"/>
          <w:sz w:val="28"/>
          <w:sz w:val="28"/>
          <w:szCs w:val="28"/>
          <w:rtl w:val="true"/>
          <w:lang w:bidi="fa-IR"/>
        </w:rPr>
        <w:t>لکنّه لم یوفّق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إکمال هذه الدورة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المعالم الجدیدة للأصول، کتبه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لمعهد أُصول‌الدّین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تأریخ الأُصول ودوره فی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دورة أبحاث ابتدائیة مبسطة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الکتاب أهمیة کبیرة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البحث التّأریخی فی بدایة الکتاب، أنّ الشّهید الصّدر اوّل من کتب فی تأریخ أُصول الشّیعة بهذا التفصیل، دوّن أدنی شک، وجمیع الکتب والأبحاث الّتی جاءت فیما بعد اعتمدت علی هذا الکتاب کمصدر أساسی</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الهیکلیة الجدیدة الّتی استخدمها فی تبویب الأبحاث</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کتاباً دراسیاً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تعلیمیّاً، مع الأخذ بعین الاعتبار أنّ کتباً مثل القوانین والرسائل والمعالم لیست کتباً دراسیة، ویواجه الطّلاب المبتدؤون صعوبات جدّیة فی فهم هذه الکتب، فکان من الضروری وجود کتب متینة تتمتع بخصائص تدریسیة تحلّ مکانها، وعمل الشّهید الصّدر فی تألیف المعالم الجدیدة ودروس فی علم الأُصول فی ثلاث حلقات عمل تأسیسی وخطوة بعیدة المدی لحلّ هذه المشکلة والاستعاضة عن هذه العناوین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فی علم الأُصول، اشتهر هذا الکتاب بالحلقات لأنّه جاء فی حلقات ثلاث؛ وکتبه السّید الصّدر بأسلوب صالحٍ للتّدریس؛ له ممیزات کثیرة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الإقرار بوجود بعض النقائص لکنّها لیست بالمستوی الّذی یوجب وضعه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لأصحاب النظر العمل علی رفع نقاط ضعفه، لیصبح فی مستوی الکتب التعلیمیة بیسر وسهولة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w:t>
      </w:r>
    </w:p>
    <w:p>
      <w:pPr>
        <w:pStyle w:val="BookText"/>
        <w:rPr/>
      </w:pPr>
      <w:r>
        <w:rPr>
          <w:rFonts w:ascii="IRNazanin" w:hAnsi="IRNazanin" w:eastAsia="IRNazanin"/>
          <w:color w:val="111111"/>
          <w:sz w:val="28"/>
          <w:sz w:val="28"/>
          <w:szCs w:val="28"/>
          <w:rtl w:val="true"/>
          <w:lang w:bidi="fa-IR"/>
        </w:rPr>
        <w:t xml:space="preserve">تحلّ مشکلة عدم وجود دورة دراسیة کاملة فی السّطوح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یتفوق هذا الکتاب عن الکتب السّابقة الّتی وضعها الشّهید الصّدر، فهو منظم بطریقة متناسبة مع المستوی التعلیمی فی السّطح الدّراسی الحوزوی علی ثلاث 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متدرّجة من الأسهل فالأصعب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الکتاب مزایا تعلیمیة کثیرة، فهو کالکتاب السابق، جمیل وسلس وعباراته مسبوکة، ولغته عصریة متناسبة مع الذّوق الحدیث لفهم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السّید قصد منه الکتاب الدّرسی، وکان آخر کتاب أُصولی فی حیاته، لذلک نشاهد فی کثیر من مباحثه آخر نظریاته وما استقرت علیه آراؤه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وإن عدت فی نفسها نقصاً بالنسبة لکتاب دراسی، إلاّ أنّها تعتبر مغنماً مهمّاً للباحثین والمحققین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الأخیرة، فیما یرتبط بالکتاب، أنّ تبویبه جدید وإبداعی، ومختلف عن التّبویب الّذی جاء فی کتاب المعالم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 الأُصول، الموضوع والغرض منه، الحکم الشّرعی وتقسیماته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القطع کمستند وأساس لجمیع الأبحاث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الشّرعی، جاءت فیه الأبحاث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دلالات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الشّرعی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أبحاث الوضع، المعانی الحرفیة، الحقیقة والمجاز، هیئة الجمل، الأوامر، النواهی، الإطلاق والتّقیید، العام والخاص،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الشّرعی غیر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الفعل ودلالة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صغری الدلیل الشّرعی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الإثبات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حجیة الخبر الواحد ودائرة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العقلی، وجاءت فیه الأبحاث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المستقلات العقلیة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الأُصول العملیة، وتقسیماتها، عقلیة وشرعیة وتنزیلیة ومحرزة، وموارد جریانها</w:t>
      </w:r>
      <w:r>
        <w:rPr>
          <w:rFonts w:eastAsia="IRNazanin" w:cs="IRNazanin"/>
          <w:color w:val="111111"/>
          <w:sz w:val="28"/>
          <w:szCs w:val="28"/>
          <w:rtl w:val="true"/>
          <w:lang w:bidi="fa-IR"/>
        </w:rPr>
        <w:t>.</w:t>
      </w:r>
      <w:bookmarkStart w:id="1199" w:name="pg5296_50155"/>
    </w:p>
    <w:p>
      <w:pPr>
        <w:pStyle w:val="BookText"/>
        <w:rPr/>
      </w:pPr>
      <w:bookmarkEnd w:id="11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الأولیة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قبح العقاب بلا بیان ومسلک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الثّانویة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 وأدلتها والوظیفة العملیة فی حالة العلم الإجمالی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العملیة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منجزیة العلم الإجمالی، والمباحث ذات الصلة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 مباحثه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فی تعارض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ما کتبه الشّهید الصّدر بخط یده، </w:t>
      </w:r>
      <w:r>
        <w:rPr>
          <w:rStyle w:val="FootnoteAnchor"/>
          <w:rtl w:val="true"/>
        </w:rPr>
        <w:footnoteReference w:id="687"/>
      </w:r>
      <w:r>
        <w:rPr>
          <w:rFonts w:ascii="IRNazanin" w:hAnsi="IRNazanin" w:eastAsia="IRNazanin"/>
          <w:color w:val="111111"/>
          <w:sz w:val="28"/>
          <w:sz w:val="28"/>
          <w:szCs w:val="28"/>
          <w:rtl w:val="true"/>
          <w:lang w:bidi="fa-IR"/>
        </w:rPr>
        <w:t>قام بعض تلامذته بتقریر دروسه الأُصولیّة، وأهمّ هذه التقریرات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لآیة‌الله السّید محمود الهاشمی، طبع فی سبعة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لآیة‌الله السّید کاظم الحائری، وهی دورة کاملة لکن لم یطبع منها حتی الآن سوی القسم الثّانی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والظن والأُصول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الأُصول، تقریر الشّیخ حسن عبدالساتر، طبع منه حتی الآن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Style w:val="FootnoteAnchor"/>
          <w:rtl w:val="true"/>
        </w:rPr>
        <w:footnoteReference w:id="688"/>
      </w:r>
    </w:p>
    <w:p>
      <w:pPr>
        <w:pStyle w:val="Heading5"/>
        <w:numPr>
          <w:ilvl w:val="4"/>
          <w:numId w:val="1"/>
        </w:numPr>
        <w:rPr/>
      </w:pPr>
      <w:bookmarkStart w:id="1200" w:name="__RefHeading___Toc722454_581953129"/>
      <w:bookmarkStart w:id="1201" w:name="_Toc473"/>
      <w:bookmarkEnd w:id="1200"/>
      <w:r>
        <w:rPr>
          <w:rtl w:val="true"/>
        </w:rPr>
        <w:t>آراؤه و نظریاته الأُصولیّة</w:t>
      </w:r>
      <w:bookmarkEnd w:id="120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الشهید الصّدر عالم أصولی بارع، أوجد تغییرات جذریة فی تبویب الأُصول وبنائه، کما أنّه أدخل تحدیثات علی المضمون وصلب الأبحاث؛ وطرح جملة مباحث غیر مسبوقة، وله آراء</w:t>
      </w:r>
    </w:p>
    <w:p>
      <w:pPr>
        <w:pStyle w:val="BookText"/>
        <w:rPr/>
      </w:pPr>
      <w:r>
        <w:rPr>
          <w:rFonts w:ascii="IRNazanin" w:hAnsi="IRNazanin" w:eastAsia="IRNazanin"/>
          <w:color w:val="111111"/>
          <w:sz w:val="28"/>
          <w:sz w:val="28"/>
          <w:szCs w:val="28"/>
          <w:rtl w:val="true"/>
          <w:lang w:bidi="fa-IR"/>
        </w:rPr>
        <w:t>جدیدة فی العدید من المباحث الأُصولیّة، کلّ ذلک جعل منه أصولیّاً عظیماً وممتازاً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سنکتفی بعرض نماذج من أفکاره الإبداعیّة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ابتکر الشّهید الصّدر، فی إطار معالجته لبنیة الأُصول ودراسة المشاکل الفنیّة الّتی لحقت ببناءات الأُصول وتنظیماته السّابقة، نوعین من التّبویب، الأول </w:t>
      </w:r>
      <w:r>
        <w:rPr>
          <w:rStyle w:val="FootnoteAnchor"/>
          <w:rtl w:val="true"/>
        </w:rPr>
        <w:footnoteReference w:id="689"/>
      </w:r>
      <w:r>
        <w:rPr>
          <w:rFonts w:ascii="IRNazanin" w:hAnsi="IRNazanin" w:eastAsia="IRNazanin"/>
          <w:color w:val="111111"/>
          <w:sz w:val="28"/>
          <w:sz w:val="28"/>
          <w:szCs w:val="28"/>
          <w:rtl w:val="true"/>
          <w:lang w:bidi="fa-IR"/>
        </w:rPr>
        <w:t xml:space="preserve">علی أساس أقسام الدلیل والآخر </w:t>
      </w:r>
      <w:r>
        <w:rPr>
          <w:rStyle w:val="FootnoteAnchor"/>
          <w:rtl w:val="true"/>
        </w:rPr>
        <w:footnoteReference w:id="690"/>
      </w:r>
      <w:r>
        <w:rPr>
          <w:rFonts w:ascii="IRNazanin" w:hAnsi="IRNazanin" w:eastAsia="IRNazanin"/>
          <w:color w:val="111111"/>
          <w:sz w:val="28"/>
          <w:sz w:val="28"/>
          <w:szCs w:val="28"/>
          <w:rtl w:val="true"/>
          <w:lang w:bidi="fa-IR"/>
        </w:rPr>
        <w:t>طبق نوع الدلیلیة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التّحولات الّتی أدخلها علی قالب هذا العلم، کان تألیفه لکتاب تدریسی فی أُصول الفقه اشتهر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الصّدر اوّل من فصّل فی بحث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وسیرة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طرق کشفها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وإبداعاته فی هذا البحث ممتازة جداً ولا مثیل لها</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حق الطاعة، إحدی نظریاته الأساسیة فی الأُصول، طرحها فی مقابل نظریة القائلین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فالشّهید الصّدر الّذی یری أنّ مولویة المولی الحقیقی غیر مولویة المولی العرفی؛ یقول بوجود تمایز أساسی بینهما، ولأنّ المولویة الأولی ذاتیة، فهو یعتقد بأنّ دائرة حق الطاعة فی المولی الحقیقی أوسع منها فی المولی العرفی، وعلیه فالمولی الحقیقی لیس له فقط حق الطاعة فی التّکالیف المقطوعة بل فی التّکالیف المشکوکة والموهومة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فاحتمال التّکلیف منجز وحکم العقل البدیهی</w:t>
      </w:r>
    </w:p>
    <w:p>
      <w:pPr>
        <w:pStyle w:val="BookText"/>
        <w:rPr/>
      </w:pPr>
      <w:r>
        <w:rPr>
          <w:rFonts w:ascii="IRNazanin" w:hAnsi="IRNazanin" w:eastAsia="IRNazanin"/>
          <w:color w:val="111111"/>
          <w:sz w:val="28"/>
          <w:sz w:val="28"/>
          <w:szCs w:val="28"/>
          <w:rtl w:val="true"/>
          <w:lang w:bidi="fa-IR"/>
        </w:rPr>
        <w:t>العملی لزوم الاحتیاط فی التّکالیف المحتملة أیضاً، ولا وجه لقاعدة قبح العقاب بلا بیان وهی باطلة من الأساس</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ابتکارات الشّهید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 مشکلة إنتاجیة المعرفة ویقینیة الاستقراء عن طریق 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هذه النظریة فی کتابه الأسس المنطقیة للاستقراء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واستخدمها فی الأُصول أیضاً؛ فأثبت کیفیة تحصیل العلم بالخبر المتواتر والإجماع المحصل والشّهرة عن طریق حساب الاحتمالات، بینما لم یلج أی من الأُصولیین طریق الاستقراء لإثبات المعرفة بواسطته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إضافة إلی ما سبق، کان للشّهید الصّدر فی کثیر من المسائل الأُخری آراء ونظریات خاصة به لحلّ المشاکل العلمیّة، لا یسع المجال لذکرها هنا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02" w:name="pg5296_50161"/>
    </w:p>
    <w:p>
      <w:pPr>
        <w:pStyle w:val="Heading3"/>
        <w:numPr>
          <w:ilvl w:val="2"/>
          <w:numId w:val="1"/>
        </w:numPr>
        <w:rPr/>
      </w:pPr>
      <w:bookmarkStart w:id="1203" w:name="__RefHeading___Toc722456_581953129"/>
      <w:bookmarkStart w:id="1204" w:name="_Toc474"/>
      <w:bookmarkEnd w:id="1202"/>
      <w:bookmarkEnd w:id="1203"/>
      <w:r>
        <w:rPr>
          <w:rtl w:val="true"/>
        </w:rPr>
        <w:t>أُصول الفقه الیوم، والإخفاقات</w:t>
      </w:r>
      <w:bookmarkEnd w:id="1204"/>
    </w:p>
    <w:p>
      <w:pPr>
        <w:pStyle w:val="BookText"/>
        <w:rPr/>
      </w:pPr>
      <w:r>
        <w:rPr>
          <w:rFonts w:ascii="IRNazanin" w:hAnsi="IRNazanin" w:eastAsia="IRNazanin"/>
          <w:color w:val="111111"/>
          <w:sz w:val="28"/>
          <w:sz w:val="28"/>
          <w:szCs w:val="28"/>
          <w:rtl w:val="true"/>
          <w:lang w:bidi="fa-IR"/>
        </w:rPr>
        <w:t>سبق وذکرنا أنّ الأُصول المعاصر هو نفسه الأُصول الّذی ظهر ونما فی مدرسة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المباحث الرّائجة الیوم فی الأُصول، ولب وخلاصة آراء روّاد هذا العلم، والتّبویب والبناء الّذی دونت علی أساسه أغلب الکتب الأُصولیّة المتخصصة، والمسار الغالب الّذی درجت علیه دروس البحث الخارج فی الأُصول هی تماماً نفسها الّتی راجت مع ظهور مدرسة الشّیخ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یدعو إلی التّأمل، أنّه علی الرّغم من ظهور نماذج متعددة من التّبویبات خلال العقود الأخیرة، </w:t>
      </w:r>
      <w:r>
        <w:rPr>
          <w:rStyle w:val="FootnoteAnchor"/>
          <w:rtl w:val="true"/>
        </w:rPr>
        <w:footnoteReference w:id="693"/>
      </w:r>
      <w:r>
        <w:rPr>
          <w:rFonts w:ascii="IRNazanin" w:hAnsi="IRNazanin" w:eastAsia="IRNazanin"/>
          <w:color w:val="111111"/>
          <w:sz w:val="28"/>
          <w:sz w:val="28"/>
          <w:szCs w:val="28"/>
          <w:rtl w:val="true"/>
          <w:lang w:bidi="fa-IR"/>
        </w:rPr>
        <w:t>لکن أغلب الکتب والدروس التّخصصیة فی الأُصول کتبت علی نمط تبویب الکفایة، حتی کتب ودروس البحث الخارج لأصحاب التّبویبات الجدیدة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للشّک بأنّ العلم الّذی لم یکن نموّه متناسباً مع عصره واجه مشکلة التّأخر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وأصول الفقه لا یشذّ عن هذه القاعدة، من هنا کانت الحاجة إلی تحوّل جذری متناسب مع ضرورات الإجتهاد فی العصر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الأُصول الیوم لم یبلغ هذا التّحول لأسباب مختلفة؛ وهنا یمکن البحث فی جملة عوامل، ساهمت فی ضعف الأُصول،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طرح أبحاث جدیدة متناسبة مع الضرورات الاستنباطیة المستجدة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الأبحاث بطریقة غیر سلیمة؛ وعدم رعایة المستویات فی تدوین الکتب والأبحاث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الشّمولیة، وقصر النظر فی تناوّل أُصول الفقه، واقتصاره علی الاستنباطات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التّبویب الرّاقی للمباحث الأُصولیّة، وعدم الاهتمام الجدی بالمبادئ المختلفة، التّصوریة والتّصدیقیة، العامّة والخاصة فی التّبویبات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صیرورة علم الأُصول علماً مهجوراً، وعدم اطّلاع من هم خارج الحوزات علی المواضیع المفیدة فیه، کما فی بحث الوضع وجملة من المباحث العقلیة، وأبحاث الظّهورات وغیرها؛ فهذه الأبحاث مفیدة للعلماء خارج الحوزة، کالفلاسفة التّحلیلیین، وفلاسفة اللغة، والمنظرین فی الهرمنوطیقا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دراسات مقارنة ما بین الأبحاث الأُصولیّة وبعض العلوم المتجانسة؛ کفلسفة</w:t>
      </w:r>
      <w:bookmarkStart w:id="1205" w:name="pg5296_50163"/>
    </w:p>
    <w:p>
      <w:pPr>
        <w:pStyle w:val="BookText"/>
        <w:rPr/>
      </w:pPr>
      <w:bookmarkEnd w:id="1205"/>
      <w:r>
        <w:rPr>
          <w:rFonts w:ascii="IRNazanin" w:hAnsi="IRNazanin" w:eastAsia="IRNazanin"/>
          <w:color w:val="111111"/>
          <w:sz w:val="28"/>
          <w:sz w:val="28"/>
          <w:szCs w:val="28"/>
          <w:rtl w:val="true"/>
          <w:lang w:bidi="fa-IR"/>
        </w:rPr>
        <w:t>اللغة وبعض مباحث علم اللغة والهرمنوطیقا، وفی النتیجة غیاب علماء الأُصول عن بعض النظریات الجدیدة المطروحة فی هذه العلوم والتّی یمکن الاستفادة منها فی مباحث علم الأُصول</w:t>
      </w:r>
      <w:r>
        <w:rPr>
          <w:rFonts w:eastAsia="IRNazanin" w:cs="IRNazanin"/>
          <w:color w:val="111111"/>
          <w:sz w:val="28"/>
          <w:szCs w:val="28"/>
          <w:rtl w:val="true"/>
          <w:lang w:bidi="fa-IR"/>
        </w:rPr>
        <w:t>.</w:t>
      </w:r>
    </w:p>
    <w:p>
      <w:pPr>
        <w:pStyle w:val="Heading3"/>
        <w:numPr>
          <w:ilvl w:val="2"/>
          <w:numId w:val="1"/>
        </w:numPr>
        <w:rPr/>
      </w:pPr>
      <w:bookmarkStart w:id="1206" w:name="__RefHeading___Toc722458_581953129"/>
      <w:bookmarkStart w:id="1207" w:name="_Toc475"/>
      <w:bookmarkEnd w:id="1206"/>
      <w:r>
        <w:rPr>
          <w:rtl w:val="true"/>
        </w:rPr>
        <w:t>إطلالة علی جهود العلماء المعاصرین، نقاط الضّعف والمشاکل</w:t>
      </w:r>
      <w:bookmarkEnd w:id="1207"/>
    </w:p>
    <w:p>
      <w:pPr>
        <w:pStyle w:val="Heading4"/>
        <w:numPr>
          <w:ilvl w:val="3"/>
          <w:numId w:val="1"/>
        </w:numPr>
        <w:rPr/>
      </w:pPr>
      <w:bookmarkStart w:id="1208" w:name="__RefHeading___Toc722460_581953129"/>
      <w:bookmarkStart w:id="1209" w:name="_Toc476"/>
      <w:bookmarkEnd w:id="1208"/>
      <w:r>
        <w:rPr>
          <w:rtl w:val="true"/>
        </w:rPr>
        <w:t>اشارة</w:t>
      </w:r>
      <w:bookmarkEnd w:id="1209"/>
    </w:p>
    <w:p>
      <w:pPr>
        <w:pStyle w:val="BookText"/>
        <w:rPr/>
      </w:pPr>
      <w:r>
        <w:rPr>
          <w:rFonts w:ascii="IRNazanin" w:hAnsi="IRNazanin" w:eastAsia="IRNazanin"/>
          <w:color w:val="111111"/>
          <w:sz w:val="28"/>
          <w:sz w:val="28"/>
          <w:szCs w:val="28"/>
          <w:rtl w:val="true"/>
          <w:lang w:bidi="fa-IR"/>
        </w:rPr>
        <w:t>کما أشرنا سابقاً، بذل علماؤنا المعاصرون جهوداً واسعة للنهوض بأُصول الفقه إلی المستوی المطلوب، لکنّهم لم یوفقوا فی کلّ مرامیهم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وسنطل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الجهود والإبتکارات، وکذلک علی الموانع الّتی واجهتهم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یمکن القول أنّه ظهرت فی السّنوات الأخیرة تحولات فی 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الکیف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 والمضمون</w:t>
      </w:r>
      <w:r>
        <w:rPr>
          <w:rFonts w:eastAsia="IRNazanin" w:cs="IRNazanin"/>
          <w:color w:val="111111"/>
          <w:sz w:val="28"/>
          <w:szCs w:val="28"/>
          <w:rtl w:val="true"/>
          <w:lang w:bidi="fa-IR"/>
        </w:rPr>
        <w:t>).</w:t>
      </w:r>
    </w:p>
    <w:p>
      <w:pPr>
        <w:pStyle w:val="Heading4"/>
        <w:numPr>
          <w:ilvl w:val="3"/>
          <w:numId w:val="1"/>
        </w:numPr>
        <w:rPr/>
      </w:pPr>
      <w:bookmarkStart w:id="1210" w:name="__RefHeading___Toc722462_581953129"/>
      <w:bookmarkStart w:id="1211" w:name="_Toc477"/>
      <w:bookmarkEnd w:id="1210"/>
      <w:r>
        <w:rPr>
          <w:rtl w:val="true"/>
        </w:rPr>
        <w:t>أ</w:t>
      </w:r>
      <w:r>
        <w:rPr>
          <w:rtl w:val="true"/>
        </w:rPr>
        <w:t xml:space="preserve">) </w:t>
      </w:r>
      <w:r>
        <w:rPr>
          <w:rtl w:val="true"/>
        </w:rPr>
        <w:t>إبداعات التّحول، علی مستوی الشّکل والبناء، فی محاور ثلاثة</w:t>
      </w:r>
      <w:r>
        <w:rPr>
          <w:rtl w:val="true"/>
        </w:rPr>
        <w:t>:</w:t>
      </w:r>
      <w:bookmarkEnd w:id="1211"/>
    </w:p>
    <w:p>
      <w:pPr>
        <w:pStyle w:val="Heading5"/>
        <w:numPr>
          <w:ilvl w:val="4"/>
          <w:numId w:val="1"/>
        </w:numPr>
        <w:rPr/>
      </w:pPr>
      <w:bookmarkStart w:id="1212" w:name="__RefHeading___Toc722464_581953129"/>
      <w:bookmarkStart w:id="1213" w:name="_Toc478"/>
      <w:bookmarkEnd w:id="1212"/>
      <w:r>
        <w:rPr>
          <w:rtl w:val="true"/>
        </w:rPr>
        <w:t>اشارة</w:t>
      </w:r>
      <w:bookmarkEnd w:id="1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تبویبات حدیثة؛ حیث وُضعت خلال العقود الماضیة تبویبات مختلفة فی کیفیة ترتیب وتنظیم مباحث الأُصول مع الحفاظ علی الانسجام المنطقی بینها، کان من أبرزها تبویب الشّهید الصّدر والمحقق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کتب دراسیة تعلیمیّة؛ ازداد خلال هذه الفترة شعور العلماء بضرورة تألیف کتب دراسیة أکثر انسجاماً وتناسباً من ذی قبل؛ وبدا لهم أنّ کتباً من قبیل المعالم والقوانین والرسائل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لها من قیمة علمیة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لأن تصبح کتباً دراسیّة؛ لذا دأبوا علی تدوین الکتب المناسبة، وکان أبرز ما کُتب فی هذا المجال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 للعلاّمة الشّیخ المظفر، ودروس فی علم الأُصول المعروف بالحلقات للشّهید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التّحولات علی مستوی الکم وتنقیة الأُصول؛ ازداد الاهتمام بالأُصول التطبیقیة لضرورات اجتماعیة خاصة خلال العقود الماضیة، ولذلک وجه علماء الأُصول کآیة‌الله البروجردی، والإمام الخمینی ومن وافقهما الرأی اهتمامهم إلی ضرورة حذف المباحث الزائدة ذات الفوائد القلیلة، وحصر الأبحاث الأُصولیّة بالمباحث المفیدة المستخدمة علی مستوی الفقه</w:t>
      </w:r>
      <w:r>
        <w:rPr>
          <w:rFonts w:eastAsia="IRNazanin" w:cs="IRNazanin"/>
          <w:color w:val="111111"/>
          <w:sz w:val="28"/>
          <w:szCs w:val="28"/>
          <w:rtl w:val="true"/>
          <w:lang w:bidi="fa-IR"/>
        </w:rPr>
        <w:t>.</w:t>
      </w:r>
    </w:p>
    <w:p>
      <w:pPr>
        <w:pStyle w:val="Heading5"/>
        <w:numPr>
          <w:ilvl w:val="4"/>
          <w:numId w:val="1"/>
        </w:numPr>
        <w:rPr/>
      </w:pPr>
      <w:bookmarkStart w:id="1214" w:name="__RefHeading___Toc722466_581953129"/>
      <w:bookmarkStart w:id="1215" w:name="_Toc479"/>
      <w:bookmarkEnd w:id="1214"/>
      <w:r>
        <w:rPr>
          <w:rtl w:val="true"/>
        </w:rPr>
        <w:t>نقد المحاور الثّلاثة</w:t>
      </w:r>
      <w:bookmarkEnd w:id="121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 طی المراحل الثّلاث السّابقة هو أمر مطلوب وضروری للوصول إلی مستویً أکمل وراقٍ للأُصول، إلاّ أنّ ذلک لم یکن کافیاً، وهناک شروط أُخری مؤثرة فی</w:t>
      </w:r>
      <w:bookmarkStart w:id="1216" w:name="pg5296_50165"/>
    </w:p>
    <w:p>
      <w:pPr>
        <w:pStyle w:val="BookText"/>
        <w:rPr/>
      </w:pPr>
      <w:bookmarkEnd w:id="1216"/>
      <w:r>
        <w:rPr>
          <w:rFonts w:ascii="IRNazanin" w:hAnsi="IRNazanin" w:eastAsia="IRNazanin"/>
          <w:color w:val="111111"/>
          <w:sz w:val="28"/>
          <w:sz w:val="28"/>
          <w:szCs w:val="28"/>
          <w:rtl w:val="true"/>
          <w:lang w:bidi="fa-IR"/>
        </w:rPr>
        <w:t>الوصول إلی الهدف المذکور؛ إضافة إلی أنّه لم یتم وضع إنجازات مکتملة خلال هذه الفترة ضمن المستویات الثّلاثة أعلاه، وعلیه لم تقترن هذه الأعمال بالتّوفیق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طرح تبویبات حدیثة فی الأُصول، إلاّ أنّه لم یتم تدوین کتب تتناولها بحثاً وتحلیلاً، حتّی تصبح فی مستوی من النضج فی أوساط علماء الأُصول بشکلٍ تأخذ عندها مکان الکفایة فی التّبویب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محاولة تدوین کتب دراسیّة، إلاّ أنّه لم یتم حلّ المشکلة جذریاً، وبقیت مشکلة عدم وجود هذا النوع من الکتب قائمة، ولو أنّها أصبحت ضعیفة وأکثر انحصاراً؛ لأنّ الکتب الجدیدة لم تکن متطابقة أیضاً مع المعاییر المطلوبة فی أسلوب تدوین الکتب الدراسیّة، وکان ضعف هذه الکتب فی بعض الأحیان واضحاً، إلی حدٍّ دفع الأساتذة والطّلاب لیطووا عنها کشحاً ویلجؤوا إلی الکتب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کانت التّحولات فی الکم وتنقیة المباحث أمراً ضروریاً فی بعض الموارد؛ إلاّ أنّ ذلک لیس مفیداً دائما، فالنظرة محض التّطبیقیة إلی أی علم تفقده رونقه فی بعض الموارد، وتحول دوّن المزید من نموه الکیفی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ینبغی عند تنقیة الأُصول من الشوائب والزوائد أنّ لا تذبح المباحث الّتی تسأهم ولو بطریقة غیر مباشرة فی تطوّر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یبدو أنّ التّحولات 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تنحیف العلم أو تسمینه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مطلوبة فی نفسها، إنّما ینبغی الاهتمام بها عندما تدخل ضمن مسار تطوّر العلم الکیفی</w:t>
      </w:r>
      <w:r>
        <w:rPr>
          <w:rFonts w:eastAsia="IRNazanin" w:cs="IRNazanin"/>
          <w:color w:val="111111"/>
          <w:sz w:val="28"/>
          <w:szCs w:val="28"/>
          <w:rtl w:val="true"/>
          <w:lang w:bidi="fa-IR"/>
        </w:rPr>
        <w:t>.</w:t>
      </w:r>
    </w:p>
    <w:p>
      <w:pPr>
        <w:pStyle w:val="Heading4"/>
        <w:numPr>
          <w:ilvl w:val="3"/>
          <w:numId w:val="1"/>
        </w:numPr>
        <w:rPr/>
      </w:pPr>
      <w:bookmarkStart w:id="1217" w:name="__RefHeading___Toc722468_581953129"/>
      <w:bookmarkStart w:id="1218" w:name="_Toc480"/>
      <w:bookmarkEnd w:id="1217"/>
      <w:r>
        <w:rPr>
          <w:rtl w:val="true"/>
        </w:rPr>
        <w:t>ب</w:t>
      </w:r>
      <w:r>
        <w:rPr>
          <w:rtl w:val="true"/>
        </w:rPr>
        <w:t xml:space="preserve">) </w:t>
      </w:r>
      <w:r>
        <w:rPr>
          <w:rtl w:val="true"/>
        </w:rPr>
        <w:t>التّحول الکیفی ومشاکله</w:t>
      </w:r>
      <w:r>
        <w:rPr>
          <w:rtl w:val="true"/>
        </w:rPr>
        <w:t>.</w:t>
      </w:r>
      <w:bookmarkEnd w:id="121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العلماء المعاصرون قصاری جهودهم لتطویر الأُصول علی المستوی الکیفی ولتغییر مجموعة من المبانی السّابقة ولتقدیم أعمال أکثر حداثة من ذی قبل، وقد أشرنا إلی بعضها خلال دراستنا لآراء الإمام الخمینی والسّید الخوئی والشّهید الصّدر خاصة؛ إلاّ أنّ هذا المقدار لیس کافیاً لتأسیس مذهب أو اتّجاه أُصولی جدید متناسب مع الحاجات الاستنباطیة للعصر الحاضر، والوصول إلی المستوی المطلوب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تکون حرکة البناء والتّأسیس هذه أقوی وأشدّ؛ ولا شکّ أنّ هذا الأمر لا یتم بجهود شخص واحد ویحتاج إلی جهود متواصلة وواسعة النطاق من کبار العلماء ومجددی العصر</w:t>
      </w:r>
      <w:r>
        <w:rPr>
          <w:rFonts w:eastAsia="IRNazanin" w:cs="IRNazanin"/>
          <w:color w:val="111111"/>
          <w:sz w:val="28"/>
          <w:szCs w:val="28"/>
          <w:rtl w:val="true"/>
          <w:lang w:bidi="fa-IR"/>
        </w:rPr>
        <w:t>.</w:t>
      </w:r>
      <w:bookmarkStart w:id="1219" w:name="pg5296_50167"/>
    </w:p>
    <w:p>
      <w:pPr>
        <w:pStyle w:val="Heading3"/>
        <w:numPr>
          <w:ilvl w:val="2"/>
          <w:numId w:val="1"/>
        </w:numPr>
        <w:rPr/>
      </w:pPr>
      <w:bookmarkStart w:id="1220" w:name="__RefHeading___Toc722470_581953129"/>
      <w:bookmarkStart w:id="1221" w:name="_Toc481"/>
      <w:bookmarkEnd w:id="1219"/>
      <w:bookmarkEnd w:id="1220"/>
      <w:r>
        <w:rPr>
          <w:rtl w:val="true"/>
        </w:rPr>
        <w:t>ضرورة الوصول إلی المستوی المطلوب؛ وعناصر تشکله</w:t>
      </w:r>
      <w:bookmarkEnd w:id="1221"/>
    </w:p>
    <w:p>
      <w:pPr>
        <w:pStyle w:val="Heading4"/>
        <w:numPr>
          <w:ilvl w:val="3"/>
          <w:numId w:val="1"/>
        </w:numPr>
        <w:rPr/>
      </w:pPr>
      <w:bookmarkStart w:id="1222" w:name="__RefHeading___Toc722472_581953129"/>
      <w:bookmarkStart w:id="1223" w:name="_Toc482"/>
      <w:bookmarkEnd w:id="1222"/>
      <w:r>
        <w:rPr>
          <w:rtl w:val="true"/>
        </w:rPr>
        <w:t>اشارة</w:t>
      </w:r>
      <w:bookmarkEnd w:id="1223"/>
    </w:p>
    <w:p>
      <w:pPr>
        <w:pStyle w:val="BookText"/>
        <w:rPr/>
      </w:pPr>
      <w:r>
        <w:rPr>
          <w:rFonts w:ascii="IRNazanin" w:hAnsi="IRNazanin" w:eastAsia="IRNazanin"/>
          <w:color w:val="111111"/>
          <w:sz w:val="28"/>
          <w:sz w:val="28"/>
          <w:szCs w:val="28"/>
          <w:rtl w:val="true"/>
          <w:lang w:bidi="fa-IR"/>
        </w:rPr>
        <w:t>لا مجال للشّک بضرورة وجود أُصول متناسب مع الظّروف والحاجات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مناقشة هذا الأمر لهو من توضیح الواضحات؛ فمن خلال معرفة عناصر العلم الأساسیة والتّخطیط العملی لتحقیق ذلک سیتضح تلقائیاً سبیل إحراز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یلزم هنا التّعرف علی ممیزات الأُصول المطلوب وعناصر تشکله</w:t>
      </w:r>
      <w:r>
        <w:rPr>
          <w:rFonts w:eastAsia="IRNazanin" w:cs="IRNazanin"/>
          <w:color w:val="111111"/>
          <w:sz w:val="28"/>
          <w:szCs w:val="28"/>
          <w:rtl w:val="true"/>
          <w:lang w:bidi="fa-IR"/>
        </w:rPr>
        <w:t>.</w:t>
      </w:r>
    </w:p>
    <w:p>
      <w:pPr>
        <w:pStyle w:val="Heading4"/>
        <w:numPr>
          <w:ilvl w:val="3"/>
          <w:numId w:val="1"/>
        </w:numPr>
        <w:rPr/>
      </w:pPr>
      <w:bookmarkStart w:id="1224" w:name="__RefHeading___Toc722474_581953129"/>
      <w:bookmarkStart w:id="1225" w:name="_Toc483"/>
      <w:bookmarkEnd w:id="1224"/>
      <w:r>
        <w:rPr>
          <w:rtl w:val="true"/>
        </w:rPr>
        <w:t>الخصائص الّتی ینبغی توفّرها فی أُصول الیوم</w:t>
      </w:r>
      <w:bookmarkEnd w:id="1225"/>
    </w:p>
    <w:p>
      <w:pPr>
        <w:pStyle w:val="BookText"/>
        <w:rPr/>
      </w:pPr>
      <w:r>
        <w:rPr>
          <w:rFonts w:ascii="IRNazanin" w:hAnsi="IRNazanin" w:eastAsia="IRNazanin"/>
          <w:color w:val="111111"/>
          <w:sz w:val="28"/>
          <w:sz w:val="28"/>
          <w:szCs w:val="28"/>
          <w:rtl w:val="true"/>
          <w:lang w:bidi="fa-IR"/>
        </w:rPr>
        <w:t>یمکن بسهولة فی هذا البحث، الاستفادة من کلّ ما تمّ الحدیث عنه، من مشاکل وقصور الأُصول الحاضر تحت عنوان نقائص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نقطة هناک یمکن الحدیث عمّا یقابلها هنا کعنصر من عناصر الأُصول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للبحث السّابق، سنتعرض لمجموعة من الشّواخص والعناصر والأرکان الأساسیّة لأُصول العصر الحاضر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أُصول الیوم مهیأ لدخول أبحاث أساسیة جدیدة من أجل استنباطات فقهیة وغیر فقهیة، وخاصة فی مباحث الفقه الحکومی والنظام التّربوی والأخلاقی الّذی یعدّ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الأبحاث الّتی ینبغی طرحها بشکل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السّیرة، والعرف، ومذاق الشّریعة، ومناسبة الحکم والموضوع، وأثر دخالة عنصری الزّمان والمکان فی الاستنباط، وطریق الاستظهار وتأثیره فی فهم المتن، ولغة الدّین،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جذری لمجموعة من المبانی الضّعیفة وإعادة النظر فیها، کالأبحاث المتعلقة بالحکم والتّدقیق فی ماهیته، والعلاقة بین مفاد الأحکام التّکلیفیة الخمسة مع مفاد الأصل العملی کالبراءة والاحتیاط؛ والحکم الواقعی والحکم الظّاهری والعلاقة بینهما، والبحث بعمق أکثر فی الوظائف الأولیة والعقلیة فی حالة الشّک فی التّکلیف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التّعمق فی المبادئ التّصوریة والتّصدیقیة، العامة والخاصة، أعمّ من المبادئ اللغویة، والمنطقیة والفلسفیة والکلامیة وغیر ذلک، وتمحیصها والتّفصیل فیها لجهة طرحها فی بدایة علم الأُصول</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الوصول إلی تبویبٍ راقٍ، دقیق ومنطقی بغیة تنظیم مرتب وفنی لأبحاث الأُصول مع الأخذ بالاعتبار طرح الأبحاث الجدیدة، والتّدقیق التّام فی عدد المبادئ التّصوریة والتّصدیقیة لهذا العلم</w:t>
      </w:r>
      <w:r>
        <w:rPr>
          <w:rFonts w:eastAsia="IRNazanin" w:cs="IRNazanin"/>
          <w:color w:val="111111"/>
          <w:sz w:val="28"/>
          <w:szCs w:val="28"/>
          <w:rtl w:val="true"/>
          <w:lang w:bidi="fa-IR"/>
        </w:rPr>
        <w:t>.</w:t>
      </w:r>
      <w:bookmarkStart w:id="1226" w:name="pg5296_50168"/>
    </w:p>
    <w:p>
      <w:pPr>
        <w:pStyle w:val="BookText"/>
        <w:rPr/>
      </w:pPr>
      <w:bookmarkEnd w:id="122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الأُصول من العلم الجدلی من خلال حذف المسائل الّتی لا أساس لها ولا دلیل، وإیصاله إلی علم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 إلی العلوم المتجانسة فی تکامل الأُصول؛ کعلم الفلسفة التّحلیلیة، وفلسفة اللغة، وعلم اللغة والهرمنوطیقا، فکلّ من هذه العلوم یمکن أنّ تؤثر فی جانب أو جوانب من علم الأُصول</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الأُصول بحلّة قشیبة من خلال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إصدار مجلات تخصصیة فی الأُصول، ونشر المقالات المدونّة فی موضوعات مستحدثة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کتب أُصولیّة باللغة الفارسیة والإنکلیزیة وغیرهما، إضافة إلی العربیة، لتقدیم علم الأُصول إلی المجامع العلمیّة فی العالم، لإتاحة المجال أمام علماء العلوم المماثلة للاستفادة من الأبحاث الأُصولیّة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دائرة معارف 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موسوعة أُصولیّة مبسوطة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معجم مفهرس للکتب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بنک معلومات الکترونی لعلم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کتب للمستویات التّعلیمیّة مع الحفاظ علی النماذج التّدریسیّة المقبولة من قبل اللجان أو المجموعات المتخصصة والخبیرة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الإهتمام بعلم الأُصول وإشکالیاته التّأریخیة، وکیفیة ظهور کلّ مسألة، ومسار تحولها</w:t>
      </w:r>
      <w:r>
        <w:rPr>
          <w:rFonts w:eastAsia="IRNazanin" w:cs="IRNazanin"/>
          <w:color w:val="111111"/>
          <w:sz w:val="28"/>
          <w:szCs w:val="28"/>
          <w:rtl w:val="true"/>
          <w:lang w:bidi="fa-IR"/>
        </w:rPr>
        <w:t>.</w:t>
      </w:r>
    </w:p>
    <w:p>
      <w:pPr>
        <w:pStyle w:val="Heading3"/>
        <w:numPr>
          <w:ilvl w:val="2"/>
          <w:numId w:val="1"/>
        </w:numPr>
        <w:rPr/>
      </w:pPr>
      <w:bookmarkStart w:id="1227" w:name="__RefHeading___Toc722476_581953129"/>
      <w:bookmarkStart w:id="1228" w:name="_Toc484"/>
      <w:bookmarkEnd w:id="1227"/>
      <w:r>
        <w:rPr>
          <w:rtl w:val="true"/>
        </w:rPr>
        <w:t>أصول أهل السّنة والرّکود الواسع الّذی أصابه</w:t>
      </w:r>
      <w:bookmarkEnd w:id="122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أعدنا تجمیع کلّ ما قیل حول أُصول أهل السّنة خلال المراحل المختلفة والتّی فی الواقع هی مقولات علماء أهل السُّنة أنفسهم، نستنتج أنّ هذا العلم لم ینمُ ولم یتقدم إلاّ فی القرون الخمسة أو السّتة الأولی، ووصل إلی مستوی نسبی من الرّشد، لکنّه مع إقفال باب الإجتهاد عندهم أُصیب بنکسة وآل إلی الرّکود، وکان أکثر اشتغال علمائهم وتلامذتهم فی نقل کلمات الماضین وشرح نظریاتهم، حتّی ولو اشتغلوا فیه بحدود معینة من خلال البحث</w:t>
      </w:r>
      <w:bookmarkStart w:id="1229" w:name="pg5296_50169"/>
    </w:p>
    <w:p>
      <w:pPr>
        <w:pStyle w:val="BookText"/>
        <w:rPr/>
      </w:pPr>
      <w:bookmarkEnd w:id="1229"/>
      <w:r>
        <w:rPr>
          <w:rFonts w:ascii="IRNazanin" w:hAnsi="IRNazanin" w:eastAsia="IRNazanin"/>
          <w:color w:val="111111"/>
          <w:sz w:val="28"/>
          <w:sz w:val="28"/>
          <w:szCs w:val="28"/>
          <w:rtl w:val="true"/>
          <w:lang w:bidi="fa-IR"/>
        </w:rPr>
        <w:t>والتّدوین والشّرح، إلاّ أنّ عمل کبارهم لم یکن سوی شرح الکتب الأولی وتلخیصها، أو إعادة شرح هذه التّلخیصات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أیٌ منهم فی وارد تطویر أو تأسیس اتجاهات أُصولیّة جدیدة، باستثناء عدد قلیل من علمائهم کالشّهرستانی والسیوطی والشاطبی، وهؤلاء القلة لم یتمکنوا من إنجاز عمل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بقی أصولهم کما کان أسیر حکایته السّابقة؛ والیوم، لم یضف علیه أی عمل أساسی، لذلک لا یمکن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العلمیّة قد تطوّر أو لاقی تحولاً متناسباً مع الحاجات العصریّة، وغیر قابل للعرض فی المجامع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واقع الأمر، وقف الأُصول السّنی فی الجهة المقابلة للأُصول الشّیعی، الّذی کان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بعد مجیء 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العقود العشرة الأخیرة فی حالة نموّ وتطوّر مطّرد</w:t>
      </w:r>
      <w:r>
        <w:rPr>
          <w:rFonts w:eastAsia="IRNazanin" w:cs="IRNazanin"/>
          <w:color w:val="111111"/>
          <w:sz w:val="28"/>
          <w:szCs w:val="28"/>
          <w:rtl w:val="true"/>
          <w:lang w:bidi="fa-IR"/>
        </w:rPr>
        <w:t>.</w:t>
      </w:r>
    </w:p>
    <w:p>
      <w:pPr>
        <w:pStyle w:val="Heading3"/>
        <w:numPr>
          <w:ilvl w:val="2"/>
          <w:numId w:val="1"/>
        </w:numPr>
        <w:rPr/>
      </w:pPr>
      <w:bookmarkStart w:id="1230" w:name="__RefHeading___Toc722478_581953129"/>
      <w:bookmarkStart w:id="1231" w:name="_Toc485"/>
      <w:bookmarkEnd w:id="1230"/>
      <w:r>
        <w:rPr>
          <w:rtl w:val="true"/>
        </w:rPr>
        <w:t>خلاصة الدّرس</w:t>
      </w:r>
      <w:bookmarkEnd w:id="1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المعاصر، هو الأُصول نفسه الّذی ظهر فی مدرسة الشّیخ الأعظم، وعلماء الیوم هم فی الواقع ضیوف ینهلون من تلک المائدة الفیّاضة الّتی أعدّها الأُصولیون المتقدمون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أشهر وأهمّ علماء عصرنا الحاضر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الإمام الخمینی، والسّید الشّهید محمدباقر الصّدر، وقد بذلوا جهوداً کبیرة وقاموا بأعمال مهمة فی سبیل تطویر علم الأُصول وتکامله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أُصول الیوم إلی تحول أساسی متناسب مع الاحتیاجات الاستنباطیة للزّمان الحاضر، وبغیر هذه الحالة، ستکون إجابته عن المسائل الجدیدة عقیمة وغیر ذات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جملة نقاط ضعف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طرح أبحاث جدیدة وضروریة، العرض غیر السّلیم لهذا العلم، وعدم وجود تبویبات مناسبة ولازمة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 کبرت جهود العلماء فی العقود الأخیرة لرفع القصور اللاحق بالأصول، وکانت محل تقدیر، إلاّ أنّها لم تکن کافیة وهی بحاجة لجهود علمیة أکبر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الأُصول المطلوب الیوم هو الأُصول الّذی یخوض فی الأبحاث الجدیدة والضروریة، ویشرّح مبانی الأقدمین بروحیة النقد والمناقشة الدّقیقة، ویظهر الاهتمام الشّدید بالمبادئ التصدیقیة والتّصوریة فیه، ولا یُهمل التّبویب الفنی المناسب فی تنظیم مباحث الأُصول، ویولی اهتماماً بالعلوم المماثلة کالفلسفة التحلیلیة وفلسفة اللغة والهرمنوطیقا وأمثالها، وأن یستفاد من أبحاثها القیمة</w:t>
      </w:r>
      <w:r>
        <w:rPr>
          <w:rFonts w:eastAsia="IRNazanin" w:cs="IRNazanin"/>
          <w:color w:val="111111"/>
          <w:sz w:val="28"/>
          <w:szCs w:val="28"/>
          <w:rtl w:val="true"/>
          <w:lang w:bidi="fa-IR"/>
        </w:rPr>
        <w:t>.</w:t>
      </w:r>
      <w:bookmarkStart w:id="1232" w:name="pg5296_50170"/>
    </w:p>
    <w:p>
      <w:pPr>
        <w:pStyle w:val="Heading3"/>
        <w:numPr>
          <w:ilvl w:val="2"/>
          <w:numId w:val="1"/>
        </w:numPr>
        <w:rPr/>
      </w:pPr>
      <w:bookmarkStart w:id="1233" w:name="__RefHeading___Toc722480_581953129"/>
      <w:bookmarkStart w:id="1234" w:name="_Toc486"/>
      <w:bookmarkEnd w:id="1232"/>
      <w:bookmarkEnd w:id="1233"/>
      <w:r>
        <w:rPr>
          <w:rtl w:val="true"/>
        </w:rPr>
        <w:t>أسئلة للتّفکیر والمناقشة</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لما قرأته فی هذا الدّرس، ما هو تحلیلک لأعمال الأُصولیین فی العصر الحاضر ومدی نجاحهم؟ حلّل ذلک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هناک علماء أُصول غیر مذکورین، کان لهم دور فی علم الأُصول خلال العقود الأخیرة؟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برأیک، هل هناک عوامل أُخری مؤثّرة فی قصور علم الأُصول؟ عددها وتحدث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العناصر الأخری الّتی من الممکن أنّ تشکّل الأُصول المطلوبة؟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الأعمال الّتی ینبغی القیام بها لنیل المستوی المطلوب من الأُصول؟</w:t>
      </w:r>
    </w:p>
    <w:p>
      <w:pPr>
        <w:pStyle w:val="Heading3"/>
        <w:numPr>
          <w:ilvl w:val="2"/>
          <w:numId w:val="1"/>
        </w:numPr>
        <w:rPr/>
      </w:pPr>
      <w:bookmarkStart w:id="1235" w:name="__RefHeading___Toc722482_581953129"/>
      <w:bookmarkStart w:id="1236" w:name="_Toc487"/>
      <w:bookmarkEnd w:id="1235"/>
      <w:r>
        <w:rPr>
          <w:rtl w:val="true"/>
        </w:rPr>
        <w:t>بحث وتحقیق</w:t>
      </w:r>
      <w:bookmarkEnd w:id="1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وحقق حول المبانی الأُصولیّة لبعض الشّخصیات المعاصرة، بالتّشاور مع أُستاذ المادة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ابحث بالتّفصیل العوامل والأُسباب المؤثّرة فی تضرر أیّ علم وعدم إنتاجیة، کعلم الأُصول علی سبیل المثال، وکیفیة معالجة ذلک</w:t>
      </w:r>
      <w:r>
        <w:rPr>
          <w:rFonts w:eastAsia="IRNazanin" w:cs="IRNazanin"/>
          <w:color w:val="111111"/>
          <w:sz w:val="28"/>
          <w:szCs w:val="28"/>
          <w:rtl w:val="true"/>
          <w:lang w:bidi="fa-IR"/>
        </w:rPr>
        <w:t>.</w:t>
      </w:r>
      <w:bookmarkStart w:id="1237" w:name="pg5296_50171"/>
    </w:p>
    <w:p>
      <w:pPr>
        <w:pStyle w:val="Heading2"/>
        <w:numPr>
          <w:ilvl w:val="1"/>
          <w:numId w:val="1"/>
        </w:numPr>
        <w:rPr/>
      </w:pPr>
      <w:bookmarkStart w:id="1238" w:name="__RefHeading___Toc722484_581953129"/>
      <w:bookmarkStart w:id="1239" w:name="_Toc488"/>
      <w:bookmarkEnd w:id="1237"/>
      <w:bookmarkEnd w:id="1238"/>
      <w:r>
        <w:rPr>
          <w:rtl w:val="true"/>
        </w:rPr>
        <w:t>الملاحق</w:t>
      </w:r>
      <w:bookmarkEnd w:id="1239"/>
    </w:p>
    <w:p>
      <w:pPr>
        <w:pStyle w:val="Heading3"/>
        <w:numPr>
          <w:ilvl w:val="2"/>
          <w:numId w:val="1"/>
        </w:numPr>
        <w:rPr/>
      </w:pPr>
      <w:bookmarkStart w:id="1240" w:name="__RefHeading___Toc722486_581953129"/>
      <w:bookmarkStart w:id="1241" w:name="_Toc489"/>
      <w:bookmarkEnd w:id="1240"/>
      <w:r>
        <w:rPr>
          <w:rtl w:val="true"/>
        </w:rPr>
        <w:t>خاتمة وتوصیات</w:t>
      </w:r>
      <w:r>
        <w:rPr>
          <w:rtl w:val="true"/>
        </w:rPr>
        <w:t xml:space="preserve">- </w:t>
      </w:r>
      <w:r>
        <w:rPr>
          <w:rtl w:val="true"/>
        </w:rPr>
        <w:t>التحقیق</w:t>
      </w:r>
      <w:bookmarkEnd w:id="1241"/>
    </w:p>
    <w:p>
      <w:pPr>
        <w:pStyle w:val="BookText"/>
        <w:rPr/>
      </w:pPr>
      <w:r>
        <w:rPr>
          <w:rFonts w:ascii="IRNazanin" w:hAnsi="IRNazanin" w:eastAsia="IRNazanin"/>
          <w:color w:val="111111"/>
          <w:sz w:val="28"/>
          <w:sz w:val="28"/>
          <w:szCs w:val="28"/>
          <w:rtl w:val="true"/>
          <w:lang w:bidi="fa-IR"/>
        </w:rPr>
        <w:t>یمکن تقدیم خلاصة البحث ونتائجه من زاویتین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نظریة، والثّانیة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الجهة الأولی،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تأریخ علم الأُصول هو من المناهج العلمیّة الّتی راجت حدیثاً، وما زالت تتشکل کعلمٍ قائم بذاته، وغرضها الأساسی المقاربة من زاویة تأریخیة، أی النظر إلی العلم بمنظار کلّی شمولی، والإضاءة علی مختلف محطاته وأحواله بغیة الإصلاح والإبداع والتّجدید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برزت أهمیة هذا النمط من الدّراسات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تأریخ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لأسباب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حاجة العلوم بالأساس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التّقییم والتّطویر من عدة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منهجیة البحث والتّنظیر، والتّعلیم، والتصنیف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 تواجهه من عقبات، وخوفاً من انحراف مساراتها عن أغراضها، وقد أثبتت التّجارب والدّراسات أنّ هذا النمط، عامل مساعد جداً فی تطوّر العلوم، لأنّه یقوم علی نفس المبادئ الّتی تشکلت علی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ونتائج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فی خدمة علم الفقه والإجتهاد الّذی قام من أجله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علم الأُصول قد واجه الکثیر من العقبات استدعت الاستعانة بغیره فی کثیر من الموارد من جهة، ولعبت عوامل أُخری کثیرة لها علاقة بالبیئة الّتی نما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السّنی، هالة العلماء، الاتجاهات الکلامیة والفلسفیة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استدعت أیضاً بذل جهود کثیرة للحفاظ علی هویته ومسیره العام لتحقیق الأهداف الّتی نشأ لأجلها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حاجة المجامع العلمیّة الأکادیمیة والدّینیة علی السواء، إلی التّعرف علی الأُصول، کونه قد</w:t>
      </w:r>
    </w:p>
    <w:p>
      <w:pPr>
        <w:pStyle w:val="BookText"/>
        <w:rPr/>
      </w:pPr>
      <w:r>
        <w:rPr>
          <w:rFonts w:ascii="IRNazanin" w:hAnsi="IRNazanin" w:eastAsia="IRNazanin"/>
          <w:color w:val="111111"/>
          <w:sz w:val="28"/>
          <w:sz w:val="28"/>
          <w:szCs w:val="28"/>
          <w:rtl w:val="true"/>
          <w:lang w:bidi="fa-IR"/>
        </w:rPr>
        <w:t>نهض إلی جانب الکثیر من العلوم لها أغراضها فی میادین المعرفة الإنسانیة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مسألة بدیهیة، وعلیه فکیف ینبغی تقدیم الأُصول وبأی أسلوب، وهذا ما یقوم به علم تأریخ‌الأُصول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التجربة والبرهان أنّ لمنهج البحث التّأریخی فی العلوم، فوائد جمة، علی مستویات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إذا ما قام به أصحاب العلم أنفسهم، فهم الأولی والأقدر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بتنا نشاهد محاولات عدیدة فی هذا المجال، </w:t>
      </w:r>
      <w:r>
        <w:rPr>
          <w:rStyle w:val="FootnoteAnchor"/>
          <w:rtl w:val="true"/>
        </w:rPr>
        <w:footnoteReference w:id="696"/>
      </w:r>
      <w:r>
        <w:rPr>
          <w:rFonts w:ascii="IRNazanin" w:hAnsi="IRNazanin" w:eastAsia="IRNazanin"/>
          <w:color w:val="111111"/>
          <w:sz w:val="28"/>
          <w:sz w:val="28"/>
          <w:szCs w:val="28"/>
          <w:rtl w:val="true"/>
          <w:lang w:bidi="fa-IR"/>
        </w:rPr>
        <w:t xml:space="preserve">وإن لم تکن فی الحد المطلوب، سواء فی تألیف کتب مستقلة، أو من خلال أبواب وفصول ضمن أبحاث ودراسات حول الإجتهاد والفقه، </w:t>
      </w:r>
      <w:r>
        <w:rPr>
          <w:rStyle w:val="FootnoteAnchor"/>
          <w:rtl w:val="true"/>
        </w:rPr>
        <w:footnoteReference w:id="697"/>
      </w:r>
      <w:r>
        <w:rPr>
          <w:rFonts w:ascii="IRNazanin" w:hAnsi="IRNazanin" w:eastAsia="IRNazanin"/>
          <w:color w:val="111111"/>
          <w:sz w:val="28"/>
          <w:sz w:val="28"/>
          <w:szCs w:val="28"/>
          <w:rtl w:val="true"/>
          <w:lang w:bidi="fa-IR"/>
        </w:rPr>
        <w:t>وازدیاد الدراسات والمقالات، وما جاء فی مقدمات تقریرات وکتب بعض العلماء المعاصرین</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ومن هنا من المفترض أن یشکّل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 له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متقدّمة علی هذا الطّریق، وأکثر شمولیّة وموضوعیة ممّا هو موجود، کونها نظرت إلی الأُصول کعلم قائم بذاته، وجعلته محور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وبشیء من التّفصیل، نقول إنّ موضوع البحث فی تأریخ علم الأُصول، هو علم الأُصول نفسه بکل عناصره، وظروفه وأحواله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الخلفیة العامة الّتی بُنی علیها البحث</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إمکانیة البحث فی هذا المجال، وهل وفق المؤلّف المحترم فی ذلک، وما هی الأغراض الّتی حققها، وهنا یأتی الحدیث من الجهة التطبیقیة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التذکیر بأنّه قد یقال أنّ عمدة البحث هنا من المفترض أن تتجه أکثر إلی التّعرف علی النظریات والآراء الأُصولیّة؛ لکن هذا الأمر لا یکفی إذ من المفترض أیضاً دراسة الظروف العامة والخاصّة الّتی أحاطت بها وساهمت فی تشکّلها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 الأحوال والهموم الّتی أحاطت بعلماء الشّیعة</w:t>
      </w:r>
    </w:p>
    <w:p>
      <w:pPr>
        <w:pStyle w:val="BookText"/>
        <w:rPr/>
      </w:pPr>
      <w:r>
        <w:rPr>
          <w:rFonts w:ascii="IRNazanin" w:hAnsi="IRNazanin" w:eastAsia="IRNazanin"/>
          <w:color w:val="111111"/>
          <w:sz w:val="28"/>
          <w:sz w:val="28"/>
          <w:szCs w:val="28"/>
          <w:rtl w:val="true"/>
          <w:lang w:bidi="fa-IR"/>
        </w:rPr>
        <w:t>نتیجة المسالک الخاطئة الّتی انتهجها علماء السّنة فی الاستنباط الفقهی من جهة، والتّصدی لحلّ مشاکل الاستنباط علی المستوی الشّیعی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أیضاً، طریقة البحث السّنی الّتی فرضت نفسها علی الأُصول الشّیعی لأسباب ذُکرت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والأوضاع الّتی عاشها علماء الفقه والأُصول أنفسهم، ومنهجیة البحث الّتی اتبعوها مع تلامذتهم وغیر ذلک، سبق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الجهة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سار البحث بناءً للمقدمات النظریة، وما هی الأسالیب والمعطیات الّتی استفاد منها المؤلّف، ما هی العقبات والحلول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طرق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سنقدمه ضمن التّسلسل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المقدمات النظریة الّتی مهّد فیها للبحث کافیة، ضمن المستوی البحثی المحدد، فهو لیس بحثاً تخصصیاً ولا ینحو منحی التفصیل والتّعمق فی الآراء والنظریات، بقدر ما یهدف إلی الوقوف علیها والنظر إلیها مجتمعة، وتقییم مساهمتها بشکل کلّی فی تحقیق الأغراض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مصنّف الکتاب من فرضیات واضحة ومسلّمة، ولها حیثیة واقعیة إلی حدّ کبیر،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أهمیة البحث التّأریخی فی الأُصول، أهدافه ونتائجه، وحاجة علم الأُصول إلی هذا النمط، المشاکل الّتی یواجهها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محددات البحث کان تشخیص المعاییر والعناصر، والمنهج المختار عند تعدد أشکال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برع فی الحدیث عنها وتشخیصها، وحدد نمط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الشّکل الاوّل من بین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الکثیر من المعاییر ولم یؤکّد علی مجموعة محددة منها، ولکن الواضح أنّه التزم مجموعة منها خلال البحث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الزّمنی، تأثیر الأُصول السّنی، رواج الأبحاث الکلامیة والفلسفیة ودخولها إلی البحث، الاتّجاهات الکلامیة الأخباریّة والعقلیة فی مراحل مختلفة، وضعیة البحث الفقهی والتّطوّر الّذی طرأ علیه، الشّخصیات الأُصولیّة العمدة، دورها وما فرضته من أوضاع فکریة خلال حقب زمنیة ممتدّة، الأوضاع الاجتماعیة والسّیاسیة المترافقة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الإشارة إلیها مقتضبة خلال البحث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المصنّف من کمّ کبیر من المصادر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تضمنت أبحاثاً تأریخیة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 والمصادر العامة من تراجم وکتب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إشارة قویة علی جهوده لإتمام البحث، لجهة توفیر المعطیات اللازمة والمقدور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w:t>
      </w:r>
    </w:p>
    <w:p>
      <w:pPr>
        <w:pStyle w:val="BookText"/>
        <w:rPr/>
      </w:pPr>
      <w:r>
        <w:rPr>
          <w:rFonts w:ascii="IRNazanin" w:hAnsi="IRNazanin" w:eastAsia="IRNazanin"/>
          <w:color w:val="111111"/>
          <w:sz w:val="28"/>
          <w:sz w:val="28"/>
          <w:szCs w:val="28"/>
          <w:rtl w:val="true"/>
          <w:lang w:bidi="fa-IR"/>
        </w:rPr>
        <w:t>مراجعتنا للکثیر من المصادر تبین لنا أیضاً الدّقة فی نقل الأقوال واستخلاص الآراء والنظریات، باستثناء بعض الموارد، حیث عملنا علی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سیر البحث، یمکن الحدیث عن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الشّکل،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الأُسلوب السردی التّوضیحی، وهو قریب جداً من المنهجیة العلمیّة 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وضع مقدّمة لکلّ درس، رسم فیها المخطط العام فی البحث والتّحقیق من جهة، وعرض فیها إطلالة عامة علی المرحلة أو الموضوع محل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لجهة تقسیم الفصول والمواضیع فکان محکوماً لتقسیم المراحل الأُصولیّة، لکنّه مع ذلک قسمّها إلی عدّة فصول، نظراً لضخامة الأبحاث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المراحل الأُصولیّة إلی ستّة، وهو بذلک تفرد فی تقسیم خاص به، حیث السائد التقسیم الثلاثی للسّید الشّهید، وتقسیم آخر لبعض المنظّرین یعتمد التّقسیم الثمانی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أفرد فی ختام البحث فصلاً مستقلاً حول الأُصول المعاصر، النجاحات والعقبات وجملة من التّوصیات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الحدیث یطول، ونُرجِع المهتمین إلی مقدمات البحث وخلاصات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باختصار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یکتسب هذا البحث قیمته العلمیّة المتقدمة، نظراً لقلة تطرق الباحثین إلیه ولکونه جدیداً، ولشّمولیته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وعنصر الشمولیة فیه ظاهرٌ من خلال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التّقصی حول أهمّ الأُصولیین الشّیعة، وآرائهم وما ترکوه، وتأثرهم بمن سبقهم وتأثیرهم فیمن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الإطلالة العامة علی علم الأُصول السّنی وتأثیره علی البحث والتّبویب الأُصولی، والتّحول الّذی طرأ علی التّبویب والتّنظیم العام للمباحث بعد الرّکود العارم الّذی 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المفترض أنّ یتم التّوسع أکثر عند بعض المحطات الأساسیة فی تأریخ الأُصول، خاصة عند أربعة أو خمسة منها، عند الشّیخ الطّوسی، والعلاّمة البهبهانی، والشّیخ الأنصاری، والإمام الخمینی والشّهید الصّدر، لأسباب کثیرة تراجع فی محلها، لکن أبرز دواعی ذلک، أنّ کلّ واحد من هؤلاء الأساطین قد أسس لتحولات عمیقة فی الأُصول، وشکل مدرسة أصولیة، بمعنی آخر أسس لنظریات جدیدة،کانت لها آثار عظیمة علی المسار العام، وبالتّالی علی الإجتهاد والاستنباط الفقهی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الإشارة إلی أنّ أهمّ التّحولات الّتی شهدها البحث الأُصولی بشکل عام، کانت بعد محطات قاسیة أحیاناً، أو بعد نبوغ واحد أو أکثر من الأساطین الشّیعة أحیاناً أخری</w:t>
      </w:r>
      <w:r>
        <w:rPr>
          <w:rFonts w:eastAsia="IRNazanin" w:cs="IRNazanin"/>
          <w:color w:val="111111"/>
          <w:sz w:val="28"/>
          <w:szCs w:val="28"/>
          <w:rtl w:val="true"/>
          <w:lang w:bidi="fa-IR"/>
        </w:rPr>
        <w:t>.</w:t>
      </w:r>
      <w:bookmarkStart w:id="1242" w:name="pg5296_50175"/>
    </w:p>
    <w:p>
      <w:pPr>
        <w:pStyle w:val="BookText"/>
        <w:rPr/>
      </w:pPr>
      <w:bookmarkEnd w:id="1242"/>
      <w:r>
        <w:rPr>
          <w:rFonts w:ascii="IRNazanin" w:hAnsi="IRNazanin" w:eastAsia="IRNazanin"/>
          <w:color w:val="111111"/>
          <w:sz w:val="28"/>
          <w:sz w:val="28"/>
          <w:szCs w:val="28"/>
          <w:rtl w:val="true"/>
          <w:lang w:bidi="fa-IR"/>
        </w:rPr>
        <w:t>خامساً،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حققت هذه الدّراسة أهدافها؟ باختصار، وبعد مطالعة الکتاب والتّدقیق فی مطاوی أبحاثه، یمکن القول بوضوح أنّه قد أوفی بما افترضه، وبیّن الکثیر من مکامن القوّة ومواطن الضّعف والعقبات الّتی واجهها ویواجهها علم الأُصول، وأعتقد أنّ هذا البحث وما توصل إلیه من نتائج یصلح لأن یکون مادة تعلیمیة مکثفة ومبسطة لطلاب المراحل الإبتدائیة والمتوسطة فی العلوم الحوزویة، والجامعیة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یتطوّر أکثر، ویتم التّدقیق والتّوسع فی أبحاثه لیصبح مادة دراسیة للسطوح العلیا وما فوق الماجستیر</w:t>
      </w:r>
      <w:r>
        <w:rPr>
          <w:rFonts w:eastAsia="IRNazanin" w:cs="IRNazanin"/>
          <w:color w:val="111111"/>
          <w:sz w:val="28"/>
          <w:szCs w:val="28"/>
          <w:rtl w:val="true"/>
          <w:lang w:bidi="fa-IR"/>
        </w:rPr>
        <w:t>.</w:t>
      </w:r>
    </w:p>
    <w:p>
      <w:pPr>
        <w:pStyle w:val="Heading3"/>
        <w:numPr>
          <w:ilvl w:val="2"/>
          <w:numId w:val="1"/>
        </w:numPr>
        <w:rPr/>
      </w:pPr>
      <w:bookmarkStart w:id="1243" w:name="__RefHeading___Toc722488_581953129"/>
      <w:bookmarkStart w:id="1244" w:name="_Toc490"/>
      <w:bookmarkEnd w:id="1243"/>
      <w:r>
        <w:rPr>
          <w:rtl w:val="true"/>
        </w:rPr>
        <w:t>عناوین بارزة، ومحطات مفصلیة فی تأریخ الأُصول</w:t>
      </w:r>
      <w:bookmarkEnd w:id="1244"/>
    </w:p>
    <w:p>
      <w:pPr>
        <w:pStyle w:val="BookText"/>
        <w:rPr/>
      </w:pPr>
      <w:r>
        <w:rPr>
          <w:rFonts w:ascii="IRNazanin" w:hAnsi="IRNazanin" w:eastAsia="IRNazanin"/>
          <w:color w:val="111111"/>
          <w:sz w:val="28"/>
          <w:sz w:val="28"/>
          <w:szCs w:val="28"/>
          <w:rtl w:val="true"/>
          <w:lang w:bidi="fa-IR"/>
        </w:rPr>
        <w:t>تتمیماً للفائدة رأینا من المناسب أنّ نذکر هنا، وبمزید من الاختصار بعض القضایا الّتی تشکل عناصر مهمة أو محطات مفصلیة، تستدعی المزید من التأمّل وربّما البحث والنقاش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الفقه منظومة أدوات 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علم الفقه، والغرض منه تطبیقی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بتوجیه الأئمة علیهم السلام لأصحابهم، عندما احتاجوا إلی حلّ مشاکلهم الدّینیة والفقهیة خاصة، فقد أملوا علیهم قواعده من جهة، وعلموهم کیفیة التّطبیق العملی لها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الأُصول الشّیعی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أسلوب البحث والتّبویب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الانطلاقة القویّة لعلم الأُصول السّنی فی مراحله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اوّل من جمع الأبحاث والقواعد الأُصولیّة ضمن کتاب واحد، </w:t>
      </w:r>
      <w:r>
        <w:rPr>
          <w:rStyle w:val="FootnoteAnchor"/>
          <w:rtl w:val="true"/>
        </w:rPr>
        <w:footnoteReference w:id="699"/>
      </w:r>
      <w:r>
        <w:rPr>
          <w:rFonts w:ascii="IRNazanin" w:hAnsi="IRNazanin" w:eastAsia="IRNazanin"/>
          <w:color w:val="111111"/>
          <w:sz w:val="28"/>
          <w:sz w:val="28"/>
          <w:szCs w:val="28"/>
          <w:rtl w:val="true"/>
          <w:lang w:bidi="fa-IR"/>
        </w:rPr>
        <w:t>ویمکن اعتباره دورة أُصولیّة مکتملة، بعد أنّ کانت مبثوثة فی رسائل متفرقة، وبهذا العمل وضع اللبنات الأولی لظهور بناء أُصول الفقه الشّیعی، فی الشّکل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الطّوسی هو من أعطی للبحث والتّفریع فی الأُصول بعداً شیعیاً، من خلال إخراجه من بساطته الأُولی إلی مرحلة متقدّمة من التّشعب والتّدقیق، وجمع الآراء ومناقشتها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وأبحاثه هی الأکثر تنظیماً ودقةً ممّا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یمکن القول أنّه مهّد للمدرسة الأُصولیّة الشّیعیة فی ذلک الوقت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هجرة الشّیخ الطّوسی لوحده إلی النجف حادثة غریبة، کان لها تأثیر سلبی علی تأریخ الأُصول، بسبب الظّروف الّتی أنتجتها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الإجماع الشّیعی إلی الأُصول خلال حقبة الشّیخ المفید والسّید المرتضی والشّیخ الطّوسی، وتطور مفهومه واخذ بعده الشّیعی المختلف تماماً عن الإجماع السّنی</w:t>
      </w:r>
    </w:p>
    <w:p>
      <w:pPr>
        <w:pStyle w:val="BookText"/>
        <w:rPr/>
      </w:pPr>
      <w:r>
        <w:rPr>
          <w:rFonts w:ascii="IRNazanin" w:hAnsi="IRNazanin" w:eastAsia="IRNazanin"/>
          <w:color w:val="111111"/>
          <w:sz w:val="28"/>
          <w:sz w:val="28"/>
          <w:szCs w:val="28"/>
          <w:rtl w:val="true"/>
          <w:lang w:bidi="fa-IR"/>
        </w:rPr>
        <w:t>ابن إدریس الحلّی هو اوّل من تجرأ وواجه حالة الرّکود بعد عصر الشّیخ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الحلّی، هو اوّل من أدخل إلی الأُصول الشّیعی معنیً جدیداً لمصطلح الإجتهاد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الشّهید الثّانی هو اوّل من صنف کتاباً یجمع بین البحث النظری والتّطبیق العملی حیث أدرج الأبحاث والقواعد الأُصولیّة فی مقدّمة کتابه تمهید القواعد الأُصولیّة والعربیة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فی ختام کلّ بحث أُصولی جملة من الفروع الفقهیة ذات صلة بالبحث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النظر کُلیّاً إلی الآراء الأُصولیّة السّنیة بعد الحقبة الأخباریّة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شکل الأمین الأسترآبادی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تیاراً قویاً استطاع القضاء علی الحوزة الأُصولیّة، وسیطر علی السّاحة الشّیعیة حوالی قرنین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إیجابیات النزعة الأخباریّة الّتی لا نقاش فیها، تألیف الجوامع الحدیثیة المشهورة، وإیجاد حوافز مهمة، لتنقیة الأُصول الشّیعی أکثر من أی زمن مضی، من التّرسبات السّنیة الّتی لحقت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وحطم الهیکل الأخباری، وأنقذ الأُصول من الرّکود الّذی أصابه طوال قرنین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الشّیخ حسن اوّل کتاب تدریسی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امتاز بتبویب وتنظیم جدید مختلف عمّا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خبر الواحد بعدة مراحل؛ الرّفض عند الشّیخ المفید والسّید المرتضی، والقبول لدی الشّیخ الطّوسی، ثمّ إنکار حجیته عند ابن إدریس وابن زهرة، ثمّ القبول به بشروط عند المحقق والعلاّمة، والشّهیدین وصاحب المعالم، ثمّ الرفض من قبل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ما بعد العلاّمة، کانت مرحلة التّصنیف الأُصولی والتّعمق الواسع فیه کتابة وتعلیقاً وتحشیةً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اشتهرت الحوزات الشّیعیة خلال العصور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جبل عامل، النجف، سامراء، کربلاء، أصفهان وقم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علم الأُصول مرحلة انعطافیة أُخری، تصنیفاً وتنظیماً وتبویباً، بعد الوحید البهبهانی علی ید صاحب القوانین وصاحب الفصول، واکتملت معالم المدرسة الجدیدة علی ید الشّیخ الأنصاری</w:t>
      </w:r>
      <w:r>
        <w:rPr>
          <w:rFonts w:eastAsia="IRNazanin" w:cs="IRNazanin"/>
          <w:color w:val="111111"/>
          <w:sz w:val="28"/>
          <w:szCs w:val="28"/>
          <w:rtl w:val="true"/>
          <w:lang w:bidi="fa-IR"/>
        </w:rPr>
        <w:t>.</w:t>
      </w:r>
      <w:bookmarkStart w:id="1245" w:name="pg5296_50177"/>
    </w:p>
    <w:p>
      <w:pPr>
        <w:pStyle w:val="BookText"/>
        <w:rPr/>
      </w:pPr>
      <w:bookmarkEnd w:id="1245"/>
      <w:r>
        <w:rPr>
          <w:rFonts w:ascii="IRNazanin" w:hAnsi="IRNazanin" w:eastAsia="IRNazanin"/>
          <w:color w:val="111111"/>
          <w:sz w:val="28"/>
          <w:sz w:val="28"/>
          <w:szCs w:val="28"/>
          <w:rtl w:val="true"/>
          <w:lang w:bidi="fa-IR"/>
        </w:rPr>
        <w:t xml:space="preserve">الیوم، ما زلنا فی مرحلة الشّیخ الأنصاری ومدرسته الأُصولیّة، علی الرّغم من ظهور تجدیدات وتحوّلات مهمّة فی المضمون والبناء علی ید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تبویب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الخوئی، والشّهید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الحلقات الدراسیة ونظریاته حول وسائل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الخطابات القانونیة، ونظریة العرف، وتحدیث مبانی الإجتهاد بإدخال عناصر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التّأریخی هو من المناهج الأساسیة الّتی تساعد علی الإحاطة بالنّظریات والمبانی الأُصولیّة من جهة، وإبداء الرأی والتّخلص من الهالات المتوهمة الّتی أحاطت بالکثیر من مسائل الأُصول ردحاً طویلاً، بسبب الخوف من التوهین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التّأریخی خطوة مهمّة علی طریق تنقیة العلم من الرّواسب والإضافات غیر المفیدة</w:t>
      </w:r>
      <w:r>
        <w:rPr>
          <w:rFonts w:eastAsia="IRNazanin" w:cs="IRNazanin"/>
          <w:color w:val="111111"/>
          <w:sz w:val="28"/>
          <w:szCs w:val="28"/>
          <w:rtl w:val="true"/>
          <w:lang w:bidi="fa-IR"/>
        </w:rPr>
        <w:t>.</w:t>
      </w:r>
    </w:p>
    <w:p>
      <w:pPr>
        <w:pStyle w:val="Heading3"/>
        <w:numPr>
          <w:ilvl w:val="2"/>
          <w:numId w:val="1"/>
        </w:numPr>
        <w:rPr/>
      </w:pPr>
      <w:bookmarkStart w:id="1246" w:name="__RefHeading___Toc722490_581953129"/>
      <w:bookmarkStart w:id="1247" w:name="_Toc491"/>
      <w:bookmarkEnd w:id="1246"/>
      <w:r>
        <w:rPr>
          <w:rtl w:val="true"/>
        </w:rPr>
        <w:t>قضایا تستحق البحث</w:t>
      </w:r>
      <w:bookmarkEnd w:id="1247"/>
    </w:p>
    <w:p>
      <w:pPr>
        <w:pStyle w:val="BookText"/>
        <w:rPr/>
      </w:pPr>
      <w:r>
        <w:rPr>
          <w:rFonts w:ascii="IRNazanin" w:hAnsi="IRNazanin" w:eastAsia="IRNazanin"/>
          <w:color w:val="111111"/>
          <w:sz w:val="28"/>
          <w:sz w:val="28"/>
          <w:szCs w:val="28"/>
          <w:rtl w:val="true"/>
          <w:lang w:bidi="fa-IR"/>
        </w:rPr>
        <w:t>خلفیات ودوافع الإیغال فی الأبحاث الإضافیّة، والانتفاخ الوهمی للأُصول فی بعض محطاته نتیجة دخول الأبحاث، الکلامیّة والفلسفیّة واللغویة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الحرکة الأخباریّة، والتّحول والاختلاف الّذی طرأ علی رموزها مع مرور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من المسائل الأُصولیّة المهمة،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خبر الواحد، والتّحولات الّتی طرأت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تطور بحث الإجماع عبر المراحل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نظریة الخطابات القانونیة، عند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العرف النظر العرفی فی بحث المفاهیم والمصادیق، والتّی تبرز أکثر عند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الإحتمال والدّلیل الاستقرائی عند السّید الشّهید، وتأثیرها علی المسائل الأُصولیّة</w:t>
      </w:r>
      <w:r>
        <w:rPr>
          <w:rFonts w:eastAsia="IRNazanin" w:cs="IRNazanin"/>
          <w:color w:val="111111"/>
          <w:sz w:val="28"/>
          <w:szCs w:val="28"/>
          <w:rtl w:val="true"/>
          <w:lang w:bidi="fa-IR"/>
        </w:rPr>
        <w:t>.</w:t>
      </w:r>
    </w:p>
    <w:p>
      <w:pPr>
        <w:pStyle w:val="Heading3"/>
        <w:numPr>
          <w:ilvl w:val="2"/>
          <w:numId w:val="1"/>
        </w:numPr>
        <w:rPr/>
      </w:pPr>
      <w:bookmarkStart w:id="1248" w:name="__RefHeading___Toc722492_581953129"/>
      <w:bookmarkStart w:id="1249" w:name="_Toc492"/>
      <w:bookmarkEnd w:id="1248"/>
      <w:r>
        <w:rPr>
          <w:rtl w:val="true"/>
        </w:rPr>
        <w:t>توصیات عامة</w:t>
      </w:r>
      <w:bookmarkEnd w:id="124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التأکید علی توصیات المؤلّف فی الفصل الأخیر،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تطویر الأُصول لیصبح علی استعداد لدخول استنباطات جدیدة، والتّوسع فی أبحاث أُصولیّة ذات فوائد کثیرة، کبحث السّیرة والعرف ومذاق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مقاصد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ومناسبات الحکم والموضوع، ودخالة عنصری الزّمان والمکان فی الاستنباط، والاهتمام بالمبادئ التّصدیقیة والتصوریة، وتنقیح المبانی الضعیفة، وطرد المباحث الدخیلة، والحفاظ علی الهویة العامة للأصول بما</w:t>
      </w:r>
    </w:p>
    <w:p>
      <w:pPr>
        <w:pStyle w:val="BookText"/>
        <w:rPr/>
      </w:pPr>
      <w:r>
        <w:rPr>
          <w:rFonts w:ascii="IRNazanin" w:hAnsi="IRNazanin" w:eastAsia="IRNazanin"/>
          <w:color w:val="111111"/>
          <w:sz w:val="28"/>
          <w:sz w:val="28"/>
          <w:szCs w:val="28"/>
          <w:rtl w:val="true"/>
          <w:lang w:bidi="fa-IR"/>
        </w:rPr>
        <w:t>هو آلة لخدمة العلوم الشّرعیة من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والوصول إلی تبویب راق، وإخراج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جدلی إلی علم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کتب للمستویات التّعلیمیة المختلفة، والعمل علی تطویر التّبویب المتداول للأبحاث الأُصولیّة مع ما لها من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مفید جداً فی عملیة التّدریس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یتطلب المزید من الأعمال البحثیة لعرض الأُصول بطریقة مبسطة خالیة من التعقید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الأُصول باسلوب حدیث من خلال إنشاء مراکز دراسات وموسوعات ومعاجم متخصصة فی علم الأُصول والفقه، وتألیف الکتب بلغات مختلفة وطبق المنهجیة العلمیّة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التّوسع أکثر فی تدوین الکتب والدّراسات التّطبیقیّة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 إرجاع الفروع إلی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الأمر یساعد کثیراً فی تثبیت علم الأُصول علی أهدافه وإخراجه من الحالة النظریة البحتة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والتّخفیف عن الطّلاب عناء البحث والجهد فی مساحة واسعة جداً من المباحث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تسریع عملیة الإجتهاد وتوفیر المزید من الوقت علی الباحثین والدارسین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عنصر أساسی فی تطوّر العلم نفسه، ودلیل علی ترقی نظر أهل العلم أیضاً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البحث التّأریخی، وخاصة البحث علی مستوی المسائل، بعد أنّ أنجز المؤلّف دراسته هذه علی مستوی المراحل العامة لعلم الأُصول</w:t>
      </w:r>
      <w:r>
        <w:rPr>
          <w:rFonts w:eastAsia="IRNazanin" w:cs="IRNazanin"/>
          <w:color w:val="111111"/>
          <w:sz w:val="28"/>
          <w:szCs w:val="28"/>
          <w:rtl w:val="true"/>
          <w:lang w:bidi="fa-IR"/>
        </w:rPr>
        <w:t>.</w:t>
      </w:r>
      <w:bookmarkStart w:id="1250" w:name="pg5296_50179"/>
    </w:p>
    <w:p>
      <w:pPr>
        <w:pStyle w:val="Heading2"/>
        <w:numPr>
          <w:ilvl w:val="1"/>
          <w:numId w:val="1"/>
        </w:numPr>
        <w:rPr/>
      </w:pPr>
      <w:bookmarkStart w:id="1251" w:name="__RefHeading___Toc722494_581953129"/>
      <w:bookmarkStart w:id="1252" w:name="_Toc493"/>
      <w:bookmarkEnd w:id="1250"/>
      <w:bookmarkEnd w:id="1251"/>
      <w:r>
        <w:rPr>
          <w:rtl w:val="true"/>
        </w:rPr>
        <w:t>ملاحق وجداول</w:t>
      </w:r>
      <w:bookmarkEnd w:id="1252"/>
    </w:p>
    <w:p>
      <w:pPr>
        <w:pStyle w:val="Heading3"/>
        <w:numPr>
          <w:ilvl w:val="2"/>
          <w:numId w:val="1"/>
        </w:numPr>
        <w:rPr/>
      </w:pPr>
      <w:bookmarkStart w:id="1253" w:name="__RefHeading___Toc722496_581953129"/>
      <w:bookmarkStart w:id="1254" w:name="_Toc494"/>
      <w:bookmarkEnd w:id="1253"/>
      <w:r>
        <w:rPr>
          <w:rtl w:val="true"/>
        </w:rPr>
        <w:t>اشارة</w:t>
      </w:r>
      <w:bookmarkEnd w:id="1254"/>
    </w:p>
    <w:p>
      <w:pPr>
        <w:pStyle w:val="BookText"/>
        <w:rPr/>
      </w:pPr>
      <w:r>
        <w:rPr>
          <w:rFonts w:ascii="IRNazanin" w:hAnsi="IRNazanin" w:eastAsia="IRNazanin"/>
          <w:color w:val="111111"/>
          <w:sz w:val="28"/>
          <w:sz w:val="28"/>
          <w:szCs w:val="28"/>
          <w:rtl w:val="true"/>
          <w:lang w:bidi="fa-IR"/>
        </w:rPr>
        <w:t>جداول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مسرد مختصر لأهمّ المصادر والأبحاث ذات 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رسم بیانی لتطوّر علم الأُصول بمراحله المختلفة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ومراجع</w:t>
      </w:r>
      <w:r>
        <w:rPr>
          <w:rFonts w:eastAsia="IRNazanin" w:cs="IRNazanin"/>
          <w:color w:val="111111"/>
          <w:sz w:val="28"/>
          <w:szCs w:val="28"/>
          <w:rtl w:val="true"/>
          <w:lang w:bidi="fa-IR"/>
        </w:rPr>
        <w:t>.</w:t>
      </w:r>
      <w:bookmarkStart w:id="1255" w:name="pg5296_5018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6" w:name="__RefHeading___Toc722498_581953129"/>
      <w:bookmarkStart w:id="1257" w:name="_Toc495"/>
      <w:bookmarkEnd w:id="1255"/>
      <w:bookmarkEnd w:id="1256"/>
      <w:r>
        <w:rPr>
          <w:rtl w:val="true"/>
        </w:rPr>
        <w:t>جداوّل بیانیة</w:t>
      </w:r>
      <w:bookmarkStart w:id="1258" w:name="pg5296_50187"/>
      <w:bookmarkEnd w:id="1257"/>
    </w:p>
    <w:p>
      <w:pPr>
        <w:pStyle w:val="Heading3"/>
        <w:numPr>
          <w:ilvl w:val="2"/>
          <w:numId w:val="1"/>
        </w:numPr>
        <w:rPr/>
      </w:pPr>
      <w:bookmarkStart w:id="1259" w:name="__RefHeading___Toc722500_581953129"/>
      <w:bookmarkStart w:id="1260" w:name="_Toc496"/>
      <w:bookmarkEnd w:id="1258"/>
      <w:bookmarkEnd w:id="1259"/>
      <w:r>
        <w:rPr>
          <w:rtl w:val="true"/>
        </w:rPr>
        <w:t>مسردکتب وأبحاث فی تأریخ الأُصول</w:t>
      </w:r>
      <w:bookmarkEnd w:id="1260"/>
    </w:p>
    <w:p>
      <w:pPr>
        <w:pStyle w:val="BookText"/>
        <w:rPr/>
      </w:pP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المسرد، مجموعة من أهمّ العناوین الّتی تضمنت أبحاثاً مهمة، فی الإجتهاد والفقه وأصول الفقه من زوایا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المؤلّف ضمن مقالة کتبها فی مجلة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أضفتُ علیها بعض العناوین غیر المذکورة فی المسرد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الجامع المشترک بینها النظر الکلّی والزاویة التّأریخیة، فبالتّالی یمکن أنّ تشکل مصادر مهمة للبحث فی تأریخ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هنا التّنویه إلی أنّ منها ما هو کتب مستقلة فی البحث، ومنها ما تضمن أبحاثاً نحت منحی البحث الکلّی التّأریخی، وعلیه ولمزید من الفائدة والإطلاع رأینا من المناسب ذکر باقة منها، مع ذکر خلاصة محتویاتها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المستقلة، أو الّتی تضمّنت أبحاثاً مستقلة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المعالم الجدیدة للسّید الشّهید محمّدباقر الصّدر، وتضمن تعریفات وتمهیدات حول أُصول الفقه، الحاجات والدوافع، الأهداف والأغراض، تأریخ علم الأُصول،</w:t>
      </w:r>
    </w:p>
    <w:p>
      <w:pPr>
        <w:pStyle w:val="BookText"/>
        <w:rPr/>
      </w:pPr>
      <w:r>
        <w:rPr>
          <w:rFonts w:ascii="IRNazanin" w:hAnsi="IRNazanin" w:eastAsia="IRNazanin"/>
          <w:color w:val="111111"/>
          <w:sz w:val="28"/>
          <w:sz w:val="28"/>
          <w:szCs w:val="28"/>
          <w:rtl w:val="true"/>
          <w:lang w:bidi="fa-IR"/>
        </w:rPr>
        <w:t>والتّصنیفات الأولی فیه، تطوّر علم الأُصول والمراحل الّتی مرّ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أدوار الإجتهاد من وجهة نظر المذاهب الإسلامیة، للشّیخ محمد إبراهیم جناتی، وفیه بحثاً مستقلاً حول تأریخ الأُصول، حیث صنّف المراحل الأُصولیّة فی 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المدنیة، للأمین الأسترآبادی، وفیه نکات مهمة حول ردود الأخباریین علی المبانی الأُصولیّة، وعوامل ظهور المسائل 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الأُصول بنظر الشّهید الصّدر، للسّید محمد کاظم روحانی، من دروس مهدوی هادوی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الإجتهاد عند الشّیعة، للشّیخ عدنان فرحان، ومحوره البحث فی الإجتهاد بکلّ عوامله ومراحله الّتی صنفها فی ثمانیة مراحل، وحول علماء الفقه والأُصول إلی زمن الآخوند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أُصول الاستنباط، للشّیخ محسن شفائی، وفیه فصل حول تأریخ أُصول الفقه، عوامله والمصنّفات الأولی، اختلاط علم الأُصول بالکلام، ظهور المذهب الأخباری، تأثر الأُصول الشّیعی بالسّنی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تجدیدات النائینی فی أُصول الفقه، لأبی القاسم الیعقوبی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الإجتهاد أُصوله وأحکامه، للسّید محمد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أُصولیی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للشّیخ محمدرضا ضمیری، وبحث فیها حول علماء الأُصول وتطوّر آرائهم وأفکارهم إلی مرحلة قیام الحرکة الأخباریّة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تطوّر علم الأُصول،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کرجی، ترجمة محمدعلی آذرشب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الدّراسة هی الفصل الأخیر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الأُصول تأریخاً وتطوراً للقائینی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یبحث فی تأریخ أُصول الفقه، والمدارس الأُصولیّة الّتی ظهرت فی طول التّأریخ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 الحدیث عنه فی 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استنباط الحقوق أو أُصول الفقه، لأبی الحسن محمدی، وفیه تعریفات بالأُصول وکیف ظهر، واوّل المصنّفین والمدارس الأُصولیّة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الاستنباط بین الأخباریین والأُصولیین، محسن الغراوی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التّشریع عند الإمامیة، السّید محمد البجنوردی، مؤسسة ودار نشر عروج التّأبعة لمؤسسة حفظ ونشر آثار الإمام الخمینی،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القناع عن وجوه حجیة الإجماع، الشّیخ أسدالله التّستری المعروف بالمحقق</w:t>
      </w:r>
    </w:p>
    <w:p>
      <w:pPr>
        <w:pStyle w:val="BookText"/>
        <w:rPr/>
      </w:pPr>
      <w:r>
        <w:rPr>
          <w:rFonts w:ascii="IRNazanin" w:hAnsi="IRNazanin" w:eastAsia="IRNazanin"/>
          <w:color w:val="111111"/>
          <w:sz w:val="28"/>
          <w:sz w:val="28"/>
          <w:szCs w:val="28"/>
          <w:rtl w:val="true"/>
          <w:lang w:bidi="fa-IR"/>
        </w:rPr>
        <w:t>الکاظمی، طبعة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هذا الکتاب إلی بحث الإجماع وأدلّة الموافقین والمخالفین فی طول التّأریخ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ودراسات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سریعة علی مراحل نشوء وتطوّر الفکر الأُصولی، للسّید منذر الحکیم، مؤتمر الشّیخ الأنصاری،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الإجتهاد وتاریخه، علی‌رضا فیض، العدد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الإبداع الأُصولی فی مدرسة الشّهید الصّدر، للشّیخ حیدر حب الله، مجلة فقه أهل البیت، العدد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لمحات حول المدرسة الأُصولیّة للإمام الخمینی، للشّیخ أحمد مبلغی، مجلة فقه أهل البیت، العدد</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فی نظریة الإجتهاد، سلسلة مقالات فی جریدة کیهان، علی عابدی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علی التّطوّر التّأریخی للتّبویب فی علم الأُصول، مهدی علیبور، وفی هذه المقالة یتعرض إلی مختلف التّبویبات الّتی بدأت منذ نشأة علم الأُصول، وقد طرح نماذج متعددة منها من العدة والذّریعة إلی تبویب الأصفهانی والشّیخ المظفر والشّهید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الأرضیة لتجدید حیاة الإجتهاد الأُصولی فی القرن الثّالث عشر الهجری،علیرضا ذکاوتی، مجموعة مقالات حول الإجتهاد والزّمان والمکان، مؤتمر دراسة المبانی الفقهیة للإمام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الزّمان والمکان فی الإجتهاد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تأریخی حول قاعدة الإجماع، مقالات فی مجلة فقه أهل البیت، لمحمّدحسن 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أُصول فقه شیعة، مهدی مهریزی، المؤتمر العالمی للشّیخ الأنصاری، وجاء فی هذه الدّراسة أسماء الأُصولیین الشّیعة وأهمّ مؤلّفاتهم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الوحید البهبهانی فی تجدید علم الأُصول، محمّدمهدی الآصفی، مجلة فقه أهل البیت، وقد ترجم ووضع فی مقدّمة کتاب الفوائد الحائریة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الأسس الفکریة للشّیخ الأنصاری، عباس مخلصی، مجلة فقه أهل البیت، 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ویتعرض فی هذه المقالة إلی المدارس الأُصولیّة وخاصة مدرسة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تأریخی حول قاعدة الإجماع، محمّدحسن ربانی، فقه أهل البیت،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تأریخیة حول العقل فی نظام الفقه الشّیعی،محمدتقی المیبدی، مجلة کیهان الثقافیة، الدّورة السّادسة، العدد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إبداعات النائینی فی علم الأُصول، أبوالقاسم الیعقوبی، مجلة الحوزة، العدد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مجموعة من الکتب الفقهیة والأصولیة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الشّیخ جعفر سبحانی علی کتاب لمحات الأُصول للإمام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إلی أُصول الفقه الجعفری، لکتاب کلمات فی تأریخ الأُصول، للسّید محمد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الإجتهاد والتّجدید فی الفقه الإسلامی للشّیخ محمّدمهدی شمس‌الدّین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مؤسسة صاحب الأمر علی کتاب أجود التقریرات للشّیخ النائینی، وفی هذه المقدّمة بحث فی تأسیس علم الأُصول، وأهمّ الأُصولیین فی کلّ قرن، آثارهم ومصنّفاتهم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أنوار الأُصول، تقریر درس آیة‌الله ناصر مکارم الشّیرازی، وعنوان البحث فیه علم الأُصول کما ینبغی، من إعداد أحمد القدسی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محمّدجواد علوی طباطبائی علی کتاب الحاشیة علی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الرّافد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آیة‌الله السّید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یتناوّل علم الأُصول عند المدرسة الإمامیة، وأدوار الفکر الأُصولی، ومنهج علم الأُصول والارتباط بین المنهج الأُصولی والفلسفی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السّید علی‌رضا الرضوی علی کتاب عمدة الأُصول، للسّید محسن خرازی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نشأة علم الأُصول، سیره وارتقاؤه، محمود شهابی، مقدّمة علی تقریرات فوائد الأُصول للنائینی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الشّیخ جعفر السّبحانی علی کتاب لمحات الأُصول للإمام الخمینی</w:t>
      </w:r>
      <w:r>
        <w:rPr>
          <w:rFonts w:eastAsia="IRNazanin" w:cs="IRNazanin"/>
          <w:color w:val="111111"/>
          <w:sz w:val="28"/>
          <w:szCs w:val="28"/>
          <w:rtl w:val="true"/>
          <w:lang w:bidi="fa-IR"/>
        </w:rPr>
        <w:t>.</w:t>
      </w:r>
      <w:bookmarkStart w:id="1261" w:name="pg5296_50191"/>
    </w:p>
    <w:p>
      <w:pPr>
        <w:pStyle w:val="Heading2"/>
        <w:numPr>
          <w:ilvl w:val="1"/>
          <w:numId w:val="1"/>
        </w:numPr>
        <w:rPr/>
      </w:pPr>
      <w:bookmarkStart w:id="1262" w:name="__RefHeading___Toc722502_581953129"/>
      <w:bookmarkStart w:id="1263" w:name="_Toc497"/>
      <w:bookmarkEnd w:id="1261"/>
      <w:bookmarkEnd w:id="1262"/>
      <w:r>
        <w:rPr>
          <w:rtl w:val="true"/>
        </w:rPr>
        <w:t>المصادر والمراجع</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لسان المیزان، بیروت، دار إحیاء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حمزة الدّیلمی، المراسم العلویة، تحقیق السّید محسن الحسینی الأمینی، بیروت مؤسسة دارالحق،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مقدّمة ابن خلدون، ترجمة محمد کَنابادی، طهران، مؤسسة الترجمة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الرابعة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 ابن خلدون،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الأعیان وأنباء أبناء الزمان،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زهرة، السّید حمزة، غنیة النّزوع، تحقیق إبراهیم البهادری، قم، مؤسسة الإمام الصادق علیه السلام ، ط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معالم العلماء، النجف الأشرف، المطبعة الحیدریة،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عودی، 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الفهرست، تصحیح وتحقیق رضا تجدد، طهران، ط الثّانیة،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زهرة، محمد، أُصول الفقه، مصر، نشر 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الغدیر، بیروت، دارالکتاب العربی، ط الرابعة،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محمد بن علی، جامع الرّواة، قم، مکتبة آیة‌الله المرعشی النجفی،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المجد محمدرضا، وقایة‌الأذهان، قم، مؤسسة آل‌البیت علیهم السلام ، ط الأولی،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أعرجی کاظمی، السّید محسن، وسائل الشّیعة فی أحکام الشّریعة، طهران، مکتبة مصطفوی، ط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 السّید محسن، أعیان الشّیعة، بیروت، دارالتّعارف للمطبوعات، ط الخامسة،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 الأسترآبادی، المولی محمد، الفوائد المدنیة، قم، دار النشر لأهل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أنصاری، حمید، حدیث الانطلاق، قم، مؤسسة تنظیم ونشر آثار الإمام الخمینی قدس سره ، ط</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مرتضی، حیاة وشخصیة الشّیخ الأنصاری، قم، مؤتمر الشّیخ الأنصاری،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بیدهندی، ناصر، فهرس الکتب الدّراسیة الحوزویة، مجلة نور العدد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الشّیخ یوسف، الدّرر النجفیة، قم، مؤسسة آل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السّید محمّدمهدی، رجال بحرالعلوم، تحقیق السّید محمّدصادق بحرالعلوم، طهران، مکتبة الصّادق علیه السلام ، ط الأولی،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البروجردی، محمّدتقی، نهایة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النشر الإسلامی،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العاملی،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زبدة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البهبهانی، السّید علی، الفوائد العلیة، الأهواز، مکتبة دار العلم، ط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البهسودی، السّید محمد، مصباح الأُصول، قم، مکتبة الدّاوری،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المیرزا محمّدعلی، ریحانة الأدب، طهران، دار خیام، ط الرابعة،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التّفریشی، السّید مصطفی، نقد الرّجال، قم، مؤسسة آل البیت علیهم السلام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التّنکابنی، المیرزا محمد، قصص العلماء، طهران، الدّار العلمیّة الإسلامیة، ط الثّانیة،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الجزائری، نعمة الله، الأنوار النعمانیة، تبریز، مطبعة شرکة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من العلماء، الجوامع الفقهیة، قم دار مکتبة آیة‌الله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 إبراهیم، أدوار الإجتهاد، طهران، دار کیهان، ط الأولی،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 إبراهیم، مصادر الإجتهاد من وجهة نظر المذاهب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کیهان،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سید حمیدرضا، وعلیبور، مهدی، موقعیة علم الأُصول، خطوة نحو التّحول، قم، مدیریة الدّراسات والبحوث فی الحوزة العلمیّة فی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خلیفة، کشف الظنّون عن أسامی الکتب والفنون، بیروت، 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أبوعلی، منتهی‌المقال، قم، مؤسسة آل البیت علیهم السلام ، ط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السّید کاظم، مباحث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دروس الشّهید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الإعلام الإسلامی، ط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الیزدی، الشّیخ عبدالکریم، درر الفوائد، قم، مؤسسة النشر الإسلامی، ط‌الخامسة،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حب‌الله، الشّیخ حیدر، معالم الإبداع الأُصولی عند الشّهید الصّدر، مجلة فقه أهل البیت، قم، العدد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السّنة الخامسة،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الیزدی، السّید محمدعلی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علماء خوانسار، قم مؤتمر تکریم الآغا حسین الخوانساری، ط أولی،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ابن ادریس، السّرائر، قم، الدّار الإسلامی،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تقی‌الدّین حسن، کتاب الرّجال، النجف الأشرف، الطبعة الحیدریة،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الحمصی الرّازی، سدیدالدّین محمود، المنقذ من التّقلید، تحقیق محمّدهادی الیوسف، قم، الدّار الإسلامی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الخراسانی، المولی محمد کاظم، درر الفوائد فی الحاشیة علی الفرائد، تحقیق السّید مهدی شمس‌الدّین، طهران، دار وزارة الإرشاد، ط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الأُصول، قم، دار آل البیت علیهم السلام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الخضری، الشّیخ محمد، أُصول الفقه، مصر، دار الحدیث،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التمرتاشی الغزی، الوصول إلی قواعد الأُصول، تحقیق وتقدیم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العنقری، الرّیاض، مکتبة الرّشد، ط 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الخمینی، السّید روح‌الله، الرّسائل، قم مؤسسة اسماعیلیان،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مناهج الوصول، قم مؤسسة نشر وتنظیم آثار الإمام الخمینی، ط‌الأولی،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الخمینی، السّید مصطفی، تحریرات فی‌الأُصول، تحقیق السّید محمد سجادی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وزارة الإرشاد، ط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الخوانساری، آغا حسین، الرّسائل، إعداد رضا أستادی، قم، مؤتمر تکریم الآغا حسین الخوانساری،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الخوانساری، المیرزا محمّدباقر، روضات الجنات، قم، دار مؤسسة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أجود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تحقیق ونشر مؤسسة صاحب الأمر، ط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قم، مرکز نشر آثار الشّیعة، مطبعة الصّدر، ط الرّابعة،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الدّزفولی، الشّیخ أسدالله، مقابس الأنوار، قم، 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الدّشتی، المیرزا حبیب‌الله، بدائع الأفکار، قم، 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الدّوانی، علی، الوحید البهبهانی، طهران، أمیر کبیر،</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 دوست، مجتبی، التنوع فی آثار الشّیخ البهبهانی، مجلة المجتمع التعلیمی العالی، قم، العدد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ربیع</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روزدری، الملا علی، تقریرات أُصول الشّیرازی، تحقیق وتقدیم السّید محمدباقر العلوم، قم، مؤسسة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تاج العروس، تحقیق عبدالسّاتر أحمد فراج، الکویت، دار الهدایة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 بدرالدّین، البحر المحیط، مصر، دار الکتبی،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الزرکلی، الأعلام، بیروت، دار العلم للملایین، ط</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الخن، مصطفی، أبحاث حول أُصول الفقه، تأریخه وتطوره،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دارالکلم الطّیب، ط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مرتضی، علم‌الهدی، الذّریعة إلی أُصول الشّیعة، تصحیح دکتورکرجی، طهران، دارنشر جامعة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رسائل الشّریف، المرتضی، تحقیق السّید أحمد الحسینی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سید الشّهداء للنشر،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جلال‌الدّین، الرّد علی من أخلد إلی الأرض وجهل أنّ الإجتهاد فرض فی کلّ عصر، تحقیق خلیل المیس، دار الکتب العلمیّة،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الوسائل فی مسامرة الأوائل، دار الکتب العلمیّة 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ابن إدریس، الرّسالة، تصحیح وتحقیق أحمد محمد شاکر بیروت، نشر المکتبة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السّید محمّدجواد، ظهور أُصول الفقه وأدواره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مؤتمر تکریم الشّیخ الأنصاری،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السّید موسی، أبعاد شخصیة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مؤتمر الشّیخ الأنصاری،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زین‌الدّین بن علی، تمهید القواعد، قم مؤسسة الإعلام الإسلامی للنشر،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حسن بن زین، معالم‌الدّین وملاذ المجتهدین، قم، الدّار الإسلامیة،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منتجب الدّین، علی بن عبدالله بن بابویه الرّازی، الفهرست، تصحیح السّید عبدالعزیز الطباطبائی، طهران، مکتبة مرتضوی،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حسن، تأسیس الشّیعة للعلوم الإسلامیة، طهران، منشورات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محمدباقر الصّدر، دروس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مؤتمر الشّهید الصّدر، مجموعة آثار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المعالم الجدیدة، قم مؤتمر تکریم الشّهید الصّدر، مجموعة آثار 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الصّحتی السّردرودی، محمد الغروی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نابغة النجف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معهد باقرالعلوم، ط الأولی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ضمیری، الشّیخ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أُصولیان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أُصولیی الشّیعة، المجلد الأول، قم، مؤسسة بستان الکتاب، ط الأولی،</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السّید علی، ریاض المسائل، تحقیق وتقدیم محمّدهادی الیوسفی القروی، قم، مؤسسة النشر الإسلامی،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آغا بزرک، الذّریعة إلی تصانیف الشّیعة، النجف الأشرف، مطبعة القضاء،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أعلام الشّیعة، تحقیق علی تقی المنزوی، قم، دار مؤسسة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الکرام البررة، مشهد، دار المرتضی للنشر، ط 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المیرزا الشّیرازی، ترجمة دائرة البحث والتّحقیق، طهران، شرکة الطّباعة المساهمة،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نقباء البشر، مشهد، دار المرتضی للنشر، ط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الشّیخ هادی، محجة العلماء، طهران، مکتبة الأئمة الأطهار علیهم السلام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الحق والحکم، تحقیق وتقدیم نعمة‌الله الصّفری، مجلة المفید، السّنة الأولی،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الطنطاوی، محمود محمد، أُصول الفقه الإسلامی، القاهرة، مکتبة وهبة،</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أبی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العشر مقدّمة وتحقیق محمد واعظ زاده الخراسانی،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العدّة فی أُصول الفقه، تحقیق محمّدرضا أنصاری القمی، قم، مؤسسة ستاره للنشر،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تحقیق جواد قیومی، قم، نشر الفقاهة،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الشّیخ الحرّ، إثبات الهداة، مع مقدّمة لآیة‌الله المرعشی النجفی، طهران، دارالکتب الإسلامیة، ط‌الثّالثة،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تحقیق السّید أحمد الحسینی، بغداد، مکتبة الأندلس، ط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المهمة فی أُصول الأئمة،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قم، مؤسسة آل البیت،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الرحیم الأصفهانی، الشّیخ محمدحسین، الفصول الغرویة فی الأُصول الفقهیة، طباعة حجریة،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الأصفهانی، الشّیخ محمدتقی، هدایة المسترشدین، تحقیق وتقدیم سید أحمد الحسینی، قم، مؤسسة النشر الإسلامی، ط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العراقی، آغا ضیاءالدّین، مقالات الأُصول، تحقیق الشّیخ محسن الأراکی والسّید منذر الحکیم، تقدیم محمّدمهدی الآصفی، قم،مجمع الفکر الإسلامی، ط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الحلّی، حسن بن یوسف بن مطهر،خلاصة الأقوال فی معرفة الرّجال، تحقیق جواد قیومی، قم، نشر دار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علی‌پور، مهدی، مصادر تأریخ أُصول الفقه، مجله فقه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عدد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نظرة علی المسار التّأریخی للتبویت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للشّهید الصّدر،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الغروی الأصفهانی الشّیخ محمدحسین، نهایة الدّرایة، قم، دار سید الشهداء للنشر، ط الأولی،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التّونی، الوافیة، تحقیق السّید محمدحسین الرضوی، قم مجمع الفکر الإسلامی، ط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خوانساری، محمّدحسن، شرح حال المحقق الخوانساری، قم، نشر المؤسسة العلمیّة الثّقافیة لآیة‌الله الفاضل الخوانساری،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فرحان، الشّیخ عدنان، حرکة الإجتهاد عند الشّیعة، بیروت، دارالهادی للطباعة والنشر والتّوزیع، ط‌الأولی،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الفیاض، محمدإسحاق، محاضرات فی أُصول الفقه، قم، دارالهادی للطباعة والنشر والتّوزیع، ط الثّانیة،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المولی محسن، الأُصول الأصیلة، تصحیح وتعلیق میر جلال‌الدّین الحسینی الآرموی، طهران،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الیقین فی أُصول الدین، تحقیق وتعلیق محسن بیدارفر، قم، منشورات بیدار،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القائینی، علی، علم الأُصول تأریخا وتطویراً، قم نشر مکتب الإعلام الإسلامی، ط الثّانیة،</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السّید إبراهیم، ضوابط الأُصول، طباعة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الشّیخ عباس، سفینة البحار، طباعة حجریة بدون فهرس،وطبعة جدیدة، طهران دار الأسوة للطّباعة و النشر، ط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الفوائد الرضویة، طهران، طباعة مکتبة ودار النشر المرکزی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هدایة الأحباب،طهران، أمیر 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محسن، الحکومة و الورود، قم، طباعة مؤتمر الشّیخ الأنصاری،</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المیرزا أبوالقاسم، غنائم الأیام، تحقیق وتقدیم عباس تبریزیان قم، نشر 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خراسان،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قوانین الأُصول، طباعة حجریة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الشّیخ جعفر، کشف الغطاء، أصفهان، مکتبة مهدوی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مشهد، تحقیق ونشر مکتب الإعلام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خراسان، ط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الکاظمی، محمّدعلی، فوائدالأُصول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النشرالإسلامی،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الکاظمی الأعرجی، السّید محسن، الواقی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کحالة، عمر رضا، معجم المؤلّفین،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کفائی، عبدالحسن، موت فی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شرکة طباعة الأوفست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کلانتری، أبوالقاسم، مطارح الأنظار، قم، 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أُصول الکافی،تحقیق محمّدجواد فقهیة، بیروت، دارالأضواء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کرجی، أبوالقاسم، تأریخ الفقه والفقهاء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مؤسسة سمت، ط‌الثّانیة،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من المؤلّفین،حیاة السّید الخوئی، قم، مؤسسة السّید الخوئی الخیریة،</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لاریجانی، صادق، الواجب المشروط، قم، مؤسسة المرصاد للنشر،</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الشّیخ أحمد، لمحات حول المدرسة الأُصولیّة للإمام الخمینی، مجلة فقه أهل‌البیت، قم، العدد</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المجاهد الطباطبائی، السّید محمد، مفاتیح الأُصول، قم، مؤسسة آل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البحرانی، الشّیخ یوسف، الحدائق الناظرة، قم،النشر الإسلامی،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لؤلؤة البحرین، تحقیق محمّدصادق بحرالعلوم، قم، مؤسسة آل البیت، وأیضاً بیروت، دار الأضواء، ط الثّانیة،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264" w:name="pg5296_50196"/>
    </w:p>
    <w:p>
      <w:pPr>
        <w:pStyle w:val="BookText"/>
        <w:rPr/>
      </w:pPr>
      <w:bookmarkEnd w:id="1264"/>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الشّیخ نجم‌الدّین، معارج الأُصول، تحقیق محمّدحسین الرضوی، قم، مؤسسة آل‌البیت علیهم السلام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الکرکی، هدایة الأبرار إلی طریق الأئمة الأطهار، تحقیق رؤوف جمال الدین، النجف الأشرف، ط الأولی،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محمدإسماعیل، شعبان، أُصول الفقه تأریخه ورجاله، مکة المکرمة، طبع دارالسلام، ط الثّانیة،</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مجموعة آثار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نشر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الدین،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أدب المرتضی، بغداد، مطبعة المعارف،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بمحمد بن النعمان، مجموعة مصنّفات الشّیخ المفید، بیروت، نشر دارالمفید، مجلد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ط‌الثّانیة،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مسرد أُصول‌الفقه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المؤتمرالعالمی للشّیخ الأنصاری، ط الأولی،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أبوالعباس، رجال‌النجاشی، تصحیح آیة‌الله الزنجانی، قم، مؤسسة النشرالإسلامی، ط الأولی،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النّراقی، المولی مهدی، تجرید الأُصول، ط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المیرزا حسین، خاتمة مستدرک الوسائل، قم، مؤسسة آل البیت علیهم السلام ، ط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النهاوندی، الملا علی، تشریح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الواثقی، حسین، المتبقی من کتاب المصادر مجلة فقه أهل‌البیت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ربیع</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العدد</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الوحید البهبهانی، محمّدباقر، الأُصول الأصلیة، قم، مؤسسة الوحید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الحائریة، قم، مجمع الفکر الإسلامی، ط‌الأُولی،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الرّسائل الأُصولیّة، تحقیق ونشر مؤسسة الوحید البهبهانی،قم، ط‌الأولی،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الشّاهرودی، السّیدمحمود، بحوث فی علم‌الأُصول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المجمع العالمی للشّهید الصّدر، ط‌الثّانیة،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الیعقوبی، أبوالقاسم، الخطابات القانونیة فی الفکر الأُصولی عند الإمام الخمینی قدس سره ، مجلة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265" w:name="__RefHeading___Toc722504_581953129"/>
      <w:bookmarkStart w:id="1266" w:name="_Toc498"/>
      <w:bookmarkEnd w:id="1265"/>
      <w:r>
        <w:rPr>
          <w:rtl w:val="true"/>
        </w:rPr>
        <w:t>دراسات أخری</w:t>
      </w:r>
      <w:bookmarkEnd w:id="1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أبوزید العاملی، أحمد؛ السّید محمدباقر الصّدر، السّیرة والمسیرة حقائق ووثائق؛ بیروت، دارالتعارف،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دارالولایة للثّقافة والإعلام، الحوزة وعلماء الدّین، فی ضوء إرشادات سماحة السّید القائد، قم، دارالولایة، ترجمة معروف عبدالحمید،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السّید محمّدباقر الصّدر مصادر الإلهام للفکر الأُصولی فی کتابه المعالم الجدیدة، وهی باختصار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حاجة الفقیه إلی حلّ المشاکل فی البحث الفقهی التّطبیقی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دائرة البحث فی علم الکلام الّذی اعتبره من المصادر المهمّة الّتی موّنت الفکر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الموضوعی الّذی یعیشه العالم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وعنصر الإبداع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یذکر السّید الصّدر أیضاً أنّ الفکر الأُصولی لم یقتصر إبداعه الذّاتی علی مجاله الأصیل وکان له إبداع کبیر فی حلّ أهمّ مشاکل الفکر البشری، بل سبق بعض العلوم الجدیدة فی حلّ مشاکل استعصت علیها، فی مجالات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وفلسفة اللغة، وعلی مستوی نظریة الأنماط المنطقیّة، ومشکلة تحلیل الکلمات فی الفلسفة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المعالم الجدیدة، 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فهناک رأی یقول إنّ بعض الأُصولیین الشّیعة الأوائل قد تأثروا بالأُصول السّنی فاتجه بحثهم وجهة سنیّة فی المفاهیم والاصطلاحات والتّبویب، ما زالت آثارها ظاهرة حتی الآن، وهذه النظرة للأخباریین وقد دافعوا عنها بقوة، وتبعهم علیه بعض العلماء من المتأخرین والمعاصرین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الأمر لا یعدو کونه تأثراً ظاهریّا، وأنّ علماء الشّیعة سلکوا مسلکهم البحثی ولکن فی إطار نقدی، بحیث اضطروا فی أغلب الأحیان إلی مجاراتهم فی أبحاثهم لإظهار قوة أُصول الفقه عند الشّیعة، ومحاججة القوم بطریقتهم کما حدث فی مسألة القیاس والإجتهاد بالرأی، وتقلیدهم أیضاً فی طریقة التّبویب، بحیث أصبح مشهوراً بین العلماء أنّ التّبویبات الأولی للأُصول کانت مستوحاة من التّبویب السّنی دوّن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ننسی أنّ السّنة کانوا أسبق من الشّیعة فی التّوسع والتّفریع فی المسائل، وبالتّالی التّبویب والتّصنیف أیضاً، وإن کان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رأی السّید حسن الصدر، ومصنّف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أسبق منهم فی تأسیس قواعده وبالتّالی وضع الأعمدة الأولی 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ضمن معاییر منسجمة مع بعضها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لم یکن هذا العلم ینمو ویتطوّر علی وتیرة محددة أولاً، حیث مر بمراحل تنازلیّة وتصاعدیّة، ولعبت عوامل أُخری من خارجه دوراً مهماً فی توسّعه أو انحساره ثانیاً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المؤلّف فی المقدّمة ضمن بیانه للمجالات المختلفة للبحث فی علم الأُصول، إلی جانب البحث التّأریخی مجالین آخرین، الاوّل تقدیم نظریات إبداعیّة متقدّمة لجهة ترمیم بناء علم الأُصول، والثّانی تصحیح مناهج تدریس الأُصول وفق معاییر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ذکر العدید من فوائد البحث التّأریخی، ونحن هنا لن نکررها، فلتراجع فی محلها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أکثر القواعد الأُصولیّة من وجهة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تنشأ من السّیرة والمرتکزات العقلائیة، ولو أردنا تصنیف المصادر الأُصولیّة حسب طبیعة الاستفادة منها فی القواعد الأُصولیة، فإن المرتکزات العقلائیة تأتی بالدّرجة الأولی، ثم القرآن والرّوایات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مبلغی، المدرسة الأُصولیّة للإمام الخمینی،مجلة فقه أهل البیت، العدد</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عام</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یُذکر أنّ اوّل کتاب أُصولی شیعی، جمع المسائل الأُصولیّة بعد مرحلة الرسائل المفردة، هو التّذکرة بأُصول الفقه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وکتاب مختصر التّذکرة لیس له، بل هو علی الأرجح مختارات الکراجکی من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إلی کتاب العدّة، فهناک رأیان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یذکر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إنّ الذّریعة بمستوی العدّة، لا بل أهمّ منه؛ لأنّ الثّانی استند إلیه کثیراً، وهناک أبحاث بکاملها نقلها الشّیخ بحرفیتها عن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الوصول إلی علم الأُصول، وتهذیب الوصول إلی علم الأُصول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یذهب أحد الی أنّ علم الأُصول موضوع للأذکیاء أو لنخبة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وحتّی فی النّخبة، تراعی بالنّسبة لها منهجیة تعلیمیة واضحة، وهذا یستدعی وجود مستویات فی تدریسه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بدلیل أنّ الحلقات لم تستطع الإحلال کلّیاً مکان المتون السّابقة، و لعلّ هذا الأمر یرجع إلی تحفضات بعض العلماء علی المناهج الجدیدة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الدعوة ظاهرة فی مصنّفات الکثیر من الأعلام، نذکر علی سبیل المثال، الإمام الخمینی فی مناهج الوصول، والعلاّمة السبزواری فی تهذیب الأُصول والشّهید الصّدر أیضاً فی مطاوی بعض أبحاثه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هناک دراسة تطبیقیّة صدرت مؤخراً فی مدینة قم،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تطبیقات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أعدّها الأستاذ السّید عباس نور الدین، وهی بمثابة تطبیقات فقهیة استخلصها من کتابی الفقیه الکبیر السّید عبدالأعلی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استخرج القواعد الأُصولیّة من الکتاب الأخیر واستخرج مجموعة من أهمّ تطبیقاتها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ووضعها جنباً إلی جنب، وزاوج بین ثمار البحث الأُصولی النظری والتّطبیق العملی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 ذلک خطوة مهمة توفر علی الطّالب الجهود والوقت، وعناء البحث غیر الممنهج فی دائرة واسعة جداً من الأبحاث الأُصولیّة والفقهیة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نذکر أیضاً فی هذا السّیاق، دراسة أُخری صدرت عن المجمع العالمی للتّقریب بین المذاهب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الأُصولیّة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الکتاب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به تأریخ علم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الأستاذ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علی‌پور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صدر فی مدینة قم المقدّسة عام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أشار فی مقدّمة الکتاب إلی أنّه معد للتّدریس، لطّلاب السّطوح الأولی من الدّراسة الحوزویة، أما بالنّسبة للباحثین والمتخصصین فلیس بأکثر من کتاب مطالعة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والأسلوب الّذی اعتمده فی البحث هو الشّکل الأوّل من أشکال البحث التّأریخی الّذی قسّمه إلی أربعة،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من البحث التّأریخی یدور حول العوامل والأسباب، وزمن ظهور العلم، والمؤسّسین والمدونین له، ومراحله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والنّظرة العامة والإجمالیة علی نشوء مسائل العلم، والشّخصیّات البارزة فیه، ومصنّفاتهم وآرائهم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یمکن الرّجوع إلی مقدّمة المؤلّف للوقوف أکثر علی الخلفیات والمعاییر إلی اعتمدها فی تدوین الکتاب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نشیر إلی أنّ المؤلّف، قد راعی الجنبة التّعلیمیة للکتاب الّذی یتناسب أکثر مع التّقسیم السّداسی حسب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فی الحاشیة إلی أنّ لدیه تقسیماً أکثر دقة، وذکر أنّه سیقوم فی المستقبل بتدوین کتاب مفصل وجامع حول تأریخ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بالتّزامن مع البحث فی مراحل الأُصول السّنی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التّصنیف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بإختصار فی کتاب آخر صدر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مکانة علم الأُصول، خطوة بإتّجاه 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تصنیفه الجدید للمراحل الأُصولیة، ضمن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تطویر علم الأُصول، المشاریع والبرامج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والمراحل الأُصولیّة طبق تصنیفه الجدید موزعة علی تسعة مراحل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مرحلة التّأسیس واستخدام القواعد الأُصولیّة فی الإستنباط، من قبل الأصحاب بعد رحلة النّبی صلی الله علیه و آله ، وأصحاب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التدوینات الإبتدائیة والأمالی أو الرسائل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التّدوین الواسع وتشکّل علم الأُصول واستقلاله النسبی، بالنظر إلی الأُصول السّنی ومستوی التّأثر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الأولی من الرکود، الّتی واجهها علم الأُصول، مرحلة التّقلید التّأم للشّیخ الطّوسی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النّمو التّدریجی، مع ظهور ابن إدریس والمحقق والعلاّمة الحلّی والشّیخ حسن صاحب المعالم والشّیخ البهائی، مرحلة طرح نظریّات جدیدة ومتقدّمة فی الاستدلال، أعم من الإستدلالات العقلیّة والعقلائیّة، وتقدیم تبویبات جدیدة بالمقارنة مع أهل السّنة والتّأثر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الرّکود الثّانیة الّتی أصابت الأُصول الشّیعی، مع ظهور الحرکة الأخباریّة، وشاعت فیها کتابة الحواشی والتّعلیقات والشّروح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النهوض وعودة المنهج الأُصولی من جدید، والمواجهة الجدیة مع الأخباریین والتّغلب علیهم من قِبل الوحید البهبهانی وتلامذته من الجیل الاوّل والثّانی، حیث برزت خلال هذه الحقبة حالة الانفصال التّأم عن أُصول أهل السّنة، وکان نظر الأُصولیین متوجه إلی الرّد علی الأفکار الأخباریّة وشبهاتهم، وإبطال نظریاتهم وإثبات المبانی الأُصولیّة، خاصّة أنّهم طعنوا علیهم بأنهم اتبعوا المنهج السّنی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مجمل الحال ظهرت نظریات أُصولیّة جدیدة، متأثرة بالمواجهة الفکریة بین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التّعمق والتّحول الجدی فی الأُصول، فبعد تجدید قواه فی الحقبة الماضیة، بدأ الأُصول فی هذه المرحلة مع تلامذة الوحید کالمیرزا القمی وصاحب الفصول وصاحب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الظّهور الحقیقی لهذه المرحلة مدین للشّیخ الأنصاری ولتلامذته المباشرین وغیر المباشرین، کالمیرزا الشیرازی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 من التّنویه إلی صدور دراسات جدیدة حول علم الأُصول والإجتهاد عموماً، لم یأت المؤلّف علی ذکرها لأنّها صدرت متأخرة عنه،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الإجتهاد عند الشّیعة الإمامیة للشّیخ عدنان فرحان، وهو بحث تأریخی حول الإجتهاد عند الشّیعة، قسمّه إلی ستّة مراحل، وأفرد لکلّ منها أبواباً مستقلة لکنّها مختصرة واعتمد فیها علی کتابی المعالم الجدیدة وأدوار الإجتهاد ومقالة حول مراحل تطوّر الإجتهاد الشّیعی للسّید منذر الحکیم فی مجلة فقه أهل البیت، الأعداد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المراحل علی الشّکل التّألی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التّصنیف مقتبس إلی حدّ کبیر من تقسیم السّید الشّهید فی المعالم الجدیدة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والبحث التّأریخی هنا له أشکال مختلفة سیشیر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لاحقاً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لابدّ من التّوضیح هنا، إلی أنّ الباحث فی علم الأُصول، لابدّ أن یکون من هذه الجهة، من أهل هذا الفن أو علی الأقل قد أحاط بمجمل قواعده وأُصوله ولدیه القدرة علی الغوص فی مفاصله وفروعه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خلال استشراف مختلف الآراء وضمها إلی بعضها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التّنویه إلی أنّ اوّل دراسة قریبة من هذا الشّکل، صدرت فی قم المقدسة، 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تحت عنوان دانشنامه أصولیان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أصولیی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 محمّدرضا ضمیری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منها المجلد الاوّل فقط، حیث تناولت علماء الأُصول من عصر التّأسیس والغیبة الکبری إلی أوائل القرن الحادی عشر أی بدایة حرکة الأخباریین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یدخل ضمن هذا العنوان بحث المدارس الأُصولیة، کونها ترتبط عادةً بواحد أو مجموعة من رجال أُصول الفقه الّذین أدخلوا الأُصول منعطفاً جدیداً، وفی نهایة المطاف أصبح ینظر إلیه کمن شکل تیاراً أو مدرسة أُصولیّة کان لها امتدادها خلال حقب زمنیة، وتأثیرها علی أجیال من العلماء اللاحقین، کما حدث مع الشّیخ الطّوسی والشّیخ الأنصاری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 فی السّابق قد کتبتُ مقالة حول تأریخ التّبویب فی علم الأُصول بعنوان إطلالة علی المسار التّأریخی للتّبویب فی علم الأُصول، وطبعت من قبل المؤتمر العالمی للشّهید الصّدر، ومن المؤمَّل أن یصدر بصورة کتاب فی المستقبل القریب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علی مستوی البحث فی المراحل طبق الشکل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العملی تجاه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 الّذی یفرض علی الإنسان بحکم تبعیته للشّریعة أن یسلکه تجاهها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الشّهید محمّدباقر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علی أساس الرأی والمصلحة، المعتمد علی التّفکیر الشّخصی، واوّل ظهور لهذا النوع من الإجتهاد کان فی فقه أهل السّنة، بحیث إنّ الفقیه کان یبادر إلیه عندما لا یجد دلیلاً من القرآن والسّنة، علی الحکم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 الصادرة عن الأئمة المعصومین علیهم السلام الّتی تذمّ الإجتهاد ناظرة إلی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لاستخراج الأحکام الشّرعیة من الأدلة الشّرعیة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والشّیعة الإمامیة یقصدون هذا المعنی من الإجتهاد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وتفصیل البحث فی حقیقة الإجتهاد وکیفیة الاستفادة منه فی العلوم الإسلامیة سنتعرض له فی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مکانة الإجتهاد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محمّدباقر الصّدر، المعالم الجدیدة،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العلم بمجموعة من القواعد الّتی تساعد فی استنباط الأحکام الشّرعیة أو هی القواعد الّتی جعلت لاستنباط الأحکام الشّرعیة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الطّبیعی أنّ نفس هذه المقدّمة متوقفة علی حجیة خبر الواحد الّذی هو نتیجة مسألة أُصولیة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المرحوم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أبوالقاسم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محمّدحسین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فی الأُصول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الخبر الّذی یتضمن کلام المعصومین علیهم السلام فی موارد الأحکام الشّرعیة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عمل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یعبر عن کیفیة تطبیقه للحکم الشّرعی الّذی نقل إلینا بواسطة الخبر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السّکوت الدّال علی إمضاء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 قول أو فعل جری أمامه وعلی مرأی ومسمع 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إبراهیم جناتی، مصادر الإجتهاد علی المذاهب الإسلامیّة؛ ومحمود محمد الطنطاوی، أُصول الفقه الإسلامی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وتحدثنا عن فوائد البحث التّأریخی فی المقدمة، وهذه النّتائج تصدق أیضاً بالنسبة للبحث التّأریخی فی علم الأُصول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للأستاذ محمد أبوزهرة أبحاث قیمة فی مختلف فروع العلوم الإسلامیّة، ومن جملتها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عقد فی مقدّمة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أبحاثاً حول تأریخ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الأستاذ شعبان إسماعیل فهو أیضاً من الباحثین الّذین ألّفوا کتباً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الأُصول، تأریخه ورجاله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فیه حول تأریخ الأُصول عند السّنة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الرغم من وجود موارد تحکی عن اجتهاد الأصحاب والخلفاء فی هذه الحقبة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فی زمان النبی الأکرم صلی الله علیه و آله ، أو فی زمان الخلفاء الأوائل، حیث استفادوا فی اجتهاداتهم، من جملة قواعد کلیة کالإجتهاد بالرأی، القیاس وقواعد الاستظهار فی فهم المتون وغیر ذلک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الأفضل أن ینقل الأُستاذ فی هذا القسم بعض الشّواهد التّأریخیّة الّتی تخبر عن اجتهادات الأصحاب الأوائل وأن یتمّ دراستها وتحلیلها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ما ذکرت هذه الموارد فی کتب الحدیث کالصحاح السّتة ومسانید السّنة، وفی الکتب التّأریخیة مثل تأریخ الطّبری؛ وبعض هذه الأحادیث ذکرت أیضاً فی الکتب الرّوائیة الشّیعیة نظیر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للحصول علی المصادر الأساسیة للأمثلة موضوع البحث، راجع الکتب التّألیة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أبحاث حول أُصول الفقه، تأریخه وتطوره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سعید الخن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تأریخه ورجاله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محمد إسماعیل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أدوار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جناتی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رأی متقدم للسّید محمّدباقر الصدر، حیث یقول إنّ علم الأُصول نشأ فی أحضان علم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علم الفقه نشأ بدایة فی أحضان علم الشّریعة المتقدم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تصح من هذه الجهة نظریة تشارلز آدمز ومحمود الشّهابی اللذان اعتقدا أنّ الشّیعة لم یکونوا بحاجة إلی الإجتهاد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لحضور الأئمة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وبالتّالی یکون اهتمامهم بقواعد الإجتهاد متأخر عن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تشارلز آدمز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ومحمود الشّهابی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وجوب الرجوع فی القضاء الی</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عدم جواز القضاء والحکم بالرجوع إلی</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الشّیخ الحرّ العاملی،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آل الرسول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السّید هشام بن زین‌العابدین الخوانساری؛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الأصیلة والقواعد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السّید عبدالله شبر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أبوالقاسم کرجی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فقه وفقها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تأریخ الفقه والفقهاء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سوف یأتی فی سیاق البحث أنّ الأئمة علیهم السلام کانوا اوّل من علّم وأملی القواعد الأُصولیّة علی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یظهر أنّ جماعة من الأحناف علی هذا الرأی، بناء لما ذکره الشّیخ جناتی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أعثر علی مؤیّد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فی مسامرة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أدوار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السیوطی فی کتاب الوسائل فی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نقلاً عن مرآة العقول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الفقه تأریخه ورجاله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ابحاث حول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سنثبت هذا المدعی فی سیاق الکلام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المثیر للعجب هنا أنّ أحداً من باحثینا وعلمائنا لم یتفطن إلی هذه النکتة فی المناقشة والرّد علیهم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جلال‌الدّین السّیوطی، ابن خلدون، أبوزهرة،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الخن، وآخرون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أحمد محمّد شاکر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محمّدجواد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أُصول الفقه وأدواره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أبوالقاسم کرجی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اختار أبوزهرة وأنصاره هذه النظریة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جنح السّید حسن الصّدر وجماعة من المحققین الی هذه النظریة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تدوین هو الرّسائل والمؤلّفات الّتی تدون فیها مسائل العلم لاوّل مرة، وتشکّل مجالاً وأرضیّة مناسبة لتألیفات واسعة ومفصّلة لاحقاً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من الإشارة إلی جملة أمور،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الرّوایات الصادرة عن الأئمة الّتی نهت عن العمل بالقیاس والاستحسان والإجتهاد بالرأی، أنّ علماء أهل السّنة کانوا یعملون طبق قواعد اجتهادیة وإن کانت مخالفة لما علیه الشّیعة، وهذا الأمر یرجّح أنّ أهل السّنة لم یتأخروا کثیراً عن الشّیعة وربما یمکننا القول أنّ العمل بالقواعد الأُصولیّة، وبالتّالی تدوینها کان متزامنا لدی کلا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البحث لا یتعدی الإثبات التّأریخی ولیس له ثمرات 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فحتّی لو ثبت لدینا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استخدموا قواعد أُصولیّة قبل الشّیعة، فما یضیر الأمر، طالما أنّ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وضعوا القواعد الأُصولیّة الصحیحة وأسسوا لتدوینها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أصبع معلوماً کم کان البحث الأُصولی الشّیعی فی بدایاته متأثراً بطریقة أهل السّنة ومنهجیتهم، حتّی أنّ بعض العلماء کابن الجنید کان یعمل بالقیاس، حسب ما یظهر من الرّسالة الّتی وضعها تلمیذه الشّیخ المفید رداً علیه، والعلاّمة الحلّی استخدم مصطلحاتهم فی بعض الموارد کما فی تعریف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من یقول أنّ المسائل الأُصولیّة عند الشّیعة نمت وتطورت بالاستفادة من الطرق السّنیّة فی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ویعلّلون ذلک نتیجة اضطرار علماء الشّیعة إلی الرّد علی الأسالیب الّتی استخدموها فی الإجتهاد، فاتبعوا نفس المنهجیّة فی البحث لکن فی إطارها النقدی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للسّید الشّهید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أطلق بعض الباحثین والعلماء مصطلح دورة أو دور علی الحقبة الزمنیة الّتی کثیراً ما تستخدم فی اللغة الفارسیة، وقلیلاً فی العربیة، ولذلک رأینا استخدام کلمة مرحلة علی الحقبة الزمنیة، لأنّها الأکثر انسجاماً مع المعنی المطلوب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اکتفینا فی هذا الکتاب ببحث تأریخ أُصول الفقه الشّیعی ومراحله، واکتفینا بإطلالة إجمالیة إلی تأریخ الأُصول السّنی، لأنّ البحث فیه یحتاج إلی دراسة مستقلة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فی المعالم الجدیدة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والمحقق السّیستانی فی الرافد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نلفت النظر إلی أنّ التّقسیم الثّلاثی للشّهید الصّدر یختلف عن التّقسیم الثّلاثی للمحقق السّیستانی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کرجی والشّیخ جناتی مع الاختلاف فی کیفیة تقسیم المراحل الثّمانیة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 تأریخاً وتطوراً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من اتّبع التّقسیم السّداسی أیضاً مع اختلاف فی تحدید المراحل لجهة البدایة والنهایة، فعلی سبیل المثال هناک من اعتبر المرحلة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التّأسیس والتّدوین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نهایة الغیبة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تبدأ بالصّدوق الاوّل علی بن الحسین القمی م</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وتنتهی بسلاّر الدیلمی أو فترة انتقال الشّیخ الطّوسی إلی النجف</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بدات زمن الشّیخ الأنصاری وما زالت مستمرة الی عصرنا الحاضر، کما یری أغلب العلماء والاُصولیین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بالطّبع یوجد تقسیم أکثر دقة، یجعل تأریخ أُصول الفقه الشّیعی تسعة مراحل، آمل أن أُوفق فی المستقبل القریب فی تدوین دورة متکاملة حوله بناء لهذا التقسیم مع تحلیلات أکثر عمقاً بالتزامن مع البحث فی مراحل أُصول الفقه السّنی لتکون مرجعا أکثر اکتمالاً ودقةً فی تأریخ الأُصول وأدواره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عدد من المحققین لاحقاً بجمع هذه‌الرّوایات ووضعها فی تصانیف مستقلة؛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کالفصول المهمّة فی أُصول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حرّ العاملی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آل‌الرسول الأصلیّة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هشام‌بن زین‌العابدین الخوانساری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توجد روایات عدیدة متعلقة بهذه المسألة وقد أورد الشّیخ الأنصاری بعضها فی کتاب فرائد الأُصول، بحث حجیّة ظواهر الکتاب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بعض العلماء بجمع الأبحاث والقواعد الأُصولیّة إنطلاقاً من النّظر فی الرّوایات الّتی أملاها الأئمة علی أصحابهم ومن نماذجها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أسلوب التقعید، لزوم تحصیل العلم بالحکم الشّرعی، حجیّة الظِّواهر، الخبر وأقسامه، الأُصول العملیّة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الاستصحاب،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حجیة القیاس، الناسخ والمنسوخ، العام والخاص، الواجب والمستحب، الإجتهاد والتّقلید، معاییر حجیة الإجماع، لفظ أو، دوران الأمر بین الحلال والحرام، ثبوت الأحکام الشّرعیة فی کلّ الأزمنة، ثبوت الحکم الشّرعی علی الجمیع، مصادر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ضمیری، دانشنامه أُصولیان 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التّأسیس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اقتصر المصنّف المحترم علی ذکر خمسة من الأصحاب، وربما یمکن إضافة مجموعة أُخری منهم اشتهروا کثیراً فی تدوین الرّسائل الأُصولیّة والحدیثیة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والفضل بن شاذان وأحمد بن محمد بن عیسی وعلی بن أحمد الکوفی وحسن بن موسی النوبختی وأبو یوسف بن إسحاق السکیت وابن أبی عقیل العمانی، وأبو جعفر محمد بن بابویه القمی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التنویه إلی أنّ المصنّف ذکر فی بدایة المرحلة التّألیة أن ابن الجنید وابن أبی عقیل العمانی یعتبران من مؤسسی المرحلة الثّانیة، فکان بالأولی أن یعدّ ابن أبی عقیل من ضمن شخصیات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لم یحدث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من فقهاء الشّیعة ومتکلمیهم وقد انتقلت إلیه زعامة الشّیعة بعد آخر السّفراء الأربعة علی الأرجح، وهو اوّل من أدخل الإجتهاد بشکله المعروف إلی الأبحاث العلمیّة، ألف کتاب المتمسک بحبل آل الرسول، أثنی علیه علماء الرّجال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جاء فی فهرست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النجاشی فاعتبر هشام مولی کندة الّتی یلحق فی الکوفة ببنی شیبان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ابن الندیم اسم ذلک الکتاب، لکن النجاشی لم یذکره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 والشّیخ وابن شهر آشوب، ذکروا هذا الکتاب فی مصنّفاتهم، مع اختلاف بأن الشّیخ وابن شهر آشوب ذکروا نقض مسألة الشافعی، وهو اشتباه منهم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اسم هذا الکتاب فی فهرست ابن الندیم وفهرست الشّیخ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أکثر علی الکتب المدونة فی هذه المرحلة والتّعرف علی أصحابها،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 نشأة أُصول‌الفقه وأدواره الأولی، إصدار المؤتمر الدّولی للشّیخ الأنصاری، تدوین سید محمّدجواد شبیری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تأریخ الفقه والفقهاء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أردنا من المرحلتین الثّانیة والثّالثة اصطلاحاً خاصاً، ففی تصنیفنا لأُصول الفقه عند أهل السُّنة، کانت المرحلة الثّانیة مرحلة الرّسائل المفردة، ویمکن أن نسمیها مرحلة التّصنیفات الإبتدائیة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المرحلة الثّالثة فهی مرحلة التّألیف الأکثر اکتمالاً وعمقاً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لیعلم الطّلاب والقراء الأعزاء، أنّ المرحلة الأُصولیّة الثّالثة عند أهل السّنة شهدت فئتین من علمائهم اهتمت بالأُصول وانکبت علی البحث والتّحقیق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حیث اقتضت طبیعة أعمالهم التّحقیق والتّمحیص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المتکلمون، ومتکلمو المعتزلة علی وجه الخصوص، الّذین توجّهوا إلی أُصول الفقه بروحیة الجدل والبحث العلمی التّجریدی المحض، حیث أدّت إلی إخراج أُصول الفقه من غرضه، وأن تأتی أبحاثهم علی هیئة علوم عقلیة معقّدة لأنّهم أدخلوا فیها الکثیر من الأبحاث الکلامیة والمنطق والتّدقیقات اللغویة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المصنّف ستّة من أُصولیی هذه المرحلة من الشّیخ المفید إلی ابن زهرة، ویمکن أن نضیف عدداً آخر منهم، ولکنهم غیرمشهورین علی الأرجح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السیرافی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أحمد بن عبدالواحد بن أحمد البزاز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أبوالفتح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الصلاح الحلبی، والأخیران کانا من تلامذة الشّیخ المفید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ذکرت أسماء هذه الرّسائل، فی رجال النجاشی فقط، ولم یذکرها الشّیخ الطّوسی فی فهرسته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یعرف من قام باختصاره هل الشّیخ المفید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الکراجکی الّذی لخصه وأدرجه فی کتابه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اوّل 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کنزالفوائد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مکتبة آستان قدس طبعت بکاملها فی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الشّیخ المفید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توجد لائحة کاملة بمؤلّفات السّید المرتضی فی فهرست الشّیخ الطّوسی ورجال النجاشی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مصادر ترجمة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؛معالم‌العلماء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ریحانة‌الأدب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الذّریعة إلی أُصول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جمعت أغلب هذه الرسائل فی مجموعة تحت عنوان رسائل الشّریف المرتضی، تحقیق السّید أحمد الحسینی والسّید مهدی رجائی،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مطبعة سید الشّهداء، دار القرآن الکریم،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محی‌الدّین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طبع بإسم الذخیرة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 المقدسة بتحقیق السّید أحمد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علم الکلام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أُصول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والمراسم هو الکتاب الوحید المطبوع لسلّار الدّیلمی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 من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مقدّمة الرّسائل العشر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محمّد واعظ زادة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مقدّمة عدّة الأُصول بقلم محمّدرضا الأنصاری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اختلاف فی الرأی حول اوّل کتاب شامل فی الأُصول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ثلّة کالشّهید الصّدر إلی أنّه کتاب عدّة الأُصول، ومالت أُخری کالدکتور گرجی الی أنّه الذّریعة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خاصة لو قارنا انجازات هذین العلمین مع الأعمال الّتی قام بها علماء أهل السّنة علی مدی سنین متمادیة إلی ذلک الوقت، سیتضح لنا أکثر مدی براعة الشّیخ وعظمته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 اللطف من مختصات الشّیخ الطّوسی فی تحلیل حجیة الإجماع الّتی یدرسها الطّلاب فی الکتب الأُصولیة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المناسب أن یشرحها الأستاذ خلال الدّرس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إدراج مجموعة من العلماء الّذین اهتموا بالبحث الأُصولی خلال هذه المرحلة، وذُکروا فی کتب التراجم والسیر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أحمد الخزاعی النیشابوری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المفتاح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أبوعلی حسن بن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الشّیخ الطّوسی والمشهور بالمفید الثّانی، له کتاب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إلی سبیل المتعبد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أبوالمحاسن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نحو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أُصولیة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 الألباب، التّوابع واللوامع والتّنقیح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البیهقی علی بن أبی القاسم بن فندق</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هناک من یقول أنّ وفاته کانت أواخر القرن السّادس، أی بحدود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هذا الکتاب فی مجلدین فی مدینة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المنشورات الإسلامیّة، وهو الکتاب الوحید الموجود والمطبوع من کتب الحمصی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مقابس‌الأنوار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مقدّمة کتاب المنقذ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أحمد هادی الیوسفی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بحث خبر الواحد ومخالفة الحمصی لرأی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المتبقی من کتاب المصادر مجلة فقه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ربیع</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ونقلاً عن مقالة المتبقی من کتاب المصادر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مقالة المتبقی من کتاب المصادر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آخر مادة زهرة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طبقات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القسم المتعلق بأصول الفقه والفقه من کتاب الغنیة فی مجموعة سمیت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دار النشر فی مکتبة آیة‌الله المرعشی النجفی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مدینة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وحالیاً تم تحقیق کلّ أقسام الکتاب بواسطة إبراهیم البهادری و نشر من قبل مؤسسة الامام الصادق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المحقق الأصفهانی فی نهایة الدّرایة أنّ مسالّتی الحظر والإباحة والبراءة والاحتیاط مختلفتان بعضهما البعض موضوعاً وملاکاً وأثراً،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التّبویب هو خلاصة تبویبات الکتب الأُصولیّة الشّیعیة، نظیر مختصرالتّذکرة للشّیخ المفید، والذّریعة للسّید المرتضی، العدّة للشّیخ الطّوسی، وغنیة النزوع لابن زهرة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وهناک من یری أنّ الأبحاث الأُصولیّة فی تلک الحقبة انفصلت بشکل واضح عن الأبحاث الفقهیة، وکذلک فصل أُصول الفقه عن أُصول العقاید بواسطة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 تأریخاً وتطوراً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هنا یمکن اعتبار الفترة الزّمنیة بین الشّیخ وابن إدریس حقبة جدیدة، وتسمیتها بمرحلة الرّکود، وهذا ما قام به بعض علماء تأریخ الأُصول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حول الأُصول السّنی خلال هذه الحقبة،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أبحاث حول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الفقه والفقهاء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وخلال هذه الحقبة اشتهرت مدرستی الحلّة وجبل عامل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ناظرة إلی الأُصول السّنی وتمارس نوعاً من الرّقابة والنقد علی أبحاثهم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وملاذ المجتهدین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السّید محمد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اکتفی المصنّف بذکر ستة من أشهر روّاد هذه الحقبة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 الحلّی والعلاّمة والمحقق الحلّیین والشّهید الثّانی والشّیخ حسن والشّیخ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ذکر أسماء بعض العلماء الآخرین، ذکرتهم کتب التّراجم والسّیر،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جمال‌الدّین أبوالفضائل المعروف بابن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أبوزکریا نجیب‌الدّین المشهور بیحی بن سعید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المدخل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رکن‌الدّین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حیاً سنة</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 حوالی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 فی علوم مختلفة، له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البادی وهو</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الثّانی للکتاب؛ والمحقق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 إلی طریق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منتجب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ما قاله السّید المرتضی فی جواب المسائل الموصلیات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إدریس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یتضح ممّا سبق أنّ طعن ابن داود والسّید محمد الأسترآبادی علی ابن إدریس فی غیر محلّه، وقولهم أنّه لا یعمل بأحبار أهل البیت غیر صحیح؛ فابن إدریس یعتبر أنّ أخبار الآحاد الّتی لیست بحجة هی الّتی لا تکون محفوفة بقرائن قطعیة علی صدقها، وقبله کان السّید المرتضی وابن زهرة وحتی الشّیخ المفید یأخذون بهذه النظرة؛ ثمّ إنّ دفاع الشّیخ جناتی عن ابن إدریس حیث قال أنّه یأخذ بخبر الواحد الثّقة، أیضاً غیر صحیح وخلاف ما صرّح به ابن إدریس نفسه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التتلمذ علی من درس مباشرة علی ابن إدریس وکان من تلامذته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مقدّمة کتاب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متعددة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کمثال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تعریف الإجتهاد للعلاّمة المأخوذ من تعریف العامّة ورؤیتهم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وسنشیر إلی هذا الأمر عندما نصل إلی الحدیث عن آراء العلاّمة الأُصولیة</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المصدر نفسه؛ خلاصة الأقوال، 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المحقق فی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هذا أن یکون الإمامیة من أهل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کذلک، لکن فیه إیهام من حیث أن القیاس من جملة الإجتهاد، فإذا استثنی القیاس کنا من أهل الإجتهاد فی تحصیل الأحکام بالطّرق النّظریة الّتی لیس أحدها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صاحب المعالم وأغلب علماء تلک المرحلة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الفاضل التّونی وآخرون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أمین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إبن 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صاحب‌المعالم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ریاض‌العلماء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طبقات آعلام‌الشّیعة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ترجمة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مقدّمة القول فی تعریف الإجتهاد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المناسب بل من الضّروری تقدیر أهمیّة هذا الکتاب وموقعه، فتقوم جماعة من العلماء والباحثین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وتتبع هذا المنهج فی تصنیف المواضیع الأُصولیّة وترتیبها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الدّرس السّابق؛ فیما یتعلق بآراء العلاّمة والمحقق الأُصولیّة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یطرح صاحب المعالم هذا البحث فی الأصل؛ وأورده العلاّمة الحلّی فی آخر کتاب التّهذیب ضمن مسائل متعددة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والعلاّمة الشّاطبی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وجلال‌الدّین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وهؤلاء من المتقدّمین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المتأخرین کالسّید محمد عبده، ورشید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وکذلک التّوضیحات الّتی سبقت فی الدّروس الماضیة حول هذه الکلمة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نری جذور هذا التّفکیر عند أهل النّص والمذهب الظّاهری من أهل السّنة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لدی القزوینی أیضاُ میول أُصولیة، وقد وضع کتباً فی الأُصول؛ وسنتحدث عن آرائه وأفکاره الأُصولیّة من هذه الجهة فی القسم المتعلق بأصولیی المرحلة الّتی نحن بصددها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محسن الأعرجی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بعض العلماء کآیة‌الله البروجردی إلحاق فکر الأسترآبادی بالاتّجاه الحسی فی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لادلیل محکم علی إثبات هکذا علاقة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المحدّث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الحدائق الناضرة فی أحکام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المحدث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استفدت کثیراً فی هذه المسألة من کتاب الفوائد المدنیة الّذی یعتبر فی الواقع المصدر الأساسی لآراء الأخباریین وأفکارهم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فی نفس الوقت الالتفات أنّه من الممکن أن لا یکون جمیع الأخباریین متّفقین مع المبادئ الّتی نهض بها المحقق الأسترآبادی، لکنّ المسلم به أنّ أکثر المبادئ المذکورة الواردة فی هذا الکتاب هی محل اتفاق جمیع الأخباریین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الإجتهاد والتّقلید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صریح عبارات کتب المتأخرین الأُُصولیة، وما یفهم من مطاوی أبحاث الأُصولیین المتقدّمین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الأخباریون الکثیر من الرّوایات لإثبات هذا المدّعی، وخاصة الرّوایات الدّالة علی عدم جواز التفسیر بالرأی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الشّیخ الأنصاری الکثیر من هذه الرّوایات فی الرّسائل فی بحث حجیة الظّواهر، حیث ناقشها وأبدی رأیه فیها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الاحتمال الّذی بیّنه الشّیخ الأنصاری فی الرّسائل؛ 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کتاب منبع الحیاة للمحدث الجزائری؛ لسان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خلیل القزوینی؛ الحق المبین لکاشف الغطاء؛ والطهر الفاصل للمیرزا محمد الأخباری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الدزفولی فی کتاب فاروق الحق حیث یذکر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بینهما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یوسف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دانشنامه شاهی حول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أخذت جمیع العلوم المتعارفة من أعظم علمائها، وکنت فی المدینة المنورة أعوام علی حالة التّأمل و التفکّر، وبعد تضرّعی لوجه الله وتوسلی بأرواح أهل العصمة وجددت النظر فی الأحادیث وکتب العامة وکتب الخاصة بنظرة دقیقة متعمقة متأملة حتی وفقنی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ببرکات سید المرسلین والأئمة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 وعلیهم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 مؤتمراً طائعاً فألفت الفوائد المدنیة ولما عرضته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أستاذه المیرزا محمد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أجابنی مستحسنا لما جاء فیه وأثنی علیّ بالجمیل دانش نامه شاهی، نقلاً عن مقدّمة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أیضاً کتاب آخر فی هذا المجال واسمه حق الیقین ویظهر أنّه غیر مطبوع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إلیه مؤلّف کتاب الذّریعة إلی تصانیف الشّیعة، کتاباً أصولیاً باسم نقد أُصول الفقه کتبه فی مرحلة شبابه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ویقصد هنا المحدّث الأسترآبادی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للتّنویه، لم یورد المؤلّف هذا النص بحرفیته فی المتن، وبعد المراجعة رأینا من الأنسب ذکر النص الأصلی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هنا یحتمل أن تکون ادعاءات بعض العلماء بأنّه کان أخباریاً معتدلاً ناشئةً من عدم اطّلاعهم علی آرائه، ولعلهم واجهوا الأمر من خلفیة عاطفیة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الإجتهاد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وهناک رأی یقول أنّ مسیرته العلمیّة لم تکن علی نهج واحد فیما یتعلق بمیوله الأخباریّة، ویظهر أنّه بدا إفراطیاً ثمّ نحا منحی الاعتدال أواخر حیاته وهذا بالتّالی انعکس أیضاً علی مؤلّفاته وآرائه بشکل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آیة‌الله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السّید عبدالعزیز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مقدّمة الحدائق الناضرة،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المقدّمة الثّانیة عشرة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المقدّمة الثّانیة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الکتابان الأخیران وأیضاً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المؤلّف فی تصحیح الکتاب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الصّدر فی کتاب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یقبلون هذا السّبب علی أنّ الأخباریّة وراء تألیف الجوامع الرّوائیة؛ وهذه الرّؤیة غیر منصفة بحق الأخباریین إلی حد ما، لأنّ اهتمامهم الکبیر بجمع الرّوایات وضبطها، مهد الأرضیة المناسبة لذلک، بل کان العامل الأساسی وراء تألیف هذه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أن المصنّفین أنفسهم هم من الأخباریین، حتی أنّ بعضهم کالسّید البحرانی والفیض الکاشانی کانا من متشددی الأخباریین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الفاضل التّونی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محقق کتاب الوافیة محمّدحسین الرّضوی الکشمیری فی مقدّمة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والمؤشر الآخر علی عقلیته الإبتکاریة هی المنهجیة الجدیدة الّتی مشی علیها فی کتابه الوافیة حیث وضع للمباحث الأُصولیّة تبویبا لم نعهده عند المتقدمین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وانفرد بعدّة آراء لم یسبقه إلیها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الذّریعة معبّرة عن قمّة ما وصل إلیه هذا العلم فی عصر السّید المرتضی، والعدّة فی عصر شیخ الطائفة الطوسی، والمعارج فی عصر المحقق الحلّی، والنهایة والتّهذیب والمبادئ فی عصر العلاّمة الحلّی، ومقدّمة المعالم فی عصر المحقق الشّیخ حسن، فإن الوافیة تمثّل القمة فی التطور الأُصولی الّذی ارتقی إلیه فی القرن الحادی عشر الهجری لدی الأُصولیین من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مقارنة سریعة بینها وبین ما تقدمها لیکشف عن ذلک بوضوح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ینتقل من مراجعة المعالم إلی الوافیة یشعر بتحوّل وتطور، ویلاحظ نقلة فی المستوی والأفق الّذی یدفع بالقلم لرسم تلک السطور، ولیس مجرّد تبدّل فی الرّأی، أو تغییر فی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وبکلمة 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المقارن بین الکتابین اختلافاً فی المنهجیة، وفی نمط التفکیر، وصیاغة المطالب، والدخول إلی البحث من مسلک لم یعهد من قبل، واعتماداً علی معاییر لم یلتفت إلیها من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وتری المصنّف فی الوافیة قویّ الحجّة، بعید النّظر، یختار الرّأی الصائب فی المسألة، دوّن أن یتقیّد بما ذکروه دلیلاً علیه بل قد لا یکتفی بما أورده الأُصولیون علی المدّعی من الأدلة إن رآها سلیمة بل یبتکر دلیلاً خاصا، کما فعل فی حجیة خبر الواحد، وقد یوافق الآخرین فی الرّأی ولکن لا یرتضی ما أقاموه حجة علیه، فیردها، ویسوق لذلک الرّأی برهانا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یخرج عن طور التّبعیّة والتّقلید، ویسلک مسلک التّحقیق والتّأسیس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الأصحاب من الأدلّة الّتی یذکرها أیضاً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نقطع بعمل أصحاب الأئمة علیهم السلام وغیرهم ممّن عاصرهم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بأخبار الآحاد، بحیث لم یبق للمتتبّع شکّ فی ذلک، ونقطع بعلم</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المحقق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محمّدحسن فاضلی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آثار المحقق الخوانساری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شرح حال المحقق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 الخوانساری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رضا أستادی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ریحانه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علماء خوانسار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السّید محمّدعلی الحسینی الیزدی وغیره، قم، مؤتمر تکریم العلاّمة حسین الخوانساری،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ادوار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الوصول إلی قواعد الأُصول بقلم الدکتور أحمد بن محمد العنقری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أشیر إلی هذا 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رواج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کحاشیته علی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المیرزامحمد الأسترآبادی أُستاذ أمین الأسترآبادی، وتعلیقته علی رجال المیرزا محمد الأخباری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الإجتهاد والأخبار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أشیر إلی بعض هذه العوامل فی کتاب المعالم الجدیدة للشّهید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الاوّل من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رضا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 الوحید البهبهانی، لعلی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الوحید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العثور علی الفهرس الکامل لمؤلّفات العلاّمة البهبهانی فی مقدّمة 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الوحید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کاظم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رسالة الإجتهاد والتّقلید فی مجموعة الرّسائل الأُصولیّة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الدوانی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محمد الأخباری نقلاً عن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مقابس‌الأنوار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مقدّمة رجال بحرالعلوم بقلم السّید محمّدصادق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جاءت أسماء الکتب الثّلاثة هذه فی مقدّمة التّحقیق الّتی کتبها السّید صادق بحرالعلوم علی رجال بحرالعلوم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السّنوسی فی ریاض الجنة هذین الکتابین إلی السّید بحرالعلوم؛ نقلاً عن الدّوانی، مصدر سابق،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طباعة 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والصفحات غیر مرقمة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؛مقابس‌الأنوار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طباعة 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؛مقدّمة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جناتی فی أدوار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نقلاً عن رسائل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شریف العلماء،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،نقلاً عن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سیکون البحث حول بقیة الأعلام فی الدّرس القادم، من المیرزا القمی إلی السّید محمدالطباطبائی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مقدّمة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الرّکود والضّعف الذی أصاب البحث الأصولی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کتاب أصولی متکامل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تامة فی علم الأُصول، وقدّم فیه عرضاً جدیداً للمسائل الأُصولیة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العلاّمة المأخوذ فی الأصل عن الحاجبی کما یذکر صاحب منتهی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استفراغ الوسع فی تحصیل الظّن بالحکم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والتّعریف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ملکة یقتدر بها علی استنباط الحکم الشّرعی الفرعی من الأصل فعلاً أو قوة قریبة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طبعت حدیثاً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الفاضل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رسائل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وسنشیر إلی آراء شریف العلماء فی سیاق استعراض آراء صاحب الضّوابط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محمد التنکابنی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المفضل فی تراجم الأعلام للسید أحمد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نقلاً عن صاحب المستدرک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محمّدتقی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وقع النزاع المعروف بین المتأخرین فی إجراء الأصل فی أجزاء العبادات المجملة وشرائطها المشکوکة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جماعة منهم إلی جریان الأصل فی ذلک وجعلوا إجراءه فیها کإجرائه فی التّکالیف المستقلة من غیر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 آخرون حیث أوجبوا مراعاة الاحتیاط فی ذلک وحکموا بأنّ ما شکّ فی جزئیته أو شرطیّته فهو جزء وشرط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المهریزی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الکتب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 لطباعة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أن اهتمام الشّیخ الأنصاری وتلامذته بآراء العلاّمة محمد المجاهد هو من نتائج هذا التّأثیر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وأغلب علماء هذه المرحلة بحثوا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المجاهد والمیرزا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وصاحب‌الهدایة، وصاحب الفصول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یعترف علماء أهل السّنة أنّ أُصول الفقه عندهم توقف عن النموّ، وفقد حیویته ابتداء من القرن السّادس والسّابع، ولم یصب أیّ شکل من أشکال النموّ والتّطوّر، وتحوّل إلی محض تعلیقات وشروح علی کلام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أُصول الفقه للشّیخ محمّد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الشّخصیات الأُصولیّة لهذه المرحلة، المصنّفات والتّألیفات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تأریخ الفقه والفقهاء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بحث الحکم الوضعی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بحث الواجب التّخییری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تعلق الأمر بالطّبیعة أو الفرد فی بحث اجتماع الأمر والنّهی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الشّرط المتأخر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بحث اجتماع الأمر والنّهی ومقدّمة الواجب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عن العلاّمة النائینی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أفتخر بأننی من تلامذة مدرسة الشّیخ، نقلاً عن کتاب أدوار الإجتهاد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الشّیخ 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وشخصیة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هدایة الأحباب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القصة مشهورة کثیراً إلی حدّ أنّ أغلب الّذین ینقلونها لا یذکرون سندها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للتّعرف علی شخصیة الشّیخ الأنصاری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أبعاد شخصیة الشّیخ الأنصاری، حوار مع آیة‌الله السّید موسی شبیری زنجانی، قم، مؤتمر الشّیخ الأنصاری، خریف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الانصاری حیاة وشخصیة الشّیخ الأنصاری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آیة‌الله السّید موسی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حول أبعاد شخصیة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آیة‌الله السّید موسی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حول أبعاد شخصیة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والآغا بزرک الطّهرانی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آیة‌الله السّید موسی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اسماء تلامذة الشّیخ کافة، راجع کتاب حیاة وشخصیة الشّیخ الأنصاری تألیف الشّیخ مرتضی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فهرس آثار الشّیخ موجود فی مقدّمة کتاب الطّهارة من مجموعة آثار الشّیخ، طباعة مؤتمر الشّیخ الأنصاری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یعدد العلاّمة الطّهرانی فی الذّریعة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وحاشیة علی الرسائل،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یذکر الآغا ناصر باقری البیدهندی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وحاشیة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نور علم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نقباء البشر فی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الاطّلاع علی رأی بعض الأساتذة حول هذا الشرح فی مجلة نور علم، العدد</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الکتب الدراسیة الحوزویة کتاب‌شناسی کتب درسی حوزة، العدد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العدد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الکتب الدّراسیة الحوزویة کتاب‌شناسی کتب درسی حوزة، العدد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کتب درسی 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الکتب الحوزویة الدّراسیة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حیاة المیرزا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آثار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ملاحظة نماذج من هذه الأعمال فی کتاب الرّسائل فی مباحث عدّة، کبحث القطع الحاصل من المقدمات العقلیة، وکیفیة التّعبد بالأمارات غیر العلمیّة، والإجماع المنقول، وحجیّة مطلق الظّن ودلیل الانسداد، والأقوال فی حجیة الاستصحاب وغیرها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مشاهدة نماذج من هذه المسألة، فی أغلب الأبحاث الّتی طرحها فی کتاب الرسائل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القسم الاوّل من مباحث الأُصول وهو المتعلق بصغریات قیاس الاستنباط والمعروف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الشّیخ لم یحدث فیها أیَّ تغییرٍ خاص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لذلک انصّبت أکثر التّغییرات المتعلقة بالتّبویب فی المراحل المتأخرة علی القسم الاوّل من مباحث الأُُصول، أی مباحث الألفاظ باستثناء بعض الموارد الّتی أصبحت متغیرة بفعل التّغیر الّذی طرأ علی البناء العام للأصول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تبویب کتاب ضوابط الأُصول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نلفت نظر أُستاذ المادة إلی لزوم التّوسع بقدر الحاجة فیما یتعلق بالحکومة والورود وثمراتها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البحث فی الرسائل فی أوائل مبحث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والورود، للشّیخ محسن القمی، من إصدار مؤتمر الشّیخ الأنصاری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اعتباره من باب الأخبار، فلا یثبت به ما عدا الآثار الشّرعیة المترتبة علی نفس 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بعض الموضوعات الخارجیة المتوسطة بین المستصحب وبین الحکم الشّرعی، من الوسائط الخفیّة، بحیث یعدّ فی العرف الأحکام الشّرعیة المترتبة علیها أحکاما لنفس المستصحب، وهذا المعنی یختلف وضوحاً وخفاء باختلاف مراتب خفاء الوسائط عن أنظار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فالمعیار خفاء توسط الأمر العادی والعقلی بحیث یعد آثاره آثاراً لنفس 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حذف هذا البحث وتفریعاته من علم الأُصول أمر غیر صائب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التنویه هنا إلی أن بعض تلامذة الشّیخ المباشرین أو بالواسطة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یترددون ویشکون فی صحة فهم هذه النّظریة من قبل صاحب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المیرزا أبوالقاسم الکلانتری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ونسبتها إلی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تدعو إلی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هنا الرجوع إلی کتاب الواجب المشروط للأستاذ لاریجانی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بالواسطة هنا تلامذة تلامذة الشّیخ الأنصاری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نقلاً عن النسخة الخطیة من تکملة أمل الآمل للسّید حسن الصّدر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التنویه إلی أنّ السّید محسن الأمین هو الوحید الّذی ذکر مؤلّفاته، فی حین أنّ العلاّمة الطّهرانی لم یذکر أیاً منها فی الذّریعة، وکذلک فی کتابه حیاة المجدد الشّیرازی، باستثناء رسالة المشتق الّتی هی تقریر درسه کما قال، وطبعت فی إیران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کتابة التّقریرات أسلوب جدید ظهر مع هذه المرحلة، ویمکن الإشارة إلی أنّ اوّل من قرر دروس أساتذته کان المرحوم السّید جواد العاملی، صاحب مفتاح الکرامة والمرحوم السّید إبراهیم القزوینی، فالاوّل کتب أبحاث العلاّمة بحرالعلوم فی علم الحدیث؛ والثّانی دوّن مباحث الأُصول لشریف العلماء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تقریرات درس الأُصول للمجدد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الملا علی الروزدری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السّید محمد بحرالعلوم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العلاّمة الطهرانی أنّ هذا الکتاب هو تقریر لدروس الشّیخ الأنصاری وفیه مباحث الألفاظ والأدلّة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تحقیق مؤسسة آل البیت علیهم السلام لإحیاء التراث فی قم المقدّسة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آیة‌الله المجدد الشیرازی بقلم المولی علی الروزدری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هنا ظهر فساد ما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الواجب المشروط یصیر مطلقاً عند حصول شرطه، إذ بحصوله لا یزول ذلک الاعتبار الّذی حصل للطلب فی نفس الآمر، فهو الآن یصدق علیه أنّه ما علق وجوبه علی أمر، ولیس المشروط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الروزدری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المصدر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فالّذی ینبغی اختیاره ویساعد علیه الدّلیل إنّما هو القول الثّانی من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اشتراط بقاء المبدأ ومجازیة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انقضی عنه المبدأ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المیرزا حبیب‌الله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نقباء البشر، النسخة المصورة للسّید أحمد الأشکوری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نقلاً عن مقالة رسالة الحق والحکم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نعمة‌الله الصفری، مجلة المفید، السّنة الأولی العدد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شتاء</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رسالة الحق والحکم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ومقالة رسالة الحق والحکم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رسالة الحق والحکم المصدر السّابق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هذه النظریة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وتحقیق الماهیة والوجود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هادی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السّید علی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مجید کفائی، موت فی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الآخوند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بعد أن حققه السّید مهدی شمس الدین، من قبل وزارة الإرشاد الإسلامی فی إیران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لهذا السبب فإنّ أغلب الکتب الّتی دوّنت فی الأُُصول وکذلک أغلب دروس البحث الخارج المعتمدة فی الحوزات قد اتبعت تبویب الکفایة، الّذی اشتهر فی الأوساط الحوزویة؛ حتّی أنّ عالماً کبیراً کالشّهید الصّدر وضع فی الأُصول شکلین من التّبویب؛ لکنّه اتبع فی درس البحث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تبویب الکفایة نفسه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؛فرائدالأُصول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أمّا الشّهید الصّدر فهو مخالف للقولین؛ إذ یری أنّ کلا الأصلین لاعلاقة له بالآخر، وکلٌ منهما أصل عقلی مستقل لایرجع إلی‌الآخر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إن نضیف علی ما ذکره المؤلّف من شخصیّات أُصولیّة لهذه المرحلة، بعض العلماء أیضاً، الّذین کان لهم دوراً فی تطوّر البحث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عبدالکریم الحائری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الحوزة العلمیّة فی مدینة قم، وهو من تلامذة المیرزا الشیرازی والشّیخ النّوری والآخوند، اتبع العلاّمة الحائری طریقة الشّیخ الأنصاری فی البحث والتّدقیق فی الأبحاث الإجتهادیة وتحکیم القواعد الاستدلالیة، ترک کتباً فقهیة وأُصولیّة مهمّة، منها درر الفوائد، وهو دورة أُصولیّة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تلامذة لامعین کان لهم دور فی النّهوض بالمرجعیّة وشؤون المجتمع،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 والشّیخ الأراکی والسّید الکلبایکانی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الشّیعة الکبیر، کانت له مواقف جهادیة مشهودة ضد الاحتلال البریطانی، ترک کتباً فقهیة وأُصولیّة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 وهو تعلیقة وشرح مزجی علی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أکثر علی أساتذة النائینی،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ومقدّمة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المدرسة التفکیکیة مصطلح نحته الأُستاذ الشّیخ محمدرضا حکیمی للتعبیر عن منهج معرفی بدأ تبلور فی الحوزة العلمیّة فی خراسان مشهد، فی القرن الرابع عشر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أسهم فی إرساء أسسه وإشادة هیکله طائفة من الأعلام، فی طلیعتهم السّید موسی زرآبادی القزوینی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والمیرزا مهدی الأصفهانی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مجتبی القزوینی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یخفی علی القارئ أنّ هذه المدرسة تختلف عن المدرسة التفکیکیة الغربیة ولا تمت إلیها بصلة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ومدرسة التفکیک تؤکد علی ضرورة التفکیک بین مسالک معرفیة ثلاثة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المسلک القرآنی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المسلک العرفانی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الرّفاعی، عبدالجبار، المدرسة التفکیکیة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الکاظمی،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من المناسب نقل ما جاء فی فوائد الأُصول کما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 یبقی الکلام فی کیفیّة تعلّق الجعل و الأمر المولویّ باعتبار قصد الامتثال علی وجه یسلم عن کلّ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ینحصر کیفیّة الاعتبار بمتمّم الجعل ولا علاج له سوی ذلک، فلا بدّ للمولی الّذی لا یحصل غرضه إلاّ بقصد الامتثال من تعدد الأمر بعد ما لا یمکن أن یستوفی غرضه بأمر واحد، فیحتال فی الوصول إلی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هذان الأمران عن ملاک یخصّ بکلّ واحد منهما حتّی یکون من قبیل الواجب فی واجب، بل هناک ملاک واحد لا یمکن أن یستوفی بأمر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اصطلحنا علیه بمتمّم الجعل، فانّ معناه هو تتمیم الجعل الأولی الّذی لم یستوف تمام غرض المولی، فلیس للأمرین إلاّ امتثال واحد وعقاب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یندفع ما فی بعض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الأشکال علی من یقول بتعدّد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اشتهر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عراق العجم فی إیران والتّی سمیت فیما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مقالات الأُصول، بقلم محمّدمهدی الآصفی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مقالات الأُصول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البروجردی، 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اقتضاؤه لکون الفعل المتجری به قبیحاً ومعاقباً علیه من جهة انطباق عنوان الطّغیان علیه مع بقاء ذات العمل علی ما هو علیه فی الواقع، بلا استتباعه لحرمته شرعاً بهذا العنوان الطاری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الجهة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حکم العقل بوجوب الامتثال فی المعلومات التفصیلیة تنجیزیّ غیر قابل للترخیص علی الخلاف، فلا جرم یجری مناطه فی العلوم الإجمالیّة أیضا، لما عرفت من جریان مناط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الامتثال فی العلوم التفصیلیة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صحتی السّردرودی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إضافة إلی هذه الخصائص، هناک مزایا أُخری فی طریقة تبویبه للمباحث الأُُُصولیة، تعرّض لها الکاتب فی مصنّف آخر،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المسار التّأریخی للتّبویب فی علم‌الأُُصول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وصادق لاریجانی، الحسن والقبح العقلی وقاعدة الملازمة، مجلة نقد ونظر بالفارسیة،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ومهدی علیبور، سنخ قضایا الحسن والقبح فی رأی علماء المسلمین، مجلة الکلام الإسلامی بالفارسیة أیضاً، العدد</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الحکم العقلی حکم عقلی عملی بملاک التّحسین والتّقبیح العقلیین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حکم العقل بقبح البیان بلا بیان لیس حکماً عقلیاً عملیاً منفرداً عن سائر الأحکام العقلیة العملیة بل هو من أفراد حکم العقل بقبح الظلم عند العقلاء نظراً إلی أنّ مخالفة ما قامت علیه الحجة خروج عن رسم العبودیة وهو الظّلم من العبد إلی مولاه فیستحق منه الذّم والعقاب کما أنّ مخالفة ما لم تقم الحجة لیست من أفراد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الإطاعة والعصیان هو علی الحکم الحقیقی، والحکم الحقیقی متقوّم بنحو من أنحاء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فلا تکلیف حقیقی مع عدم الوصول، فلا مخالفة للتّکلیف الحقیقی، فلا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عدم العقاب لعدم التکلیف أمر وعدم العقاب لعدم وصوله أمر آخر وما هو مفاد قاعدة قبح العقاب بلا بیان هو الثّانی دوّن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تأریخه ورجاله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هؤلاء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أبوزهرة،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الخن،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إسماعیل، حیث دوّنوا کتباً فی هذا المجال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الفقه والفقهاء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العثور علی لائحة بجمیع تلامذته فی رسالة حیاة السّید الخوئی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معروف أنّ السّید الخوئی کتب دروس المحقق الأصفهانی، بالإضافة إلی تقریر درس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أنّه</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مذهبنا هذا ینحل إلی 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متکلّم واضع حقیقة، وتلک نتیجة ضروریة لمسلکنا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حقیقة 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التعهد والالتزام النفسانی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العلقة الوضعیة مختصة بصورة خاصة،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قصد المتکلم تفهیم المعنی باللفظ، وهی أیضاً نتیجة حتمیة للقول بالتّعهد، بل وفی الحقیقة هذه هی النقطة الرئیسیة لمسلکنا هذا، فإن علیها تترتب نتائج ستأتی فیما بعد إن شاءالله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إسحاق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محمد البهسودی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الحرفی الّذی جاء فی تقریر البهسودی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العلماء الّذین تتلمذوا علی یدیه، أصبحوا من رواد الحوزات العلمیّة والمیادین السّیاسیة والجهادیّة،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مطهری والشّهید بهشتی، وابنه الشّهید السّید مصطفی، والشّیخ علی المشکینی والشّیخ هادی معرفة، والشّیخ جوادی الآملی والشّیخ فاضل اللنکرانی، والشّیخ جعفر السّبحانی، والشّیخ صانعی، والشّیخ المصباح الیزدی، والشّیخ هاشمی‌رفسنجانی، والإمام السّید علی الخامنئی قائد الثّورة‌الإسلامیة الحالی وغیرهم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توجد عشرات الکتب الّتی تناولت حیاة الإمام، ومدرسته الفکریة، ومحطات بارزة من جهاده العلمی والسّیاسی، یمکن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رجبی، الحیاة السّیاسیة للإمام الخمینی؛ بیروت، دارالروضة، ترجمة فاضل عباس بهزادیان، 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عباس نورالدّین، الإمام مدرسة، بیروت، بیت الکاتب للدّراسات،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الانطلاق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محاضرات فی الفقه السیاسی والنظریة السیاسیّة للإسلام فی الحکم، والإمام الخمینی اوّل فقیه معاصر بعد المحقق النراقی بحث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ویتضمن خلاصة الأدلة والمبانی النظریة الّتی استند إلیها فی الدعوة إلی تشکیل الحکومة الإسلامیّة، طبع فی بعض الدول قبل انتصار الثورة فی إیران، وطبع فی بیروت ثلاث مرات علی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محاضرات فی الفقه السیاسی والنظریة السیاسیة للإسلام فی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محاضرات فی الفقه السیاسی والنظریة السیاسیة للإسلام فی الحکم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أیضاً التّعرف علی إبداعات الإمام الخمینی علی المستوی الأُُصولی، فی دراسة کتبها الشّیخ أحمد مبلغی فی مجلة فقه أهل البیت علیهم السلام ، ولأهمیّة البحث المذکور، رأینا من المناسب إیرادها بشکل مختصر فی ختام الحدیث عن إبداعات الإمام، وجاءت عناصرها الأساسیّة علی الشّکل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الإمام إلی النظر العرفی فی أکثر من مسألة أصولیّة،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 العرفی إلی الأمارات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نظریة التّنزیل المشهورة الّتی نظر أصحابها إلی العرف بمنظار عقلی، بینما تعامل معه الإمام بتحلیل عرفی، أی أنّ العرف یری الإمارة طریق، ولا یعتبرها حجة من باب التّنزیل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المرجع فی تشخیص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الرجوع إلی العرف والأخذ بنظرهم فی تشخیص المصداق فی حین یعتقد الکثیرون أنّ المرجع فی تشخیص وتعیین مصداق الموضوع هو الدّقة العقلیة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نتائج النهج العرفی للمدرسة الأُصولیّة للإمام الخمینی، رأیه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الضّد والأمر التّرتبی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هذا الرأی نظریة جدیدة لم یسبقه إلیها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ویعتقد السّید مصطفی الخمینی أنّ هذا الرأی هو بارقة ملکوتیة یمکن أن تحلّ کثیر من المعضلات الفقهیة والأُصولیة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الاستفادة من الأسالیب المختلفة فی کلام العرف لفهم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الاستفادة من السّیاق فی فهم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وسیأتی الحدیث عنها ضمن مسألة الترتب الّتی جاءت کمصداق من مصادیق النظر العرفی عند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فی هذا البحث أیضاً، مقالة الخطابات القانونیة فی الفکر الأُُصولی عند الإمام الخمینی، تدوین أبوالقاسم الیعقوبی، مجلة الفقه، العدد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تلامذته المعروفین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الحائری، السّید محمود الشاهرودی، والسّید حسین الشاهرودی، والسّید محمد الغروی، والشّیخ حسن عبدالساتر، والسّید محمدباقر الحکیم، والشّیخ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الکثیر، ومؤخراً صدر کتاب فی هذا الشأن أحصی جمیع‌الّذین تتلمذوا علی یدیه بعنوان تلامذة الشّهید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هذا الکتاب للمرة الأولی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وحقق وطبع مؤخراً مضموماً إلی کتاب المعالم الجدیدة بعنوان أثار الشّهید الصّدر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قبل المؤتمر العالمی للشهید الصدر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کالدکتور کرجی فی کتابه تحوّل الأُُصول، والقائینی فی علم الأُُصول تأریخا وتطورا وغیرهم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مشاهدة هذا البناء فی کتاب المعالم الجدیدة وکذلک فی بحوث فی علم الأُصول السّید محمود الهاشمی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نلفت النظر إلی أنّ کتاب الحلقات ما زال محل اهتمام کبیر من أهل العلم والباحثین، ویلقی رواجاً متزایداً فی الحوزات تدریساً وشرحاً، حیث کتبت علیه العدید من الشروح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الحلقة الثّالثة فی أربعة مجلدات، للشّیخ باقر الأیروانی، وهو شرح موسع ومبسط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کتبت علی الحلقة الثّانیة شروح عدیدة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من قبل الدار الإسلامیة فی بیروت؛ حیث صدر المجلد الثانی عشر منه صیف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مجموعة أُخری من تقریرات دروس السّید الشهید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للشّیخ محمدابراهیم الأنصاری وتقریر قاعدة لاضرر للسّید کمال الحیدری وهناک تقریرات مکتملة لکنّها غیر مطبوعة مثل تقریر السّید محمد الصّدر، وتقریر محمدهاشم الصّالحی، وتقریر السّید عبدالغنی الاردبیلی،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أبوزید العاملی، السّید محمدباقر الصّدر، السّیرة والمسیرة حقائق ووثائق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علی الشّکل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الشّرعیة، وفیها مباحث الدّلالات والصّدور والحجیة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العقلیة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القضایا العقلیة وتحدیدها صغرویاً، حجیة الدلیل العقلی کبرویاً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العملیة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الأبحاث العامة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الأبحاث المتعلقة بالشّبهة البدویة کالبراءة والاستصحاب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الأبحاث المتعلقة بالشّبهات المقرونة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فی مباحث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الصیغة أقرب إلی المنهج القدیم المعروف، وهو ما علیه کتاب الحلقات والمعالم الجدیدة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التّقسیم الخماسی الّذی اعتمده فی بعض أبحاث الخارج والدّراسات العلیا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یرتبط بالظهورات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الاستلزام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المستقلات وغیر المستقلات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الدّلیل الاستقرائی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إجماع وشهرة وتواتر وسیرة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أمارات وأصول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العقلیة العملیة؛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فی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أکثر علی مناقشة وبیان هذین التقسیمین،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حیدر حب الله، معالم الإبداع الأُصولی عند الشّهید الصّدر، مؤسسة دائرة معارف الفقه الإسلامی،العدد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والسّید کاظم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کاظم الحائری، المصدر السّابق؛ الجزء الثّالث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والشّهید الصّدر، دروس فی علم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الشّهید فی الحلقة الثّالثة ما حرفیته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الثّانی، وهو مسلک حق الطاعة المختار، ونحن نؤمن فی هذا المسلک بأنّ المولویة الذّاتیّة الثّابتة للَّه سبحانه وتعالی لا تختص بالتّکالیف المقطوعة بل تشمل مطلق التّکالیف الواصلة ولو احتمالاً، وهذا من مدرکات العقل العملی وهی غیر مبرهنة، فکما أنّ أصل حق الطاعة للمنعم والخالق مدرک أولی للعقل العملی غیر مبرهن کذلک حدوده سعة وضیقاً، وعلیه فالقاعدة العملیة الأولیة هی أصالة الاشتغال بحکم العقل ما لم یثبت الترخیص الجاد فی ترک التحفظ علی ما تقدم فی مباحث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إطلالة علی المسار التّأریخی للتبویب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یلزم تقدیم توضیحات ولو مختصرة حول موارد المبادئ التّصوریة والتّصدیقیّة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 أن یقدم أستاذ المادة توضیحات للطّلاب حول کلّ واحد من الفروع العلمیّة الجدیدة، لیطّلعوا علی مدی ارتباط الأُصول بکلّ واحدة من هذه العلوم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نلفت إلی أنّنا وضعنا ملحقاً فی خاتمة الکتاب، وهو بمثابة مسرد لأهمّ الکتب والدّراسات المستقلة وغیر المستقلة، وتعتبر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للبحث فی تأریخ الأُصول بصورة مباشرة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أعدّها المؤلّف نفسه ضمن مقالة فی مجلة فقه أهل البیت باللغة الفارسیة، 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نذکر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للشّهید الصّدر، وأدوار الإجتهاد للشّیخ جناتی، الإجتهاد أُصوله وأحکامه للعلاّمة بحرالعلوم، حرکة الإجتهاد عند الشّیعة للشّیخ عدنان 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والتّجدید فی الفقه للشّیخ شمس‌الدّین، تأریخ الفقه والفقهاء للدّکتور کرجی، ملاک أُصول الاستنباط للشّیخ محسن شفائی ثلاثی، تأریخ الفقه الإسلامی وأدواره للشّیخ جعفر سبحانی، مقالة حول مراحل تطوّر الإجتهاد للسید منذر الحکیم، مقالة حول دور الوحید البهبهانی فی تجدید علم الأُصول للشّیخ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الفکر الأُُصولی الجدید للشّیخ محسن الآراکی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أجود التقریرات، ونشأة أُصول الفقه وأدواره الأولی للسّید شبیری، ومقدّمة تحریر الرّسائل للکیلانی، مقدّمة الشّیخ جعفر سبحانی علی کتاب لمحات الأُصول للإمام،و نشأة علم الأُصول لمحمود شهابی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التّذکرة بأصول الفقه، الّذی اختصر ووضع فی کتاب کنزالفوائد للکراجکی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مهدی علیپور، مصادر تأریخ أصول الفقه، ماخدشناسی تأریخ أُصول فقه، مجلة فقه أهل بیت، قم، العدد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39971</Words>
  <Characters>200986</Characters>
  <CharactersWithSpaces>238030</CharactersWithSpaces>
  <Paragraphs>2928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2026-08-19T00:46:58Z</dcterms:created>
  <dc:creator>ghaemiyeh.com</dc:creator>
  <dc:description/>
  <dc:language>en-US</dc:language>
  <cp:lastModifiedBy/>
  <dcterms:modified xsi:type="dcterms:W3CDTF">2026-08-19T04:17:12Z</dcterms:modified>
  <cp:revision>1</cp:revision>
  <dc:subject/>
  <dc:title>المدخل الی تاریخ علم الاصول</dc:title>
</cp:coreProperties>
</file>

<file path=docProps/custom.xml><?xml version="1.0" encoding="utf-8"?>
<Properties xmlns="http://schemas.openxmlformats.org/officeDocument/2006/custom-properties" xmlns:vt="http://schemas.openxmlformats.org/officeDocument/2006/docPropsVTypes"/>
</file>