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علوم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029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2031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2033_581953129">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562035_581953129">
            <w:r>
              <w:rPr>
                <w:webHidden/>
                <w:rStyle w:val="IndexLink"/>
                <w:rtl w:val="true"/>
              </w:rPr>
              <w:t>مقدّمة قسم المناهج الدراسیة</w:t>
            </w:r>
            <w:r>
              <w:rPr>
                <w:rStyle w:val="IndexLink"/>
                <w:rtl w:val="true"/>
              </w:rPr>
              <w:tab/>
            </w:r>
            <w:r>
              <w:rPr>
                <w:rStyle w:val="IndexLink"/>
              </w:rPr>
              <w:t>14</w:t>
            </w:r>
          </w:hyperlink>
        </w:p>
        <w:p>
          <w:pPr>
            <w:pStyle w:val="Contents2"/>
            <w:tabs>
              <w:tab w:val="clear" w:pos="8743"/>
              <w:tab w:val="right" w:pos="9026" w:leader="dot"/>
            </w:tabs>
            <w:rPr/>
          </w:pPr>
          <w:hyperlink w:anchor="__RefHeading___Toc562037_581953129">
            <w:r>
              <w:rPr>
                <w:webHidden/>
                <w:rStyle w:val="IndexLink"/>
                <w:rtl w:val="true"/>
              </w:rPr>
              <w:t>الفهرس</w:t>
            </w:r>
            <w:r>
              <w:rPr>
                <w:rStyle w:val="IndexLink"/>
                <w:rtl w:val="true"/>
              </w:rPr>
              <w:tab/>
            </w:r>
            <w:r>
              <w:rPr>
                <w:rStyle w:val="IndexLink"/>
              </w:rPr>
              <w:t>17</w:t>
            </w:r>
          </w:hyperlink>
        </w:p>
        <w:p>
          <w:pPr>
            <w:pStyle w:val="Contents2"/>
            <w:tabs>
              <w:tab w:val="clear" w:pos="8743"/>
              <w:tab w:val="right" w:pos="9026" w:leader="dot"/>
            </w:tabs>
            <w:rPr/>
          </w:pPr>
          <w:hyperlink w:anchor="__RefHeading___Toc562039_581953129">
            <w:r>
              <w:rPr>
                <w:webHidden/>
                <w:rStyle w:val="IndexLink"/>
                <w:rtl w:val="true"/>
              </w:rPr>
              <w:t>مقدّمة المؤلّف</w:t>
            </w:r>
            <w:r>
              <w:rPr>
                <w:rStyle w:val="IndexLink"/>
                <w:rtl w:val="true"/>
              </w:rPr>
              <w:tab/>
            </w:r>
            <w:r>
              <w:rPr>
                <w:rStyle w:val="IndexLink"/>
              </w:rPr>
              <w:t>24</w:t>
            </w:r>
          </w:hyperlink>
        </w:p>
        <w:p>
          <w:pPr>
            <w:pStyle w:val="Contents2"/>
            <w:tabs>
              <w:tab w:val="clear" w:pos="8743"/>
              <w:tab w:val="right" w:pos="9026" w:leader="dot"/>
            </w:tabs>
            <w:rPr/>
          </w:pPr>
          <w:hyperlink w:anchor="__RefHeading___Toc562041_581953129">
            <w:r>
              <w:rPr>
                <w:webHidden/>
                <w:rStyle w:val="IndexLink"/>
                <w:rtl w:val="true"/>
              </w:rPr>
              <w:t>الباب الأوّل</w:t>
            </w:r>
            <w:r>
              <w:rPr>
                <w:rStyle w:val="IndexLink"/>
                <w:rtl w:val="true"/>
              </w:rPr>
              <w:t>:</w:t>
            </w:r>
            <w:r>
              <w:rPr>
                <w:rStyle w:val="IndexLink"/>
                <w:rtl w:val="true"/>
              </w:rPr>
              <w:t>نظرة عامّة</w:t>
            </w:r>
            <w:r>
              <w:rPr>
                <w:rStyle w:val="IndexLink"/>
                <w:rtl w:val="true"/>
              </w:rPr>
              <w:tab/>
            </w:r>
            <w:r>
              <w:rPr>
                <w:rStyle w:val="IndexLink"/>
              </w:rPr>
              <w:t>29</w:t>
            </w:r>
          </w:hyperlink>
        </w:p>
        <w:p>
          <w:pPr>
            <w:pStyle w:val="Contents3"/>
            <w:tabs>
              <w:tab w:val="clear" w:pos="8459"/>
              <w:tab w:val="right" w:pos="9026" w:leader="dot"/>
            </w:tabs>
            <w:rPr/>
          </w:pPr>
          <w:hyperlink w:anchor="__RefHeading___Toc562043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562045_581953129">
            <w:r>
              <w:rPr>
                <w:webHidden/>
                <w:rStyle w:val="IndexLink"/>
                <w:rtl w:val="true"/>
              </w:rPr>
              <w:t>الدرس الأوّل</w:t>
            </w:r>
            <w:r>
              <w:rPr>
                <w:rStyle w:val="IndexLink"/>
                <w:rtl w:val="true"/>
              </w:rPr>
              <w:tab/>
            </w:r>
            <w:r>
              <w:rPr>
                <w:rStyle w:val="IndexLink"/>
              </w:rPr>
              <w:t>30</w:t>
            </w:r>
          </w:hyperlink>
        </w:p>
        <w:p>
          <w:pPr>
            <w:pStyle w:val="Contents4"/>
            <w:tabs>
              <w:tab w:val="clear" w:pos="8176"/>
              <w:tab w:val="right" w:pos="9026" w:leader="dot"/>
            </w:tabs>
            <w:rPr/>
          </w:pPr>
          <w:hyperlink w:anchor="__RefHeading___Toc562047_58195312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62049_581953129">
            <w:r>
              <w:rPr>
                <w:webHidden/>
                <w:rStyle w:val="IndexLink"/>
                <w:rtl w:val="true"/>
              </w:rPr>
              <w:t>للمطالعة</w:t>
            </w:r>
            <w:r>
              <w:rPr>
                <w:rStyle w:val="IndexLink"/>
                <w:rtl w:val="true"/>
              </w:rPr>
              <w:tab/>
            </w:r>
            <w:r>
              <w:rPr>
                <w:rStyle w:val="IndexLink"/>
              </w:rPr>
              <w:t>35</w:t>
            </w:r>
          </w:hyperlink>
        </w:p>
        <w:p>
          <w:pPr>
            <w:pStyle w:val="Contents4"/>
            <w:tabs>
              <w:tab w:val="clear" w:pos="8176"/>
              <w:tab w:val="right" w:pos="9026" w:leader="dot"/>
            </w:tabs>
            <w:rPr/>
          </w:pPr>
          <w:hyperlink w:anchor="__RefHeading___Toc562051_581953129">
            <w:r>
              <w:rPr>
                <w:webHidden/>
                <w:rStyle w:val="IndexLink"/>
                <w:rtl w:val="true"/>
              </w:rPr>
              <w:t>الخلاصة</w:t>
            </w:r>
            <w:r>
              <w:rPr>
                <w:rStyle w:val="IndexLink"/>
                <w:rtl w:val="true"/>
              </w:rPr>
              <w:tab/>
            </w:r>
            <w:r>
              <w:rPr>
                <w:rStyle w:val="IndexLink"/>
              </w:rPr>
              <w:t>37</w:t>
            </w:r>
          </w:hyperlink>
        </w:p>
        <w:p>
          <w:pPr>
            <w:pStyle w:val="Contents3"/>
            <w:tabs>
              <w:tab w:val="clear" w:pos="8459"/>
              <w:tab w:val="right" w:pos="9026" w:leader="dot"/>
            </w:tabs>
            <w:rPr/>
          </w:pPr>
          <w:hyperlink w:anchor="__RefHeading___Toc562053_581953129">
            <w:r>
              <w:rPr>
                <w:webHidden/>
                <w:rStyle w:val="IndexLink"/>
                <w:rtl w:val="true"/>
              </w:rPr>
              <w:t>الدرس الثانی</w:t>
            </w:r>
            <w:r>
              <w:rPr>
                <w:rStyle w:val="IndexLink"/>
                <w:rtl w:val="true"/>
              </w:rPr>
              <w:tab/>
            </w:r>
            <w:r>
              <w:rPr>
                <w:rStyle w:val="IndexLink"/>
              </w:rPr>
              <w:t>38</w:t>
            </w:r>
          </w:hyperlink>
        </w:p>
        <w:p>
          <w:pPr>
            <w:pStyle w:val="Contents4"/>
            <w:tabs>
              <w:tab w:val="clear" w:pos="8176"/>
              <w:tab w:val="right" w:pos="9026" w:leader="dot"/>
            </w:tabs>
            <w:rPr/>
          </w:pPr>
          <w:hyperlink w:anchor="__RefHeading___Toc562055_581953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562057_581953129">
            <w:r>
              <w:rPr>
                <w:webHidden/>
                <w:rStyle w:val="IndexLink"/>
                <w:rtl w:val="true"/>
              </w:rPr>
              <w:t>أ</w:t>
            </w:r>
            <w:r>
              <w:rPr>
                <w:rStyle w:val="IndexLink"/>
                <w:rtl w:val="true"/>
              </w:rPr>
              <w:t xml:space="preserve">) </w:t>
            </w:r>
            <w:r>
              <w:rPr>
                <w:rStyle w:val="IndexLink"/>
                <w:rtl w:val="true"/>
              </w:rPr>
              <w:t>أسماء القرآن</w:t>
            </w:r>
            <w:r>
              <w:rPr>
                <w:rStyle w:val="IndexLink"/>
                <w:rtl w:val="true"/>
              </w:rPr>
              <w:tab/>
            </w:r>
            <w:r>
              <w:rPr>
                <w:rStyle w:val="IndexLink"/>
              </w:rPr>
              <w:t>38</w:t>
            </w:r>
          </w:hyperlink>
        </w:p>
        <w:p>
          <w:pPr>
            <w:pStyle w:val="Contents4"/>
            <w:tabs>
              <w:tab w:val="clear" w:pos="8176"/>
              <w:tab w:val="right" w:pos="9026" w:leader="dot"/>
            </w:tabs>
            <w:rPr/>
          </w:pPr>
          <w:hyperlink w:anchor="__RefHeading___Toc562059_581953129">
            <w:r>
              <w:rPr>
                <w:webHidden/>
                <w:rStyle w:val="IndexLink"/>
                <w:rtl w:val="true"/>
              </w:rPr>
              <w:t>ب</w:t>
            </w:r>
            <w:r>
              <w:rPr>
                <w:rStyle w:val="IndexLink"/>
                <w:rtl w:val="true"/>
              </w:rPr>
              <w:t xml:space="preserve">) </w:t>
            </w:r>
            <w:r>
              <w:rPr>
                <w:rStyle w:val="IndexLink"/>
                <w:rtl w:val="true"/>
              </w:rPr>
              <w:t>أوصاف القرآن</w:t>
            </w:r>
            <w:r>
              <w:rPr>
                <w:rStyle w:val="IndexLink"/>
                <w:rtl w:val="true"/>
              </w:rPr>
              <w:tab/>
            </w:r>
            <w:r>
              <w:rPr>
                <w:rStyle w:val="IndexLink"/>
              </w:rPr>
              <w:t>39</w:t>
            </w:r>
          </w:hyperlink>
        </w:p>
        <w:p>
          <w:pPr>
            <w:pStyle w:val="Contents4"/>
            <w:tabs>
              <w:tab w:val="clear" w:pos="8176"/>
              <w:tab w:val="right" w:pos="9026" w:leader="dot"/>
            </w:tabs>
            <w:rPr/>
          </w:pPr>
          <w:hyperlink w:anchor="__RefHeading___Toc562061_581953129">
            <w:r>
              <w:rPr>
                <w:webHidden/>
                <w:rStyle w:val="IndexLink"/>
                <w:rtl w:val="true"/>
              </w:rPr>
              <w:t>الخلاصة</w:t>
            </w:r>
            <w:r>
              <w:rPr>
                <w:rStyle w:val="IndexLink"/>
                <w:rtl w:val="true"/>
              </w:rPr>
              <w:tab/>
            </w:r>
            <w:r>
              <w:rPr>
                <w:rStyle w:val="IndexLink"/>
              </w:rPr>
              <w:t>41</w:t>
            </w:r>
          </w:hyperlink>
        </w:p>
        <w:p>
          <w:pPr>
            <w:pStyle w:val="Contents3"/>
            <w:tabs>
              <w:tab w:val="clear" w:pos="8459"/>
              <w:tab w:val="right" w:pos="9026" w:leader="dot"/>
            </w:tabs>
            <w:rPr/>
          </w:pPr>
          <w:hyperlink w:anchor="__RefHeading___Toc562063_581953129">
            <w:r>
              <w:rPr>
                <w:webHidden/>
                <w:rStyle w:val="IndexLink"/>
                <w:rtl w:val="true"/>
              </w:rPr>
              <w:t>الدرس الثالث</w:t>
            </w:r>
            <w:r>
              <w:rPr>
                <w:rStyle w:val="IndexLink"/>
                <w:rtl w:val="true"/>
              </w:rPr>
              <w:tab/>
            </w:r>
            <w:r>
              <w:rPr>
                <w:rStyle w:val="IndexLink"/>
              </w:rPr>
              <w:t>42</w:t>
            </w:r>
          </w:hyperlink>
        </w:p>
        <w:p>
          <w:pPr>
            <w:pStyle w:val="Contents4"/>
            <w:tabs>
              <w:tab w:val="clear" w:pos="8176"/>
              <w:tab w:val="right" w:pos="9026" w:leader="dot"/>
            </w:tabs>
            <w:rPr/>
          </w:pPr>
          <w:hyperlink w:anchor="__RefHeading___Toc562065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62067_581953129">
            <w:r>
              <w:rPr>
                <w:webHidden/>
                <w:rStyle w:val="IndexLink"/>
                <w:rtl w:val="true"/>
              </w:rPr>
              <w:t>الخلاصة</w:t>
            </w:r>
            <w:r>
              <w:rPr>
                <w:rStyle w:val="IndexLink"/>
                <w:rtl w:val="true"/>
              </w:rPr>
              <w:tab/>
            </w:r>
            <w:r>
              <w:rPr>
                <w:rStyle w:val="IndexLink"/>
              </w:rPr>
              <w:t>44</w:t>
            </w:r>
          </w:hyperlink>
        </w:p>
        <w:p>
          <w:pPr>
            <w:pStyle w:val="Contents3"/>
            <w:tabs>
              <w:tab w:val="clear" w:pos="8459"/>
              <w:tab w:val="right" w:pos="9026" w:leader="dot"/>
            </w:tabs>
            <w:rPr/>
          </w:pPr>
          <w:hyperlink w:anchor="__RefHeading___Toc562069_581953129">
            <w:r>
              <w:rPr>
                <w:webHidden/>
                <w:rStyle w:val="IndexLink"/>
                <w:rtl w:val="true"/>
              </w:rPr>
              <w:t>الدرس الرابع</w:t>
            </w:r>
            <w:r>
              <w:rPr>
                <w:rStyle w:val="IndexLink"/>
                <w:rtl w:val="true"/>
              </w:rPr>
              <w:tab/>
            </w:r>
            <w:r>
              <w:rPr>
                <w:rStyle w:val="IndexLink"/>
              </w:rPr>
              <w:t>45</w:t>
            </w:r>
          </w:hyperlink>
        </w:p>
        <w:p>
          <w:pPr>
            <w:pStyle w:val="Contents4"/>
            <w:tabs>
              <w:tab w:val="clear" w:pos="8176"/>
              <w:tab w:val="right" w:pos="9026" w:leader="dot"/>
            </w:tabs>
            <w:rPr/>
          </w:pPr>
          <w:hyperlink w:anchor="__RefHeading___Toc562071_58195312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62073_581953129">
            <w:r>
              <w:rPr>
                <w:webHidden/>
                <w:rStyle w:val="IndexLink"/>
                <w:rtl w:val="true"/>
              </w:rPr>
              <w:t>الخلاصة</w:t>
            </w:r>
            <w:r>
              <w:rPr>
                <w:rStyle w:val="IndexLink"/>
                <w:rtl w:val="true"/>
              </w:rPr>
              <w:tab/>
            </w:r>
            <w:r>
              <w:rPr>
                <w:rStyle w:val="IndexLink"/>
              </w:rPr>
              <w:t>46</w:t>
            </w:r>
          </w:hyperlink>
        </w:p>
        <w:p>
          <w:pPr>
            <w:pStyle w:val="Contents3"/>
            <w:tabs>
              <w:tab w:val="clear" w:pos="8459"/>
              <w:tab w:val="right" w:pos="9026" w:leader="dot"/>
            </w:tabs>
            <w:rPr/>
          </w:pPr>
          <w:hyperlink w:anchor="__RefHeading___Toc562075_581953129">
            <w:r>
              <w:rPr>
                <w:webHidden/>
                <w:rStyle w:val="IndexLink"/>
                <w:rtl w:val="true"/>
              </w:rPr>
              <w:t>الدرس الخامس</w:t>
            </w:r>
            <w:r>
              <w:rPr>
                <w:rStyle w:val="IndexLink"/>
                <w:rtl w:val="true"/>
              </w:rPr>
              <w:tab/>
            </w:r>
            <w:r>
              <w:rPr>
                <w:rStyle w:val="IndexLink"/>
              </w:rPr>
              <w:t>47</w:t>
            </w:r>
          </w:hyperlink>
        </w:p>
        <w:p>
          <w:pPr>
            <w:pStyle w:val="Contents4"/>
            <w:tabs>
              <w:tab w:val="clear" w:pos="8176"/>
              <w:tab w:val="right" w:pos="9026" w:leader="dot"/>
            </w:tabs>
            <w:rPr/>
          </w:pPr>
          <w:hyperlink w:anchor="__RefHeading___Toc562077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62079_581953129">
            <w:r>
              <w:rPr>
                <w:webHidden/>
                <w:rStyle w:val="IndexLink"/>
                <w:rtl w:val="true"/>
              </w:rPr>
              <w:t>الخلاصة</w:t>
            </w:r>
            <w:r>
              <w:rPr>
                <w:rStyle w:val="IndexLink"/>
                <w:rtl w:val="true"/>
              </w:rPr>
              <w:tab/>
            </w:r>
            <w:r>
              <w:rPr>
                <w:rStyle w:val="IndexLink"/>
              </w:rPr>
              <w:t>51</w:t>
            </w:r>
          </w:hyperlink>
        </w:p>
        <w:p>
          <w:pPr>
            <w:pStyle w:val="Contents3"/>
            <w:tabs>
              <w:tab w:val="clear" w:pos="8459"/>
              <w:tab w:val="right" w:pos="9026" w:leader="dot"/>
            </w:tabs>
            <w:rPr/>
          </w:pPr>
          <w:hyperlink w:anchor="__RefHeading___Toc562081_581953129">
            <w:r>
              <w:rPr>
                <w:webHidden/>
                <w:rStyle w:val="IndexLink"/>
                <w:rtl w:val="true"/>
              </w:rPr>
              <w:t>الأسئلة</w:t>
            </w:r>
            <w:r>
              <w:rPr>
                <w:rStyle w:val="IndexLink"/>
                <w:rtl w:val="true"/>
              </w:rPr>
              <w:tab/>
            </w:r>
            <w:r>
              <w:rPr>
                <w:rStyle w:val="IndexLink"/>
              </w:rPr>
              <w:t>52</w:t>
            </w:r>
          </w:hyperlink>
        </w:p>
        <w:p>
          <w:pPr>
            <w:pStyle w:val="Contents2"/>
            <w:tabs>
              <w:tab w:val="clear" w:pos="8743"/>
              <w:tab w:val="right" w:pos="9026" w:leader="dot"/>
            </w:tabs>
            <w:rPr/>
          </w:pPr>
          <w:hyperlink w:anchor="__RefHeading___Toc562083_581953129">
            <w:r>
              <w:rPr>
                <w:webHidden/>
                <w:rStyle w:val="IndexLink"/>
                <w:rtl w:val="true"/>
              </w:rPr>
              <w:t>الباب الثانی</w:t>
            </w:r>
            <w:r>
              <w:rPr>
                <w:rStyle w:val="IndexLink"/>
                <w:rtl w:val="true"/>
              </w:rPr>
              <w:t>:</w:t>
            </w:r>
            <w:r>
              <w:rPr>
                <w:rStyle w:val="IndexLink"/>
                <w:rtl w:val="true"/>
              </w:rPr>
              <w:t>الوحی</w:t>
            </w:r>
            <w:r>
              <w:rPr>
                <w:rStyle w:val="IndexLink"/>
                <w:rtl w:val="true"/>
              </w:rPr>
              <w:tab/>
            </w:r>
            <w:r>
              <w:rPr>
                <w:rStyle w:val="IndexLink"/>
              </w:rPr>
              <w:t>53</w:t>
            </w:r>
          </w:hyperlink>
        </w:p>
        <w:p>
          <w:pPr>
            <w:pStyle w:val="Contents3"/>
            <w:tabs>
              <w:tab w:val="clear" w:pos="8459"/>
              <w:tab w:val="right" w:pos="9026" w:leader="dot"/>
            </w:tabs>
            <w:rPr/>
          </w:pPr>
          <w:hyperlink w:anchor="__RefHeading___Toc562085_581953129">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62087_581953129">
            <w:r>
              <w:rPr>
                <w:webHidden/>
                <w:rStyle w:val="IndexLink"/>
                <w:rtl w:val="true"/>
              </w:rPr>
              <w:t>الدرس الأوّل</w:t>
            </w:r>
            <w:r>
              <w:rPr>
                <w:rStyle w:val="IndexLink"/>
                <w:rtl w:val="true"/>
              </w:rPr>
              <w:tab/>
            </w:r>
            <w:r>
              <w:rPr>
                <w:rStyle w:val="IndexLink"/>
              </w:rPr>
              <w:t>54</w:t>
            </w:r>
          </w:hyperlink>
        </w:p>
        <w:p>
          <w:pPr>
            <w:pStyle w:val="Contents4"/>
            <w:tabs>
              <w:tab w:val="clear" w:pos="8176"/>
              <w:tab w:val="right" w:pos="9026" w:leader="dot"/>
            </w:tabs>
            <w:rPr/>
          </w:pPr>
          <w:hyperlink w:anchor="__RefHeading___Toc562089_581953129">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562091_581953129">
            <w:r>
              <w:rPr>
                <w:webHidden/>
                <w:rStyle w:val="IndexLink"/>
                <w:rtl w:val="true"/>
              </w:rPr>
              <w:t>أ</w:t>
            </w:r>
            <w:r>
              <w:rPr>
                <w:rStyle w:val="IndexLink"/>
                <w:rtl w:val="true"/>
              </w:rPr>
              <w:t xml:space="preserve">) </w:t>
            </w:r>
            <w:r>
              <w:rPr>
                <w:rStyle w:val="IndexLink"/>
                <w:rtl w:val="true"/>
              </w:rPr>
              <w:t>المعنی اللغوی</w:t>
            </w:r>
            <w:r>
              <w:rPr>
                <w:rStyle w:val="IndexLink"/>
                <w:rtl w:val="true"/>
              </w:rPr>
              <w:tab/>
            </w:r>
            <w:r>
              <w:rPr>
                <w:rStyle w:val="IndexLink"/>
              </w:rPr>
              <w:t>54</w:t>
            </w:r>
          </w:hyperlink>
        </w:p>
        <w:p>
          <w:pPr>
            <w:pStyle w:val="Contents4"/>
            <w:tabs>
              <w:tab w:val="clear" w:pos="8176"/>
              <w:tab w:val="right" w:pos="9026" w:leader="dot"/>
            </w:tabs>
            <w:rPr/>
          </w:pPr>
          <w:hyperlink w:anchor="__RefHeading___Toc562093_581953129">
            <w:r>
              <w:rPr>
                <w:webHidden/>
                <w:rStyle w:val="IndexLink"/>
                <w:rtl w:val="true"/>
              </w:rPr>
              <w:t>ب</w:t>
            </w:r>
            <w:r>
              <w:rPr>
                <w:rStyle w:val="IndexLink"/>
                <w:rtl w:val="true"/>
              </w:rPr>
              <w:t xml:space="preserve">) </w:t>
            </w:r>
            <w:r>
              <w:rPr>
                <w:rStyle w:val="IndexLink"/>
                <w:rtl w:val="true"/>
              </w:rPr>
              <w:t>المعنی الاصطلاحی</w:t>
            </w:r>
            <w:r>
              <w:rPr>
                <w:rStyle w:val="IndexLink"/>
                <w:rtl w:val="true"/>
              </w:rPr>
              <w:tab/>
            </w:r>
            <w:r>
              <w:rPr>
                <w:rStyle w:val="IndexLink"/>
              </w:rPr>
              <w:t>55</w:t>
            </w:r>
          </w:hyperlink>
        </w:p>
        <w:p>
          <w:pPr>
            <w:pStyle w:val="Contents4"/>
            <w:tabs>
              <w:tab w:val="clear" w:pos="8176"/>
              <w:tab w:val="right" w:pos="9026" w:leader="dot"/>
            </w:tabs>
            <w:rPr/>
          </w:pPr>
          <w:hyperlink w:anchor="__RefHeading___Toc562095_581953129">
            <w:r>
              <w:rPr>
                <w:webHidden/>
                <w:rStyle w:val="IndexLink"/>
                <w:rtl w:val="true"/>
              </w:rPr>
              <w:t>الخلاصة</w:t>
            </w:r>
            <w:r>
              <w:rPr>
                <w:rStyle w:val="IndexLink"/>
                <w:rtl w:val="true"/>
              </w:rPr>
              <w:tab/>
            </w:r>
            <w:r>
              <w:rPr>
                <w:rStyle w:val="IndexLink"/>
              </w:rPr>
              <w:t>55</w:t>
            </w:r>
          </w:hyperlink>
        </w:p>
        <w:p>
          <w:pPr>
            <w:pStyle w:val="Contents3"/>
            <w:tabs>
              <w:tab w:val="clear" w:pos="8459"/>
              <w:tab w:val="right" w:pos="9026" w:leader="dot"/>
            </w:tabs>
            <w:rPr/>
          </w:pPr>
          <w:hyperlink w:anchor="__RefHeading___Toc562097_581953129">
            <w:r>
              <w:rPr>
                <w:webHidden/>
                <w:rStyle w:val="IndexLink"/>
                <w:rtl w:val="true"/>
              </w:rPr>
              <w:t>الدرس الثانی</w:t>
            </w:r>
            <w:r>
              <w:rPr>
                <w:rStyle w:val="IndexLink"/>
                <w:rtl w:val="true"/>
              </w:rPr>
              <w:tab/>
            </w:r>
            <w:r>
              <w:rPr>
                <w:rStyle w:val="IndexLink"/>
              </w:rPr>
              <w:t>56</w:t>
            </w:r>
          </w:hyperlink>
        </w:p>
        <w:p>
          <w:pPr>
            <w:pStyle w:val="Contents4"/>
            <w:tabs>
              <w:tab w:val="clear" w:pos="8176"/>
              <w:tab w:val="right" w:pos="9026" w:leader="dot"/>
            </w:tabs>
            <w:rPr/>
          </w:pPr>
          <w:hyperlink w:anchor="__RefHeading___Toc562099_581953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562101_581953129">
            <w:r>
              <w:rPr>
                <w:webHidden/>
                <w:rStyle w:val="IndexLink"/>
                <w:rtl w:val="true"/>
              </w:rPr>
              <w:t>أ</w:t>
            </w:r>
            <w:r>
              <w:rPr>
                <w:rStyle w:val="IndexLink"/>
                <w:rtl w:val="true"/>
              </w:rPr>
              <w:t xml:space="preserve">) </w:t>
            </w:r>
            <w:r>
              <w:rPr>
                <w:rStyle w:val="IndexLink"/>
                <w:rtl w:val="true"/>
              </w:rPr>
              <w:t>الوحی إلی غیر الأنبیاء</w:t>
            </w:r>
            <w:r>
              <w:rPr>
                <w:rStyle w:val="IndexLink"/>
                <w:rtl w:val="true"/>
              </w:rPr>
              <w:tab/>
            </w:r>
            <w:r>
              <w:rPr>
                <w:rStyle w:val="IndexLink"/>
              </w:rPr>
              <w:t>56</w:t>
            </w:r>
          </w:hyperlink>
        </w:p>
        <w:p>
          <w:pPr>
            <w:pStyle w:val="Contents4"/>
            <w:tabs>
              <w:tab w:val="clear" w:pos="8176"/>
              <w:tab w:val="right" w:pos="9026" w:leader="dot"/>
            </w:tabs>
            <w:rPr/>
          </w:pPr>
          <w:hyperlink w:anchor="__RefHeading___Toc562103_581953129">
            <w:r>
              <w:rPr>
                <w:webHidden/>
                <w:rStyle w:val="IndexLink"/>
                <w:rtl w:val="true"/>
              </w:rPr>
              <w:t>ب</w:t>
            </w:r>
            <w:r>
              <w:rPr>
                <w:rStyle w:val="IndexLink"/>
                <w:rtl w:val="true"/>
              </w:rPr>
              <w:t xml:space="preserve">) </w:t>
            </w:r>
            <w:r>
              <w:rPr>
                <w:rStyle w:val="IndexLink"/>
                <w:rtl w:val="true"/>
              </w:rPr>
              <w:t>الوحی إلی الأنبیاء</w:t>
            </w:r>
            <w:r>
              <w:rPr>
                <w:rStyle w:val="IndexLink"/>
                <w:rtl w:val="true"/>
              </w:rPr>
              <w:tab/>
            </w:r>
            <w:r>
              <w:rPr>
                <w:rStyle w:val="IndexLink"/>
              </w:rPr>
              <w:t>57</w:t>
            </w:r>
          </w:hyperlink>
        </w:p>
        <w:p>
          <w:pPr>
            <w:pStyle w:val="Contents5"/>
            <w:tabs>
              <w:tab w:val="clear" w:pos="7892"/>
              <w:tab w:val="right" w:pos="9026" w:leader="dot"/>
            </w:tabs>
            <w:rPr/>
          </w:pPr>
          <w:hyperlink w:anchor="__RefHeading___Toc562105_581953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62107_581953129">
            <w:r>
              <w:rPr>
                <w:webHidden/>
                <w:rStyle w:val="IndexLink"/>
                <w:rtl w:val="true"/>
              </w:rPr>
              <w:t>أقسام الوحی النبوی</w:t>
            </w:r>
            <w:r>
              <w:rPr>
                <w:rStyle w:val="IndexLink"/>
                <w:rtl w:val="true"/>
              </w:rPr>
              <w:tab/>
            </w:r>
            <w:r>
              <w:rPr>
                <w:rStyle w:val="IndexLink"/>
              </w:rPr>
              <w:t>58</w:t>
            </w:r>
          </w:hyperlink>
        </w:p>
        <w:p>
          <w:pPr>
            <w:pStyle w:val="Contents4"/>
            <w:tabs>
              <w:tab w:val="clear" w:pos="8176"/>
              <w:tab w:val="right" w:pos="9026" w:leader="dot"/>
            </w:tabs>
            <w:rPr/>
          </w:pPr>
          <w:hyperlink w:anchor="__RefHeading___Toc562109_581953129">
            <w:r>
              <w:rPr>
                <w:webHidden/>
                <w:rStyle w:val="IndexLink"/>
                <w:rtl w:val="true"/>
              </w:rPr>
              <w:t>الخلاصة</w:t>
            </w:r>
            <w:r>
              <w:rPr>
                <w:rStyle w:val="IndexLink"/>
                <w:rtl w:val="true"/>
              </w:rPr>
              <w:tab/>
            </w:r>
            <w:r>
              <w:rPr>
                <w:rStyle w:val="IndexLink"/>
              </w:rPr>
              <w:t>59</w:t>
            </w:r>
          </w:hyperlink>
        </w:p>
        <w:p>
          <w:pPr>
            <w:pStyle w:val="Contents3"/>
            <w:tabs>
              <w:tab w:val="clear" w:pos="8459"/>
              <w:tab w:val="right" w:pos="9026" w:leader="dot"/>
            </w:tabs>
            <w:rPr/>
          </w:pPr>
          <w:hyperlink w:anchor="__RefHeading___Toc562111_581953129">
            <w:r>
              <w:rPr>
                <w:webHidden/>
                <w:rStyle w:val="IndexLink"/>
                <w:rtl w:val="true"/>
              </w:rPr>
              <w:t>الدرس الثالث</w:t>
            </w:r>
            <w:r>
              <w:rPr>
                <w:rStyle w:val="IndexLink"/>
                <w:rtl w:val="true"/>
              </w:rPr>
              <w:tab/>
            </w:r>
            <w:r>
              <w:rPr>
                <w:rStyle w:val="IndexLink"/>
              </w:rPr>
              <w:t>61</w:t>
            </w:r>
          </w:hyperlink>
        </w:p>
        <w:p>
          <w:pPr>
            <w:pStyle w:val="Contents4"/>
            <w:tabs>
              <w:tab w:val="clear" w:pos="8176"/>
              <w:tab w:val="right" w:pos="9026" w:leader="dot"/>
            </w:tabs>
            <w:rPr/>
          </w:pPr>
          <w:hyperlink w:anchor="__RefHeading___Toc562113_58195312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62115_581953129">
            <w:r>
              <w:rPr>
                <w:webHidden/>
                <w:rStyle w:val="IndexLink"/>
                <w:rtl w:val="true"/>
              </w:rPr>
              <w:t>الخلاصة</w:t>
            </w:r>
            <w:r>
              <w:rPr>
                <w:rStyle w:val="IndexLink"/>
                <w:rtl w:val="true"/>
              </w:rPr>
              <w:tab/>
            </w:r>
            <w:r>
              <w:rPr>
                <w:rStyle w:val="IndexLink"/>
              </w:rPr>
              <w:t>63</w:t>
            </w:r>
          </w:hyperlink>
        </w:p>
        <w:p>
          <w:pPr>
            <w:pStyle w:val="Contents3"/>
            <w:tabs>
              <w:tab w:val="clear" w:pos="8459"/>
              <w:tab w:val="right" w:pos="9026" w:leader="dot"/>
            </w:tabs>
            <w:rPr/>
          </w:pPr>
          <w:hyperlink w:anchor="__RefHeading___Toc562117_581953129">
            <w:r>
              <w:rPr>
                <w:webHidden/>
                <w:rStyle w:val="IndexLink"/>
                <w:rtl w:val="true"/>
              </w:rPr>
              <w:t>الدرس الرابع</w:t>
            </w:r>
            <w:r>
              <w:rPr>
                <w:rStyle w:val="IndexLink"/>
                <w:rtl w:val="true"/>
              </w:rPr>
              <w:tab/>
            </w:r>
            <w:r>
              <w:rPr>
                <w:rStyle w:val="IndexLink"/>
              </w:rPr>
              <w:t>64</w:t>
            </w:r>
          </w:hyperlink>
        </w:p>
        <w:p>
          <w:pPr>
            <w:pStyle w:val="Contents4"/>
            <w:tabs>
              <w:tab w:val="clear" w:pos="8176"/>
              <w:tab w:val="right" w:pos="9026" w:leader="dot"/>
            </w:tabs>
            <w:rPr/>
          </w:pPr>
          <w:hyperlink w:anchor="__RefHeading___Toc562119_581953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62121_581953129">
            <w:r>
              <w:rPr>
                <w:webHidden/>
                <w:rStyle w:val="IndexLink"/>
                <w:rtl w:val="true"/>
              </w:rPr>
              <w:t>الخلاصة</w:t>
            </w:r>
            <w:r>
              <w:rPr>
                <w:rStyle w:val="IndexLink"/>
                <w:rtl w:val="true"/>
              </w:rPr>
              <w:tab/>
            </w:r>
            <w:r>
              <w:rPr>
                <w:rStyle w:val="IndexLink"/>
              </w:rPr>
              <w:t>65</w:t>
            </w:r>
          </w:hyperlink>
        </w:p>
        <w:p>
          <w:pPr>
            <w:pStyle w:val="Contents3"/>
            <w:tabs>
              <w:tab w:val="clear" w:pos="8459"/>
              <w:tab w:val="right" w:pos="9026" w:leader="dot"/>
            </w:tabs>
            <w:rPr/>
          </w:pPr>
          <w:hyperlink w:anchor="__RefHeading___Toc562123_581953129">
            <w:r>
              <w:rPr>
                <w:webHidden/>
                <w:rStyle w:val="IndexLink"/>
                <w:rtl w:val="true"/>
              </w:rPr>
              <w:t>الأسئلة</w:t>
            </w:r>
            <w:r>
              <w:rPr>
                <w:rStyle w:val="IndexLink"/>
                <w:rtl w:val="true"/>
              </w:rPr>
              <w:tab/>
            </w:r>
            <w:r>
              <w:rPr>
                <w:rStyle w:val="IndexLink"/>
              </w:rPr>
              <w:t>66</w:t>
            </w:r>
          </w:hyperlink>
        </w:p>
        <w:p>
          <w:pPr>
            <w:pStyle w:val="Contents2"/>
            <w:tabs>
              <w:tab w:val="clear" w:pos="8743"/>
              <w:tab w:val="right" w:pos="9026" w:leader="dot"/>
            </w:tabs>
            <w:rPr/>
          </w:pPr>
          <w:hyperlink w:anchor="__RefHeading___Toc562125_581953129">
            <w:r>
              <w:rPr>
                <w:webHidden/>
                <w:rStyle w:val="IndexLink"/>
                <w:rtl w:val="true"/>
              </w:rPr>
              <w:t>الباب الثالث</w:t>
            </w:r>
            <w:r>
              <w:rPr>
                <w:rStyle w:val="IndexLink"/>
                <w:rtl w:val="true"/>
              </w:rPr>
              <w:t>:</w:t>
            </w:r>
            <w:r>
              <w:rPr>
                <w:rStyle w:val="IndexLink"/>
                <w:rtl w:val="true"/>
              </w:rPr>
              <w:t>نزول القرآن</w:t>
            </w:r>
            <w:r>
              <w:rPr>
                <w:rStyle w:val="IndexLink"/>
                <w:rtl w:val="true"/>
              </w:rPr>
              <w:tab/>
            </w:r>
            <w:r>
              <w:rPr>
                <w:rStyle w:val="IndexLink"/>
              </w:rPr>
              <w:t>67</w:t>
            </w:r>
          </w:hyperlink>
        </w:p>
        <w:p>
          <w:pPr>
            <w:pStyle w:val="Contents3"/>
            <w:tabs>
              <w:tab w:val="clear" w:pos="8459"/>
              <w:tab w:val="right" w:pos="9026" w:leader="dot"/>
            </w:tabs>
            <w:rPr/>
          </w:pPr>
          <w:hyperlink w:anchor="__RefHeading___Toc562127_58195312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62129_581953129">
            <w:r>
              <w:rPr>
                <w:webHidden/>
                <w:rStyle w:val="IndexLink"/>
                <w:rtl w:val="true"/>
              </w:rPr>
              <w:t>الدرس الأوّل</w:t>
            </w:r>
            <w:r>
              <w:rPr>
                <w:rStyle w:val="IndexLink"/>
                <w:rtl w:val="true"/>
              </w:rPr>
              <w:tab/>
            </w:r>
            <w:r>
              <w:rPr>
                <w:rStyle w:val="IndexLink"/>
              </w:rPr>
              <w:t>68</w:t>
            </w:r>
          </w:hyperlink>
        </w:p>
        <w:p>
          <w:pPr>
            <w:pStyle w:val="Contents4"/>
            <w:tabs>
              <w:tab w:val="clear" w:pos="8176"/>
              <w:tab w:val="right" w:pos="9026" w:leader="dot"/>
            </w:tabs>
            <w:rPr/>
          </w:pPr>
          <w:hyperlink w:anchor="__RefHeading___Toc562131_58195312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562133_581953129">
            <w:r>
              <w:rPr>
                <w:webHidden/>
                <w:rStyle w:val="IndexLink"/>
                <w:rtl w:val="true"/>
              </w:rPr>
              <w:t>النزول التدریجی</w:t>
            </w:r>
            <w:r>
              <w:rPr>
                <w:rStyle w:val="IndexLink"/>
                <w:rtl w:val="true"/>
              </w:rPr>
              <w:tab/>
            </w:r>
            <w:r>
              <w:rPr>
                <w:rStyle w:val="IndexLink"/>
              </w:rPr>
              <w:t>70</w:t>
            </w:r>
          </w:hyperlink>
        </w:p>
        <w:p>
          <w:pPr>
            <w:pStyle w:val="Contents4"/>
            <w:tabs>
              <w:tab w:val="clear" w:pos="8176"/>
              <w:tab w:val="right" w:pos="9026" w:leader="dot"/>
            </w:tabs>
            <w:rPr/>
          </w:pPr>
          <w:hyperlink w:anchor="__RefHeading___Toc562135_581953129">
            <w:r>
              <w:rPr>
                <w:webHidden/>
                <w:rStyle w:val="IndexLink"/>
                <w:rtl w:val="true"/>
              </w:rPr>
              <w:t>أسرار النزول التدریجی</w:t>
            </w:r>
            <w:r>
              <w:rPr>
                <w:rStyle w:val="IndexLink"/>
                <w:rtl w:val="true"/>
              </w:rPr>
              <w:tab/>
            </w:r>
            <w:r>
              <w:rPr>
                <w:rStyle w:val="IndexLink"/>
              </w:rPr>
              <w:t>71</w:t>
            </w:r>
          </w:hyperlink>
        </w:p>
        <w:p>
          <w:pPr>
            <w:pStyle w:val="Contents4"/>
            <w:tabs>
              <w:tab w:val="clear" w:pos="8176"/>
              <w:tab w:val="right" w:pos="9026" w:leader="dot"/>
            </w:tabs>
            <w:rPr/>
          </w:pPr>
          <w:hyperlink w:anchor="__RefHeading___Toc562137_581953129">
            <w:r>
              <w:rPr>
                <w:webHidden/>
                <w:rStyle w:val="IndexLink"/>
                <w:rtl w:val="true"/>
              </w:rPr>
              <w:t>الخلاصة</w:t>
            </w:r>
            <w:r>
              <w:rPr>
                <w:rStyle w:val="IndexLink"/>
                <w:rtl w:val="true"/>
              </w:rPr>
              <w:tab/>
            </w:r>
            <w:r>
              <w:rPr>
                <w:rStyle w:val="IndexLink"/>
              </w:rPr>
              <w:t>73</w:t>
            </w:r>
          </w:hyperlink>
        </w:p>
        <w:p>
          <w:pPr>
            <w:pStyle w:val="Contents3"/>
            <w:tabs>
              <w:tab w:val="clear" w:pos="8459"/>
              <w:tab w:val="right" w:pos="9026" w:leader="dot"/>
            </w:tabs>
            <w:rPr/>
          </w:pPr>
          <w:hyperlink w:anchor="__RefHeading___Toc562139_581953129">
            <w:r>
              <w:rPr>
                <w:webHidden/>
                <w:rStyle w:val="IndexLink"/>
                <w:rtl w:val="true"/>
              </w:rPr>
              <w:t>الدرس الثانی</w:t>
            </w:r>
            <w:r>
              <w:rPr>
                <w:rStyle w:val="IndexLink"/>
                <w:rtl w:val="true"/>
              </w:rPr>
              <w:tab/>
            </w:r>
            <w:r>
              <w:rPr>
                <w:rStyle w:val="IndexLink"/>
              </w:rPr>
              <w:t>74</w:t>
            </w:r>
          </w:hyperlink>
        </w:p>
        <w:p>
          <w:pPr>
            <w:pStyle w:val="Contents4"/>
            <w:tabs>
              <w:tab w:val="clear" w:pos="8176"/>
              <w:tab w:val="right" w:pos="9026" w:leader="dot"/>
            </w:tabs>
            <w:rPr/>
          </w:pPr>
          <w:hyperlink w:anchor="__RefHeading___Toc562141_581953129">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62143_581953129">
            <w:r>
              <w:rPr>
                <w:webHidden/>
                <w:rStyle w:val="IndexLink"/>
                <w:rtl w:val="true"/>
              </w:rPr>
              <w:t>أ</w:t>
            </w:r>
            <w:r>
              <w:rPr>
                <w:rStyle w:val="IndexLink"/>
                <w:rtl w:val="true"/>
              </w:rPr>
              <w:t xml:space="preserve">) </w:t>
            </w:r>
            <w:r>
              <w:rPr>
                <w:rStyle w:val="IndexLink"/>
                <w:rtl w:val="true"/>
              </w:rPr>
              <w:t>تعریف أسباب النزول</w:t>
            </w:r>
            <w:r>
              <w:rPr>
                <w:rStyle w:val="IndexLink"/>
                <w:rtl w:val="true"/>
              </w:rPr>
              <w:tab/>
            </w:r>
            <w:r>
              <w:rPr>
                <w:rStyle w:val="IndexLink"/>
              </w:rPr>
              <w:t>74</w:t>
            </w:r>
          </w:hyperlink>
        </w:p>
        <w:p>
          <w:pPr>
            <w:pStyle w:val="Contents4"/>
            <w:tabs>
              <w:tab w:val="clear" w:pos="8176"/>
              <w:tab w:val="right" w:pos="9026" w:leader="dot"/>
            </w:tabs>
            <w:rPr/>
          </w:pPr>
          <w:hyperlink w:anchor="__RefHeading___Toc562145_581953129">
            <w:r>
              <w:rPr>
                <w:webHidden/>
                <w:rStyle w:val="IndexLink"/>
                <w:rtl w:val="true"/>
              </w:rPr>
              <w:t>ب</w:t>
            </w:r>
            <w:r>
              <w:rPr>
                <w:rStyle w:val="IndexLink"/>
                <w:rtl w:val="true"/>
              </w:rPr>
              <w:t xml:space="preserve">) </w:t>
            </w:r>
            <w:r>
              <w:rPr>
                <w:rStyle w:val="IndexLink"/>
                <w:rtl w:val="true"/>
              </w:rPr>
              <w:t>فوائد معرفة أسباب النزول</w:t>
            </w:r>
            <w:r>
              <w:rPr>
                <w:rStyle w:val="IndexLink"/>
                <w:rtl w:val="true"/>
              </w:rPr>
              <w:tab/>
            </w:r>
            <w:r>
              <w:rPr>
                <w:rStyle w:val="IndexLink"/>
              </w:rPr>
              <w:t>75</w:t>
            </w:r>
          </w:hyperlink>
        </w:p>
        <w:p>
          <w:pPr>
            <w:pStyle w:val="Contents4"/>
            <w:tabs>
              <w:tab w:val="clear" w:pos="8176"/>
              <w:tab w:val="right" w:pos="9026" w:leader="dot"/>
            </w:tabs>
            <w:rPr/>
          </w:pPr>
          <w:hyperlink w:anchor="__RefHeading___Toc562147_581953129">
            <w:r>
              <w:rPr>
                <w:webHidden/>
                <w:rStyle w:val="IndexLink"/>
                <w:rtl w:val="true"/>
              </w:rPr>
              <w:t>ج</w:t>
            </w:r>
            <w:r>
              <w:rPr>
                <w:rStyle w:val="IndexLink"/>
                <w:rtl w:val="true"/>
              </w:rPr>
              <w:t xml:space="preserve">) </w:t>
            </w:r>
            <w:r>
              <w:rPr>
                <w:rStyle w:val="IndexLink"/>
                <w:rtl w:val="true"/>
              </w:rPr>
              <w:t>عمومیة اللفظ أم خصوصیة السبب؟</w:t>
            </w:r>
            <w:r>
              <w:rPr>
                <w:rStyle w:val="IndexLink"/>
                <w:rtl w:val="true"/>
              </w:rPr>
              <w:tab/>
            </w:r>
            <w:r>
              <w:rPr>
                <w:rStyle w:val="IndexLink"/>
              </w:rPr>
              <w:t>76</w:t>
            </w:r>
          </w:hyperlink>
        </w:p>
        <w:p>
          <w:pPr>
            <w:pStyle w:val="Contents4"/>
            <w:tabs>
              <w:tab w:val="clear" w:pos="8176"/>
              <w:tab w:val="right" w:pos="9026" w:leader="dot"/>
            </w:tabs>
            <w:rPr/>
          </w:pPr>
          <w:hyperlink w:anchor="__RefHeading___Toc562149_581953129">
            <w:r>
              <w:rPr>
                <w:webHidden/>
                <w:rStyle w:val="IndexLink"/>
                <w:rtl w:val="true"/>
              </w:rPr>
              <w:t>د</w:t>
            </w:r>
            <w:r>
              <w:rPr>
                <w:rStyle w:val="IndexLink"/>
                <w:rtl w:val="true"/>
              </w:rPr>
              <w:t xml:space="preserve">) </w:t>
            </w:r>
            <w:r>
              <w:rPr>
                <w:rStyle w:val="IndexLink"/>
                <w:rtl w:val="true"/>
              </w:rPr>
              <w:t>مدی اعتبار أحادیث أسباب النزول</w:t>
            </w:r>
            <w:r>
              <w:rPr>
                <w:rStyle w:val="IndexLink"/>
                <w:rtl w:val="true"/>
              </w:rPr>
              <w:tab/>
            </w:r>
            <w:r>
              <w:rPr>
                <w:rStyle w:val="IndexLink"/>
              </w:rPr>
              <w:t>78</w:t>
            </w:r>
          </w:hyperlink>
        </w:p>
        <w:p>
          <w:pPr>
            <w:pStyle w:val="Contents4"/>
            <w:tabs>
              <w:tab w:val="clear" w:pos="8176"/>
              <w:tab w:val="right" w:pos="9026" w:leader="dot"/>
            </w:tabs>
            <w:rPr/>
          </w:pPr>
          <w:hyperlink w:anchor="__RefHeading___Toc562151_581953129">
            <w:r>
              <w:rPr>
                <w:webHidden/>
                <w:rStyle w:val="IndexLink"/>
                <w:rtl w:val="true"/>
              </w:rPr>
              <w:t>الخلاصة</w:t>
            </w:r>
            <w:r>
              <w:rPr>
                <w:rStyle w:val="IndexLink"/>
                <w:rtl w:val="true"/>
              </w:rPr>
              <w:tab/>
            </w:r>
            <w:r>
              <w:rPr>
                <w:rStyle w:val="IndexLink"/>
              </w:rPr>
              <w:t>80</w:t>
            </w:r>
          </w:hyperlink>
        </w:p>
        <w:p>
          <w:pPr>
            <w:pStyle w:val="Contents3"/>
            <w:tabs>
              <w:tab w:val="clear" w:pos="8459"/>
              <w:tab w:val="right" w:pos="9026" w:leader="dot"/>
            </w:tabs>
            <w:rPr/>
          </w:pPr>
          <w:hyperlink w:anchor="__RefHeading___Toc562153_581953129">
            <w:r>
              <w:rPr>
                <w:webHidden/>
                <w:rStyle w:val="IndexLink"/>
                <w:rtl w:val="true"/>
              </w:rPr>
              <w:t>الدرس الثالث</w:t>
            </w:r>
            <w:r>
              <w:rPr>
                <w:rStyle w:val="IndexLink"/>
                <w:rtl w:val="true"/>
              </w:rPr>
              <w:tab/>
            </w:r>
            <w:r>
              <w:rPr>
                <w:rStyle w:val="IndexLink"/>
              </w:rPr>
              <w:t>81</w:t>
            </w:r>
          </w:hyperlink>
        </w:p>
        <w:p>
          <w:pPr>
            <w:pStyle w:val="Contents4"/>
            <w:tabs>
              <w:tab w:val="clear" w:pos="8176"/>
              <w:tab w:val="right" w:pos="9026" w:leader="dot"/>
            </w:tabs>
            <w:rPr/>
          </w:pPr>
          <w:hyperlink w:anchor="__RefHeading___Toc562155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562157_581953129">
            <w:r>
              <w:rPr>
                <w:webHidden/>
                <w:rStyle w:val="IndexLink"/>
                <w:rtl w:val="true"/>
              </w:rPr>
              <w:t>أ</w:t>
            </w:r>
            <w:r>
              <w:rPr>
                <w:rStyle w:val="IndexLink"/>
                <w:rtl w:val="true"/>
              </w:rPr>
              <w:t xml:space="preserve">) </w:t>
            </w:r>
            <w:r>
              <w:rPr>
                <w:rStyle w:val="IndexLink"/>
                <w:rtl w:val="true"/>
              </w:rPr>
              <w:t>الآیة فی القرآن</w:t>
            </w:r>
            <w:r>
              <w:rPr>
                <w:rStyle w:val="IndexLink"/>
                <w:rtl w:val="true"/>
              </w:rPr>
              <w:tab/>
            </w:r>
            <w:r>
              <w:rPr>
                <w:rStyle w:val="IndexLink"/>
              </w:rPr>
              <w:t>81</w:t>
            </w:r>
          </w:hyperlink>
        </w:p>
        <w:p>
          <w:pPr>
            <w:pStyle w:val="Contents5"/>
            <w:tabs>
              <w:tab w:val="clear" w:pos="7892"/>
              <w:tab w:val="right" w:pos="9026" w:leader="dot"/>
            </w:tabs>
            <w:rPr/>
          </w:pPr>
          <w:hyperlink w:anchor="__RefHeading___Toc562159_581953129">
            <w:r>
              <w:rPr>
                <w:webHidden/>
                <w:rStyle w:val="IndexLink"/>
              </w:rPr>
              <w:t>1</w:t>
            </w:r>
            <w:r>
              <w:rPr>
                <w:rStyle w:val="IndexLink"/>
                <w:rtl w:val="true"/>
              </w:rPr>
              <w:t xml:space="preserve">- </w:t>
            </w:r>
            <w:r>
              <w:rPr>
                <w:rStyle w:val="IndexLink"/>
                <w:rtl w:val="true"/>
              </w:rPr>
              <w:t>معنی الآیة واستخدامها</w:t>
            </w:r>
            <w:r>
              <w:rPr>
                <w:rStyle w:val="IndexLink"/>
                <w:rtl w:val="true"/>
              </w:rPr>
              <w:tab/>
            </w:r>
            <w:r>
              <w:rPr>
                <w:rStyle w:val="IndexLink"/>
              </w:rPr>
              <w:t>81</w:t>
            </w:r>
          </w:hyperlink>
        </w:p>
        <w:p>
          <w:pPr>
            <w:pStyle w:val="Contents5"/>
            <w:tabs>
              <w:tab w:val="clear" w:pos="7892"/>
              <w:tab w:val="right" w:pos="9026" w:leader="dot"/>
            </w:tabs>
            <w:rPr/>
          </w:pPr>
          <w:hyperlink w:anchor="__RefHeading___Toc562161_581953129">
            <w:r>
              <w:rPr>
                <w:webHidden/>
                <w:rStyle w:val="IndexLink"/>
              </w:rPr>
              <w:t>2</w:t>
            </w:r>
            <w:r>
              <w:rPr>
                <w:rStyle w:val="IndexLink"/>
                <w:rtl w:val="true"/>
              </w:rPr>
              <w:t xml:space="preserve">- </w:t>
            </w:r>
            <w:r>
              <w:rPr>
                <w:rStyle w:val="IndexLink"/>
                <w:rtl w:val="true"/>
              </w:rPr>
              <w:t>أوّل الآیات وآخرها</w:t>
            </w:r>
            <w:r>
              <w:rPr>
                <w:rStyle w:val="IndexLink"/>
                <w:rtl w:val="true"/>
              </w:rPr>
              <w:tab/>
            </w:r>
            <w:r>
              <w:rPr>
                <w:rStyle w:val="IndexLink"/>
              </w:rPr>
              <w:t>82</w:t>
            </w:r>
          </w:hyperlink>
        </w:p>
        <w:p>
          <w:pPr>
            <w:pStyle w:val="Contents5"/>
            <w:tabs>
              <w:tab w:val="clear" w:pos="7892"/>
              <w:tab w:val="right" w:pos="9026" w:leader="dot"/>
            </w:tabs>
            <w:rPr/>
          </w:pPr>
          <w:hyperlink w:anchor="__RefHeading___Toc562163_581953129">
            <w:r>
              <w:rPr>
                <w:webHidden/>
                <w:rStyle w:val="IndexLink"/>
              </w:rPr>
              <w:t>3</w:t>
            </w:r>
            <w:r>
              <w:rPr>
                <w:rStyle w:val="IndexLink"/>
                <w:rtl w:val="true"/>
              </w:rPr>
              <w:t xml:space="preserve">- </w:t>
            </w:r>
            <w:r>
              <w:rPr>
                <w:rStyle w:val="IndexLink"/>
                <w:rtl w:val="true"/>
              </w:rPr>
              <w:t>عدد آیات وکلمات القرآن</w:t>
            </w:r>
            <w:r>
              <w:rPr>
                <w:rStyle w:val="IndexLink"/>
                <w:rtl w:val="true"/>
              </w:rPr>
              <w:tab/>
            </w:r>
            <w:r>
              <w:rPr>
                <w:rStyle w:val="IndexLink"/>
              </w:rPr>
              <w:t>84</w:t>
            </w:r>
          </w:hyperlink>
        </w:p>
        <w:p>
          <w:pPr>
            <w:pStyle w:val="Contents5"/>
            <w:tabs>
              <w:tab w:val="clear" w:pos="7892"/>
              <w:tab w:val="right" w:pos="9026" w:leader="dot"/>
            </w:tabs>
            <w:rPr/>
          </w:pPr>
          <w:hyperlink w:anchor="__RefHeading___Toc562165_581953129">
            <w:r>
              <w:rPr>
                <w:webHidden/>
                <w:rStyle w:val="IndexLink"/>
              </w:rPr>
              <w:t>4</w:t>
            </w:r>
            <w:r>
              <w:rPr>
                <w:rStyle w:val="IndexLink"/>
                <w:rtl w:val="true"/>
              </w:rPr>
              <w:t xml:space="preserve">- </w:t>
            </w:r>
            <w:r>
              <w:rPr>
                <w:rStyle w:val="IndexLink"/>
                <w:rtl w:val="true"/>
              </w:rPr>
              <w:t>الآیات ذوات العنوان</w:t>
            </w:r>
            <w:r>
              <w:rPr>
                <w:rStyle w:val="IndexLink"/>
                <w:rtl w:val="true"/>
              </w:rPr>
              <w:tab/>
            </w:r>
            <w:r>
              <w:rPr>
                <w:rStyle w:val="IndexLink"/>
              </w:rPr>
              <w:t>86</w:t>
            </w:r>
          </w:hyperlink>
        </w:p>
        <w:p>
          <w:pPr>
            <w:pStyle w:val="Contents4"/>
            <w:tabs>
              <w:tab w:val="clear" w:pos="8176"/>
              <w:tab w:val="right" w:pos="9026" w:leader="dot"/>
            </w:tabs>
            <w:rPr/>
          </w:pPr>
          <w:hyperlink w:anchor="__RefHeading___Toc562167_581953129">
            <w:r>
              <w:rPr>
                <w:webHidden/>
                <w:rStyle w:val="IndexLink"/>
                <w:rtl w:val="true"/>
              </w:rPr>
              <w:t>ب</w:t>
            </w:r>
            <w:r>
              <w:rPr>
                <w:rStyle w:val="IndexLink"/>
                <w:rtl w:val="true"/>
              </w:rPr>
              <w:t xml:space="preserve">) </w:t>
            </w:r>
            <w:r>
              <w:rPr>
                <w:rStyle w:val="IndexLink"/>
                <w:rtl w:val="true"/>
              </w:rPr>
              <w:t>السورة فی القرآن</w:t>
            </w:r>
            <w:r>
              <w:rPr>
                <w:rStyle w:val="IndexLink"/>
                <w:rtl w:val="true"/>
              </w:rPr>
              <w:tab/>
            </w:r>
            <w:r>
              <w:rPr>
                <w:rStyle w:val="IndexLink"/>
              </w:rPr>
              <w:t>87</w:t>
            </w:r>
          </w:hyperlink>
        </w:p>
        <w:p>
          <w:pPr>
            <w:pStyle w:val="Contents5"/>
            <w:tabs>
              <w:tab w:val="clear" w:pos="7892"/>
              <w:tab w:val="right" w:pos="9026" w:leader="dot"/>
            </w:tabs>
            <w:rPr/>
          </w:pPr>
          <w:hyperlink w:anchor="__RefHeading___Toc562169_581953129">
            <w:r>
              <w:rPr>
                <w:webHidden/>
                <w:rStyle w:val="IndexLink"/>
              </w:rPr>
              <w:t>1</w:t>
            </w:r>
            <w:r>
              <w:rPr>
                <w:rStyle w:val="IndexLink"/>
                <w:rtl w:val="true"/>
              </w:rPr>
              <w:t xml:space="preserve">- </w:t>
            </w:r>
            <w:r>
              <w:rPr>
                <w:rStyle w:val="IndexLink"/>
                <w:rtl w:val="true"/>
              </w:rPr>
              <w:t>معنی السورة</w:t>
            </w:r>
            <w:r>
              <w:rPr>
                <w:rStyle w:val="IndexLink"/>
                <w:rtl w:val="true"/>
              </w:rPr>
              <w:tab/>
            </w:r>
            <w:r>
              <w:rPr>
                <w:rStyle w:val="IndexLink"/>
              </w:rPr>
              <w:t>87</w:t>
            </w:r>
          </w:hyperlink>
        </w:p>
        <w:p>
          <w:pPr>
            <w:pStyle w:val="Contents5"/>
            <w:tabs>
              <w:tab w:val="clear" w:pos="7892"/>
              <w:tab w:val="right" w:pos="9026" w:leader="dot"/>
            </w:tabs>
            <w:rPr/>
          </w:pPr>
          <w:hyperlink w:anchor="__RefHeading___Toc562171_581953129">
            <w:r>
              <w:rPr>
                <w:webHidden/>
                <w:rStyle w:val="IndexLink"/>
              </w:rPr>
              <w:t>2</w:t>
            </w:r>
            <w:r>
              <w:rPr>
                <w:rStyle w:val="IndexLink"/>
                <w:rtl w:val="true"/>
              </w:rPr>
              <w:t xml:space="preserve">- </w:t>
            </w:r>
            <w:r>
              <w:rPr>
                <w:rStyle w:val="IndexLink"/>
                <w:rtl w:val="true"/>
              </w:rPr>
              <w:t>أوّل وآخر سورة</w:t>
            </w:r>
            <w:r>
              <w:rPr>
                <w:rStyle w:val="IndexLink"/>
                <w:rtl w:val="true"/>
              </w:rPr>
              <w:tab/>
            </w:r>
            <w:r>
              <w:rPr>
                <w:rStyle w:val="IndexLink"/>
              </w:rPr>
              <w:t>88</w:t>
            </w:r>
          </w:hyperlink>
        </w:p>
        <w:p>
          <w:pPr>
            <w:pStyle w:val="Contents5"/>
            <w:tabs>
              <w:tab w:val="clear" w:pos="7892"/>
              <w:tab w:val="right" w:pos="9026" w:leader="dot"/>
            </w:tabs>
            <w:rPr/>
          </w:pPr>
          <w:hyperlink w:anchor="__RefHeading___Toc562173_581953129">
            <w:r>
              <w:rPr>
                <w:webHidden/>
                <w:rStyle w:val="IndexLink"/>
              </w:rPr>
              <w:t>3</w:t>
            </w:r>
            <w:r>
              <w:rPr>
                <w:rStyle w:val="IndexLink"/>
                <w:rtl w:val="true"/>
              </w:rPr>
              <w:t xml:space="preserve">- </w:t>
            </w:r>
            <w:r>
              <w:rPr>
                <w:rStyle w:val="IndexLink"/>
                <w:rtl w:val="true"/>
              </w:rPr>
              <w:t>تقسیم القرآن إلی سور</w:t>
            </w:r>
            <w:r>
              <w:rPr>
                <w:rStyle w:val="IndexLink"/>
                <w:rtl w:val="true"/>
              </w:rPr>
              <w:tab/>
            </w:r>
            <w:r>
              <w:rPr>
                <w:rStyle w:val="IndexLink"/>
              </w:rPr>
              <w:t>90</w:t>
            </w:r>
          </w:hyperlink>
        </w:p>
        <w:p>
          <w:pPr>
            <w:pStyle w:val="Contents5"/>
            <w:tabs>
              <w:tab w:val="clear" w:pos="7892"/>
              <w:tab w:val="right" w:pos="9026" w:leader="dot"/>
            </w:tabs>
            <w:rPr/>
          </w:pPr>
          <w:hyperlink w:anchor="__RefHeading___Toc562175_581953129">
            <w:r>
              <w:rPr>
                <w:webHidden/>
                <w:rStyle w:val="IndexLink"/>
              </w:rPr>
              <w:t>4</w:t>
            </w:r>
            <w:r>
              <w:rPr>
                <w:rStyle w:val="IndexLink"/>
                <w:rtl w:val="true"/>
              </w:rPr>
              <w:t xml:space="preserve">- </w:t>
            </w:r>
            <w:r>
              <w:rPr>
                <w:rStyle w:val="IndexLink"/>
                <w:rtl w:val="true"/>
              </w:rPr>
              <w:t>تبویب السُوَر</w:t>
            </w:r>
            <w:r>
              <w:rPr>
                <w:rStyle w:val="IndexLink"/>
                <w:rtl w:val="true"/>
              </w:rPr>
              <w:tab/>
            </w:r>
            <w:r>
              <w:rPr>
                <w:rStyle w:val="IndexLink"/>
              </w:rPr>
              <w:t>91</w:t>
            </w:r>
          </w:hyperlink>
        </w:p>
        <w:p>
          <w:pPr>
            <w:pStyle w:val="Contents5"/>
            <w:tabs>
              <w:tab w:val="clear" w:pos="7892"/>
              <w:tab w:val="right" w:pos="9026" w:leader="dot"/>
            </w:tabs>
            <w:rPr/>
          </w:pPr>
          <w:hyperlink w:anchor="__RefHeading___Toc562177_581953129">
            <w:r>
              <w:rPr>
                <w:webHidden/>
                <w:rStyle w:val="IndexLink"/>
              </w:rPr>
              <w:t>5</w:t>
            </w:r>
            <w:r>
              <w:rPr>
                <w:rStyle w:val="IndexLink"/>
                <w:rtl w:val="true"/>
              </w:rPr>
              <w:t xml:space="preserve">- </w:t>
            </w:r>
            <w:r>
              <w:rPr>
                <w:rStyle w:val="IndexLink"/>
                <w:rtl w:val="true"/>
              </w:rPr>
              <w:t>أسماء السور</w:t>
            </w:r>
            <w:r>
              <w:rPr>
                <w:rStyle w:val="IndexLink"/>
                <w:rtl w:val="true"/>
              </w:rPr>
              <w:tab/>
            </w:r>
            <w:r>
              <w:rPr>
                <w:rStyle w:val="IndexLink"/>
              </w:rPr>
              <w:t>92</w:t>
            </w:r>
          </w:hyperlink>
        </w:p>
        <w:p>
          <w:pPr>
            <w:pStyle w:val="Contents5"/>
            <w:tabs>
              <w:tab w:val="clear" w:pos="7892"/>
              <w:tab w:val="right" w:pos="9026" w:leader="dot"/>
            </w:tabs>
            <w:rPr/>
          </w:pPr>
          <w:hyperlink w:anchor="__RefHeading___Toc562179_581953129">
            <w:r>
              <w:rPr>
                <w:webHidden/>
                <w:rStyle w:val="IndexLink"/>
              </w:rPr>
              <w:t>6</w:t>
            </w:r>
            <w:r>
              <w:rPr>
                <w:rStyle w:val="IndexLink"/>
                <w:rtl w:val="true"/>
              </w:rPr>
              <w:t xml:space="preserve">- </w:t>
            </w:r>
            <w:r>
              <w:rPr>
                <w:rStyle w:val="IndexLink"/>
                <w:rtl w:val="true"/>
              </w:rPr>
              <w:t>تسمیة السُوَر</w:t>
            </w:r>
            <w:r>
              <w:rPr>
                <w:rStyle w:val="IndexLink"/>
                <w:rtl w:val="true"/>
              </w:rPr>
              <w:tab/>
            </w:r>
            <w:r>
              <w:rPr>
                <w:rStyle w:val="IndexLink"/>
              </w:rPr>
              <w:t>94</w:t>
            </w:r>
          </w:hyperlink>
        </w:p>
        <w:p>
          <w:pPr>
            <w:pStyle w:val="Contents4"/>
            <w:tabs>
              <w:tab w:val="clear" w:pos="8176"/>
              <w:tab w:val="right" w:pos="9026" w:leader="dot"/>
            </w:tabs>
            <w:rPr/>
          </w:pPr>
          <w:hyperlink w:anchor="__RefHeading___Toc562181_581953129">
            <w:r>
              <w:rPr>
                <w:webHidden/>
                <w:rStyle w:val="IndexLink"/>
                <w:rtl w:val="true"/>
              </w:rPr>
              <w:t>الخلاصة</w:t>
            </w:r>
            <w:r>
              <w:rPr>
                <w:rStyle w:val="IndexLink"/>
                <w:rtl w:val="true"/>
              </w:rPr>
              <w:tab/>
            </w:r>
            <w:r>
              <w:rPr>
                <w:rStyle w:val="IndexLink"/>
              </w:rPr>
              <w:t>94</w:t>
            </w:r>
          </w:hyperlink>
        </w:p>
        <w:p>
          <w:pPr>
            <w:pStyle w:val="Contents3"/>
            <w:tabs>
              <w:tab w:val="clear" w:pos="8459"/>
              <w:tab w:val="right" w:pos="9026" w:leader="dot"/>
            </w:tabs>
            <w:rPr/>
          </w:pPr>
          <w:hyperlink w:anchor="__RefHeading___Toc562183_581953129">
            <w:r>
              <w:rPr>
                <w:webHidden/>
                <w:rStyle w:val="IndexLink"/>
                <w:rtl w:val="true"/>
              </w:rPr>
              <w:t>الدرس الرابع</w:t>
            </w:r>
            <w:r>
              <w:rPr>
                <w:rStyle w:val="IndexLink"/>
                <w:rtl w:val="true"/>
              </w:rPr>
              <w:tab/>
            </w:r>
            <w:r>
              <w:rPr>
                <w:rStyle w:val="IndexLink"/>
              </w:rPr>
              <w:t>96</w:t>
            </w:r>
          </w:hyperlink>
        </w:p>
        <w:p>
          <w:pPr>
            <w:pStyle w:val="Contents4"/>
            <w:tabs>
              <w:tab w:val="clear" w:pos="8176"/>
              <w:tab w:val="right" w:pos="9026" w:leader="dot"/>
            </w:tabs>
            <w:rPr/>
          </w:pPr>
          <w:hyperlink w:anchor="__RefHeading___Toc562185_581953129">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62187_581953129">
            <w:r>
              <w:rPr>
                <w:webHidden/>
                <w:rStyle w:val="IndexLink"/>
                <w:rtl w:val="true"/>
              </w:rPr>
              <w:t>أ</w:t>
            </w:r>
            <w:r>
              <w:rPr>
                <w:rStyle w:val="IndexLink"/>
                <w:rtl w:val="true"/>
              </w:rPr>
              <w:t xml:space="preserve">) </w:t>
            </w:r>
            <w:r>
              <w:rPr>
                <w:rStyle w:val="IndexLink"/>
                <w:rtl w:val="true"/>
              </w:rPr>
              <w:t>فائدة هذا التقسیم</w:t>
            </w:r>
            <w:r>
              <w:rPr>
                <w:rStyle w:val="IndexLink"/>
                <w:rtl w:val="true"/>
              </w:rPr>
              <w:tab/>
            </w:r>
            <w:r>
              <w:rPr>
                <w:rStyle w:val="IndexLink"/>
              </w:rPr>
              <w:t>96</w:t>
            </w:r>
          </w:hyperlink>
        </w:p>
        <w:p>
          <w:pPr>
            <w:pStyle w:val="Contents4"/>
            <w:tabs>
              <w:tab w:val="clear" w:pos="8176"/>
              <w:tab w:val="right" w:pos="9026" w:leader="dot"/>
            </w:tabs>
            <w:rPr/>
          </w:pPr>
          <w:hyperlink w:anchor="__RefHeading___Toc562189_581953129">
            <w:r>
              <w:rPr>
                <w:webHidden/>
                <w:rStyle w:val="IndexLink"/>
                <w:rtl w:val="true"/>
              </w:rPr>
              <w:t>ب</w:t>
            </w:r>
            <w:r>
              <w:rPr>
                <w:rStyle w:val="IndexLink"/>
                <w:rtl w:val="true"/>
              </w:rPr>
              <w:t xml:space="preserve">) </w:t>
            </w:r>
            <w:r>
              <w:rPr>
                <w:rStyle w:val="IndexLink"/>
                <w:rtl w:val="true"/>
              </w:rPr>
              <w:t>ضوابط المکّی و المدنی</w:t>
            </w:r>
            <w:r>
              <w:rPr>
                <w:rStyle w:val="IndexLink"/>
                <w:rtl w:val="true"/>
              </w:rPr>
              <w:tab/>
            </w:r>
            <w:r>
              <w:rPr>
                <w:rStyle w:val="IndexLink"/>
              </w:rPr>
              <w:t>96</w:t>
            </w:r>
          </w:hyperlink>
        </w:p>
        <w:p>
          <w:pPr>
            <w:pStyle w:val="Contents4"/>
            <w:tabs>
              <w:tab w:val="clear" w:pos="8176"/>
              <w:tab w:val="right" w:pos="9026" w:leader="dot"/>
            </w:tabs>
            <w:rPr/>
          </w:pPr>
          <w:hyperlink w:anchor="__RefHeading___Toc562191_581953129">
            <w:r>
              <w:rPr>
                <w:webHidden/>
                <w:rStyle w:val="IndexLink"/>
                <w:rtl w:val="true"/>
              </w:rPr>
              <w:t>ج</w:t>
            </w:r>
            <w:r>
              <w:rPr>
                <w:rStyle w:val="IndexLink"/>
                <w:rtl w:val="true"/>
              </w:rPr>
              <w:t xml:space="preserve">) </w:t>
            </w:r>
            <w:r>
              <w:rPr>
                <w:rStyle w:val="IndexLink"/>
                <w:rtl w:val="true"/>
              </w:rPr>
              <w:t>خصائص السُوَر المکّیة، وخصائص السُوَر المدنیة</w:t>
            </w:r>
            <w:r>
              <w:rPr>
                <w:rStyle w:val="IndexLink"/>
                <w:rtl w:val="true"/>
              </w:rPr>
              <w:tab/>
            </w:r>
            <w:r>
              <w:rPr>
                <w:rStyle w:val="IndexLink"/>
              </w:rPr>
              <w:t>97</w:t>
            </w:r>
          </w:hyperlink>
        </w:p>
        <w:p>
          <w:pPr>
            <w:pStyle w:val="Contents4"/>
            <w:tabs>
              <w:tab w:val="clear" w:pos="8176"/>
              <w:tab w:val="right" w:pos="9026" w:leader="dot"/>
            </w:tabs>
            <w:rPr/>
          </w:pPr>
          <w:hyperlink w:anchor="__RefHeading___Toc562193_581953129">
            <w:r>
              <w:rPr>
                <w:webHidden/>
                <w:rStyle w:val="IndexLink"/>
                <w:rtl w:val="true"/>
              </w:rPr>
              <w:t>د</w:t>
            </w:r>
            <w:r>
              <w:rPr>
                <w:rStyle w:val="IndexLink"/>
                <w:rtl w:val="true"/>
              </w:rPr>
              <w:t xml:space="preserve">) </w:t>
            </w:r>
            <w:r>
              <w:rPr>
                <w:rStyle w:val="IndexLink"/>
                <w:rtl w:val="true"/>
              </w:rPr>
              <w:t>جدول بالسُوَر المکّیة و المدنیة</w:t>
            </w:r>
            <w:r>
              <w:rPr>
                <w:rStyle w:val="IndexLink"/>
                <w:rtl w:val="true"/>
              </w:rPr>
              <w:tab/>
            </w:r>
            <w:r>
              <w:rPr>
                <w:rStyle w:val="IndexLink"/>
              </w:rPr>
              <w:t>99</w:t>
            </w:r>
          </w:hyperlink>
        </w:p>
        <w:p>
          <w:pPr>
            <w:pStyle w:val="Contents4"/>
            <w:tabs>
              <w:tab w:val="clear" w:pos="8176"/>
              <w:tab w:val="right" w:pos="9026" w:leader="dot"/>
            </w:tabs>
            <w:rPr/>
          </w:pPr>
          <w:hyperlink w:anchor="__RefHeading___Toc562195_581953129">
            <w:r>
              <w:rPr>
                <w:webHidden/>
                <w:rStyle w:val="IndexLink"/>
                <w:rtl w:val="true"/>
              </w:rPr>
              <w:t>الخلاصة</w:t>
            </w:r>
            <w:r>
              <w:rPr>
                <w:rStyle w:val="IndexLink"/>
                <w:rtl w:val="true"/>
              </w:rPr>
              <w:tab/>
            </w:r>
            <w:r>
              <w:rPr>
                <w:rStyle w:val="IndexLink"/>
              </w:rPr>
              <w:t>103</w:t>
            </w:r>
          </w:hyperlink>
        </w:p>
        <w:p>
          <w:pPr>
            <w:pStyle w:val="Contents3"/>
            <w:tabs>
              <w:tab w:val="clear" w:pos="8459"/>
              <w:tab w:val="right" w:pos="9026" w:leader="dot"/>
            </w:tabs>
            <w:rPr/>
          </w:pPr>
          <w:hyperlink w:anchor="__RefHeading___Toc562197_581953129">
            <w:r>
              <w:rPr>
                <w:webHidden/>
                <w:rStyle w:val="IndexLink"/>
                <w:rtl w:val="true"/>
              </w:rPr>
              <w:t>الأسئلة</w:t>
            </w:r>
            <w:r>
              <w:rPr>
                <w:rStyle w:val="IndexLink"/>
                <w:rtl w:val="true"/>
              </w:rPr>
              <w:tab/>
            </w:r>
            <w:r>
              <w:rPr>
                <w:rStyle w:val="IndexLink"/>
              </w:rPr>
              <w:t>103</w:t>
            </w:r>
          </w:hyperlink>
        </w:p>
        <w:p>
          <w:pPr>
            <w:pStyle w:val="Contents2"/>
            <w:tabs>
              <w:tab w:val="clear" w:pos="8743"/>
              <w:tab w:val="right" w:pos="9026" w:leader="dot"/>
            </w:tabs>
            <w:rPr/>
          </w:pPr>
          <w:hyperlink w:anchor="__RefHeading___Toc562199_581953129">
            <w:r>
              <w:rPr>
                <w:webHidden/>
                <w:rStyle w:val="IndexLink"/>
                <w:rtl w:val="true"/>
              </w:rPr>
              <w:t>الباب الرابع</w:t>
            </w:r>
            <w:r>
              <w:rPr>
                <w:rStyle w:val="IndexLink"/>
                <w:rtl w:val="true"/>
              </w:rPr>
              <w:t>:</w:t>
            </w:r>
            <w:r>
              <w:rPr>
                <w:rStyle w:val="IndexLink"/>
                <w:rtl w:val="true"/>
              </w:rPr>
              <w:t>جمع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562201_58195312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62203_581953129">
            <w:r>
              <w:rPr>
                <w:webHidden/>
                <w:rStyle w:val="IndexLink"/>
                <w:rtl w:val="true"/>
              </w:rPr>
              <w:t>الدرس الأوّل</w:t>
            </w:r>
            <w:r>
              <w:rPr>
                <w:rStyle w:val="IndexLink"/>
                <w:rtl w:val="true"/>
              </w:rPr>
              <w:tab/>
            </w:r>
            <w:r>
              <w:rPr>
                <w:rStyle w:val="IndexLink"/>
              </w:rPr>
              <w:t>106</w:t>
            </w:r>
          </w:hyperlink>
        </w:p>
        <w:p>
          <w:pPr>
            <w:pStyle w:val="Contents4"/>
            <w:tabs>
              <w:tab w:val="clear" w:pos="8176"/>
              <w:tab w:val="right" w:pos="9026" w:leader="dot"/>
            </w:tabs>
            <w:rPr/>
          </w:pPr>
          <w:hyperlink w:anchor="__RefHeading___Toc562205_58195312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62207_581953129">
            <w:r>
              <w:rPr>
                <w:webHidden/>
                <w:rStyle w:val="IndexLink"/>
                <w:rtl w:val="true"/>
              </w:rPr>
              <w:t>تمهید</w:t>
            </w:r>
            <w:r>
              <w:rPr>
                <w:rStyle w:val="IndexLink"/>
                <w:rtl w:val="true"/>
              </w:rPr>
              <w:tab/>
            </w:r>
            <w:r>
              <w:rPr>
                <w:rStyle w:val="IndexLink"/>
              </w:rPr>
              <w:t>106</w:t>
            </w:r>
          </w:hyperlink>
        </w:p>
        <w:p>
          <w:pPr>
            <w:pStyle w:val="Contents4"/>
            <w:tabs>
              <w:tab w:val="clear" w:pos="8176"/>
              <w:tab w:val="right" w:pos="9026" w:leader="dot"/>
            </w:tabs>
            <w:rPr/>
          </w:pPr>
          <w:hyperlink w:anchor="__RefHeading___Toc562209_581953129">
            <w:r>
              <w:rPr>
                <w:webHidden/>
                <w:rStyle w:val="IndexLink"/>
                <w:rtl w:val="true"/>
              </w:rPr>
              <w:t>أ</w:t>
            </w:r>
            <w:r>
              <w:rPr>
                <w:rStyle w:val="IndexLink"/>
                <w:rtl w:val="true"/>
              </w:rPr>
              <w:t xml:space="preserve">) </w:t>
            </w:r>
            <w:r>
              <w:rPr>
                <w:rStyle w:val="IndexLink"/>
                <w:rtl w:val="true"/>
              </w:rPr>
              <w:t>مرحلة حفظ القرآن</w:t>
            </w:r>
            <w:r>
              <w:rPr>
                <w:rStyle w:val="IndexLink"/>
                <w:rtl w:val="true"/>
              </w:rPr>
              <w:tab/>
            </w:r>
            <w:r>
              <w:rPr>
                <w:rStyle w:val="IndexLink"/>
              </w:rPr>
              <w:t>106</w:t>
            </w:r>
          </w:hyperlink>
        </w:p>
        <w:p>
          <w:pPr>
            <w:pStyle w:val="Contents4"/>
            <w:tabs>
              <w:tab w:val="clear" w:pos="8176"/>
              <w:tab w:val="right" w:pos="9026" w:leader="dot"/>
            </w:tabs>
            <w:rPr/>
          </w:pPr>
          <w:hyperlink w:anchor="__RefHeading___Toc562211_581953129">
            <w:r>
              <w:rPr>
                <w:webHidden/>
                <w:rStyle w:val="IndexLink"/>
                <w:rtl w:val="true"/>
              </w:rPr>
              <w:t>ب</w:t>
            </w:r>
            <w:r>
              <w:rPr>
                <w:rStyle w:val="IndexLink"/>
                <w:rtl w:val="true"/>
              </w:rPr>
              <w:t xml:space="preserve">) </w:t>
            </w:r>
            <w:r>
              <w:rPr>
                <w:rStyle w:val="IndexLink"/>
                <w:rtl w:val="true"/>
              </w:rPr>
              <w:t>مرحلة کتابة القرآن</w:t>
            </w:r>
            <w:r>
              <w:rPr>
                <w:rStyle w:val="IndexLink"/>
                <w:rtl w:val="true"/>
              </w:rPr>
              <w:tab/>
            </w:r>
            <w:r>
              <w:rPr>
                <w:rStyle w:val="IndexLink"/>
              </w:rPr>
              <w:t>107</w:t>
            </w:r>
          </w:hyperlink>
        </w:p>
        <w:p>
          <w:pPr>
            <w:pStyle w:val="Contents4"/>
            <w:tabs>
              <w:tab w:val="clear" w:pos="8176"/>
              <w:tab w:val="right" w:pos="9026" w:leader="dot"/>
            </w:tabs>
            <w:rPr/>
          </w:pPr>
          <w:hyperlink w:anchor="__RefHeading___Toc562213_581953129">
            <w:r>
              <w:rPr>
                <w:webHidden/>
                <w:rStyle w:val="IndexLink"/>
                <w:rtl w:val="true"/>
              </w:rPr>
              <w:t>ج</w:t>
            </w:r>
            <w:r>
              <w:rPr>
                <w:rStyle w:val="IndexLink"/>
                <w:rtl w:val="true"/>
              </w:rPr>
              <w:t xml:space="preserve">) </w:t>
            </w:r>
            <w:r>
              <w:rPr>
                <w:rStyle w:val="IndexLink"/>
                <w:rtl w:val="true"/>
              </w:rPr>
              <w:t>أدوات کتابة القرآن</w:t>
            </w:r>
            <w:r>
              <w:rPr>
                <w:rStyle w:val="IndexLink"/>
                <w:rtl w:val="true"/>
              </w:rPr>
              <w:tab/>
            </w:r>
            <w:r>
              <w:rPr>
                <w:rStyle w:val="IndexLink"/>
              </w:rPr>
              <w:t>107</w:t>
            </w:r>
          </w:hyperlink>
        </w:p>
        <w:p>
          <w:pPr>
            <w:pStyle w:val="Contents4"/>
            <w:tabs>
              <w:tab w:val="clear" w:pos="8176"/>
              <w:tab w:val="right" w:pos="9026" w:leader="dot"/>
            </w:tabs>
            <w:rPr/>
          </w:pPr>
          <w:hyperlink w:anchor="__RefHeading___Toc562215_581953129">
            <w:r>
              <w:rPr>
                <w:webHidden/>
                <w:rStyle w:val="IndexLink"/>
                <w:rtl w:val="true"/>
              </w:rPr>
              <w:t>د</w:t>
            </w:r>
            <w:r>
              <w:rPr>
                <w:rStyle w:val="IndexLink"/>
                <w:rtl w:val="true"/>
              </w:rPr>
              <w:t xml:space="preserve">) </w:t>
            </w:r>
            <w:r>
              <w:rPr>
                <w:rStyle w:val="IndexLink"/>
                <w:rtl w:val="true"/>
              </w:rPr>
              <w:t>کُتّاب الوحی</w:t>
            </w:r>
            <w:r>
              <w:rPr>
                <w:rStyle w:val="IndexLink"/>
                <w:rtl w:val="true"/>
              </w:rPr>
              <w:tab/>
            </w:r>
            <w:r>
              <w:rPr>
                <w:rStyle w:val="IndexLink"/>
              </w:rPr>
              <w:t>108</w:t>
            </w:r>
          </w:hyperlink>
        </w:p>
        <w:p>
          <w:pPr>
            <w:pStyle w:val="Contents4"/>
            <w:tabs>
              <w:tab w:val="clear" w:pos="8176"/>
              <w:tab w:val="right" w:pos="9026" w:leader="dot"/>
            </w:tabs>
            <w:rPr/>
          </w:pPr>
          <w:hyperlink w:anchor="__RefHeading___Toc562217_581953129">
            <w:r>
              <w:rPr>
                <w:webHidden/>
                <w:rStyle w:val="IndexLink"/>
                <w:rtl w:val="true"/>
              </w:rPr>
              <w:t>ه</w:t>
            </w:r>
            <w:r>
              <w:rPr>
                <w:rStyle w:val="IndexLink"/>
                <w:rtl w:val="true"/>
              </w:rPr>
              <w:t xml:space="preserve">) </w:t>
            </w:r>
            <w:r>
              <w:rPr>
                <w:rStyle w:val="IndexLink"/>
                <w:rtl w:val="true"/>
              </w:rPr>
              <w:t>کیفیة کتابة آیات القرآن</w:t>
            </w:r>
            <w:r>
              <w:rPr>
                <w:rStyle w:val="IndexLink"/>
                <w:rtl w:val="true"/>
              </w:rPr>
              <w:tab/>
            </w:r>
            <w:r>
              <w:rPr>
                <w:rStyle w:val="IndexLink"/>
              </w:rPr>
              <w:t>110</w:t>
            </w:r>
          </w:hyperlink>
        </w:p>
        <w:p>
          <w:pPr>
            <w:pStyle w:val="Contents5"/>
            <w:tabs>
              <w:tab w:val="clear" w:pos="7892"/>
              <w:tab w:val="right" w:pos="9026" w:leader="dot"/>
            </w:tabs>
            <w:rPr/>
          </w:pPr>
          <w:hyperlink w:anchor="__RefHeading___Toc562219_581953129">
            <w:r>
              <w:rPr>
                <w:webHidden/>
                <w:rStyle w:val="IndexLink"/>
              </w:rPr>
              <w:t>1</w:t>
            </w:r>
            <w:r>
              <w:rPr>
                <w:rStyle w:val="IndexLink"/>
                <w:rtl w:val="true"/>
              </w:rPr>
              <w:t xml:space="preserve">- </w:t>
            </w:r>
            <w:r>
              <w:rPr>
                <w:rStyle w:val="IndexLink"/>
                <w:rtl w:val="true"/>
              </w:rPr>
              <w:t>الکتابة حسب ترتیب نزول الآیات</w:t>
            </w:r>
            <w:r>
              <w:rPr>
                <w:rStyle w:val="IndexLink"/>
                <w:rtl w:val="true"/>
              </w:rPr>
              <w:tab/>
            </w:r>
            <w:r>
              <w:rPr>
                <w:rStyle w:val="IndexLink"/>
              </w:rPr>
              <w:t>110</w:t>
            </w:r>
          </w:hyperlink>
        </w:p>
        <w:p>
          <w:pPr>
            <w:pStyle w:val="Contents5"/>
            <w:tabs>
              <w:tab w:val="clear" w:pos="7892"/>
              <w:tab w:val="right" w:pos="9026" w:leader="dot"/>
            </w:tabs>
            <w:rPr/>
          </w:pPr>
          <w:hyperlink w:anchor="__RefHeading___Toc562221_581953129">
            <w:r>
              <w:rPr>
                <w:webHidden/>
                <w:rStyle w:val="IndexLink"/>
              </w:rPr>
              <w:t>2</w:t>
            </w:r>
            <w:r>
              <w:rPr>
                <w:rStyle w:val="IndexLink"/>
                <w:rtl w:val="true"/>
              </w:rPr>
              <w:t xml:space="preserve">- </w:t>
            </w:r>
            <w:r>
              <w:rPr>
                <w:rStyle w:val="IndexLink"/>
                <w:rtl w:val="true"/>
              </w:rPr>
              <w:t>الکتابة بغیر رعایة ترتیب النزول، بأمر الرسول صلّی الله علیه و آله</w:t>
            </w:r>
            <w:r>
              <w:rPr>
                <w:rStyle w:val="IndexLink"/>
                <w:rtl w:val="true"/>
              </w:rPr>
              <w:tab/>
            </w:r>
            <w:r>
              <w:rPr>
                <w:rStyle w:val="IndexLink"/>
              </w:rPr>
              <w:t>110</w:t>
            </w:r>
          </w:hyperlink>
        </w:p>
        <w:p>
          <w:pPr>
            <w:pStyle w:val="Contents5"/>
            <w:tabs>
              <w:tab w:val="clear" w:pos="7892"/>
              <w:tab w:val="right" w:pos="9026" w:leader="dot"/>
            </w:tabs>
            <w:rPr/>
          </w:pPr>
          <w:hyperlink w:anchor="__RefHeading___Toc562223_581953129">
            <w:r>
              <w:rPr>
                <w:webHidden/>
                <w:rStyle w:val="IndexLink"/>
              </w:rPr>
              <w:t>3</w:t>
            </w:r>
            <w:r>
              <w:rPr>
                <w:rStyle w:val="IndexLink"/>
                <w:rtl w:val="true"/>
              </w:rPr>
              <w:t xml:space="preserve">- </w:t>
            </w:r>
            <w:r>
              <w:rPr>
                <w:rStyle w:val="IndexLink"/>
                <w:rtl w:val="true"/>
              </w:rPr>
              <w:t>الکتابة بغیر ترتیب النزول باجتهاد الصحابة</w:t>
            </w:r>
            <w:r>
              <w:rPr>
                <w:rStyle w:val="IndexLink"/>
                <w:rtl w:val="true"/>
              </w:rPr>
              <w:tab/>
            </w:r>
            <w:r>
              <w:rPr>
                <w:rStyle w:val="IndexLink"/>
              </w:rPr>
              <w:t>111</w:t>
            </w:r>
          </w:hyperlink>
        </w:p>
        <w:p>
          <w:pPr>
            <w:pStyle w:val="Contents4"/>
            <w:tabs>
              <w:tab w:val="clear" w:pos="8176"/>
              <w:tab w:val="right" w:pos="9026" w:leader="dot"/>
            </w:tabs>
            <w:rPr/>
          </w:pPr>
          <w:hyperlink w:anchor="__RefHeading___Toc562225_581953129">
            <w:r>
              <w:rPr>
                <w:webHidden/>
                <w:rStyle w:val="IndexLink"/>
                <w:rtl w:val="true"/>
              </w:rPr>
              <w:t>و</w:t>
            </w:r>
            <w:r>
              <w:rPr>
                <w:rStyle w:val="IndexLink"/>
                <w:rtl w:val="true"/>
              </w:rPr>
              <w:t xml:space="preserve">) </w:t>
            </w:r>
            <w:r>
              <w:rPr>
                <w:rStyle w:val="IndexLink"/>
                <w:rtl w:val="true"/>
              </w:rPr>
              <w:t>نظم الآیات توقیفی أم غیر توقیفی</w:t>
            </w:r>
            <w:r>
              <w:rPr>
                <w:rStyle w:val="IndexLink"/>
                <w:rtl w:val="true"/>
              </w:rPr>
              <w:tab/>
            </w:r>
            <w:r>
              <w:rPr>
                <w:rStyle w:val="IndexLink"/>
              </w:rPr>
              <w:t>113</w:t>
            </w:r>
          </w:hyperlink>
        </w:p>
        <w:p>
          <w:pPr>
            <w:pStyle w:val="Contents4"/>
            <w:tabs>
              <w:tab w:val="clear" w:pos="8176"/>
              <w:tab w:val="right" w:pos="9026" w:leader="dot"/>
            </w:tabs>
            <w:rPr/>
          </w:pPr>
          <w:hyperlink w:anchor="__RefHeading___Toc562227_581953129">
            <w:r>
              <w:rPr>
                <w:webHidden/>
                <w:rStyle w:val="IndexLink"/>
                <w:rtl w:val="true"/>
              </w:rPr>
              <w:t>ز</w:t>
            </w:r>
            <w:r>
              <w:rPr>
                <w:rStyle w:val="IndexLink"/>
                <w:rtl w:val="true"/>
              </w:rPr>
              <w:t xml:space="preserve">) </w:t>
            </w:r>
            <w:r>
              <w:rPr>
                <w:rStyle w:val="IndexLink"/>
                <w:rtl w:val="true"/>
              </w:rPr>
              <w:t>جُمّاع القرآن</w:t>
            </w:r>
            <w:r>
              <w:rPr>
                <w:rStyle w:val="IndexLink"/>
                <w:rtl w:val="true"/>
              </w:rPr>
              <w:tab/>
            </w:r>
            <w:r>
              <w:rPr>
                <w:rStyle w:val="IndexLink"/>
              </w:rPr>
              <w:t>115</w:t>
            </w:r>
          </w:hyperlink>
        </w:p>
        <w:p>
          <w:pPr>
            <w:pStyle w:val="Contents4"/>
            <w:tabs>
              <w:tab w:val="clear" w:pos="8176"/>
              <w:tab w:val="right" w:pos="9026" w:leader="dot"/>
            </w:tabs>
            <w:rPr/>
          </w:pPr>
          <w:hyperlink w:anchor="__RefHeading___Toc562229_581953129">
            <w:r>
              <w:rPr>
                <w:webHidden/>
                <w:rStyle w:val="IndexLink"/>
                <w:rtl w:val="true"/>
              </w:rPr>
              <w:t>الخلاصة</w:t>
            </w:r>
            <w:r>
              <w:rPr>
                <w:rStyle w:val="IndexLink"/>
                <w:rtl w:val="true"/>
              </w:rPr>
              <w:tab/>
            </w:r>
            <w:r>
              <w:rPr>
                <w:rStyle w:val="IndexLink"/>
              </w:rPr>
              <w:t>116</w:t>
            </w:r>
          </w:hyperlink>
        </w:p>
        <w:p>
          <w:pPr>
            <w:pStyle w:val="Contents3"/>
            <w:tabs>
              <w:tab w:val="clear" w:pos="8459"/>
              <w:tab w:val="right" w:pos="9026" w:leader="dot"/>
            </w:tabs>
            <w:rPr/>
          </w:pPr>
          <w:hyperlink w:anchor="__RefHeading___Toc562231_581953129">
            <w:r>
              <w:rPr>
                <w:webHidden/>
                <w:rStyle w:val="IndexLink"/>
                <w:rtl w:val="true"/>
              </w:rPr>
              <w:t>الدرس الثانی</w:t>
            </w:r>
            <w:r>
              <w:rPr>
                <w:rStyle w:val="IndexLink"/>
                <w:rtl w:val="true"/>
              </w:rPr>
              <w:tab/>
            </w:r>
            <w:r>
              <w:rPr>
                <w:rStyle w:val="IndexLink"/>
              </w:rPr>
              <w:t>118</w:t>
            </w:r>
          </w:hyperlink>
        </w:p>
        <w:p>
          <w:pPr>
            <w:pStyle w:val="Contents4"/>
            <w:tabs>
              <w:tab w:val="clear" w:pos="8176"/>
              <w:tab w:val="right" w:pos="9026" w:leader="dot"/>
            </w:tabs>
            <w:rPr/>
          </w:pPr>
          <w:hyperlink w:anchor="__RefHeading___Toc562233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62235_581953129">
            <w:r>
              <w:rPr>
                <w:webHidden/>
                <w:rStyle w:val="IndexLink"/>
                <w:rtl w:val="true"/>
              </w:rPr>
              <w:t>تمهید</w:t>
            </w:r>
            <w:r>
              <w:rPr>
                <w:rStyle w:val="IndexLink"/>
                <w:rtl w:val="true"/>
              </w:rPr>
              <w:tab/>
            </w:r>
            <w:r>
              <w:rPr>
                <w:rStyle w:val="IndexLink"/>
              </w:rPr>
              <w:t>118</w:t>
            </w:r>
          </w:hyperlink>
        </w:p>
        <w:p>
          <w:pPr>
            <w:pStyle w:val="Contents4"/>
            <w:tabs>
              <w:tab w:val="clear" w:pos="8176"/>
              <w:tab w:val="right" w:pos="9026" w:leader="dot"/>
            </w:tabs>
            <w:rPr/>
          </w:pPr>
          <w:hyperlink w:anchor="__RefHeading___Toc562237_581953129">
            <w:r>
              <w:rPr>
                <w:webHidden/>
                <w:rStyle w:val="IndexLink"/>
                <w:rtl w:val="true"/>
              </w:rPr>
              <w:t>أدلّة القائلین بجمع القرآن بعد وفاة الرسول صلّی الله علیه و آله</w:t>
            </w:r>
            <w:r>
              <w:rPr>
                <w:rStyle w:val="IndexLink"/>
                <w:rtl w:val="true"/>
              </w:rPr>
              <w:tab/>
            </w:r>
            <w:r>
              <w:rPr>
                <w:rStyle w:val="IndexLink"/>
              </w:rPr>
              <w:t>119</w:t>
            </w:r>
          </w:hyperlink>
        </w:p>
        <w:p>
          <w:pPr>
            <w:pStyle w:val="Contents4"/>
            <w:tabs>
              <w:tab w:val="clear" w:pos="8176"/>
              <w:tab w:val="right" w:pos="9026" w:leader="dot"/>
            </w:tabs>
            <w:rPr/>
          </w:pPr>
          <w:hyperlink w:anchor="__RefHeading___Toc562239_581953129">
            <w:r>
              <w:rPr>
                <w:webHidden/>
                <w:rStyle w:val="IndexLink"/>
                <w:rtl w:val="true"/>
              </w:rPr>
              <w:t>أ</w:t>
            </w:r>
            <w:r>
              <w:rPr>
                <w:rStyle w:val="IndexLink"/>
                <w:rtl w:val="true"/>
              </w:rPr>
              <w:t xml:space="preserve">) </w:t>
            </w:r>
            <w:r>
              <w:rPr>
                <w:rStyle w:val="IndexLink"/>
                <w:rtl w:val="true"/>
              </w:rPr>
              <w:t>جَمْع علی بن أبی طالب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562241_58195312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562243_581953129">
            <w:r>
              <w:rPr>
                <w:webHidden/>
                <w:rStyle w:val="IndexLink"/>
              </w:rPr>
              <w:t>1</w:t>
            </w:r>
            <w:r>
              <w:rPr>
                <w:rStyle w:val="IndexLink"/>
                <w:rtl w:val="true"/>
              </w:rPr>
              <w:t xml:space="preserve">- </w:t>
            </w:r>
            <w:r>
              <w:rPr>
                <w:rStyle w:val="IndexLink"/>
                <w:rtl w:val="true"/>
              </w:rPr>
              <w:t>مزایا مصحف علی علیه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562245_581953129">
            <w:r>
              <w:rPr>
                <w:webHidden/>
                <w:rStyle w:val="IndexLink"/>
              </w:rPr>
              <w:t>2</w:t>
            </w:r>
            <w:r>
              <w:rPr>
                <w:rStyle w:val="IndexLink"/>
                <w:rtl w:val="true"/>
              </w:rPr>
              <w:t xml:space="preserve">- </w:t>
            </w:r>
            <w:r>
              <w:rPr>
                <w:rStyle w:val="IndexLink"/>
                <w:rtl w:val="true"/>
              </w:rPr>
              <w:t>مصیر مصحف علی بن أبی طالب 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562247_581953129">
            <w:r>
              <w:rPr>
                <w:webHidden/>
                <w:rStyle w:val="IndexLink"/>
                <w:rtl w:val="true"/>
              </w:rPr>
              <w:t>ب</w:t>
            </w:r>
            <w:r>
              <w:rPr>
                <w:rStyle w:val="IndexLink"/>
                <w:rtl w:val="true"/>
              </w:rPr>
              <w:t xml:space="preserve">) </w:t>
            </w:r>
            <w:r>
              <w:rPr>
                <w:rStyle w:val="IndexLink"/>
                <w:rtl w:val="true"/>
              </w:rPr>
              <w:t>جمع أبی بکر</w:t>
            </w:r>
            <w:r>
              <w:rPr>
                <w:rStyle w:val="IndexLink"/>
                <w:rtl w:val="true"/>
              </w:rPr>
              <w:tab/>
            </w:r>
            <w:r>
              <w:rPr>
                <w:rStyle w:val="IndexLink"/>
              </w:rPr>
              <w:t>123</w:t>
            </w:r>
          </w:hyperlink>
        </w:p>
        <w:p>
          <w:pPr>
            <w:pStyle w:val="Contents5"/>
            <w:tabs>
              <w:tab w:val="clear" w:pos="7892"/>
              <w:tab w:val="right" w:pos="9026" w:leader="dot"/>
            </w:tabs>
            <w:rPr/>
          </w:pPr>
          <w:hyperlink w:anchor="__RefHeading___Toc562249_58195312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62251_581953129">
            <w:r>
              <w:rPr>
                <w:webHidden/>
                <w:rStyle w:val="IndexLink"/>
                <w:rtl w:val="true"/>
              </w:rPr>
              <w:t>تنبیه</w:t>
            </w:r>
            <w:r>
              <w:rPr>
                <w:rStyle w:val="IndexLink"/>
                <w:rtl w:val="true"/>
              </w:rPr>
              <w:tab/>
            </w:r>
            <w:r>
              <w:rPr>
                <w:rStyle w:val="IndexLink"/>
              </w:rPr>
              <w:t>127</w:t>
            </w:r>
          </w:hyperlink>
        </w:p>
        <w:p>
          <w:pPr>
            <w:pStyle w:val="Contents4"/>
            <w:tabs>
              <w:tab w:val="clear" w:pos="8176"/>
              <w:tab w:val="right" w:pos="9026" w:leader="dot"/>
            </w:tabs>
            <w:rPr/>
          </w:pPr>
          <w:hyperlink w:anchor="__RefHeading___Toc562253_581953129">
            <w:r>
              <w:rPr>
                <w:webHidden/>
                <w:rStyle w:val="IndexLink"/>
                <w:rtl w:val="true"/>
              </w:rPr>
              <w:t>ج</w:t>
            </w:r>
            <w:r>
              <w:rPr>
                <w:rStyle w:val="IndexLink"/>
                <w:rtl w:val="true"/>
              </w:rPr>
              <w:t xml:space="preserve">) </w:t>
            </w:r>
            <w:r>
              <w:rPr>
                <w:rStyle w:val="IndexLink"/>
                <w:rtl w:val="true"/>
              </w:rPr>
              <w:t>مصاحف الصحابة</w:t>
            </w:r>
            <w:r>
              <w:rPr>
                <w:rStyle w:val="IndexLink"/>
                <w:rtl w:val="true"/>
              </w:rPr>
              <w:tab/>
            </w:r>
            <w:r>
              <w:rPr>
                <w:rStyle w:val="IndexLink"/>
              </w:rPr>
              <w:t>127</w:t>
            </w:r>
          </w:hyperlink>
        </w:p>
        <w:p>
          <w:pPr>
            <w:pStyle w:val="Contents5"/>
            <w:tabs>
              <w:tab w:val="clear" w:pos="7892"/>
              <w:tab w:val="right" w:pos="9026" w:leader="dot"/>
            </w:tabs>
            <w:rPr/>
          </w:pPr>
          <w:hyperlink w:anchor="__RefHeading___Toc562255_581953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562257_581953129">
            <w:r>
              <w:rPr>
                <w:webHidden/>
                <w:rStyle w:val="IndexLink"/>
              </w:rPr>
              <w:t>1</w:t>
            </w:r>
            <w:r>
              <w:rPr>
                <w:rStyle w:val="IndexLink"/>
                <w:rtl w:val="true"/>
              </w:rPr>
              <w:t xml:space="preserve">- </w:t>
            </w:r>
            <w:r>
              <w:rPr>
                <w:rStyle w:val="IndexLink"/>
                <w:rtl w:val="true"/>
              </w:rPr>
              <w:t>مصحف أُبی بن کعب</w:t>
            </w:r>
            <w:r>
              <w:rPr>
                <w:rStyle w:val="IndexLink"/>
                <w:rtl w:val="true"/>
              </w:rPr>
              <w:tab/>
            </w:r>
            <w:r>
              <w:rPr>
                <w:rStyle w:val="IndexLink"/>
              </w:rPr>
              <w:t>129</w:t>
            </w:r>
          </w:hyperlink>
        </w:p>
        <w:p>
          <w:pPr>
            <w:pStyle w:val="Contents5"/>
            <w:tabs>
              <w:tab w:val="clear" w:pos="7892"/>
              <w:tab w:val="right" w:pos="9026" w:leader="dot"/>
            </w:tabs>
            <w:rPr/>
          </w:pPr>
          <w:hyperlink w:anchor="__RefHeading___Toc562259_581953129">
            <w:r>
              <w:rPr>
                <w:webHidden/>
                <w:rStyle w:val="IndexLink"/>
              </w:rPr>
              <w:t>2</w:t>
            </w:r>
            <w:r>
              <w:rPr>
                <w:rStyle w:val="IndexLink"/>
                <w:rtl w:val="true"/>
              </w:rPr>
              <w:t xml:space="preserve">- </w:t>
            </w:r>
            <w:r>
              <w:rPr>
                <w:rStyle w:val="IndexLink"/>
                <w:rtl w:val="true"/>
              </w:rPr>
              <w:t>خصائص مصحف ابی بن کعب</w:t>
            </w:r>
            <w:r>
              <w:rPr>
                <w:rStyle w:val="IndexLink"/>
                <w:rtl w:val="true"/>
              </w:rPr>
              <w:tab/>
            </w:r>
            <w:r>
              <w:rPr>
                <w:rStyle w:val="IndexLink"/>
              </w:rPr>
              <w:t>130</w:t>
            </w:r>
          </w:hyperlink>
        </w:p>
        <w:p>
          <w:pPr>
            <w:pStyle w:val="Contents5"/>
            <w:tabs>
              <w:tab w:val="clear" w:pos="7892"/>
              <w:tab w:val="right" w:pos="9026" w:leader="dot"/>
            </w:tabs>
            <w:rPr/>
          </w:pPr>
          <w:hyperlink w:anchor="__RefHeading___Toc562261_581953129">
            <w:r>
              <w:rPr>
                <w:webHidden/>
                <w:rStyle w:val="IndexLink"/>
              </w:rPr>
              <w:t>3</w:t>
            </w:r>
            <w:r>
              <w:rPr>
                <w:rStyle w:val="IndexLink"/>
                <w:rtl w:val="true"/>
              </w:rPr>
              <w:t xml:space="preserve">- </w:t>
            </w:r>
            <w:r>
              <w:rPr>
                <w:rStyle w:val="IndexLink"/>
                <w:rtl w:val="true"/>
              </w:rPr>
              <w:t>مصحف عبد الله بن مسعود</w:t>
            </w:r>
            <w:r>
              <w:rPr>
                <w:rStyle w:val="IndexLink"/>
                <w:rtl w:val="true"/>
              </w:rPr>
              <w:tab/>
            </w:r>
            <w:r>
              <w:rPr>
                <w:rStyle w:val="IndexLink"/>
              </w:rPr>
              <w:t>131</w:t>
            </w:r>
          </w:hyperlink>
        </w:p>
        <w:p>
          <w:pPr>
            <w:pStyle w:val="Contents5"/>
            <w:tabs>
              <w:tab w:val="clear" w:pos="7892"/>
              <w:tab w:val="right" w:pos="9026" w:leader="dot"/>
            </w:tabs>
            <w:rPr/>
          </w:pPr>
          <w:hyperlink w:anchor="__RefHeading___Toc562263_581953129">
            <w:r>
              <w:rPr>
                <w:webHidden/>
                <w:rStyle w:val="IndexLink"/>
              </w:rPr>
              <w:t>4</w:t>
            </w:r>
            <w:r>
              <w:rPr>
                <w:rStyle w:val="IndexLink"/>
                <w:rtl w:val="true"/>
              </w:rPr>
              <w:t xml:space="preserve">- </w:t>
            </w:r>
            <w:r>
              <w:rPr>
                <w:rStyle w:val="IndexLink"/>
                <w:rtl w:val="true"/>
              </w:rPr>
              <w:t>مزایا مصحف ابن مسعود</w:t>
            </w:r>
            <w:r>
              <w:rPr>
                <w:rStyle w:val="IndexLink"/>
                <w:rtl w:val="true"/>
              </w:rPr>
              <w:tab/>
            </w:r>
            <w:r>
              <w:rPr>
                <w:rStyle w:val="IndexLink"/>
              </w:rPr>
              <w:t>133</w:t>
            </w:r>
          </w:hyperlink>
        </w:p>
        <w:p>
          <w:pPr>
            <w:pStyle w:val="Contents4"/>
            <w:tabs>
              <w:tab w:val="clear" w:pos="8176"/>
              <w:tab w:val="right" w:pos="9026" w:leader="dot"/>
            </w:tabs>
            <w:rPr/>
          </w:pPr>
          <w:hyperlink w:anchor="__RefHeading___Toc562265_581953129">
            <w:r>
              <w:rPr>
                <w:webHidden/>
                <w:rStyle w:val="IndexLink"/>
                <w:rtl w:val="true"/>
              </w:rPr>
              <w:t>الخلاصة</w:t>
            </w:r>
            <w:r>
              <w:rPr>
                <w:rStyle w:val="IndexLink"/>
                <w:rtl w:val="true"/>
              </w:rPr>
              <w:tab/>
            </w:r>
            <w:r>
              <w:rPr>
                <w:rStyle w:val="IndexLink"/>
              </w:rPr>
              <w:t>135</w:t>
            </w:r>
          </w:hyperlink>
        </w:p>
        <w:p>
          <w:pPr>
            <w:pStyle w:val="Contents3"/>
            <w:tabs>
              <w:tab w:val="clear" w:pos="8459"/>
              <w:tab w:val="right" w:pos="9026" w:leader="dot"/>
            </w:tabs>
            <w:rPr/>
          </w:pPr>
          <w:hyperlink w:anchor="__RefHeading___Toc562267_581953129">
            <w:r>
              <w:rPr>
                <w:webHidden/>
                <w:rStyle w:val="IndexLink"/>
                <w:rtl w:val="true"/>
              </w:rPr>
              <w:t>الدرس الثالث</w:t>
            </w:r>
            <w:r>
              <w:rPr>
                <w:rStyle w:val="IndexLink"/>
                <w:rtl w:val="true"/>
              </w:rPr>
              <w:tab/>
            </w:r>
            <w:r>
              <w:rPr>
                <w:rStyle w:val="IndexLink"/>
              </w:rPr>
              <w:t>137</w:t>
            </w:r>
          </w:hyperlink>
        </w:p>
        <w:p>
          <w:pPr>
            <w:pStyle w:val="Contents4"/>
            <w:tabs>
              <w:tab w:val="clear" w:pos="8176"/>
              <w:tab w:val="right" w:pos="9026" w:leader="dot"/>
            </w:tabs>
            <w:rPr/>
          </w:pPr>
          <w:hyperlink w:anchor="__RefHeading___Toc562269_581953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62271_581953129">
            <w:r>
              <w:rPr>
                <w:webHidden/>
                <w:rStyle w:val="IndexLink"/>
                <w:rtl w:val="true"/>
              </w:rPr>
              <w:t>أ</w:t>
            </w:r>
            <w:r>
              <w:rPr>
                <w:rStyle w:val="IndexLink"/>
                <w:rtl w:val="true"/>
              </w:rPr>
              <w:t xml:space="preserve">) </w:t>
            </w:r>
            <w:r>
              <w:rPr>
                <w:rStyle w:val="IndexLink"/>
                <w:rtl w:val="true"/>
              </w:rPr>
              <w:t>الغایة من توحید المصاحف</w:t>
            </w:r>
            <w:r>
              <w:rPr>
                <w:rStyle w:val="IndexLink"/>
                <w:rtl w:val="true"/>
              </w:rPr>
              <w:tab/>
            </w:r>
            <w:r>
              <w:rPr>
                <w:rStyle w:val="IndexLink"/>
              </w:rPr>
              <w:t>137</w:t>
            </w:r>
          </w:hyperlink>
        </w:p>
        <w:p>
          <w:pPr>
            <w:pStyle w:val="Contents4"/>
            <w:tabs>
              <w:tab w:val="clear" w:pos="8176"/>
              <w:tab w:val="right" w:pos="9026" w:leader="dot"/>
            </w:tabs>
            <w:rPr/>
          </w:pPr>
          <w:hyperlink w:anchor="__RefHeading___Toc562273_581953129">
            <w:r>
              <w:rPr>
                <w:webHidden/>
                <w:rStyle w:val="IndexLink"/>
                <w:rtl w:val="true"/>
              </w:rPr>
              <w:t>ب</w:t>
            </w:r>
            <w:r>
              <w:rPr>
                <w:rStyle w:val="IndexLink"/>
                <w:rtl w:val="true"/>
              </w:rPr>
              <w:t xml:space="preserve">) </w:t>
            </w:r>
            <w:r>
              <w:rPr>
                <w:rStyle w:val="IndexLink"/>
                <w:rtl w:val="true"/>
              </w:rPr>
              <w:t>جماعة توحید المصاحف</w:t>
            </w:r>
            <w:r>
              <w:rPr>
                <w:rStyle w:val="IndexLink"/>
                <w:rtl w:val="true"/>
              </w:rPr>
              <w:tab/>
            </w:r>
            <w:r>
              <w:rPr>
                <w:rStyle w:val="IndexLink"/>
              </w:rPr>
              <w:t>139</w:t>
            </w:r>
          </w:hyperlink>
        </w:p>
        <w:p>
          <w:pPr>
            <w:pStyle w:val="Contents4"/>
            <w:tabs>
              <w:tab w:val="clear" w:pos="8176"/>
              <w:tab w:val="right" w:pos="9026" w:leader="dot"/>
            </w:tabs>
            <w:rPr/>
          </w:pPr>
          <w:hyperlink w:anchor="__RefHeading___Toc562275_581953129">
            <w:r>
              <w:rPr>
                <w:webHidden/>
                <w:rStyle w:val="IndexLink"/>
                <w:rtl w:val="true"/>
              </w:rPr>
              <w:t>ج</w:t>
            </w:r>
            <w:r>
              <w:rPr>
                <w:rStyle w:val="IndexLink"/>
                <w:rtl w:val="true"/>
              </w:rPr>
              <w:t xml:space="preserve">) </w:t>
            </w:r>
            <w:r>
              <w:rPr>
                <w:rStyle w:val="IndexLink"/>
                <w:rtl w:val="true"/>
              </w:rPr>
              <w:t>کیفیة جمع القرآن ومراحله</w:t>
            </w:r>
            <w:r>
              <w:rPr>
                <w:rStyle w:val="IndexLink"/>
                <w:rtl w:val="true"/>
              </w:rPr>
              <w:tab/>
            </w:r>
            <w:r>
              <w:rPr>
                <w:rStyle w:val="IndexLink"/>
              </w:rPr>
              <w:t>141</w:t>
            </w:r>
          </w:hyperlink>
        </w:p>
        <w:p>
          <w:pPr>
            <w:pStyle w:val="Contents4"/>
            <w:tabs>
              <w:tab w:val="clear" w:pos="8176"/>
              <w:tab w:val="right" w:pos="9026" w:leader="dot"/>
            </w:tabs>
            <w:rPr/>
          </w:pPr>
          <w:hyperlink w:anchor="__RefHeading___Toc562277_581953129">
            <w:r>
              <w:rPr>
                <w:webHidden/>
                <w:rStyle w:val="IndexLink"/>
                <w:rtl w:val="true"/>
              </w:rPr>
              <w:t>د</w:t>
            </w:r>
            <w:r>
              <w:rPr>
                <w:rStyle w:val="IndexLink"/>
                <w:rtl w:val="true"/>
              </w:rPr>
              <w:t xml:space="preserve">) </w:t>
            </w:r>
            <w:r>
              <w:rPr>
                <w:rStyle w:val="IndexLink"/>
                <w:rtl w:val="true"/>
              </w:rPr>
              <w:t>عدد المصاحف العثمانیة</w:t>
            </w:r>
            <w:r>
              <w:rPr>
                <w:rStyle w:val="IndexLink"/>
                <w:rtl w:val="true"/>
              </w:rPr>
              <w:tab/>
            </w:r>
            <w:r>
              <w:rPr>
                <w:rStyle w:val="IndexLink"/>
              </w:rPr>
              <w:t>143</w:t>
            </w:r>
          </w:hyperlink>
        </w:p>
        <w:p>
          <w:pPr>
            <w:pStyle w:val="Contents4"/>
            <w:tabs>
              <w:tab w:val="clear" w:pos="8176"/>
              <w:tab w:val="right" w:pos="9026" w:leader="dot"/>
            </w:tabs>
            <w:rPr/>
          </w:pPr>
          <w:hyperlink w:anchor="__RefHeading___Toc562279_581953129">
            <w:r>
              <w:rPr>
                <w:webHidden/>
                <w:rStyle w:val="IndexLink"/>
                <w:rtl w:val="true"/>
              </w:rPr>
              <w:t>ه</w:t>
            </w:r>
            <w:r>
              <w:rPr>
                <w:rStyle w:val="IndexLink"/>
                <w:rtl w:val="true"/>
              </w:rPr>
              <w:t xml:space="preserve">) </w:t>
            </w:r>
            <w:r>
              <w:rPr>
                <w:rStyle w:val="IndexLink"/>
                <w:rtl w:val="true"/>
              </w:rPr>
              <w:t>مزایا المصاحف العثمانیة</w:t>
            </w:r>
            <w:r>
              <w:rPr>
                <w:rStyle w:val="IndexLink"/>
                <w:rtl w:val="true"/>
              </w:rPr>
              <w:tab/>
            </w:r>
            <w:r>
              <w:rPr>
                <w:rStyle w:val="IndexLink"/>
              </w:rPr>
              <w:t>144</w:t>
            </w:r>
          </w:hyperlink>
        </w:p>
        <w:p>
          <w:pPr>
            <w:pStyle w:val="Contents4"/>
            <w:tabs>
              <w:tab w:val="clear" w:pos="8176"/>
              <w:tab w:val="right" w:pos="9026" w:leader="dot"/>
            </w:tabs>
            <w:rPr/>
          </w:pPr>
          <w:hyperlink w:anchor="__RefHeading___Toc562281_581953129">
            <w:r>
              <w:rPr>
                <w:webHidden/>
                <w:rStyle w:val="IndexLink"/>
                <w:rtl w:val="true"/>
              </w:rPr>
              <w:t>و</w:t>
            </w:r>
            <w:r>
              <w:rPr>
                <w:rStyle w:val="IndexLink"/>
                <w:rtl w:val="true"/>
              </w:rPr>
              <w:t xml:space="preserve">) </w:t>
            </w:r>
            <w:r>
              <w:rPr>
                <w:rStyle w:val="IndexLink"/>
                <w:rtl w:val="true"/>
              </w:rPr>
              <w:t>هل ترتیب السُوَر توقیفی أو غیر توقیفی؟</w:t>
            </w:r>
            <w:r>
              <w:rPr>
                <w:rStyle w:val="IndexLink"/>
                <w:rtl w:val="true"/>
              </w:rPr>
              <w:tab/>
            </w:r>
            <w:r>
              <w:rPr>
                <w:rStyle w:val="IndexLink"/>
              </w:rPr>
              <w:t>144</w:t>
            </w:r>
          </w:hyperlink>
        </w:p>
        <w:p>
          <w:pPr>
            <w:pStyle w:val="Contents4"/>
            <w:tabs>
              <w:tab w:val="clear" w:pos="8176"/>
              <w:tab w:val="right" w:pos="9026" w:leader="dot"/>
            </w:tabs>
            <w:rPr/>
          </w:pPr>
          <w:hyperlink w:anchor="__RefHeading___Toc562283_581953129">
            <w:r>
              <w:rPr>
                <w:webHidden/>
                <w:rStyle w:val="IndexLink"/>
                <w:rtl w:val="true"/>
              </w:rPr>
              <w:t>الخلاصة</w:t>
            </w:r>
            <w:r>
              <w:rPr>
                <w:rStyle w:val="IndexLink"/>
                <w:rtl w:val="true"/>
              </w:rPr>
              <w:tab/>
            </w:r>
            <w:r>
              <w:rPr>
                <w:rStyle w:val="IndexLink"/>
              </w:rPr>
              <w:t>146</w:t>
            </w:r>
          </w:hyperlink>
        </w:p>
        <w:p>
          <w:pPr>
            <w:pStyle w:val="Contents3"/>
            <w:tabs>
              <w:tab w:val="clear" w:pos="8459"/>
              <w:tab w:val="right" w:pos="9026" w:leader="dot"/>
            </w:tabs>
            <w:rPr/>
          </w:pPr>
          <w:hyperlink w:anchor="__RefHeading___Toc562285_581953129">
            <w:r>
              <w:rPr>
                <w:webHidden/>
                <w:rStyle w:val="IndexLink"/>
                <w:rtl w:val="true"/>
              </w:rPr>
              <w:t>الأسئلة</w:t>
            </w:r>
            <w:r>
              <w:rPr>
                <w:rStyle w:val="IndexLink"/>
                <w:rtl w:val="true"/>
              </w:rPr>
              <w:tab/>
            </w:r>
            <w:r>
              <w:rPr>
                <w:rStyle w:val="IndexLink"/>
              </w:rPr>
              <w:t>147</w:t>
            </w:r>
          </w:hyperlink>
        </w:p>
        <w:p>
          <w:pPr>
            <w:pStyle w:val="Contents2"/>
            <w:tabs>
              <w:tab w:val="clear" w:pos="8743"/>
              <w:tab w:val="right" w:pos="9026" w:leader="dot"/>
            </w:tabs>
            <w:rPr/>
          </w:pPr>
          <w:hyperlink w:anchor="__RefHeading___Toc562287_581953129">
            <w:r>
              <w:rPr>
                <w:webHidden/>
                <w:rStyle w:val="IndexLink"/>
                <w:rtl w:val="true"/>
              </w:rPr>
              <w:t>الباب الخامس</w:t>
            </w:r>
            <w:r>
              <w:rPr>
                <w:rStyle w:val="IndexLink"/>
                <w:rtl w:val="true"/>
              </w:rPr>
              <w:t>:</w:t>
            </w:r>
            <w:r>
              <w:rPr>
                <w:rStyle w:val="IndexLink"/>
                <w:rtl w:val="true"/>
              </w:rPr>
              <w:t>قراءات القرآن</w:t>
            </w:r>
            <w:r>
              <w:rPr>
                <w:rStyle w:val="IndexLink"/>
                <w:rtl w:val="true"/>
              </w:rPr>
              <w:tab/>
            </w:r>
            <w:r>
              <w:rPr>
                <w:rStyle w:val="IndexLink"/>
              </w:rPr>
              <w:t>148</w:t>
            </w:r>
          </w:hyperlink>
        </w:p>
        <w:p>
          <w:pPr>
            <w:pStyle w:val="Contents3"/>
            <w:tabs>
              <w:tab w:val="clear" w:pos="8459"/>
              <w:tab w:val="right" w:pos="9026" w:leader="dot"/>
            </w:tabs>
            <w:rPr/>
          </w:pPr>
          <w:hyperlink w:anchor="__RefHeading___Toc562289_581953129">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562291_581953129">
            <w:r>
              <w:rPr>
                <w:webHidden/>
                <w:rStyle w:val="IndexLink"/>
                <w:rtl w:val="true"/>
              </w:rPr>
              <w:t>الدرس الأوّل</w:t>
            </w:r>
            <w:r>
              <w:rPr>
                <w:rStyle w:val="IndexLink"/>
                <w:rtl w:val="true"/>
              </w:rPr>
              <w:tab/>
            </w:r>
            <w:r>
              <w:rPr>
                <w:rStyle w:val="IndexLink"/>
              </w:rPr>
              <w:t>149</w:t>
            </w:r>
          </w:hyperlink>
        </w:p>
        <w:p>
          <w:pPr>
            <w:pStyle w:val="Contents4"/>
            <w:tabs>
              <w:tab w:val="clear" w:pos="8176"/>
              <w:tab w:val="right" w:pos="9026" w:leader="dot"/>
            </w:tabs>
            <w:rPr/>
          </w:pPr>
          <w:hyperlink w:anchor="__RefHeading___Toc562293_58195312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562295_581953129">
            <w:r>
              <w:rPr>
                <w:webHidden/>
                <w:rStyle w:val="IndexLink"/>
                <w:rtl w:val="true"/>
              </w:rPr>
              <w:t>أ</w:t>
            </w:r>
            <w:r>
              <w:rPr>
                <w:rStyle w:val="IndexLink"/>
                <w:rtl w:val="true"/>
              </w:rPr>
              <w:t xml:space="preserve">) </w:t>
            </w:r>
            <w:r>
              <w:rPr>
                <w:rStyle w:val="IndexLink"/>
                <w:rtl w:val="true"/>
              </w:rPr>
              <w:t>مراحل ظهور وکتابة القراءات</w:t>
            </w:r>
            <w:r>
              <w:rPr>
                <w:rStyle w:val="IndexLink"/>
                <w:rtl w:val="true"/>
              </w:rPr>
              <w:tab/>
            </w:r>
            <w:r>
              <w:rPr>
                <w:rStyle w:val="IndexLink"/>
              </w:rPr>
              <w:t>149</w:t>
            </w:r>
          </w:hyperlink>
        </w:p>
        <w:p>
          <w:pPr>
            <w:pStyle w:val="Contents4"/>
            <w:tabs>
              <w:tab w:val="clear" w:pos="8176"/>
              <w:tab w:val="right" w:pos="9026" w:leader="dot"/>
            </w:tabs>
            <w:rPr/>
          </w:pPr>
          <w:hyperlink w:anchor="__RefHeading___Toc562297_581953129">
            <w:r>
              <w:rPr>
                <w:webHidden/>
                <w:rStyle w:val="IndexLink"/>
                <w:rtl w:val="true"/>
              </w:rPr>
              <w:t>ب</w:t>
            </w:r>
            <w:r>
              <w:rPr>
                <w:rStyle w:val="IndexLink"/>
                <w:rtl w:val="true"/>
              </w:rPr>
              <w:t xml:space="preserve">) </w:t>
            </w:r>
            <w:r>
              <w:rPr>
                <w:rStyle w:val="IndexLink"/>
                <w:rtl w:val="true"/>
              </w:rPr>
              <w:t>أسباب ظهور اختلاف القراءات</w:t>
            </w:r>
            <w:r>
              <w:rPr>
                <w:rStyle w:val="IndexLink"/>
                <w:rtl w:val="true"/>
              </w:rPr>
              <w:tab/>
            </w:r>
            <w:r>
              <w:rPr>
                <w:rStyle w:val="IndexLink"/>
              </w:rPr>
              <w:t>155</w:t>
            </w:r>
          </w:hyperlink>
        </w:p>
        <w:p>
          <w:pPr>
            <w:pStyle w:val="Contents5"/>
            <w:tabs>
              <w:tab w:val="clear" w:pos="7892"/>
              <w:tab w:val="right" w:pos="9026" w:leader="dot"/>
            </w:tabs>
            <w:rPr/>
          </w:pPr>
          <w:hyperlink w:anchor="__RefHeading___Toc562299_581953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62301_581953129">
            <w:r>
              <w:rPr>
                <w:webHidden/>
                <w:rStyle w:val="IndexLink"/>
              </w:rPr>
              <w:t>1</w:t>
            </w:r>
            <w:r>
              <w:rPr>
                <w:rStyle w:val="IndexLink"/>
                <w:rtl w:val="true"/>
              </w:rPr>
              <w:t xml:space="preserve">- </w:t>
            </w:r>
            <w:r>
              <w:rPr>
                <w:rStyle w:val="IndexLink"/>
                <w:rtl w:val="true"/>
              </w:rPr>
              <w:t>خلو المصاحف العثمانیة من النقاط و الحرکات</w:t>
            </w:r>
            <w:r>
              <w:rPr>
                <w:rStyle w:val="IndexLink"/>
                <w:rtl w:val="true"/>
              </w:rPr>
              <w:tab/>
            </w:r>
            <w:r>
              <w:rPr>
                <w:rStyle w:val="IndexLink"/>
              </w:rPr>
              <w:t>155</w:t>
            </w:r>
          </w:hyperlink>
        </w:p>
        <w:p>
          <w:pPr>
            <w:pStyle w:val="Contents5"/>
            <w:tabs>
              <w:tab w:val="clear" w:pos="7892"/>
              <w:tab w:val="right" w:pos="9026" w:leader="dot"/>
            </w:tabs>
            <w:rPr/>
          </w:pPr>
          <w:hyperlink w:anchor="__RefHeading___Toc562303_581953129">
            <w:r>
              <w:rPr>
                <w:webHidden/>
                <w:rStyle w:val="IndexLink"/>
              </w:rPr>
              <w:t>2</w:t>
            </w:r>
            <w:r>
              <w:rPr>
                <w:rStyle w:val="IndexLink"/>
                <w:rtl w:val="true"/>
              </w:rPr>
              <w:t xml:space="preserve">- </w:t>
            </w:r>
            <w:r>
              <w:rPr>
                <w:rStyle w:val="IndexLink"/>
                <w:rtl w:val="true"/>
              </w:rPr>
              <w:t>عدم وجود حرف الألف فی وسط الکلمات</w:t>
            </w:r>
            <w:r>
              <w:rPr>
                <w:rStyle w:val="IndexLink"/>
                <w:rtl w:val="true"/>
              </w:rPr>
              <w:tab/>
            </w:r>
            <w:r>
              <w:rPr>
                <w:rStyle w:val="IndexLink"/>
              </w:rPr>
              <w:t>156</w:t>
            </w:r>
          </w:hyperlink>
        </w:p>
        <w:p>
          <w:pPr>
            <w:pStyle w:val="Contents5"/>
            <w:tabs>
              <w:tab w:val="clear" w:pos="7892"/>
              <w:tab w:val="right" w:pos="9026" w:leader="dot"/>
            </w:tabs>
            <w:rPr/>
          </w:pPr>
          <w:hyperlink w:anchor="__RefHeading___Toc562305_581953129">
            <w:r>
              <w:rPr>
                <w:webHidden/>
                <w:rStyle w:val="IndexLink"/>
              </w:rPr>
              <w:t>3</w:t>
            </w:r>
            <w:r>
              <w:rPr>
                <w:rStyle w:val="IndexLink"/>
                <w:rtl w:val="true"/>
              </w:rPr>
              <w:t xml:space="preserve">- </w:t>
            </w:r>
            <w:r>
              <w:rPr>
                <w:rStyle w:val="IndexLink"/>
                <w:rtl w:val="true"/>
              </w:rPr>
              <w:t>اختلاف اللهجات</w:t>
            </w:r>
            <w:r>
              <w:rPr>
                <w:rStyle w:val="IndexLink"/>
                <w:rtl w:val="true"/>
              </w:rPr>
              <w:tab/>
            </w:r>
            <w:r>
              <w:rPr>
                <w:rStyle w:val="IndexLink"/>
              </w:rPr>
              <w:t>157</w:t>
            </w:r>
          </w:hyperlink>
        </w:p>
        <w:p>
          <w:pPr>
            <w:pStyle w:val="Contents5"/>
            <w:tabs>
              <w:tab w:val="clear" w:pos="7892"/>
              <w:tab w:val="right" w:pos="9026" w:leader="dot"/>
            </w:tabs>
            <w:rPr/>
          </w:pPr>
          <w:hyperlink w:anchor="__RefHeading___Toc562307_581953129">
            <w:r>
              <w:rPr>
                <w:webHidden/>
                <w:rStyle w:val="IndexLink"/>
              </w:rPr>
              <w:t>4</w:t>
            </w:r>
            <w:r>
              <w:rPr>
                <w:rStyle w:val="IndexLink"/>
                <w:rtl w:val="true"/>
              </w:rPr>
              <w:t xml:space="preserve">- </w:t>
            </w:r>
            <w:r>
              <w:rPr>
                <w:rStyle w:val="IndexLink"/>
                <w:rtl w:val="true"/>
              </w:rPr>
              <w:t>آراء واجتهادات القرّاء</w:t>
            </w:r>
            <w:r>
              <w:rPr>
                <w:rStyle w:val="IndexLink"/>
                <w:rtl w:val="true"/>
              </w:rPr>
              <w:tab/>
            </w:r>
            <w:r>
              <w:rPr>
                <w:rStyle w:val="IndexLink"/>
              </w:rPr>
              <w:t>158</w:t>
            </w:r>
          </w:hyperlink>
        </w:p>
        <w:p>
          <w:pPr>
            <w:pStyle w:val="Contents4"/>
            <w:tabs>
              <w:tab w:val="clear" w:pos="8176"/>
              <w:tab w:val="right" w:pos="9026" w:leader="dot"/>
            </w:tabs>
            <w:rPr/>
          </w:pPr>
          <w:hyperlink w:anchor="__RefHeading___Toc562309_581953129">
            <w:r>
              <w:rPr>
                <w:webHidden/>
                <w:rStyle w:val="IndexLink"/>
                <w:rtl w:val="true"/>
              </w:rPr>
              <w:t>الخلاصة</w:t>
            </w:r>
            <w:r>
              <w:rPr>
                <w:rStyle w:val="IndexLink"/>
                <w:rtl w:val="true"/>
              </w:rPr>
              <w:tab/>
            </w:r>
            <w:r>
              <w:rPr>
                <w:rStyle w:val="IndexLink"/>
              </w:rPr>
              <w:t>159</w:t>
            </w:r>
          </w:hyperlink>
        </w:p>
        <w:p>
          <w:pPr>
            <w:pStyle w:val="Contents3"/>
            <w:tabs>
              <w:tab w:val="clear" w:pos="8459"/>
              <w:tab w:val="right" w:pos="9026" w:leader="dot"/>
            </w:tabs>
            <w:rPr/>
          </w:pPr>
          <w:hyperlink w:anchor="__RefHeading___Toc562311_581953129">
            <w:r>
              <w:rPr>
                <w:webHidden/>
                <w:rStyle w:val="IndexLink"/>
                <w:rtl w:val="true"/>
              </w:rPr>
              <w:t>الدرس الثانی</w:t>
            </w:r>
            <w:r>
              <w:rPr>
                <w:rStyle w:val="IndexLink"/>
                <w:rtl w:val="true"/>
              </w:rPr>
              <w:tab/>
            </w:r>
            <w:r>
              <w:rPr>
                <w:rStyle w:val="IndexLink"/>
              </w:rPr>
              <w:t>161</w:t>
            </w:r>
          </w:hyperlink>
        </w:p>
        <w:p>
          <w:pPr>
            <w:pStyle w:val="Contents4"/>
            <w:tabs>
              <w:tab w:val="clear" w:pos="8176"/>
              <w:tab w:val="right" w:pos="9026" w:leader="dot"/>
            </w:tabs>
            <w:rPr/>
          </w:pPr>
          <w:hyperlink w:anchor="__RefHeading___Toc562313_581953129">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562315_581953129">
            <w:r>
              <w:rPr>
                <w:webHidden/>
                <w:rStyle w:val="IndexLink"/>
                <w:rtl w:val="true"/>
              </w:rPr>
              <w:t>الخلاصة</w:t>
            </w:r>
            <w:r>
              <w:rPr>
                <w:rStyle w:val="IndexLink"/>
                <w:rtl w:val="true"/>
              </w:rPr>
              <w:tab/>
            </w:r>
            <w:r>
              <w:rPr>
                <w:rStyle w:val="IndexLink"/>
              </w:rPr>
              <w:t>163</w:t>
            </w:r>
          </w:hyperlink>
        </w:p>
        <w:p>
          <w:pPr>
            <w:pStyle w:val="Contents3"/>
            <w:tabs>
              <w:tab w:val="clear" w:pos="8459"/>
              <w:tab w:val="right" w:pos="9026" w:leader="dot"/>
            </w:tabs>
            <w:rPr/>
          </w:pPr>
          <w:hyperlink w:anchor="__RefHeading___Toc562317_581953129">
            <w:r>
              <w:rPr>
                <w:webHidden/>
                <w:rStyle w:val="IndexLink"/>
                <w:rtl w:val="true"/>
              </w:rPr>
              <w:t>الدرس الثالث</w:t>
            </w:r>
            <w:r>
              <w:rPr>
                <w:rStyle w:val="IndexLink"/>
                <w:rtl w:val="true"/>
              </w:rPr>
              <w:tab/>
            </w:r>
            <w:r>
              <w:rPr>
                <w:rStyle w:val="IndexLink"/>
              </w:rPr>
              <w:t>164</w:t>
            </w:r>
          </w:hyperlink>
        </w:p>
        <w:p>
          <w:pPr>
            <w:pStyle w:val="Contents4"/>
            <w:tabs>
              <w:tab w:val="clear" w:pos="8176"/>
              <w:tab w:val="right" w:pos="9026" w:leader="dot"/>
            </w:tabs>
            <w:rPr/>
          </w:pPr>
          <w:hyperlink w:anchor="__RefHeading___Toc562319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62321_581953129">
            <w:r>
              <w:rPr>
                <w:webHidden/>
                <w:rStyle w:val="IndexLink"/>
                <w:rtl w:val="true"/>
              </w:rPr>
              <w:t>تمهید</w:t>
            </w:r>
            <w:r>
              <w:rPr>
                <w:rStyle w:val="IndexLink"/>
                <w:rtl w:val="true"/>
              </w:rPr>
              <w:tab/>
            </w:r>
            <w:r>
              <w:rPr>
                <w:rStyle w:val="IndexLink"/>
              </w:rPr>
              <w:t>164</w:t>
            </w:r>
          </w:hyperlink>
        </w:p>
        <w:p>
          <w:pPr>
            <w:pStyle w:val="Contents4"/>
            <w:tabs>
              <w:tab w:val="clear" w:pos="8176"/>
              <w:tab w:val="right" w:pos="9026" w:leader="dot"/>
            </w:tabs>
            <w:rPr/>
          </w:pPr>
          <w:hyperlink w:anchor="__RefHeading___Toc562323_581953129">
            <w:r>
              <w:rPr>
                <w:webHidden/>
                <w:rStyle w:val="IndexLink"/>
                <w:rtl w:val="true"/>
              </w:rPr>
              <w:t>أ</w:t>
            </w:r>
            <w:r>
              <w:rPr>
                <w:rStyle w:val="IndexLink"/>
                <w:rtl w:val="true"/>
              </w:rPr>
              <w:t xml:space="preserve">) </w:t>
            </w:r>
            <w:r>
              <w:rPr>
                <w:rStyle w:val="IndexLink"/>
                <w:rtl w:val="true"/>
              </w:rPr>
              <w:t>ابن مجاهد فی مسند قراءة القرآن</w:t>
            </w:r>
            <w:r>
              <w:rPr>
                <w:rStyle w:val="IndexLink"/>
                <w:rtl w:val="true"/>
              </w:rPr>
              <w:tab/>
            </w:r>
            <w:r>
              <w:rPr>
                <w:rStyle w:val="IndexLink"/>
              </w:rPr>
              <w:t>165</w:t>
            </w:r>
          </w:hyperlink>
        </w:p>
        <w:p>
          <w:pPr>
            <w:pStyle w:val="Contents4"/>
            <w:tabs>
              <w:tab w:val="clear" w:pos="8176"/>
              <w:tab w:val="right" w:pos="9026" w:leader="dot"/>
            </w:tabs>
            <w:rPr/>
          </w:pPr>
          <w:hyperlink w:anchor="__RefHeading___Toc562325_581953129">
            <w:r>
              <w:rPr>
                <w:webHidden/>
                <w:rStyle w:val="IndexLink"/>
                <w:rtl w:val="true"/>
              </w:rPr>
              <w:t>ب</w:t>
            </w:r>
            <w:r>
              <w:rPr>
                <w:rStyle w:val="IndexLink"/>
                <w:rtl w:val="true"/>
              </w:rPr>
              <w:t xml:space="preserve">) </w:t>
            </w:r>
            <w:r>
              <w:rPr>
                <w:rStyle w:val="IndexLink"/>
                <w:rtl w:val="true"/>
              </w:rPr>
              <w:t>ابن مجاهد و القراءات السبع</w:t>
            </w:r>
            <w:r>
              <w:rPr>
                <w:rStyle w:val="IndexLink"/>
                <w:rtl w:val="true"/>
              </w:rPr>
              <w:tab/>
            </w:r>
            <w:r>
              <w:rPr>
                <w:rStyle w:val="IndexLink"/>
              </w:rPr>
              <w:t>166</w:t>
            </w:r>
          </w:hyperlink>
        </w:p>
        <w:p>
          <w:pPr>
            <w:pStyle w:val="Contents4"/>
            <w:tabs>
              <w:tab w:val="clear" w:pos="8176"/>
              <w:tab w:val="right" w:pos="9026" w:leader="dot"/>
            </w:tabs>
            <w:rPr/>
          </w:pPr>
          <w:hyperlink w:anchor="__RefHeading___Toc562327_581953129">
            <w:r>
              <w:rPr>
                <w:webHidden/>
                <w:rStyle w:val="IndexLink"/>
                <w:rtl w:val="true"/>
              </w:rPr>
              <w:t>ج</w:t>
            </w:r>
            <w:r>
              <w:rPr>
                <w:rStyle w:val="IndexLink"/>
                <w:rtl w:val="true"/>
              </w:rPr>
              <w:t xml:space="preserve">) </w:t>
            </w:r>
            <w:r>
              <w:rPr>
                <w:rStyle w:val="IndexLink"/>
                <w:rtl w:val="true"/>
              </w:rPr>
              <w:t>القُرّاء السبعة</w:t>
            </w:r>
            <w:r>
              <w:rPr>
                <w:rStyle w:val="IndexLink"/>
                <w:rtl w:val="true"/>
              </w:rPr>
              <w:tab/>
            </w:r>
            <w:r>
              <w:rPr>
                <w:rStyle w:val="IndexLink"/>
              </w:rPr>
              <w:t>169</w:t>
            </w:r>
          </w:hyperlink>
        </w:p>
        <w:p>
          <w:pPr>
            <w:pStyle w:val="Contents5"/>
            <w:tabs>
              <w:tab w:val="clear" w:pos="7892"/>
              <w:tab w:val="right" w:pos="9026" w:leader="dot"/>
            </w:tabs>
            <w:rPr/>
          </w:pPr>
          <w:hyperlink w:anchor="__RefHeading___Toc562329_581953129">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562331_581953129">
            <w:r>
              <w:rPr>
                <w:webHidden/>
                <w:rStyle w:val="IndexLink"/>
                <w:rtl w:val="true"/>
              </w:rPr>
              <w:t>للمطالعة</w:t>
            </w:r>
            <w:r>
              <w:rPr>
                <w:rStyle w:val="IndexLink"/>
                <w:rtl w:val="true"/>
              </w:rPr>
              <w:tab/>
            </w:r>
            <w:r>
              <w:rPr>
                <w:rStyle w:val="IndexLink"/>
              </w:rPr>
              <w:t>171</w:t>
            </w:r>
          </w:hyperlink>
        </w:p>
        <w:p>
          <w:pPr>
            <w:pStyle w:val="Contents6"/>
            <w:tabs>
              <w:tab w:val="clear" w:pos="7609"/>
              <w:tab w:val="right" w:pos="9026" w:leader="dot"/>
            </w:tabs>
            <w:rPr/>
          </w:pPr>
          <w:hyperlink w:anchor="__RefHeading___Toc562333_58195312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562335_581953129">
            <w:r>
              <w:rPr>
                <w:webHidden/>
                <w:rStyle w:val="IndexLink"/>
                <w:rtl w:val="true"/>
              </w:rPr>
              <w:t>ملاحظات حول القرّاء السبعة</w:t>
            </w:r>
            <w:r>
              <w:rPr>
                <w:rStyle w:val="IndexLink"/>
                <w:rtl w:val="true"/>
              </w:rPr>
              <w:tab/>
            </w:r>
            <w:r>
              <w:rPr>
                <w:rStyle w:val="IndexLink"/>
              </w:rPr>
              <w:t>173</w:t>
            </w:r>
          </w:hyperlink>
        </w:p>
        <w:p>
          <w:pPr>
            <w:pStyle w:val="Contents4"/>
            <w:tabs>
              <w:tab w:val="clear" w:pos="8176"/>
              <w:tab w:val="right" w:pos="9026" w:leader="dot"/>
            </w:tabs>
            <w:rPr/>
          </w:pPr>
          <w:hyperlink w:anchor="__RefHeading___Toc562337_581953129">
            <w:r>
              <w:rPr>
                <w:webHidden/>
                <w:rStyle w:val="IndexLink"/>
                <w:rtl w:val="true"/>
              </w:rPr>
              <w:t>الخلاصة</w:t>
            </w:r>
            <w:r>
              <w:rPr>
                <w:rStyle w:val="IndexLink"/>
                <w:rtl w:val="true"/>
              </w:rPr>
              <w:tab/>
            </w:r>
            <w:r>
              <w:rPr>
                <w:rStyle w:val="IndexLink"/>
              </w:rPr>
              <w:t>173</w:t>
            </w:r>
          </w:hyperlink>
        </w:p>
        <w:p>
          <w:pPr>
            <w:pStyle w:val="Contents3"/>
            <w:tabs>
              <w:tab w:val="clear" w:pos="8459"/>
              <w:tab w:val="right" w:pos="9026" w:leader="dot"/>
            </w:tabs>
            <w:rPr/>
          </w:pPr>
          <w:hyperlink w:anchor="__RefHeading___Toc562339_581953129">
            <w:r>
              <w:rPr>
                <w:webHidden/>
                <w:rStyle w:val="IndexLink"/>
                <w:rtl w:val="true"/>
              </w:rPr>
              <w:t>الدرس الرابع</w:t>
            </w:r>
            <w:r>
              <w:rPr>
                <w:rStyle w:val="IndexLink"/>
                <w:rtl w:val="true"/>
              </w:rPr>
              <w:tab/>
            </w:r>
            <w:r>
              <w:rPr>
                <w:rStyle w:val="IndexLink"/>
              </w:rPr>
              <w:t>175</w:t>
            </w:r>
          </w:hyperlink>
        </w:p>
        <w:p>
          <w:pPr>
            <w:pStyle w:val="Contents4"/>
            <w:tabs>
              <w:tab w:val="clear" w:pos="8176"/>
              <w:tab w:val="right" w:pos="9026" w:leader="dot"/>
            </w:tabs>
            <w:rPr/>
          </w:pPr>
          <w:hyperlink w:anchor="__RefHeading___Toc562341_58195312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562343_581953129">
            <w:r>
              <w:rPr>
                <w:webHidden/>
                <w:rStyle w:val="IndexLink"/>
                <w:rtl w:val="true"/>
              </w:rPr>
              <w:t>أ</w:t>
            </w:r>
            <w:r>
              <w:rPr>
                <w:rStyle w:val="IndexLink"/>
                <w:rtl w:val="true"/>
              </w:rPr>
              <w:t xml:space="preserve">) </w:t>
            </w:r>
            <w:r>
              <w:rPr>
                <w:rStyle w:val="IndexLink"/>
                <w:rtl w:val="true"/>
              </w:rPr>
              <w:t xml:space="preserve">مقیاس ابن مجاهد </w:t>
            </w:r>
            <w:r>
              <w:rPr>
                <w:rStyle w:val="IndexLink"/>
                <w:rtl w:val="true"/>
              </w:rPr>
              <w:t>(</w:t>
            </w:r>
            <w:r>
              <w:rPr>
                <w:rStyle w:val="IndexLink"/>
                <w:rtl w:val="true"/>
              </w:rPr>
              <w:t xml:space="preserve">ت </w:t>
            </w:r>
            <w:r>
              <w:rPr>
                <w:rStyle w:val="IndexLink"/>
              </w:rPr>
              <w:t>324</w:t>
            </w:r>
            <w:r>
              <w:rPr>
                <w:rStyle w:val="IndexLink"/>
                <w:rtl w:val="true"/>
              </w:rPr>
              <w:t>ه</w:t>
            </w:r>
            <w:r>
              <w:rPr>
                <w:rStyle w:val="IndexLink"/>
                <w:rtl w:val="true"/>
              </w:rPr>
              <w:t>)</w:t>
              <w:tab/>
            </w:r>
            <w:r>
              <w:rPr>
                <w:rStyle w:val="IndexLink"/>
              </w:rPr>
              <w:t>175</w:t>
            </w:r>
          </w:hyperlink>
        </w:p>
        <w:p>
          <w:pPr>
            <w:pStyle w:val="Contents4"/>
            <w:tabs>
              <w:tab w:val="clear" w:pos="8176"/>
              <w:tab w:val="right" w:pos="9026" w:leader="dot"/>
            </w:tabs>
            <w:rPr/>
          </w:pPr>
          <w:hyperlink w:anchor="__RefHeading___Toc562345_581953129">
            <w:r>
              <w:rPr>
                <w:webHidden/>
                <w:rStyle w:val="IndexLink"/>
                <w:rtl w:val="true"/>
              </w:rPr>
              <w:t>ب</w:t>
            </w:r>
            <w:r>
              <w:rPr>
                <w:rStyle w:val="IndexLink"/>
                <w:rtl w:val="true"/>
              </w:rPr>
              <w:t xml:space="preserve">) </w:t>
            </w:r>
            <w:r>
              <w:rPr>
                <w:rStyle w:val="IndexLink"/>
                <w:rtl w:val="true"/>
              </w:rPr>
              <w:t xml:space="preserve">مقیاس ابن الجذری </w:t>
            </w:r>
            <w:r>
              <w:rPr>
                <w:rStyle w:val="IndexLink"/>
                <w:rtl w:val="true"/>
              </w:rPr>
              <w:t>(</w:t>
            </w:r>
            <w:r>
              <w:rPr>
                <w:rStyle w:val="IndexLink"/>
                <w:rtl w:val="true"/>
              </w:rPr>
              <w:t xml:space="preserve">ت </w:t>
            </w:r>
            <w:r>
              <w:rPr>
                <w:rStyle w:val="IndexLink"/>
              </w:rPr>
              <w:t>833</w:t>
            </w:r>
            <w:r>
              <w:rPr>
                <w:rStyle w:val="IndexLink"/>
                <w:rtl w:val="true"/>
              </w:rPr>
              <w:t>ه</w:t>
            </w:r>
            <w:r>
              <w:rPr>
                <w:rStyle w:val="IndexLink"/>
                <w:rtl w:val="true"/>
              </w:rPr>
              <w:t>)</w:t>
              <w:tab/>
            </w:r>
            <w:r>
              <w:rPr>
                <w:rStyle w:val="IndexLink"/>
              </w:rPr>
              <w:t>176</w:t>
            </w:r>
          </w:hyperlink>
        </w:p>
        <w:p>
          <w:pPr>
            <w:pStyle w:val="Contents4"/>
            <w:tabs>
              <w:tab w:val="clear" w:pos="8176"/>
              <w:tab w:val="right" w:pos="9026" w:leader="dot"/>
            </w:tabs>
            <w:rPr/>
          </w:pPr>
          <w:hyperlink w:anchor="__RefHeading___Toc562347_581953129">
            <w:r>
              <w:rPr>
                <w:webHidden/>
                <w:rStyle w:val="IndexLink"/>
                <w:rtl w:val="true"/>
              </w:rPr>
              <w:t>الخلاصة</w:t>
            </w:r>
            <w:r>
              <w:rPr>
                <w:rStyle w:val="IndexLink"/>
                <w:rtl w:val="true"/>
              </w:rPr>
              <w:tab/>
            </w:r>
            <w:r>
              <w:rPr>
                <w:rStyle w:val="IndexLink"/>
              </w:rPr>
              <w:t>178</w:t>
            </w:r>
          </w:hyperlink>
        </w:p>
        <w:p>
          <w:pPr>
            <w:pStyle w:val="Contents3"/>
            <w:tabs>
              <w:tab w:val="clear" w:pos="8459"/>
              <w:tab w:val="right" w:pos="9026" w:leader="dot"/>
            </w:tabs>
            <w:rPr/>
          </w:pPr>
          <w:hyperlink w:anchor="__RefHeading___Toc562349_581953129">
            <w:r>
              <w:rPr>
                <w:webHidden/>
                <w:rStyle w:val="IndexLink"/>
                <w:rtl w:val="true"/>
              </w:rPr>
              <w:t>الأسئلة</w:t>
            </w:r>
            <w:r>
              <w:rPr>
                <w:rStyle w:val="IndexLink"/>
                <w:rtl w:val="true"/>
              </w:rPr>
              <w:tab/>
            </w:r>
            <w:r>
              <w:rPr>
                <w:rStyle w:val="IndexLink"/>
              </w:rPr>
              <w:t>179</w:t>
            </w:r>
          </w:hyperlink>
        </w:p>
        <w:p>
          <w:pPr>
            <w:pStyle w:val="Contents2"/>
            <w:tabs>
              <w:tab w:val="clear" w:pos="8743"/>
              <w:tab w:val="right" w:pos="9026" w:leader="dot"/>
            </w:tabs>
            <w:rPr/>
          </w:pPr>
          <w:hyperlink w:anchor="__RefHeading___Toc562351_581953129">
            <w:r>
              <w:rPr>
                <w:webHidden/>
                <w:rStyle w:val="IndexLink"/>
                <w:rtl w:val="true"/>
              </w:rPr>
              <w:t>الباب السادس</w:t>
            </w:r>
            <w:r>
              <w:rPr>
                <w:rStyle w:val="IndexLink"/>
                <w:rtl w:val="true"/>
              </w:rPr>
              <w:t>:</w:t>
            </w:r>
            <w:r>
              <w:rPr>
                <w:rStyle w:val="IndexLink"/>
                <w:rtl w:val="true"/>
              </w:rPr>
              <w:t>سلامة القرآن من التحریف</w:t>
            </w:r>
            <w:r>
              <w:rPr>
                <w:rStyle w:val="IndexLink"/>
                <w:rtl w:val="true"/>
              </w:rPr>
              <w:tab/>
            </w:r>
            <w:r>
              <w:rPr>
                <w:rStyle w:val="IndexLink"/>
              </w:rPr>
              <w:t>180</w:t>
            </w:r>
          </w:hyperlink>
        </w:p>
        <w:p>
          <w:pPr>
            <w:pStyle w:val="Contents3"/>
            <w:tabs>
              <w:tab w:val="clear" w:pos="8459"/>
              <w:tab w:val="right" w:pos="9026" w:leader="dot"/>
            </w:tabs>
            <w:rPr/>
          </w:pPr>
          <w:hyperlink w:anchor="__RefHeading___Toc562353_581953129">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562355_581953129">
            <w:r>
              <w:rPr>
                <w:webHidden/>
                <w:rStyle w:val="IndexLink"/>
                <w:rtl w:val="true"/>
              </w:rPr>
              <w:t>الدرس الأوّل</w:t>
            </w:r>
            <w:r>
              <w:rPr>
                <w:rStyle w:val="IndexLink"/>
                <w:rtl w:val="true"/>
              </w:rPr>
              <w:tab/>
            </w:r>
            <w:r>
              <w:rPr>
                <w:rStyle w:val="IndexLink"/>
              </w:rPr>
              <w:t>181</w:t>
            </w:r>
          </w:hyperlink>
        </w:p>
        <w:p>
          <w:pPr>
            <w:pStyle w:val="Contents4"/>
            <w:tabs>
              <w:tab w:val="clear" w:pos="8176"/>
              <w:tab w:val="right" w:pos="9026" w:leader="dot"/>
            </w:tabs>
            <w:rPr/>
          </w:pPr>
          <w:hyperlink w:anchor="__RefHeading___Toc562357_581953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562359_581953129">
            <w:r>
              <w:rPr>
                <w:webHidden/>
                <w:rStyle w:val="IndexLink"/>
                <w:rtl w:val="true"/>
              </w:rPr>
              <w:t>تمهید</w:t>
            </w:r>
            <w:r>
              <w:rPr>
                <w:rStyle w:val="IndexLink"/>
                <w:rtl w:val="true"/>
              </w:rPr>
              <w:tab/>
            </w:r>
            <w:r>
              <w:rPr>
                <w:rStyle w:val="IndexLink"/>
              </w:rPr>
              <w:t>181</w:t>
            </w:r>
          </w:hyperlink>
        </w:p>
        <w:p>
          <w:pPr>
            <w:pStyle w:val="Contents4"/>
            <w:tabs>
              <w:tab w:val="clear" w:pos="8176"/>
              <w:tab w:val="right" w:pos="9026" w:leader="dot"/>
            </w:tabs>
            <w:rPr/>
          </w:pPr>
          <w:hyperlink w:anchor="__RefHeading___Toc562361_581953129">
            <w:r>
              <w:rPr>
                <w:webHidden/>
                <w:rStyle w:val="IndexLink"/>
                <w:rtl w:val="true"/>
              </w:rPr>
              <w:t>أ</w:t>
            </w:r>
            <w:r>
              <w:rPr>
                <w:rStyle w:val="IndexLink"/>
                <w:rtl w:val="true"/>
              </w:rPr>
              <w:t xml:space="preserve">) </w:t>
            </w:r>
            <w:r>
              <w:rPr>
                <w:rStyle w:val="IndexLink"/>
                <w:rtl w:val="true"/>
              </w:rPr>
              <w:t>تعریف التحریف</w:t>
            </w:r>
            <w:r>
              <w:rPr>
                <w:rStyle w:val="IndexLink"/>
                <w:rtl w:val="true"/>
              </w:rPr>
              <w:tab/>
            </w:r>
            <w:r>
              <w:rPr>
                <w:rStyle w:val="IndexLink"/>
              </w:rPr>
              <w:t>182</w:t>
            </w:r>
          </w:hyperlink>
        </w:p>
        <w:p>
          <w:pPr>
            <w:pStyle w:val="Contents4"/>
            <w:tabs>
              <w:tab w:val="clear" w:pos="8176"/>
              <w:tab w:val="right" w:pos="9026" w:leader="dot"/>
            </w:tabs>
            <w:rPr/>
          </w:pPr>
          <w:hyperlink w:anchor="__RefHeading___Toc562363_581953129">
            <w:r>
              <w:rPr>
                <w:webHidden/>
                <w:rStyle w:val="IndexLink"/>
                <w:rtl w:val="true"/>
              </w:rPr>
              <w:t>ب</w:t>
            </w:r>
            <w:r>
              <w:rPr>
                <w:rStyle w:val="IndexLink"/>
                <w:rtl w:val="true"/>
              </w:rPr>
              <w:t xml:space="preserve">) </w:t>
            </w:r>
            <w:r>
              <w:rPr>
                <w:rStyle w:val="IndexLink"/>
                <w:rtl w:val="true"/>
              </w:rPr>
              <w:t>التحریف اصطلاحاً</w:t>
            </w:r>
            <w:r>
              <w:rPr>
                <w:rStyle w:val="IndexLink"/>
                <w:rtl w:val="true"/>
              </w:rPr>
              <w:tab/>
            </w:r>
            <w:r>
              <w:rPr>
                <w:rStyle w:val="IndexLink"/>
              </w:rPr>
              <w:t>183</w:t>
            </w:r>
          </w:hyperlink>
        </w:p>
        <w:p>
          <w:pPr>
            <w:pStyle w:val="Contents5"/>
            <w:tabs>
              <w:tab w:val="clear" w:pos="7892"/>
              <w:tab w:val="right" w:pos="9026" w:leader="dot"/>
            </w:tabs>
            <w:rPr/>
          </w:pPr>
          <w:hyperlink w:anchor="__RefHeading___Toc562365_58195312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562367_581953129">
            <w:r>
              <w:rPr>
                <w:webHidden/>
                <w:rStyle w:val="IndexLink"/>
              </w:rPr>
              <w:t>1</w:t>
            </w:r>
            <w:r>
              <w:rPr>
                <w:rStyle w:val="IndexLink"/>
                <w:rtl w:val="true"/>
              </w:rPr>
              <w:t xml:space="preserve">- </w:t>
            </w:r>
            <w:r>
              <w:rPr>
                <w:rStyle w:val="IndexLink"/>
                <w:rtl w:val="true"/>
              </w:rPr>
              <w:t>التحریف المعنوی للقرآن</w:t>
            </w:r>
            <w:r>
              <w:rPr>
                <w:rStyle w:val="IndexLink"/>
                <w:rtl w:val="true"/>
              </w:rPr>
              <w:tab/>
            </w:r>
            <w:r>
              <w:rPr>
                <w:rStyle w:val="IndexLink"/>
              </w:rPr>
              <w:t>183</w:t>
            </w:r>
          </w:hyperlink>
        </w:p>
        <w:p>
          <w:pPr>
            <w:pStyle w:val="Contents5"/>
            <w:tabs>
              <w:tab w:val="clear" w:pos="7892"/>
              <w:tab w:val="right" w:pos="9026" w:leader="dot"/>
            </w:tabs>
            <w:rPr/>
          </w:pPr>
          <w:hyperlink w:anchor="__RefHeading___Toc562369_581953129">
            <w:r>
              <w:rPr>
                <w:webHidden/>
                <w:rStyle w:val="IndexLink"/>
              </w:rPr>
              <w:t>2</w:t>
            </w:r>
            <w:r>
              <w:rPr>
                <w:rStyle w:val="IndexLink"/>
                <w:rtl w:val="true"/>
              </w:rPr>
              <w:t xml:space="preserve">- </w:t>
            </w:r>
            <w:r>
              <w:rPr>
                <w:rStyle w:val="IndexLink"/>
                <w:rtl w:val="true"/>
              </w:rPr>
              <w:t>التحریف اللفظی</w:t>
            </w:r>
            <w:r>
              <w:rPr>
                <w:rStyle w:val="IndexLink"/>
                <w:rtl w:val="true"/>
              </w:rPr>
              <w:tab/>
            </w:r>
            <w:r>
              <w:rPr>
                <w:rStyle w:val="IndexLink"/>
              </w:rPr>
              <w:t>184</w:t>
            </w:r>
          </w:hyperlink>
        </w:p>
        <w:p>
          <w:pPr>
            <w:pStyle w:val="Contents4"/>
            <w:tabs>
              <w:tab w:val="clear" w:pos="8176"/>
              <w:tab w:val="right" w:pos="9026" w:leader="dot"/>
            </w:tabs>
            <w:rPr/>
          </w:pPr>
          <w:hyperlink w:anchor="__RefHeading___Toc562371_581953129">
            <w:r>
              <w:rPr>
                <w:webHidden/>
                <w:rStyle w:val="IndexLink"/>
                <w:rtl w:val="true"/>
              </w:rPr>
              <w:t>الخلاصة</w:t>
            </w:r>
            <w:r>
              <w:rPr>
                <w:rStyle w:val="IndexLink"/>
                <w:rtl w:val="true"/>
              </w:rPr>
              <w:tab/>
            </w:r>
            <w:r>
              <w:rPr>
                <w:rStyle w:val="IndexLink"/>
              </w:rPr>
              <w:t>185</w:t>
            </w:r>
          </w:hyperlink>
        </w:p>
        <w:p>
          <w:pPr>
            <w:pStyle w:val="Contents3"/>
            <w:tabs>
              <w:tab w:val="clear" w:pos="8459"/>
              <w:tab w:val="right" w:pos="9026" w:leader="dot"/>
            </w:tabs>
            <w:rPr/>
          </w:pPr>
          <w:hyperlink w:anchor="__RefHeading___Toc562373_581953129">
            <w:r>
              <w:rPr>
                <w:webHidden/>
                <w:rStyle w:val="IndexLink"/>
                <w:rtl w:val="true"/>
              </w:rPr>
              <w:t>الدرس الثانی</w:t>
            </w:r>
            <w:r>
              <w:rPr>
                <w:rStyle w:val="IndexLink"/>
                <w:rtl w:val="true"/>
              </w:rPr>
              <w:tab/>
            </w:r>
            <w:r>
              <w:rPr>
                <w:rStyle w:val="IndexLink"/>
              </w:rPr>
              <w:t>186</w:t>
            </w:r>
          </w:hyperlink>
        </w:p>
        <w:p>
          <w:pPr>
            <w:pStyle w:val="Contents4"/>
            <w:tabs>
              <w:tab w:val="clear" w:pos="8176"/>
              <w:tab w:val="right" w:pos="9026" w:leader="dot"/>
            </w:tabs>
            <w:rPr/>
          </w:pPr>
          <w:hyperlink w:anchor="__RefHeading___Toc562375_581953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562377_581953129">
            <w:r>
              <w:rPr>
                <w:webHidden/>
                <w:rStyle w:val="IndexLink"/>
                <w:rtl w:val="true"/>
              </w:rPr>
              <w:t>الخلاصة</w:t>
            </w:r>
            <w:r>
              <w:rPr>
                <w:rStyle w:val="IndexLink"/>
                <w:rtl w:val="true"/>
              </w:rPr>
              <w:tab/>
            </w:r>
            <w:r>
              <w:rPr>
                <w:rStyle w:val="IndexLink"/>
              </w:rPr>
              <w:t>188</w:t>
            </w:r>
          </w:hyperlink>
        </w:p>
        <w:p>
          <w:pPr>
            <w:pStyle w:val="Contents3"/>
            <w:tabs>
              <w:tab w:val="clear" w:pos="8459"/>
              <w:tab w:val="right" w:pos="9026" w:leader="dot"/>
            </w:tabs>
            <w:rPr/>
          </w:pPr>
          <w:hyperlink w:anchor="__RefHeading___Toc562379_581953129">
            <w:r>
              <w:rPr>
                <w:webHidden/>
                <w:rStyle w:val="IndexLink"/>
                <w:rtl w:val="true"/>
              </w:rPr>
              <w:t>الدرس الثالث</w:t>
            </w:r>
            <w:r>
              <w:rPr>
                <w:rStyle w:val="IndexLink"/>
                <w:rtl w:val="true"/>
              </w:rPr>
              <w:tab/>
            </w:r>
            <w:r>
              <w:rPr>
                <w:rStyle w:val="IndexLink"/>
              </w:rPr>
              <w:t>189</w:t>
            </w:r>
          </w:hyperlink>
        </w:p>
        <w:p>
          <w:pPr>
            <w:pStyle w:val="Contents4"/>
            <w:tabs>
              <w:tab w:val="clear" w:pos="8176"/>
              <w:tab w:val="right" w:pos="9026" w:leader="dot"/>
            </w:tabs>
            <w:rPr/>
          </w:pPr>
          <w:hyperlink w:anchor="__RefHeading___Toc562381_58195312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562383_581953129">
            <w:r>
              <w:rPr>
                <w:webHidden/>
                <w:rStyle w:val="IndexLink"/>
                <w:rtl w:val="true"/>
              </w:rPr>
              <w:t>أ</w:t>
            </w:r>
            <w:r>
              <w:rPr>
                <w:rStyle w:val="IndexLink"/>
                <w:rtl w:val="true"/>
              </w:rPr>
              <w:t xml:space="preserve">) </w:t>
            </w:r>
            <w:r>
              <w:rPr>
                <w:rStyle w:val="IndexLink"/>
                <w:rtl w:val="true"/>
              </w:rPr>
              <w:t>الدلیل القرآنی، ومثال ذلک آیة الحفظ و آیة لا یَأْتِیهِ الْباطِلُ</w:t>
            </w:r>
            <w:r>
              <w:rPr>
                <w:rStyle w:val="IndexLink"/>
                <w:rtl w:val="true"/>
              </w:rPr>
              <w:tab/>
            </w:r>
            <w:r>
              <w:rPr>
                <w:rStyle w:val="IndexLink"/>
              </w:rPr>
              <w:t>189</w:t>
            </w:r>
          </w:hyperlink>
        </w:p>
        <w:p>
          <w:pPr>
            <w:pStyle w:val="Contents4"/>
            <w:tabs>
              <w:tab w:val="clear" w:pos="8176"/>
              <w:tab w:val="right" w:pos="9026" w:leader="dot"/>
            </w:tabs>
            <w:rPr/>
          </w:pPr>
          <w:hyperlink w:anchor="__RefHeading___Toc562385_581953129">
            <w:r>
              <w:rPr>
                <w:webHidden/>
                <w:rStyle w:val="IndexLink"/>
                <w:rtl w:val="true"/>
              </w:rPr>
              <w:t>ب</w:t>
            </w:r>
            <w:r>
              <w:rPr>
                <w:rStyle w:val="IndexLink"/>
                <w:rtl w:val="true"/>
              </w:rPr>
              <w:t xml:space="preserve">) </w:t>
            </w:r>
            <w:r>
              <w:rPr>
                <w:rStyle w:val="IndexLink"/>
                <w:rtl w:val="true"/>
              </w:rPr>
              <w:t>الدلیل الروائی</w:t>
            </w:r>
            <w:r>
              <w:rPr>
                <w:rStyle w:val="IndexLink"/>
                <w:rtl w:val="true"/>
              </w:rPr>
              <w:tab/>
            </w:r>
            <w:r>
              <w:rPr>
                <w:rStyle w:val="IndexLink"/>
              </w:rPr>
              <w:t>191</w:t>
            </w:r>
          </w:hyperlink>
        </w:p>
        <w:p>
          <w:pPr>
            <w:pStyle w:val="Contents4"/>
            <w:tabs>
              <w:tab w:val="clear" w:pos="8176"/>
              <w:tab w:val="right" w:pos="9026" w:leader="dot"/>
            </w:tabs>
            <w:rPr/>
          </w:pPr>
          <w:hyperlink w:anchor="__RefHeading___Toc562387_581953129">
            <w:r>
              <w:rPr>
                <w:webHidden/>
                <w:rStyle w:val="IndexLink"/>
                <w:rtl w:val="true"/>
              </w:rPr>
              <w:t>ج</w:t>
            </w:r>
            <w:r>
              <w:rPr>
                <w:rStyle w:val="IndexLink"/>
                <w:rtl w:val="true"/>
              </w:rPr>
              <w:t xml:space="preserve">) </w:t>
            </w:r>
            <w:r>
              <w:rPr>
                <w:rStyle w:val="IndexLink"/>
                <w:rtl w:val="true"/>
              </w:rPr>
              <w:t>الدلیل العقلی</w:t>
            </w:r>
            <w:r>
              <w:rPr>
                <w:rStyle w:val="IndexLink"/>
                <w:rtl w:val="true"/>
              </w:rPr>
              <w:tab/>
            </w:r>
            <w:r>
              <w:rPr>
                <w:rStyle w:val="IndexLink"/>
              </w:rPr>
              <w:t>193</w:t>
            </w:r>
          </w:hyperlink>
        </w:p>
        <w:p>
          <w:pPr>
            <w:pStyle w:val="Contents4"/>
            <w:tabs>
              <w:tab w:val="clear" w:pos="8176"/>
              <w:tab w:val="right" w:pos="9026" w:leader="dot"/>
            </w:tabs>
            <w:rPr/>
          </w:pPr>
          <w:hyperlink w:anchor="__RefHeading___Toc562389_581953129">
            <w:r>
              <w:rPr>
                <w:webHidden/>
                <w:rStyle w:val="IndexLink"/>
                <w:rtl w:val="true"/>
              </w:rPr>
              <w:t>د</w:t>
            </w:r>
            <w:r>
              <w:rPr>
                <w:rStyle w:val="IndexLink"/>
                <w:rtl w:val="true"/>
              </w:rPr>
              <w:t xml:space="preserve">) </w:t>
            </w:r>
            <w:r>
              <w:rPr>
                <w:rStyle w:val="IndexLink"/>
                <w:rtl w:val="true"/>
              </w:rPr>
              <w:t>التحلیل التاریخی</w:t>
            </w:r>
            <w:r>
              <w:rPr>
                <w:rStyle w:val="IndexLink"/>
                <w:rtl w:val="true"/>
              </w:rPr>
              <w:tab/>
            </w:r>
            <w:r>
              <w:rPr>
                <w:rStyle w:val="IndexLink"/>
              </w:rPr>
              <w:t>193</w:t>
            </w:r>
          </w:hyperlink>
        </w:p>
        <w:p>
          <w:pPr>
            <w:pStyle w:val="Contents4"/>
            <w:tabs>
              <w:tab w:val="clear" w:pos="8176"/>
              <w:tab w:val="right" w:pos="9026" w:leader="dot"/>
            </w:tabs>
            <w:rPr/>
          </w:pPr>
          <w:hyperlink w:anchor="__RefHeading___Toc562391_581953129">
            <w:r>
              <w:rPr>
                <w:webHidden/>
                <w:rStyle w:val="IndexLink"/>
                <w:rtl w:val="true"/>
              </w:rPr>
              <w:t>ه</w:t>
            </w:r>
            <w:r>
              <w:rPr>
                <w:rStyle w:val="IndexLink"/>
                <w:rtl w:val="true"/>
              </w:rPr>
              <w:t xml:space="preserve">) </w:t>
            </w:r>
            <w:r>
              <w:rPr>
                <w:rStyle w:val="IndexLink"/>
                <w:rtl w:val="true"/>
              </w:rPr>
              <w:t>الأسالیب الخاصّة و الفریدة</w:t>
            </w:r>
            <w:r>
              <w:rPr>
                <w:rStyle w:val="IndexLink"/>
                <w:rtl w:val="true"/>
              </w:rPr>
              <w:tab/>
            </w:r>
            <w:r>
              <w:rPr>
                <w:rStyle w:val="IndexLink"/>
              </w:rPr>
              <w:t>194</w:t>
            </w:r>
          </w:hyperlink>
        </w:p>
        <w:p>
          <w:pPr>
            <w:pStyle w:val="Contents4"/>
            <w:tabs>
              <w:tab w:val="clear" w:pos="8176"/>
              <w:tab w:val="right" w:pos="9026" w:leader="dot"/>
            </w:tabs>
            <w:rPr/>
          </w:pPr>
          <w:hyperlink w:anchor="__RefHeading___Toc562393_581953129">
            <w:r>
              <w:rPr>
                <w:webHidden/>
                <w:rStyle w:val="IndexLink"/>
                <w:rtl w:val="true"/>
              </w:rPr>
              <w:t>الخلاصة</w:t>
            </w:r>
            <w:r>
              <w:rPr>
                <w:rStyle w:val="IndexLink"/>
                <w:rtl w:val="true"/>
              </w:rPr>
              <w:tab/>
            </w:r>
            <w:r>
              <w:rPr>
                <w:rStyle w:val="IndexLink"/>
              </w:rPr>
              <w:t>197</w:t>
            </w:r>
          </w:hyperlink>
        </w:p>
        <w:p>
          <w:pPr>
            <w:pStyle w:val="Contents3"/>
            <w:tabs>
              <w:tab w:val="clear" w:pos="8459"/>
              <w:tab w:val="right" w:pos="9026" w:leader="dot"/>
            </w:tabs>
            <w:rPr/>
          </w:pPr>
          <w:hyperlink w:anchor="__RefHeading___Toc562395_581953129">
            <w:r>
              <w:rPr>
                <w:webHidden/>
                <w:rStyle w:val="IndexLink"/>
                <w:rtl w:val="true"/>
              </w:rPr>
              <w:t>الدرس الرابع</w:t>
            </w:r>
            <w:r>
              <w:rPr>
                <w:rStyle w:val="IndexLink"/>
                <w:rtl w:val="true"/>
              </w:rPr>
              <w:tab/>
            </w:r>
            <w:r>
              <w:rPr>
                <w:rStyle w:val="IndexLink"/>
              </w:rPr>
              <w:t>199</w:t>
            </w:r>
          </w:hyperlink>
        </w:p>
        <w:p>
          <w:pPr>
            <w:pStyle w:val="Contents4"/>
            <w:tabs>
              <w:tab w:val="clear" w:pos="8176"/>
              <w:tab w:val="right" w:pos="9026" w:leader="dot"/>
            </w:tabs>
            <w:rPr/>
          </w:pPr>
          <w:hyperlink w:anchor="__RefHeading___Toc562397_58195312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562399_581953129">
            <w:r>
              <w:rPr>
                <w:webHidden/>
                <w:rStyle w:val="IndexLink"/>
                <w:rtl w:val="true"/>
              </w:rPr>
              <w:t>الشبهات التی طرحها المیرزا النوری</w:t>
            </w:r>
            <w:r>
              <w:rPr>
                <w:rStyle w:val="IndexLink"/>
                <w:rtl w:val="true"/>
              </w:rPr>
              <w:tab/>
            </w:r>
            <w:r>
              <w:rPr>
                <w:rStyle w:val="IndexLink"/>
              </w:rPr>
              <w:t>199</w:t>
            </w:r>
          </w:hyperlink>
        </w:p>
        <w:p>
          <w:pPr>
            <w:pStyle w:val="Contents4"/>
            <w:tabs>
              <w:tab w:val="clear" w:pos="8176"/>
              <w:tab w:val="right" w:pos="9026" w:leader="dot"/>
            </w:tabs>
            <w:rPr/>
          </w:pPr>
          <w:hyperlink w:anchor="__RefHeading___Toc562401_581953129">
            <w:r>
              <w:rPr>
                <w:webHidden/>
                <w:rStyle w:val="IndexLink"/>
                <w:rtl w:val="true"/>
              </w:rPr>
              <w:t>الخلاصة</w:t>
            </w:r>
            <w:r>
              <w:rPr>
                <w:rStyle w:val="IndexLink"/>
                <w:rtl w:val="true"/>
              </w:rPr>
              <w:tab/>
            </w:r>
            <w:r>
              <w:rPr>
                <w:rStyle w:val="IndexLink"/>
              </w:rPr>
              <w:t>203</w:t>
            </w:r>
          </w:hyperlink>
        </w:p>
        <w:p>
          <w:pPr>
            <w:pStyle w:val="Contents3"/>
            <w:tabs>
              <w:tab w:val="clear" w:pos="8459"/>
              <w:tab w:val="right" w:pos="9026" w:leader="dot"/>
            </w:tabs>
            <w:rPr/>
          </w:pPr>
          <w:hyperlink w:anchor="__RefHeading___Toc562403_581953129">
            <w:r>
              <w:rPr>
                <w:webHidden/>
                <w:rStyle w:val="IndexLink"/>
                <w:rtl w:val="true"/>
              </w:rPr>
              <w:t>الأسئلة</w:t>
            </w:r>
            <w:r>
              <w:rPr>
                <w:rStyle w:val="IndexLink"/>
                <w:rtl w:val="true"/>
              </w:rPr>
              <w:tab/>
            </w:r>
            <w:r>
              <w:rPr>
                <w:rStyle w:val="IndexLink"/>
              </w:rPr>
              <w:t>204</w:t>
            </w:r>
          </w:hyperlink>
        </w:p>
        <w:p>
          <w:pPr>
            <w:pStyle w:val="Contents2"/>
            <w:tabs>
              <w:tab w:val="clear" w:pos="8743"/>
              <w:tab w:val="right" w:pos="9026" w:leader="dot"/>
            </w:tabs>
            <w:rPr/>
          </w:pPr>
          <w:hyperlink w:anchor="__RefHeading___Toc562405_581953129">
            <w:r>
              <w:rPr>
                <w:webHidden/>
                <w:rStyle w:val="IndexLink"/>
                <w:rtl w:val="true"/>
              </w:rPr>
              <w:t>الباب السابع</w:t>
            </w:r>
            <w:r>
              <w:rPr>
                <w:rStyle w:val="IndexLink"/>
                <w:rtl w:val="true"/>
              </w:rPr>
              <w:t>:</w:t>
            </w:r>
            <w:r>
              <w:rPr>
                <w:rStyle w:val="IndexLink"/>
                <w:rtl w:val="true"/>
              </w:rPr>
              <w:t>إعجاز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562407_581953129">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62409_581953129">
            <w:r>
              <w:rPr>
                <w:webHidden/>
                <w:rStyle w:val="IndexLink"/>
                <w:rtl w:val="true"/>
              </w:rPr>
              <w:t>الدرس الأوّل</w:t>
            </w:r>
            <w:r>
              <w:rPr>
                <w:rStyle w:val="IndexLink"/>
                <w:rtl w:val="true"/>
              </w:rPr>
              <w:tab/>
            </w:r>
            <w:r>
              <w:rPr>
                <w:rStyle w:val="IndexLink"/>
              </w:rPr>
              <w:t>206</w:t>
            </w:r>
          </w:hyperlink>
        </w:p>
        <w:p>
          <w:pPr>
            <w:pStyle w:val="Contents4"/>
            <w:tabs>
              <w:tab w:val="clear" w:pos="8176"/>
              <w:tab w:val="right" w:pos="9026" w:leader="dot"/>
            </w:tabs>
            <w:rPr/>
          </w:pPr>
          <w:hyperlink w:anchor="__RefHeading___Toc562411_581953129">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562413_581953129">
            <w:r>
              <w:rPr>
                <w:webHidden/>
                <w:rStyle w:val="IndexLink"/>
                <w:rtl w:val="true"/>
              </w:rPr>
              <w:t>أ</w:t>
            </w:r>
            <w:r>
              <w:rPr>
                <w:rStyle w:val="IndexLink"/>
                <w:rtl w:val="true"/>
              </w:rPr>
              <w:t xml:space="preserve">) </w:t>
            </w:r>
            <w:r>
              <w:rPr>
                <w:rStyle w:val="IndexLink"/>
                <w:rtl w:val="true"/>
              </w:rPr>
              <w:t>الإعجاز لغة</w:t>
            </w:r>
            <w:r>
              <w:rPr>
                <w:rStyle w:val="IndexLink"/>
                <w:rtl w:val="true"/>
              </w:rPr>
              <w:tab/>
            </w:r>
            <w:r>
              <w:rPr>
                <w:rStyle w:val="IndexLink"/>
              </w:rPr>
              <w:t>206</w:t>
            </w:r>
          </w:hyperlink>
        </w:p>
        <w:p>
          <w:pPr>
            <w:pStyle w:val="Contents4"/>
            <w:tabs>
              <w:tab w:val="clear" w:pos="8176"/>
              <w:tab w:val="right" w:pos="9026" w:leader="dot"/>
            </w:tabs>
            <w:rPr/>
          </w:pPr>
          <w:hyperlink w:anchor="__RefHeading___Toc562415_581953129">
            <w:r>
              <w:rPr>
                <w:webHidden/>
                <w:rStyle w:val="IndexLink"/>
                <w:rtl w:val="true"/>
              </w:rPr>
              <w:t>ب</w:t>
            </w:r>
            <w:r>
              <w:rPr>
                <w:rStyle w:val="IndexLink"/>
                <w:rtl w:val="true"/>
              </w:rPr>
              <w:t xml:space="preserve">) </w:t>
            </w:r>
            <w:r>
              <w:rPr>
                <w:rStyle w:val="IndexLink"/>
                <w:rtl w:val="true"/>
              </w:rPr>
              <w:t>الإعجاز و المعجزة اصطلاحاً</w:t>
            </w:r>
            <w:r>
              <w:rPr>
                <w:rStyle w:val="IndexLink"/>
                <w:rtl w:val="true"/>
              </w:rPr>
              <w:tab/>
            </w:r>
            <w:r>
              <w:rPr>
                <w:rStyle w:val="IndexLink"/>
              </w:rPr>
              <w:t>206</w:t>
            </w:r>
          </w:hyperlink>
        </w:p>
        <w:p>
          <w:pPr>
            <w:pStyle w:val="Contents4"/>
            <w:tabs>
              <w:tab w:val="clear" w:pos="8176"/>
              <w:tab w:val="right" w:pos="9026" w:leader="dot"/>
            </w:tabs>
            <w:rPr/>
          </w:pPr>
          <w:hyperlink w:anchor="__RefHeading___Toc562417_581953129">
            <w:r>
              <w:rPr>
                <w:webHidden/>
                <w:rStyle w:val="IndexLink"/>
                <w:rtl w:val="true"/>
              </w:rPr>
              <w:t>ج</w:t>
            </w:r>
            <w:r>
              <w:rPr>
                <w:rStyle w:val="IndexLink"/>
                <w:rtl w:val="true"/>
              </w:rPr>
              <w:t xml:space="preserve">) </w:t>
            </w:r>
            <w:r>
              <w:rPr>
                <w:rStyle w:val="IndexLink"/>
                <w:rtl w:val="true"/>
              </w:rPr>
              <w:t xml:space="preserve">أفضل المعجزات </w:t>
            </w:r>
            <w:r>
              <w:rPr>
                <w:rStyle w:val="IndexLink"/>
                <w:rtl w:val="true"/>
              </w:rPr>
              <w:t>(</w:t>
            </w:r>
            <w:r>
              <w:rPr>
                <w:rStyle w:val="IndexLink"/>
                <w:rtl w:val="true"/>
              </w:rPr>
              <w:t>فلسفة تنوّع المعجزات</w:t>
            </w:r>
            <w:r>
              <w:rPr>
                <w:rStyle w:val="IndexLink"/>
                <w:rtl w:val="true"/>
              </w:rPr>
              <w:t>)</w:t>
              <w:tab/>
            </w:r>
            <w:r>
              <w:rPr>
                <w:rStyle w:val="IndexLink"/>
              </w:rPr>
              <w:t>207</w:t>
            </w:r>
          </w:hyperlink>
        </w:p>
        <w:p>
          <w:pPr>
            <w:pStyle w:val="Contents4"/>
            <w:tabs>
              <w:tab w:val="clear" w:pos="8176"/>
              <w:tab w:val="right" w:pos="9026" w:leader="dot"/>
            </w:tabs>
            <w:rPr/>
          </w:pPr>
          <w:hyperlink w:anchor="__RefHeading___Toc562419_581953129">
            <w:r>
              <w:rPr>
                <w:webHidden/>
                <w:rStyle w:val="IndexLink"/>
                <w:rtl w:val="true"/>
              </w:rPr>
              <w:t>الخلاصة</w:t>
            </w:r>
            <w:r>
              <w:rPr>
                <w:rStyle w:val="IndexLink"/>
                <w:rtl w:val="true"/>
              </w:rPr>
              <w:tab/>
            </w:r>
            <w:r>
              <w:rPr>
                <w:rStyle w:val="IndexLink"/>
              </w:rPr>
              <w:t>208</w:t>
            </w:r>
          </w:hyperlink>
        </w:p>
        <w:p>
          <w:pPr>
            <w:pStyle w:val="Contents3"/>
            <w:tabs>
              <w:tab w:val="clear" w:pos="8459"/>
              <w:tab w:val="right" w:pos="9026" w:leader="dot"/>
            </w:tabs>
            <w:rPr/>
          </w:pPr>
          <w:hyperlink w:anchor="__RefHeading___Toc562421_581953129">
            <w:r>
              <w:rPr>
                <w:webHidden/>
                <w:rStyle w:val="IndexLink"/>
                <w:rtl w:val="true"/>
              </w:rPr>
              <w:t>الدرس الثانی</w:t>
            </w:r>
            <w:r>
              <w:rPr>
                <w:rStyle w:val="IndexLink"/>
                <w:rtl w:val="true"/>
              </w:rPr>
              <w:tab/>
            </w:r>
            <w:r>
              <w:rPr>
                <w:rStyle w:val="IndexLink"/>
              </w:rPr>
              <w:t>209</w:t>
            </w:r>
          </w:hyperlink>
        </w:p>
        <w:p>
          <w:pPr>
            <w:pStyle w:val="Contents4"/>
            <w:tabs>
              <w:tab w:val="clear" w:pos="8176"/>
              <w:tab w:val="right" w:pos="9026" w:leader="dot"/>
            </w:tabs>
            <w:rPr/>
          </w:pPr>
          <w:hyperlink w:anchor="__RefHeading___Toc562423_58195312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562425_581953129">
            <w:r>
              <w:rPr>
                <w:webHidden/>
                <w:rStyle w:val="IndexLink"/>
                <w:rtl w:val="true"/>
              </w:rPr>
              <w:t>أ</w:t>
            </w:r>
            <w:r>
              <w:rPr>
                <w:rStyle w:val="IndexLink"/>
                <w:rtl w:val="true"/>
              </w:rPr>
              <w:t xml:space="preserve">) </w:t>
            </w:r>
            <w:r>
              <w:rPr>
                <w:rStyle w:val="IndexLink"/>
                <w:rtl w:val="true"/>
              </w:rPr>
              <w:t>آیات التحدّی فی القرآن</w:t>
            </w:r>
            <w:r>
              <w:rPr>
                <w:rStyle w:val="IndexLink"/>
                <w:rtl w:val="true"/>
              </w:rPr>
              <w:tab/>
            </w:r>
            <w:r>
              <w:rPr>
                <w:rStyle w:val="IndexLink"/>
              </w:rPr>
              <w:t>210</w:t>
            </w:r>
          </w:hyperlink>
        </w:p>
        <w:p>
          <w:pPr>
            <w:pStyle w:val="Contents4"/>
            <w:tabs>
              <w:tab w:val="clear" w:pos="8176"/>
              <w:tab w:val="right" w:pos="9026" w:leader="dot"/>
            </w:tabs>
            <w:rPr/>
          </w:pPr>
          <w:hyperlink w:anchor="__RefHeading___Toc562427_581953129">
            <w:r>
              <w:rPr>
                <w:webHidden/>
                <w:rStyle w:val="IndexLink"/>
                <w:rtl w:val="true"/>
              </w:rPr>
              <w:t>ب</w:t>
            </w:r>
            <w:r>
              <w:rPr>
                <w:rStyle w:val="IndexLink"/>
                <w:rtl w:val="true"/>
              </w:rPr>
              <w:t xml:space="preserve">) </w:t>
            </w:r>
            <w:r>
              <w:rPr>
                <w:rStyle w:val="IndexLink"/>
                <w:rtl w:val="true"/>
              </w:rPr>
              <w:t>ملاحظات حول آیات التحدّی</w:t>
            </w:r>
            <w:r>
              <w:rPr>
                <w:rStyle w:val="IndexLink"/>
                <w:rtl w:val="true"/>
              </w:rPr>
              <w:tab/>
            </w:r>
            <w:r>
              <w:rPr>
                <w:rStyle w:val="IndexLink"/>
              </w:rPr>
              <w:t>211</w:t>
            </w:r>
          </w:hyperlink>
        </w:p>
        <w:p>
          <w:pPr>
            <w:pStyle w:val="Contents4"/>
            <w:tabs>
              <w:tab w:val="clear" w:pos="8176"/>
              <w:tab w:val="right" w:pos="9026" w:leader="dot"/>
            </w:tabs>
            <w:rPr/>
          </w:pPr>
          <w:hyperlink w:anchor="__RefHeading___Toc562429_581953129">
            <w:r>
              <w:rPr>
                <w:webHidden/>
                <w:rStyle w:val="IndexLink"/>
                <w:rtl w:val="true"/>
              </w:rPr>
              <w:t>ج</w:t>
            </w:r>
            <w:r>
              <w:rPr>
                <w:rStyle w:val="IndexLink"/>
                <w:rtl w:val="true"/>
              </w:rPr>
              <w:t xml:space="preserve">) </w:t>
            </w:r>
            <w:r>
              <w:rPr>
                <w:rStyle w:val="IndexLink"/>
                <w:rtl w:val="true"/>
              </w:rPr>
              <w:t>معارضة آیات التحدّی</w:t>
            </w:r>
            <w:r>
              <w:rPr>
                <w:rStyle w:val="IndexLink"/>
                <w:rtl w:val="true"/>
              </w:rPr>
              <w:tab/>
            </w:r>
            <w:r>
              <w:rPr>
                <w:rStyle w:val="IndexLink"/>
              </w:rPr>
              <w:t>212</w:t>
            </w:r>
          </w:hyperlink>
        </w:p>
        <w:p>
          <w:pPr>
            <w:pStyle w:val="Contents4"/>
            <w:tabs>
              <w:tab w:val="clear" w:pos="8176"/>
              <w:tab w:val="right" w:pos="9026" w:leader="dot"/>
            </w:tabs>
            <w:rPr/>
          </w:pPr>
          <w:hyperlink w:anchor="__RefHeading___Toc562431_581953129">
            <w:r>
              <w:rPr>
                <w:webHidden/>
                <w:rStyle w:val="IndexLink"/>
                <w:rtl w:val="true"/>
              </w:rPr>
              <w:t>الخلاصة</w:t>
            </w:r>
            <w:r>
              <w:rPr>
                <w:rStyle w:val="IndexLink"/>
                <w:rtl w:val="true"/>
              </w:rPr>
              <w:tab/>
            </w:r>
            <w:r>
              <w:rPr>
                <w:rStyle w:val="IndexLink"/>
              </w:rPr>
              <w:t>213</w:t>
            </w:r>
          </w:hyperlink>
        </w:p>
        <w:p>
          <w:pPr>
            <w:pStyle w:val="Contents3"/>
            <w:tabs>
              <w:tab w:val="clear" w:pos="8459"/>
              <w:tab w:val="right" w:pos="9026" w:leader="dot"/>
            </w:tabs>
            <w:rPr/>
          </w:pPr>
          <w:hyperlink w:anchor="__RefHeading___Toc562433_581953129">
            <w:r>
              <w:rPr>
                <w:webHidden/>
                <w:rStyle w:val="IndexLink"/>
                <w:rtl w:val="true"/>
              </w:rPr>
              <w:t>الدرس الثالث</w:t>
            </w:r>
            <w:r>
              <w:rPr>
                <w:rStyle w:val="IndexLink"/>
                <w:rtl w:val="true"/>
              </w:rPr>
              <w:tab/>
            </w:r>
            <w:r>
              <w:rPr>
                <w:rStyle w:val="IndexLink"/>
              </w:rPr>
              <w:t>215</w:t>
            </w:r>
          </w:hyperlink>
        </w:p>
        <w:p>
          <w:pPr>
            <w:pStyle w:val="Contents4"/>
            <w:tabs>
              <w:tab w:val="clear" w:pos="8176"/>
              <w:tab w:val="right" w:pos="9026" w:leader="dot"/>
            </w:tabs>
            <w:rPr/>
          </w:pPr>
          <w:hyperlink w:anchor="__RefHeading___Toc562435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562437_581953129">
            <w:r>
              <w:rPr>
                <w:webHidden/>
                <w:rStyle w:val="IndexLink"/>
                <w:rtl w:val="true"/>
              </w:rPr>
              <w:t>أ</w:t>
            </w:r>
            <w:r>
              <w:rPr>
                <w:rStyle w:val="IndexLink"/>
                <w:rtl w:val="true"/>
              </w:rPr>
              <w:t xml:space="preserve">) </w:t>
            </w:r>
            <w:r>
              <w:rPr>
                <w:rStyle w:val="IndexLink"/>
                <w:rtl w:val="true"/>
              </w:rPr>
              <w:t>شخصیة الرسول</w:t>
            </w:r>
            <w:r>
              <w:rPr>
                <w:rStyle w:val="IndexLink"/>
                <w:rtl w:val="true"/>
              </w:rPr>
              <w:tab/>
            </w:r>
            <w:r>
              <w:rPr>
                <w:rStyle w:val="IndexLink"/>
              </w:rPr>
              <w:t>215</w:t>
            </w:r>
          </w:hyperlink>
        </w:p>
        <w:p>
          <w:pPr>
            <w:pStyle w:val="Contents4"/>
            <w:tabs>
              <w:tab w:val="clear" w:pos="8176"/>
              <w:tab w:val="right" w:pos="9026" w:leader="dot"/>
            </w:tabs>
            <w:rPr/>
          </w:pPr>
          <w:hyperlink w:anchor="__RefHeading___Toc562439_581953129">
            <w:r>
              <w:rPr>
                <w:webHidden/>
                <w:rStyle w:val="IndexLink"/>
                <w:rtl w:val="true"/>
              </w:rPr>
              <w:t>ب</w:t>
            </w:r>
            <w:r>
              <w:rPr>
                <w:rStyle w:val="IndexLink"/>
                <w:rtl w:val="true"/>
              </w:rPr>
              <w:t xml:space="preserve">) </w:t>
            </w:r>
            <w:r>
              <w:rPr>
                <w:rStyle w:val="IndexLink"/>
                <w:rtl w:val="true"/>
              </w:rPr>
              <w:t xml:space="preserve">الفصاحة و البلاغة </w:t>
            </w:r>
            <w:r>
              <w:rPr>
                <w:rStyle w:val="IndexLink"/>
                <w:rtl w:val="true"/>
              </w:rPr>
              <w:t>(</w:t>
            </w:r>
            <w:r>
              <w:rPr>
                <w:rStyle w:val="IndexLink"/>
                <w:rtl w:val="true"/>
              </w:rPr>
              <w:t>الإعجاز البیانی</w:t>
            </w:r>
            <w:r>
              <w:rPr>
                <w:rStyle w:val="IndexLink"/>
                <w:rtl w:val="true"/>
              </w:rPr>
              <w:t>)</w:t>
              <w:tab/>
            </w:r>
            <w:r>
              <w:rPr>
                <w:rStyle w:val="IndexLink"/>
              </w:rPr>
              <w:t>216</w:t>
            </w:r>
          </w:hyperlink>
        </w:p>
        <w:p>
          <w:pPr>
            <w:pStyle w:val="Contents4"/>
            <w:tabs>
              <w:tab w:val="clear" w:pos="8176"/>
              <w:tab w:val="right" w:pos="9026" w:leader="dot"/>
            </w:tabs>
            <w:rPr/>
          </w:pPr>
          <w:hyperlink w:anchor="__RefHeading___Toc562441_581953129">
            <w:r>
              <w:rPr>
                <w:webHidden/>
                <w:rStyle w:val="IndexLink"/>
                <w:rtl w:val="true"/>
              </w:rPr>
              <w:t>ج</w:t>
            </w:r>
            <w:r>
              <w:rPr>
                <w:rStyle w:val="IndexLink"/>
                <w:rtl w:val="true"/>
              </w:rPr>
              <w:t xml:space="preserve">) </w:t>
            </w:r>
            <w:r>
              <w:rPr>
                <w:rStyle w:val="IndexLink"/>
                <w:rtl w:val="true"/>
              </w:rPr>
              <w:t xml:space="preserve">التعالیم و المعارف السامیة </w:t>
            </w:r>
            <w:r>
              <w:rPr>
                <w:rStyle w:val="IndexLink"/>
                <w:rtl w:val="true"/>
              </w:rPr>
              <w:t>(</w:t>
            </w:r>
            <w:r>
              <w:rPr>
                <w:rStyle w:val="IndexLink"/>
                <w:rtl w:val="true"/>
              </w:rPr>
              <w:t>إعجاز المعانی</w:t>
            </w:r>
            <w:r>
              <w:rPr>
                <w:rStyle w:val="IndexLink"/>
                <w:rtl w:val="true"/>
              </w:rPr>
              <w:t>)</w:t>
              <w:tab/>
            </w:r>
            <w:r>
              <w:rPr>
                <w:rStyle w:val="IndexLink"/>
              </w:rPr>
              <w:t>219</w:t>
            </w:r>
          </w:hyperlink>
        </w:p>
        <w:p>
          <w:pPr>
            <w:pStyle w:val="Contents4"/>
            <w:tabs>
              <w:tab w:val="clear" w:pos="8176"/>
              <w:tab w:val="right" w:pos="9026" w:leader="dot"/>
            </w:tabs>
            <w:rPr/>
          </w:pPr>
          <w:hyperlink w:anchor="__RefHeading___Toc562443_581953129">
            <w:r>
              <w:rPr>
                <w:webHidden/>
                <w:rStyle w:val="IndexLink"/>
                <w:rtl w:val="true"/>
              </w:rPr>
              <w:t>د</w:t>
            </w:r>
            <w:r>
              <w:rPr>
                <w:rStyle w:val="IndexLink"/>
                <w:rtl w:val="true"/>
              </w:rPr>
              <w:t xml:space="preserve">) </w:t>
            </w:r>
            <w:r>
              <w:rPr>
                <w:rStyle w:val="IndexLink"/>
                <w:rtl w:val="true"/>
              </w:rPr>
              <w:t>الانسجام وعدم الاختلاف</w:t>
            </w:r>
            <w:r>
              <w:rPr>
                <w:rStyle w:val="IndexLink"/>
                <w:rtl w:val="true"/>
              </w:rPr>
              <w:tab/>
            </w:r>
            <w:r>
              <w:rPr>
                <w:rStyle w:val="IndexLink"/>
              </w:rPr>
              <w:t>223</w:t>
            </w:r>
          </w:hyperlink>
        </w:p>
        <w:p>
          <w:pPr>
            <w:pStyle w:val="Contents4"/>
            <w:tabs>
              <w:tab w:val="clear" w:pos="8176"/>
              <w:tab w:val="right" w:pos="9026" w:leader="dot"/>
            </w:tabs>
            <w:rPr/>
          </w:pPr>
          <w:hyperlink w:anchor="__RefHeading___Toc562445_581953129">
            <w:r>
              <w:rPr>
                <w:webHidden/>
                <w:rStyle w:val="IndexLink"/>
                <w:rtl w:val="true"/>
              </w:rPr>
              <w:t>ه</w:t>
            </w:r>
            <w:r>
              <w:rPr>
                <w:rStyle w:val="IndexLink"/>
                <w:rtl w:val="true"/>
              </w:rPr>
              <w:t xml:space="preserve">) </w:t>
            </w:r>
            <w:r>
              <w:rPr>
                <w:rStyle w:val="IndexLink"/>
                <w:rtl w:val="true"/>
              </w:rPr>
              <w:t>الإخبار بالغیب</w:t>
            </w:r>
            <w:r>
              <w:rPr>
                <w:rStyle w:val="IndexLink"/>
                <w:rtl w:val="true"/>
              </w:rPr>
              <w:tab/>
            </w:r>
            <w:r>
              <w:rPr>
                <w:rStyle w:val="IndexLink"/>
              </w:rPr>
              <w:t>224</w:t>
            </w:r>
          </w:hyperlink>
        </w:p>
        <w:p>
          <w:pPr>
            <w:pStyle w:val="Contents4"/>
            <w:tabs>
              <w:tab w:val="clear" w:pos="8176"/>
              <w:tab w:val="right" w:pos="9026" w:leader="dot"/>
            </w:tabs>
            <w:rPr/>
          </w:pPr>
          <w:hyperlink w:anchor="__RefHeading___Toc562447_581953129">
            <w:r>
              <w:rPr>
                <w:webHidden/>
                <w:rStyle w:val="IndexLink"/>
                <w:rtl w:val="true"/>
              </w:rPr>
              <w:t>و</w:t>
            </w:r>
            <w:r>
              <w:rPr>
                <w:rStyle w:val="IndexLink"/>
                <w:rtl w:val="true"/>
              </w:rPr>
              <w:t xml:space="preserve">) </w:t>
            </w:r>
            <w:r>
              <w:rPr>
                <w:rStyle w:val="IndexLink"/>
                <w:rtl w:val="true"/>
              </w:rPr>
              <w:t>طرح مسائل العلمیة</w:t>
            </w:r>
            <w:r>
              <w:rPr>
                <w:rStyle w:val="IndexLink"/>
                <w:rtl w:val="true"/>
              </w:rPr>
              <w:tab/>
            </w:r>
            <w:r>
              <w:rPr>
                <w:rStyle w:val="IndexLink"/>
              </w:rPr>
              <w:t>226</w:t>
            </w:r>
          </w:hyperlink>
        </w:p>
        <w:p>
          <w:pPr>
            <w:pStyle w:val="Contents4"/>
            <w:tabs>
              <w:tab w:val="clear" w:pos="8176"/>
              <w:tab w:val="right" w:pos="9026" w:leader="dot"/>
            </w:tabs>
            <w:rPr/>
          </w:pPr>
          <w:hyperlink w:anchor="__RefHeading___Toc562449_581953129">
            <w:r>
              <w:rPr>
                <w:webHidden/>
                <w:rStyle w:val="IndexLink"/>
                <w:rtl w:val="true"/>
              </w:rPr>
              <w:t>ز</w:t>
            </w:r>
            <w:r>
              <w:rPr>
                <w:rStyle w:val="IndexLink"/>
                <w:rtl w:val="true"/>
              </w:rPr>
              <w:t xml:space="preserve">) </w:t>
            </w:r>
            <w:r>
              <w:rPr>
                <w:rStyle w:val="IndexLink"/>
                <w:rtl w:val="true"/>
              </w:rPr>
              <w:t>التصویر الفنی</w:t>
            </w:r>
            <w:r>
              <w:rPr>
                <w:rStyle w:val="IndexLink"/>
                <w:rtl w:val="true"/>
              </w:rPr>
              <w:tab/>
            </w:r>
            <w:r>
              <w:rPr>
                <w:rStyle w:val="IndexLink"/>
              </w:rPr>
              <w:t>227</w:t>
            </w:r>
          </w:hyperlink>
        </w:p>
        <w:p>
          <w:pPr>
            <w:pStyle w:val="Contents4"/>
            <w:tabs>
              <w:tab w:val="clear" w:pos="8176"/>
              <w:tab w:val="right" w:pos="9026" w:leader="dot"/>
            </w:tabs>
            <w:rPr/>
          </w:pPr>
          <w:hyperlink w:anchor="__RefHeading___Toc562451_581953129">
            <w:r>
              <w:rPr>
                <w:webHidden/>
                <w:rStyle w:val="IndexLink"/>
                <w:rtl w:val="true"/>
              </w:rPr>
              <w:t>الخلاصة</w:t>
            </w:r>
            <w:r>
              <w:rPr>
                <w:rStyle w:val="IndexLink"/>
                <w:rtl w:val="true"/>
              </w:rPr>
              <w:tab/>
            </w:r>
            <w:r>
              <w:rPr>
                <w:rStyle w:val="IndexLink"/>
              </w:rPr>
              <w:t>230</w:t>
            </w:r>
          </w:hyperlink>
        </w:p>
        <w:p>
          <w:pPr>
            <w:pStyle w:val="Contents3"/>
            <w:tabs>
              <w:tab w:val="clear" w:pos="8459"/>
              <w:tab w:val="right" w:pos="9026" w:leader="dot"/>
            </w:tabs>
            <w:rPr/>
          </w:pPr>
          <w:hyperlink w:anchor="__RefHeading___Toc562453_581953129">
            <w:r>
              <w:rPr>
                <w:webHidden/>
                <w:rStyle w:val="IndexLink"/>
                <w:rtl w:val="true"/>
              </w:rPr>
              <w:t>الأسئله</w:t>
            </w:r>
            <w:r>
              <w:rPr>
                <w:rStyle w:val="IndexLink"/>
                <w:rtl w:val="true"/>
              </w:rPr>
              <w:tab/>
            </w:r>
            <w:r>
              <w:rPr>
                <w:rStyle w:val="IndexLink"/>
              </w:rPr>
              <w:t>231</w:t>
            </w:r>
          </w:hyperlink>
        </w:p>
        <w:p>
          <w:pPr>
            <w:pStyle w:val="Contents2"/>
            <w:tabs>
              <w:tab w:val="clear" w:pos="8743"/>
              <w:tab w:val="right" w:pos="9026" w:leader="dot"/>
            </w:tabs>
            <w:rPr/>
          </w:pPr>
          <w:hyperlink w:anchor="__RefHeading___Toc562455_581953129">
            <w:r>
              <w:rPr>
                <w:webHidden/>
                <w:rStyle w:val="IndexLink"/>
                <w:rtl w:val="true"/>
              </w:rPr>
              <w:t>الباب الثامن</w:t>
            </w:r>
            <w:r>
              <w:rPr>
                <w:rStyle w:val="IndexLink"/>
                <w:rtl w:val="true"/>
              </w:rPr>
              <w:t>:</w:t>
            </w:r>
            <w:r>
              <w:rPr>
                <w:rStyle w:val="IndexLink"/>
                <w:rtl w:val="true"/>
              </w:rPr>
              <w:t>الناسخ و المنسوخ</w:t>
            </w:r>
            <w:r>
              <w:rPr>
                <w:rStyle w:val="IndexLink"/>
                <w:rtl w:val="true"/>
              </w:rPr>
              <w:tab/>
            </w:r>
            <w:r>
              <w:rPr>
                <w:rStyle w:val="IndexLink"/>
              </w:rPr>
              <w:t>233</w:t>
            </w:r>
          </w:hyperlink>
        </w:p>
        <w:p>
          <w:pPr>
            <w:pStyle w:val="Contents3"/>
            <w:tabs>
              <w:tab w:val="clear" w:pos="8459"/>
              <w:tab w:val="right" w:pos="9026" w:leader="dot"/>
            </w:tabs>
            <w:rPr/>
          </w:pPr>
          <w:hyperlink w:anchor="__RefHeading___Toc562457_581953129">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562459_581953129">
            <w:r>
              <w:rPr>
                <w:webHidden/>
                <w:rStyle w:val="IndexLink"/>
                <w:rtl w:val="true"/>
              </w:rPr>
              <w:t>الدرس الأوّل</w:t>
            </w:r>
            <w:r>
              <w:rPr>
                <w:rStyle w:val="IndexLink"/>
                <w:rtl w:val="true"/>
              </w:rPr>
              <w:tab/>
            </w:r>
            <w:r>
              <w:rPr>
                <w:rStyle w:val="IndexLink"/>
              </w:rPr>
              <w:t>234</w:t>
            </w:r>
          </w:hyperlink>
        </w:p>
        <w:p>
          <w:pPr>
            <w:pStyle w:val="Contents4"/>
            <w:tabs>
              <w:tab w:val="clear" w:pos="8176"/>
              <w:tab w:val="right" w:pos="9026" w:leader="dot"/>
            </w:tabs>
            <w:rPr/>
          </w:pPr>
          <w:hyperlink w:anchor="__RefHeading___Toc562461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62463_581953129">
            <w:r>
              <w:rPr>
                <w:webHidden/>
                <w:rStyle w:val="IndexLink"/>
                <w:rtl w:val="true"/>
              </w:rPr>
              <w:t>أ</w:t>
            </w:r>
            <w:r>
              <w:rPr>
                <w:rStyle w:val="IndexLink"/>
                <w:rtl w:val="true"/>
              </w:rPr>
              <w:t xml:space="preserve">) </w:t>
            </w:r>
            <w:r>
              <w:rPr>
                <w:rStyle w:val="IndexLink"/>
                <w:rtl w:val="true"/>
              </w:rPr>
              <w:t>التعریف اللغوی</w:t>
            </w:r>
            <w:r>
              <w:rPr>
                <w:rStyle w:val="IndexLink"/>
                <w:rtl w:val="true"/>
              </w:rPr>
              <w:tab/>
            </w:r>
            <w:r>
              <w:rPr>
                <w:rStyle w:val="IndexLink"/>
              </w:rPr>
              <w:t>234</w:t>
            </w:r>
          </w:hyperlink>
        </w:p>
        <w:p>
          <w:pPr>
            <w:pStyle w:val="Contents4"/>
            <w:tabs>
              <w:tab w:val="clear" w:pos="8176"/>
              <w:tab w:val="right" w:pos="9026" w:leader="dot"/>
            </w:tabs>
            <w:rPr/>
          </w:pPr>
          <w:hyperlink w:anchor="__RefHeading___Toc562465_581953129">
            <w:r>
              <w:rPr>
                <w:webHidden/>
                <w:rStyle w:val="IndexLink"/>
                <w:rtl w:val="true"/>
              </w:rPr>
              <w:t>ب</w:t>
            </w:r>
            <w:r>
              <w:rPr>
                <w:rStyle w:val="IndexLink"/>
                <w:rtl w:val="true"/>
              </w:rPr>
              <w:t xml:space="preserve">) </w:t>
            </w:r>
            <w:r>
              <w:rPr>
                <w:rStyle w:val="IndexLink"/>
                <w:rtl w:val="true"/>
              </w:rPr>
              <w:t>التعریف الاصطلاحی</w:t>
            </w:r>
            <w:r>
              <w:rPr>
                <w:rStyle w:val="IndexLink"/>
                <w:rtl w:val="true"/>
              </w:rPr>
              <w:tab/>
            </w:r>
            <w:r>
              <w:rPr>
                <w:rStyle w:val="IndexLink"/>
              </w:rPr>
              <w:t>235</w:t>
            </w:r>
          </w:hyperlink>
        </w:p>
        <w:p>
          <w:pPr>
            <w:pStyle w:val="Contents4"/>
            <w:tabs>
              <w:tab w:val="clear" w:pos="8176"/>
              <w:tab w:val="right" w:pos="9026" w:leader="dot"/>
            </w:tabs>
            <w:rPr/>
          </w:pPr>
          <w:hyperlink w:anchor="__RefHeading___Toc562467_581953129">
            <w:r>
              <w:rPr>
                <w:webHidden/>
                <w:rStyle w:val="IndexLink"/>
                <w:rtl w:val="true"/>
              </w:rPr>
              <w:t>الخلاصة</w:t>
            </w:r>
            <w:r>
              <w:rPr>
                <w:rStyle w:val="IndexLink"/>
                <w:rtl w:val="true"/>
              </w:rPr>
              <w:tab/>
            </w:r>
            <w:r>
              <w:rPr>
                <w:rStyle w:val="IndexLink"/>
              </w:rPr>
              <w:t>236</w:t>
            </w:r>
          </w:hyperlink>
        </w:p>
        <w:p>
          <w:pPr>
            <w:pStyle w:val="Contents3"/>
            <w:tabs>
              <w:tab w:val="clear" w:pos="8459"/>
              <w:tab w:val="right" w:pos="9026" w:leader="dot"/>
            </w:tabs>
            <w:rPr/>
          </w:pPr>
          <w:hyperlink w:anchor="__RefHeading___Toc562469_581953129">
            <w:r>
              <w:rPr>
                <w:webHidden/>
                <w:rStyle w:val="IndexLink"/>
                <w:rtl w:val="true"/>
              </w:rPr>
              <w:t>الدرس الثانی</w:t>
            </w:r>
            <w:r>
              <w:rPr>
                <w:rStyle w:val="IndexLink"/>
                <w:rtl w:val="true"/>
              </w:rPr>
              <w:tab/>
            </w:r>
            <w:r>
              <w:rPr>
                <w:rStyle w:val="IndexLink"/>
              </w:rPr>
              <w:t>237</w:t>
            </w:r>
          </w:hyperlink>
        </w:p>
        <w:p>
          <w:pPr>
            <w:pStyle w:val="Contents4"/>
            <w:tabs>
              <w:tab w:val="clear" w:pos="8176"/>
              <w:tab w:val="right" w:pos="9026" w:leader="dot"/>
            </w:tabs>
            <w:rPr/>
          </w:pPr>
          <w:hyperlink w:anchor="__RefHeading___Toc562471_58195312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562473_581953129">
            <w:r>
              <w:rPr>
                <w:webHidden/>
                <w:rStyle w:val="IndexLink"/>
                <w:rtl w:val="true"/>
              </w:rPr>
              <w:t>أ</w:t>
            </w:r>
            <w:r>
              <w:rPr>
                <w:rStyle w:val="IndexLink"/>
                <w:rtl w:val="true"/>
              </w:rPr>
              <w:t xml:space="preserve">) </w:t>
            </w:r>
            <w:r>
              <w:rPr>
                <w:rStyle w:val="IndexLink"/>
                <w:rtl w:val="true"/>
              </w:rPr>
              <w:t xml:space="preserve">شروط الحکم المنسوخ </w:t>
            </w:r>
            <w:r>
              <w:rPr>
                <w:rStyle w:val="IndexLink"/>
                <w:rtl w:val="true"/>
              </w:rPr>
              <w:t>(</w:t>
            </w:r>
            <w:r>
              <w:rPr>
                <w:rStyle w:val="IndexLink"/>
                <w:rtl w:val="true"/>
              </w:rPr>
              <w:t>الحکم الأوّل</w:t>
            </w:r>
            <w:r>
              <w:rPr>
                <w:rStyle w:val="IndexLink"/>
                <w:rtl w:val="true"/>
              </w:rPr>
              <w:t>)</w:t>
              <w:tab/>
            </w:r>
            <w:r>
              <w:rPr>
                <w:rStyle w:val="IndexLink"/>
              </w:rPr>
              <w:t>238</w:t>
            </w:r>
          </w:hyperlink>
        </w:p>
        <w:p>
          <w:pPr>
            <w:pStyle w:val="Contents4"/>
            <w:tabs>
              <w:tab w:val="clear" w:pos="8176"/>
              <w:tab w:val="right" w:pos="9026" w:leader="dot"/>
            </w:tabs>
            <w:rPr/>
          </w:pPr>
          <w:hyperlink w:anchor="__RefHeading___Toc562475_581953129">
            <w:r>
              <w:rPr>
                <w:webHidden/>
                <w:rStyle w:val="IndexLink"/>
                <w:rtl w:val="true"/>
              </w:rPr>
              <w:t>ب</w:t>
            </w:r>
            <w:r>
              <w:rPr>
                <w:rStyle w:val="IndexLink"/>
                <w:rtl w:val="true"/>
              </w:rPr>
              <w:t xml:space="preserve">) </w:t>
            </w:r>
            <w:r>
              <w:rPr>
                <w:rStyle w:val="IndexLink"/>
                <w:rtl w:val="true"/>
              </w:rPr>
              <w:t>شروط الحکم المنسوخ به</w:t>
            </w:r>
            <w:r>
              <w:rPr>
                <w:rStyle w:val="IndexLink"/>
                <w:rtl w:val="true"/>
              </w:rPr>
              <w:tab/>
            </w:r>
            <w:r>
              <w:rPr>
                <w:rStyle w:val="IndexLink"/>
              </w:rPr>
              <w:t>240</w:t>
            </w:r>
          </w:hyperlink>
        </w:p>
        <w:p>
          <w:pPr>
            <w:pStyle w:val="Contents4"/>
            <w:tabs>
              <w:tab w:val="clear" w:pos="8176"/>
              <w:tab w:val="right" w:pos="9026" w:leader="dot"/>
            </w:tabs>
            <w:rPr/>
          </w:pPr>
          <w:hyperlink w:anchor="__RefHeading___Toc562477_581953129">
            <w:r>
              <w:rPr>
                <w:webHidden/>
                <w:rStyle w:val="IndexLink"/>
                <w:rtl w:val="true"/>
              </w:rPr>
              <w:t>ج</w:t>
            </w:r>
            <w:r>
              <w:rPr>
                <w:rStyle w:val="IndexLink"/>
                <w:rtl w:val="true"/>
              </w:rPr>
              <w:t xml:space="preserve">) </w:t>
            </w:r>
            <w:r>
              <w:rPr>
                <w:rStyle w:val="IndexLink"/>
                <w:rtl w:val="true"/>
              </w:rPr>
              <w:t>شرط الناسخ</w:t>
            </w:r>
            <w:r>
              <w:rPr>
                <w:rStyle w:val="IndexLink"/>
                <w:rtl w:val="true"/>
              </w:rPr>
              <w:tab/>
            </w:r>
            <w:r>
              <w:rPr>
                <w:rStyle w:val="IndexLink"/>
              </w:rPr>
              <w:t>241</w:t>
            </w:r>
          </w:hyperlink>
        </w:p>
        <w:p>
          <w:pPr>
            <w:pStyle w:val="Contents4"/>
            <w:tabs>
              <w:tab w:val="clear" w:pos="8176"/>
              <w:tab w:val="right" w:pos="9026" w:leader="dot"/>
            </w:tabs>
            <w:rPr/>
          </w:pPr>
          <w:hyperlink w:anchor="__RefHeading___Toc562479_581953129">
            <w:r>
              <w:rPr>
                <w:webHidden/>
                <w:rStyle w:val="IndexLink"/>
                <w:rtl w:val="true"/>
              </w:rPr>
              <w:t>الخلاصة</w:t>
            </w:r>
            <w:r>
              <w:rPr>
                <w:rStyle w:val="IndexLink"/>
                <w:rtl w:val="true"/>
              </w:rPr>
              <w:tab/>
            </w:r>
            <w:r>
              <w:rPr>
                <w:rStyle w:val="IndexLink"/>
              </w:rPr>
              <w:t>242</w:t>
            </w:r>
          </w:hyperlink>
        </w:p>
        <w:p>
          <w:pPr>
            <w:pStyle w:val="Contents3"/>
            <w:tabs>
              <w:tab w:val="clear" w:pos="8459"/>
              <w:tab w:val="right" w:pos="9026" w:leader="dot"/>
            </w:tabs>
            <w:rPr/>
          </w:pPr>
          <w:hyperlink w:anchor="__RefHeading___Toc562481_581953129">
            <w:r>
              <w:rPr>
                <w:webHidden/>
                <w:rStyle w:val="IndexLink"/>
                <w:rtl w:val="true"/>
              </w:rPr>
              <w:t>الدرس الثالث</w:t>
            </w:r>
            <w:r>
              <w:rPr>
                <w:rStyle w:val="IndexLink"/>
                <w:rtl w:val="true"/>
              </w:rPr>
              <w:tab/>
            </w:r>
            <w:r>
              <w:rPr>
                <w:rStyle w:val="IndexLink"/>
              </w:rPr>
              <w:t>243</w:t>
            </w:r>
          </w:hyperlink>
        </w:p>
        <w:p>
          <w:pPr>
            <w:pStyle w:val="Contents4"/>
            <w:tabs>
              <w:tab w:val="clear" w:pos="8176"/>
              <w:tab w:val="right" w:pos="9026" w:leader="dot"/>
            </w:tabs>
            <w:rPr/>
          </w:pPr>
          <w:hyperlink w:anchor="__RefHeading___Toc562483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562485_581953129">
            <w:r>
              <w:rPr>
                <w:webHidden/>
                <w:rStyle w:val="IndexLink"/>
                <w:rtl w:val="true"/>
              </w:rPr>
              <w:t>الخلاصة</w:t>
            </w:r>
            <w:r>
              <w:rPr>
                <w:rStyle w:val="IndexLink"/>
                <w:rtl w:val="true"/>
              </w:rPr>
              <w:tab/>
            </w:r>
            <w:r>
              <w:rPr>
                <w:rStyle w:val="IndexLink"/>
              </w:rPr>
              <w:t>245</w:t>
            </w:r>
          </w:hyperlink>
        </w:p>
        <w:p>
          <w:pPr>
            <w:pStyle w:val="Contents3"/>
            <w:tabs>
              <w:tab w:val="clear" w:pos="8459"/>
              <w:tab w:val="right" w:pos="9026" w:leader="dot"/>
            </w:tabs>
            <w:rPr/>
          </w:pPr>
          <w:hyperlink w:anchor="__RefHeading___Toc562487_581953129">
            <w:r>
              <w:rPr>
                <w:webHidden/>
                <w:rStyle w:val="IndexLink"/>
                <w:rtl w:val="true"/>
              </w:rPr>
              <w:t>الدرس الرابع</w:t>
            </w:r>
            <w:r>
              <w:rPr>
                <w:rStyle w:val="IndexLink"/>
                <w:rtl w:val="true"/>
              </w:rPr>
              <w:tab/>
            </w:r>
            <w:r>
              <w:rPr>
                <w:rStyle w:val="IndexLink"/>
              </w:rPr>
              <w:t>246</w:t>
            </w:r>
          </w:hyperlink>
        </w:p>
        <w:p>
          <w:pPr>
            <w:pStyle w:val="Contents4"/>
            <w:tabs>
              <w:tab w:val="clear" w:pos="8176"/>
              <w:tab w:val="right" w:pos="9026" w:leader="dot"/>
            </w:tabs>
            <w:rPr/>
          </w:pPr>
          <w:hyperlink w:anchor="__RefHeading___Toc562489_581953129">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562491_581953129">
            <w:r>
              <w:rPr>
                <w:webHidden/>
                <w:rStyle w:val="IndexLink"/>
                <w:rtl w:val="true"/>
              </w:rPr>
              <w:t>أ</w:t>
            </w:r>
            <w:r>
              <w:rPr>
                <w:rStyle w:val="IndexLink"/>
                <w:rtl w:val="true"/>
              </w:rPr>
              <w:t xml:space="preserve">) </w:t>
            </w:r>
            <w:r>
              <w:rPr>
                <w:rStyle w:val="IndexLink"/>
                <w:rtl w:val="true"/>
              </w:rPr>
              <w:t>نسخ التلاوة و الحکم</w:t>
            </w:r>
            <w:r>
              <w:rPr>
                <w:rStyle w:val="IndexLink"/>
                <w:rtl w:val="true"/>
              </w:rPr>
              <w:tab/>
            </w:r>
            <w:r>
              <w:rPr>
                <w:rStyle w:val="IndexLink"/>
              </w:rPr>
              <w:t>246</w:t>
            </w:r>
          </w:hyperlink>
        </w:p>
        <w:p>
          <w:pPr>
            <w:pStyle w:val="Contents4"/>
            <w:tabs>
              <w:tab w:val="clear" w:pos="8176"/>
              <w:tab w:val="right" w:pos="9026" w:leader="dot"/>
            </w:tabs>
            <w:rPr/>
          </w:pPr>
          <w:hyperlink w:anchor="__RefHeading___Toc562493_581953129">
            <w:r>
              <w:rPr>
                <w:webHidden/>
                <w:rStyle w:val="IndexLink"/>
                <w:rtl w:val="true"/>
              </w:rPr>
              <w:t>ب</w:t>
            </w:r>
            <w:r>
              <w:rPr>
                <w:rStyle w:val="IndexLink"/>
                <w:rtl w:val="true"/>
              </w:rPr>
              <w:t xml:space="preserve">) </w:t>
            </w:r>
            <w:r>
              <w:rPr>
                <w:rStyle w:val="IndexLink"/>
                <w:rtl w:val="true"/>
              </w:rPr>
              <w:t>نسخ التلاوة دون الحکم</w:t>
            </w:r>
            <w:r>
              <w:rPr>
                <w:rStyle w:val="IndexLink"/>
                <w:rtl w:val="true"/>
              </w:rPr>
              <w:tab/>
            </w:r>
            <w:r>
              <w:rPr>
                <w:rStyle w:val="IndexLink"/>
              </w:rPr>
              <w:t>247</w:t>
            </w:r>
          </w:hyperlink>
        </w:p>
        <w:p>
          <w:pPr>
            <w:pStyle w:val="Contents4"/>
            <w:tabs>
              <w:tab w:val="clear" w:pos="8176"/>
              <w:tab w:val="right" w:pos="9026" w:leader="dot"/>
            </w:tabs>
            <w:rPr/>
          </w:pPr>
          <w:hyperlink w:anchor="__RefHeading___Toc562495_581953129">
            <w:r>
              <w:rPr>
                <w:webHidden/>
                <w:rStyle w:val="IndexLink"/>
                <w:rtl w:val="true"/>
              </w:rPr>
              <w:t>ج</w:t>
            </w:r>
            <w:r>
              <w:rPr>
                <w:rStyle w:val="IndexLink"/>
                <w:rtl w:val="true"/>
              </w:rPr>
              <w:t xml:space="preserve">) </w:t>
            </w:r>
            <w:r>
              <w:rPr>
                <w:rStyle w:val="IndexLink"/>
                <w:rtl w:val="true"/>
              </w:rPr>
              <w:t>نسخ الحکم دون التلاوة</w:t>
            </w:r>
            <w:r>
              <w:rPr>
                <w:rStyle w:val="IndexLink"/>
                <w:rtl w:val="true"/>
              </w:rPr>
              <w:tab/>
            </w:r>
            <w:r>
              <w:rPr>
                <w:rStyle w:val="IndexLink"/>
              </w:rPr>
              <w:t>248</w:t>
            </w:r>
          </w:hyperlink>
        </w:p>
        <w:p>
          <w:pPr>
            <w:pStyle w:val="Contents4"/>
            <w:tabs>
              <w:tab w:val="clear" w:pos="8176"/>
              <w:tab w:val="right" w:pos="9026" w:leader="dot"/>
            </w:tabs>
            <w:rPr/>
          </w:pPr>
          <w:hyperlink w:anchor="__RefHeading___Toc562497_581953129">
            <w:r>
              <w:rPr>
                <w:webHidden/>
                <w:rStyle w:val="IndexLink"/>
                <w:rtl w:val="true"/>
              </w:rPr>
              <w:t>الخلاصة</w:t>
            </w:r>
            <w:r>
              <w:rPr>
                <w:rStyle w:val="IndexLink"/>
                <w:rtl w:val="true"/>
              </w:rPr>
              <w:tab/>
            </w:r>
            <w:r>
              <w:rPr>
                <w:rStyle w:val="IndexLink"/>
              </w:rPr>
              <w:t>249</w:t>
            </w:r>
          </w:hyperlink>
        </w:p>
        <w:p>
          <w:pPr>
            <w:pStyle w:val="Contents3"/>
            <w:tabs>
              <w:tab w:val="clear" w:pos="8459"/>
              <w:tab w:val="right" w:pos="9026" w:leader="dot"/>
            </w:tabs>
            <w:rPr/>
          </w:pPr>
          <w:hyperlink w:anchor="__RefHeading___Toc562499_581953129">
            <w:r>
              <w:rPr>
                <w:webHidden/>
                <w:rStyle w:val="IndexLink"/>
                <w:rtl w:val="true"/>
              </w:rPr>
              <w:t>الدرس الخامس</w:t>
            </w:r>
            <w:r>
              <w:rPr>
                <w:rStyle w:val="IndexLink"/>
                <w:rtl w:val="true"/>
              </w:rPr>
              <w:tab/>
            </w:r>
            <w:r>
              <w:rPr>
                <w:rStyle w:val="IndexLink"/>
              </w:rPr>
              <w:t>250</w:t>
            </w:r>
          </w:hyperlink>
        </w:p>
        <w:p>
          <w:pPr>
            <w:pStyle w:val="Contents4"/>
            <w:tabs>
              <w:tab w:val="clear" w:pos="8176"/>
              <w:tab w:val="right" w:pos="9026" w:leader="dot"/>
            </w:tabs>
            <w:rPr/>
          </w:pPr>
          <w:hyperlink w:anchor="__RefHeading___Toc562501_58195312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562503_581953129">
            <w:r>
              <w:rPr>
                <w:webHidden/>
                <w:rStyle w:val="IndexLink"/>
                <w:rtl w:val="true"/>
              </w:rPr>
              <w:t>أ</w:t>
            </w:r>
            <w:r>
              <w:rPr>
                <w:rStyle w:val="IndexLink"/>
                <w:rtl w:val="true"/>
              </w:rPr>
              <w:t xml:space="preserve">) </w:t>
            </w:r>
            <w:r>
              <w:rPr>
                <w:rStyle w:val="IndexLink"/>
                <w:rtl w:val="true"/>
              </w:rPr>
              <w:t>آیة العفو و الصفح</w:t>
            </w:r>
            <w:r>
              <w:rPr>
                <w:rStyle w:val="IndexLink"/>
                <w:rtl w:val="true"/>
              </w:rPr>
              <w:tab/>
            </w:r>
            <w:r>
              <w:rPr>
                <w:rStyle w:val="IndexLink"/>
              </w:rPr>
              <w:t>252</w:t>
            </w:r>
          </w:hyperlink>
        </w:p>
        <w:p>
          <w:pPr>
            <w:pStyle w:val="Contents4"/>
            <w:tabs>
              <w:tab w:val="clear" w:pos="8176"/>
              <w:tab w:val="right" w:pos="9026" w:leader="dot"/>
            </w:tabs>
            <w:rPr/>
          </w:pPr>
          <w:hyperlink w:anchor="__RefHeading___Toc562505_581953129">
            <w:r>
              <w:rPr>
                <w:webHidden/>
                <w:rStyle w:val="IndexLink"/>
                <w:rtl w:val="true"/>
              </w:rPr>
              <w:t>ب</w:t>
            </w:r>
            <w:r>
              <w:rPr>
                <w:rStyle w:val="IndexLink"/>
                <w:rtl w:val="true"/>
              </w:rPr>
              <w:t xml:space="preserve">) </w:t>
            </w:r>
            <w:r>
              <w:rPr>
                <w:rStyle w:val="IndexLink"/>
                <w:rtl w:val="true"/>
              </w:rPr>
              <w:t>آیة نسخ حرمة الجماع فی لیلة الصیام</w:t>
            </w:r>
            <w:r>
              <w:rPr>
                <w:rStyle w:val="IndexLink"/>
                <w:rtl w:val="true"/>
              </w:rPr>
              <w:tab/>
            </w:r>
            <w:r>
              <w:rPr>
                <w:rStyle w:val="IndexLink"/>
              </w:rPr>
              <w:t>252</w:t>
            </w:r>
          </w:hyperlink>
        </w:p>
        <w:p>
          <w:pPr>
            <w:pStyle w:val="Contents4"/>
            <w:tabs>
              <w:tab w:val="clear" w:pos="8176"/>
              <w:tab w:val="right" w:pos="9026" w:leader="dot"/>
            </w:tabs>
            <w:rPr/>
          </w:pPr>
          <w:hyperlink w:anchor="__RefHeading___Toc562507_581953129">
            <w:r>
              <w:rPr>
                <w:webHidden/>
                <w:rStyle w:val="IndexLink"/>
                <w:rtl w:val="true"/>
              </w:rPr>
              <w:t>ج</w:t>
            </w:r>
            <w:r>
              <w:rPr>
                <w:rStyle w:val="IndexLink"/>
                <w:rtl w:val="true"/>
              </w:rPr>
              <w:t xml:space="preserve">) </w:t>
            </w:r>
            <w:r>
              <w:rPr>
                <w:rStyle w:val="IndexLink"/>
                <w:rtl w:val="true"/>
              </w:rPr>
              <w:t>آیة جزاء الفاحشة</w:t>
            </w:r>
            <w:r>
              <w:rPr>
                <w:rStyle w:val="IndexLink"/>
                <w:rtl w:val="true"/>
              </w:rPr>
              <w:tab/>
            </w:r>
            <w:r>
              <w:rPr>
                <w:rStyle w:val="IndexLink"/>
              </w:rPr>
              <w:t>252</w:t>
            </w:r>
          </w:hyperlink>
        </w:p>
        <w:p>
          <w:pPr>
            <w:pStyle w:val="Contents4"/>
            <w:tabs>
              <w:tab w:val="clear" w:pos="8176"/>
              <w:tab w:val="right" w:pos="9026" w:leader="dot"/>
            </w:tabs>
            <w:rPr/>
          </w:pPr>
          <w:hyperlink w:anchor="__RefHeading___Toc562509_581953129">
            <w:r>
              <w:rPr>
                <w:webHidden/>
                <w:rStyle w:val="IndexLink"/>
                <w:rtl w:val="true"/>
              </w:rPr>
              <w:t>د</w:t>
            </w:r>
            <w:r>
              <w:rPr>
                <w:rStyle w:val="IndexLink"/>
                <w:rtl w:val="true"/>
              </w:rPr>
              <w:t xml:space="preserve">) </w:t>
            </w:r>
            <w:r>
              <w:rPr>
                <w:rStyle w:val="IndexLink"/>
                <w:rtl w:val="true"/>
              </w:rPr>
              <w:t>آیة التوارث بالإیمان</w:t>
            </w:r>
            <w:r>
              <w:rPr>
                <w:rStyle w:val="IndexLink"/>
                <w:rtl w:val="true"/>
              </w:rPr>
              <w:tab/>
            </w:r>
            <w:r>
              <w:rPr>
                <w:rStyle w:val="IndexLink"/>
              </w:rPr>
              <w:t>253</w:t>
            </w:r>
          </w:hyperlink>
        </w:p>
        <w:p>
          <w:pPr>
            <w:pStyle w:val="Contents4"/>
            <w:tabs>
              <w:tab w:val="clear" w:pos="8176"/>
              <w:tab w:val="right" w:pos="9026" w:leader="dot"/>
            </w:tabs>
            <w:rPr/>
          </w:pPr>
          <w:hyperlink w:anchor="__RefHeading___Toc562511_581953129">
            <w:r>
              <w:rPr>
                <w:webHidden/>
                <w:rStyle w:val="IndexLink"/>
                <w:rtl w:val="true"/>
              </w:rPr>
              <w:t>ه</w:t>
            </w:r>
            <w:r>
              <w:rPr>
                <w:rStyle w:val="IndexLink"/>
                <w:rtl w:val="true"/>
              </w:rPr>
              <w:t xml:space="preserve">) </w:t>
            </w:r>
            <w:r>
              <w:rPr>
                <w:rStyle w:val="IndexLink"/>
                <w:rtl w:val="true"/>
              </w:rPr>
              <w:t>آیة النجوی</w:t>
            </w:r>
            <w:r>
              <w:rPr>
                <w:rStyle w:val="IndexLink"/>
                <w:rtl w:val="true"/>
              </w:rPr>
              <w:tab/>
            </w:r>
            <w:r>
              <w:rPr>
                <w:rStyle w:val="IndexLink"/>
              </w:rPr>
              <w:t>254</w:t>
            </w:r>
          </w:hyperlink>
        </w:p>
        <w:p>
          <w:pPr>
            <w:pStyle w:val="Contents4"/>
            <w:tabs>
              <w:tab w:val="clear" w:pos="8176"/>
              <w:tab w:val="right" w:pos="9026" w:leader="dot"/>
            </w:tabs>
            <w:rPr/>
          </w:pPr>
          <w:hyperlink w:anchor="__RefHeading___Toc562513_581953129">
            <w:r>
              <w:rPr>
                <w:webHidden/>
                <w:rStyle w:val="IndexLink"/>
                <w:rtl w:val="true"/>
              </w:rPr>
              <w:t>الخلاصة</w:t>
            </w:r>
            <w:r>
              <w:rPr>
                <w:rStyle w:val="IndexLink"/>
                <w:rtl w:val="true"/>
              </w:rPr>
              <w:tab/>
            </w:r>
            <w:r>
              <w:rPr>
                <w:rStyle w:val="IndexLink"/>
              </w:rPr>
              <w:t>254</w:t>
            </w:r>
          </w:hyperlink>
        </w:p>
        <w:p>
          <w:pPr>
            <w:pStyle w:val="Contents3"/>
            <w:tabs>
              <w:tab w:val="clear" w:pos="8459"/>
              <w:tab w:val="right" w:pos="9026" w:leader="dot"/>
            </w:tabs>
            <w:rPr/>
          </w:pPr>
          <w:hyperlink w:anchor="__RefHeading___Toc562515_581953129">
            <w:r>
              <w:rPr>
                <w:webHidden/>
                <w:rStyle w:val="IndexLink"/>
                <w:rtl w:val="true"/>
              </w:rPr>
              <w:t>الأسئلة</w:t>
            </w:r>
            <w:r>
              <w:rPr>
                <w:rStyle w:val="IndexLink"/>
                <w:rtl w:val="true"/>
              </w:rPr>
              <w:tab/>
            </w:r>
            <w:r>
              <w:rPr>
                <w:rStyle w:val="IndexLink"/>
              </w:rPr>
              <w:t>255</w:t>
            </w:r>
          </w:hyperlink>
        </w:p>
        <w:p>
          <w:pPr>
            <w:pStyle w:val="Contents2"/>
            <w:tabs>
              <w:tab w:val="clear" w:pos="8743"/>
              <w:tab w:val="right" w:pos="9026" w:leader="dot"/>
            </w:tabs>
            <w:rPr/>
          </w:pPr>
          <w:hyperlink w:anchor="__RefHeading___Toc562517_581953129">
            <w:r>
              <w:rPr>
                <w:webHidden/>
                <w:rStyle w:val="IndexLink"/>
                <w:rtl w:val="true"/>
              </w:rPr>
              <w:t>الباب التاسع</w:t>
            </w:r>
            <w:r>
              <w:rPr>
                <w:rStyle w:val="IndexLink"/>
                <w:rtl w:val="true"/>
              </w:rPr>
              <w:t>:</w:t>
            </w:r>
            <w:r>
              <w:rPr>
                <w:rStyle w:val="IndexLink"/>
                <w:rtl w:val="true"/>
              </w:rPr>
              <w:t>المُحْکَم و المُتَشابه</w:t>
            </w:r>
            <w:r>
              <w:rPr>
                <w:rStyle w:val="IndexLink"/>
                <w:rtl w:val="true"/>
              </w:rPr>
              <w:tab/>
            </w:r>
            <w:r>
              <w:rPr>
                <w:rStyle w:val="IndexLink"/>
              </w:rPr>
              <w:t>256</w:t>
            </w:r>
          </w:hyperlink>
        </w:p>
        <w:p>
          <w:pPr>
            <w:pStyle w:val="Contents3"/>
            <w:tabs>
              <w:tab w:val="clear" w:pos="8459"/>
              <w:tab w:val="right" w:pos="9026" w:leader="dot"/>
            </w:tabs>
            <w:rPr/>
          </w:pPr>
          <w:hyperlink w:anchor="__RefHeading___Toc562519_581953129">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562521_581953129">
            <w:r>
              <w:rPr>
                <w:webHidden/>
                <w:rStyle w:val="IndexLink"/>
                <w:rtl w:val="true"/>
              </w:rPr>
              <w:t>تمهید</w:t>
            </w:r>
            <w:r>
              <w:rPr>
                <w:rStyle w:val="IndexLink"/>
                <w:rtl w:val="true"/>
              </w:rPr>
              <w:tab/>
            </w:r>
            <w:r>
              <w:rPr>
                <w:rStyle w:val="IndexLink"/>
              </w:rPr>
              <w:t>257</w:t>
            </w:r>
          </w:hyperlink>
        </w:p>
        <w:p>
          <w:pPr>
            <w:pStyle w:val="Contents3"/>
            <w:tabs>
              <w:tab w:val="clear" w:pos="8459"/>
              <w:tab w:val="right" w:pos="9026" w:leader="dot"/>
            </w:tabs>
            <w:rPr/>
          </w:pPr>
          <w:hyperlink w:anchor="__RefHeading___Toc562523_581953129">
            <w:r>
              <w:rPr>
                <w:webHidden/>
                <w:rStyle w:val="IndexLink"/>
                <w:rtl w:val="true"/>
              </w:rPr>
              <w:t>الدرس الأوّل</w:t>
            </w:r>
            <w:r>
              <w:rPr>
                <w:rStyle w:val="IndexLink"/>
                <w:rtl w:val="true"/>
              </w:rPr>
              <w:tab/>
            </w:r>
            <w:r>
              <w:rPr>
                <w:rStyle w:val="IndexLink"/>
              </w:rPr>
              <w:t>259</w:t>
            </w:r>
          </w:hyperlink>
        </w:p>
        <w:p>
          <w:pPr>
            <w:pStyle w:val="Contents4"/>
            <w:tabs>
              <w:tab w:val="clear" w:pos="8176"/>
              <w:tab w:val="right" w:pos="9026" w:leader="dot"/>
            </w:tabs>
            <w:rPr/>
          </w:pPr>
          <w:hyperlink w:anchor="__RefHeading___Toc562525_581953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562527_581953129">
            <w:r>
              <w:rPr>
                <w:webHidden/>
                <w:rStyle w:val="IndexLink"/>
                <w:rtl w:val="true"/>
              </w:rPr>
              <w:t>أ</w:t>
            </w:r>
            <w:r>
              <w:rPr>
                <w:rStyle w:val="IndexLink"/>
                <w:rtl w:val="true"/>
              </w:rPr>
              <w:t xml:space="preserve">) </w:t>
            </w:r>
            <w:r>
              <w:rPr>
                <w:rStyle w:val="IndexLink"/>
                <w:rtl w:val="true"/>
              </w:rPr>
              <w:t>تعریف المُحکَم و المُتَشابه</w:t>
            </w:r>
            <w:r>
              <w:rPr>
                <w:rStyle w:val="IndexLink"/>
                <w:rtl w:val="true"/>
              </w:rPr>
              <w:tab/>
            </w:r>
            <w:r>
              <w:rPr>
                <w:rStyle w:val="IndexLink"/>
              </w:rPr>
              <w:t>259</w:t>
            </w:r>
          </w:hyperlink>
        </w:p>
        <w:p>
          <w:pPr>
            <w:pStyle w:val="Contents4"/>
            <w:tabs>
              <w:tab w:val="clear" w:pos="8176"/>
              <w:tab w:val="right" w:pos="9026" w:leader="dot"/>
            </w:tabs>
            <w:rPr/>
          </w:pPr>
          <w:hyperlink w:anchor="__RefHeading___Toc562529_581953129">
            <w:r>
              <w:rPr>
                <w:webHidden/>
                <w:rStyle w:val="IndexLink"/>
                <w:rtl w:val="true"/>
              </w:rPr>
              <w:t>ب</w:t>
            </w:r>
            <w:r>
              <w:rPr>
                <w:rStyle w:val="IndexLink"/>
                <w:rtl w:val="true"/>
              </w:rPr>
              <w:t xml:space="preserve">) </w:t>
            </w:r>
            <w:r>
              <w:rPr>
                <w:rStyle w:val="IndexLink"/>
                <w:rtl w:val="true"/>
              </w:rPr>
              <w:t>مصادیق المُحکَم و المُتَشابه</w:t>
            </w:r>
            <w:r>
              <w:rPr>
                <w:rStyle w:val="IndexLink"/>
                <w:rtl w:val="true"/>
              </w:rPr>
              <w:tab/>
            </w:r>
            <w:r>
              <w:rPr>
                <w:rStyle w:val="IndexLink"/>
              </w:rPr>
              <w:t>261</w:t>
            </w:r>
          </w:hyperlink>
        </w:p>
        <w:p>
          <w:pPr>
            <w:pStyle w:val="Contents4"/>
            <w:tabs>
              <w:tab w:val="clear" w:pos="8176"/>
              <w:tab w:val="right" w:pos="9026" w:leader="dot"/>
            </w:tabs>
            <w:rPr/>
          </w:pPr>
          <w:hyperlink w:anchor="__RefHeading___Toc562531_581953129">
            <w:r>
              <w:rPr>
                <w:webHidden/>
                <w:rStyle w:val="IndexLink"/>
                <w:rtl w:val="true"/>
              </w:rPr>
              <w:t>الخلاصة</w:t>
            </w:r>
            <w:r>
              <w:rPr>
                <w:rStyle w:val="IndexLink"/>
                <w:rtl w:val="true"/>
              </w:rPr>
              <w:tab/>
            </w:r>
            <w:r>
              <w:rPr>
                <w:rStyle w:val="IndexLink"/>
              </w:rPr>
              <w:t>262</w:t>
            </w:r>
          </w:hyperlink>
        </w:p>
        <w:p>
          <w:pPr>
            <w:pStyle w:val="Contents3"/>
            <w:tabs>
              <w:tab w:val="clear" w:pos="8459"/>
              <w:tab w:val="right" w:pos="9026" w:leader="dot"/>
            </w:tabs>
            <w:rPr/>
          </w:pPr>
          <w:hyperlink w:anchor="__RefHeading___Toc562533_581953129">
            <w:r>
              <w:rPr>
                <w:webHidden/>
                <w:rStyle w:val="IndexLink"/>
                <w:rtl w:val="true"/>
              </w:rPr>
              <w:t>الدرس الثانی</w:t>
            </w:r>
            <w:r>
              <w:rPr>
                <w:rStyle w:val="IndexLink"/>
                <w:rtl w:val="true"/>
              </w:rPr>
              <w:tab/>
            </w:r>
            <w:r>
              <w:rPr>
                <w:rStyle w:val="IndexLink"/>
              </w:rPr>
              <w:t>263</w:t>
            </w:r>
          </w:hyperlink>
        </w:p>
        <w:p>
          <w:pPr>
            <w:pStyle w:val="Contents4"/>
            <w:tabs>
              <w:tab w:val="clear" w:pos="8176"/>
              <w:tab w:val="right" w:pos="9026" w:leader="dot"/>
            </w:tabs>
            <w:rPr/>
          </w:pPr>
          <w:hyperlink w:anchor="__RefHeading___Toc562535_581953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62537_581953129">
            <w:r>
              <w:rPr>
                <w:webHidden/>
                <w:rStyle w:val="IndexLink"/>
                <w:rtl w:val="true"/>
              </w:rPr>
              <w:t>الخلاصة</w:t>
            </w:r>
            <w:r>
              <w:rPr>
                <w:rStyle w:val="IndexLink"/>
                <w:rtl w:val="true"/>
              </w:rPr>
              <w:tab/>
            </w:r>
            <w:r>
              <w:rPr>
                <w:rStyle w:val="IndexLink"/>
              </w:rPr>
              <w:t>265</w:t>
            </w:r>
          </w:hyperlink>
        </w:p>
        <w:p>
          <w:pPr>
            <w:pStyle w:val="Contents3"/>
            <w:tabs>
              <w:tab w:val="clear" w:pos="8459"/>
              <w:tab w:val="right" w:pos="9026" w:leader="dot"/>
            </w:tabs>
            <w:rPr/>
          </w:pPr>
          <w:hyperlink w:anchor="__RefHeading___Toc562539_581953129">
            <w:r>
              <w:rPr>
                <w:webHidden/>
                <w:rStyle w:val="IndexLink"/>
                <w:rtl w:val="true"/>
              </w:rPr>
              <w:t>الدرس الثالث</w:t>
            </w:r>
            <w:r>
              <w:rPr>
                <w:rStyle w:val="IndexLink"/>
                <w:rtl w:val="true"/>
              </w:rPr>
              <w:tab/>
            </w:r>
            <w:r>
              <w:rPr>
                <w:rStyle w:val="IndexLink"/>
              </w:rPr>
              <w:t>266</w:t>
            </w:r>
          </w:hyperlink>
        </w:p>
        <w:p>
          <w:pPr>
            <w:pStyle w:val="Contents4"/>
            <w:tabs>
              <w:tab w:val="clear" w:pos="8176"/>
              <w:tab w:val="right" w:pos="9026" w:leader="dot"/>
            </w:tabs>
            <w:rPr/>
          </w:pPr>
          <w:hyperlink w:anchor="__RefHeading___Toc562541_581953129">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562543_581953129">
            <w:r>
              <w:rPr>
                <w:webHidden/>
                <w:rStyle w:val="IndexLink"/>
                <w:rtl w:val="true"/>
              </w:rPr>
              <w:t>لمحة علی الآیات المتشابهة</w:t>
            </w:r>
            <w:r>
              <w:rPr>
                <w:rStyle w:val="IndexLink"/>
                <w:rtl w:val="true"/>
              </w:rPr>
              <w:tab/>
            </w:r>
            <w:r>
              <w:rPr>
                <w:rStyle w:val="IndexLink"/>
              </w:rPr>
              <w:t>266</w:t>
            </w:r>
          </w:hyperlink>
        </w:p>
        <w:p>
          <w:pPr>
            <w:pStyle w:val="Contents4"/>
            <w:tabs>
              <w:tab w:val="clear" w:pos="8176"/>
              <w:tab w:val="right" w:pos="9026" w:leader="dot"/>
            </w:tabs>
            <w:rPr/>
          </w:pPr>
          <w:hyperlink w:anchor="__RefHeading___Toc562545_581953129">
            <w:r>
              <w:rPr>
                <w:webHidden/>
                <w:rStyle w:val="IndexLink"/>
                <w:rtl w:val="true"/>
              </w:rPr>
              <w:t>الخلاصة</w:t>
            </w:r>
            <w:r>
              <w:rPr>
                <w:rStyle w:val="IndexLink"/>
                <w:rtl w:val="true"/>
              </w:rPr>
              <w:tab/>
            </w:r>
            <w:r>
              <w:rPr>
                <w:rStyle w:val="IndexLink"/>
              </w:rPr>
              <w:t>269</w:t>
            </w:r>
          </w:hyperlink>
        </w:p>
        <w:p>
          <w:pPr>
            <w:pStyle w:val="Contents3"/>
            <w:tabs>
              <w:tab w:val="clear" w:pos="8459"/>
              <w:tab w:val="right" w:pos="9026" w:leader="dot"/>
            </w:tabs>
            <w:rPr/>
          </w:pPr>
          <w:hyperlink w:anchor="__RefHeading___Toc562547_581953129">
            <w:r>
              <w:rPr>
                <w:webHidden/>
                <w:rStyle w:val="IndexLink"/>
                <w:rtl w:val="true"/>
              </w:rPr>
              <w:t>الدرس الرابع</w:t>
            </w:r>
            <w:r>
              <w:rPr>
                <w:rStyle w:val="IndexLink"/>
                <w:rtl w:val="true"/>
              </w:rPr>
              <w:tab/>
            </w:r>
            <w:r>
              <w:rPr>
                <w:rStyle w:val="IndexLink"/>
              </w:rPr>
              <w:t>271</w:t>
            </w:r>
          </w:hyperlink>
        </w:p>
        <w:p>
          <w:pPr>
            <w:pStyle w:val="Contents4"/>
            <w:tabs>
              <w:tab w:val="clear" w:pos="8176"/>
              <w:tab w:val="right" w:pos="9026" w:leader="dot"/>
            </w:tabs>
            <w:rPr/>
          </w:pPr>
          <w:hyperlink w:anchor="__RefHeading___Toc562549_581953129">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562551_581953129">
            <w:r>
              <w:rPr>
                <w:webHidden/>
                <w:rStyle w:val="IndexLink"/>
                <w:rtl w:val="true"/>
              </w:rPr>
              <w:t>أ</w:t>
            </w:r>
            <w:r>
              <w:rPr>
                <w:rStyle w:val="IndexLink"/>
                <w:rtl w:val="true"/>
              </w:rPr>
              <w:t xml:space="preserve">) </w:t>
            </w:r>
            <w:r>
              <w:rPr>
                <w:rStyle w:val="IndexLink"/>
                <w:rtl w:val="true"/>
              </w:rPr>
              <w:t>ماهو التأویل؟</w:t>
            </w:r>
            <w:r>
              <w:rPr>
                <w:rStyle w:val="IndexLink"/>
                <w:rtl w:val="true"/>
              </w:rPr>
              <w:tab/>
            </w:r>
            <w:r>
              <w:rPr>
                <w:rStyle w:val="IndexLink"/>
              </w:rPr>
              <w:t>271</w:t>
            </w:r>
          </w:hyperlink>
        </w:p>
        <w:p>
          <w:pPr>
            <w:pStyle w:val="Contents4"/>
            <w:tabs>
              <w:tab w:val="clear" w:pos="8176"/>
              <w:tab w:val="right" w:pos="9026" w:leader="dot"/>
            </w:tabs>
            <w:rPr/>
          </w:pPr>
          <w:hyperlink w:anchor="__RefHeading___Toc562553_581953129">
            <w:r>
              <w:rPr>
                <w:webHidden/>
                <w:rStyle w:val="IndexLink"/>
                <w:rtl w:val="true"/>
              </w:rPr>
              <w:t>ب</w:t>
            </w:r>
            <w:r>
              <w:rPr>
                <w:rStyle w:val="IndexLink"/>
                <w:rtl w:val="true"/>
              </w:rPr>
              <w:t xml:space="preserve">) </w:t>
            </w:r>
            <w:r>
              <w:rPr>
                <w:rStyle w:val="IndexLink"/>
                <w:rtl w:val="true"/>
              </w:rPr>
              <w:t>هل علم التأویل عند الله وحده</w:t>
            </w:r>
            <w:r>
              <w:rPr>
                <w:rStyle w:val="IndexLink"/>
                <w:rtl w:val="true"/>
              </w:rPr>
              <w:tab/>
            </w:r>
            <w:r>
              <w:rPr>
                <w:rStyle w:val="IndexLink"/>
              </w:rPr>
              <w:t>273</w:t>
            </w:r>
          </w:hyperlink>
        </w:p>
        <w:p>
          <w:pPr>
            <w:pStyle w:val="Contents4"/>
            <w:tabs>
              <w:tab w:val="clear" w:pos="8176"/>
              <w:tab w:val="right" w:pos="9026" w:leader="dot"/>
            </w:tabs>
            <w:rPr/>
          </w:pPr>
          <w:hyperlink w:anchor="__RefHeading___Toc562555_581953129">
            <w:r>
              <w:rPr>
                <w:webHidden/>
                <w:rStyle w:val="IndexLink"/>
                <w:rtl w:val="true"/>
              </w:rPr>
              <w:t>الخلاصة</w:t>
            </w:r>
            <w:r>
              <w:rPr>
                <w:rStyle w:val="IndexLink"/>
                <w:rtl w:val="true"/>
              </w:rPr>
              <w:tab/>
            </w:r>
            <w:r>
              <w:rPr>
                <w:rStyle w:val="IndexLink"/>
              </w:rPr>
              <w:t>274</w:t>
            </w:r>
          </w:hyperlink>
        </w:p>
        <w:p>
          <w:pPr>
            <w:pStyle w:val="Contents3"/>
            <w:tabs>
              <w:tab w:val="clear" w:pos="8459"/>
              <w:tab w:val="right" w:pos="9026" w:leader="dot"/>
            </w:tabs>
            <w:rPr/>
          </w:pPr>
          <w:hyperlink w:anchor="__RefHeading___Toc562557_581953129">
            <w:r>
              <w:rPr>
                <w:webHidden/>
                <w:rStyle w:val="IndexLink"/>
                <w:rtl w:val="true"/>
              </w:rPr>
              <w:t>الأسئلة</w:t>
            </w:r>
            <w:r>
              <w:rPr>
                <w:rStyle w:val="IndexLink"/>
                <w:rtl w:val="true"/>
              </w:rPr>
              <w:tab/>
            </w:r>
            <w:r>
              <w:rPr>
                <w:rStyle w:val="IndexLink"/>
              </w:rPr>
              <w:t>274</w:t>
            </w:r>
          </w:hyperlink>
        </w:p>
        <w:p>
          <w:pPr>
            <w:pStyle w:val="Contents2"/>
            <w:tabs>
              <w:tab w:val="clear" w:pos="8743"/>
              <w:tab w:val="right" w:pos="9026" w:leader="dot"/>
            </w:tabs>
            <w:rPr/>
          </w:pPr>
          <w:hyperlink w:anchor="__RefHeading___Toc562559_581953129">
            <w:r>
              <w:rPr>
                <w:webHidden/>
                <w:rStyle w:val="IndexLink"/>
                <w:rtl w:val="true"/>
              </w:rPr>
              <w:t>الباب العاشر</w:t>
            </w:r>
            <w:r>
              <w:rPr>
                <w:rStyle w:val="IndexLink"/>
                <w:rtl w:val="true"/>
              </w:rPr>
              <w:t>:</w:t>
            </w:r>
            <w:r>
              <w:rPr>
                <w:rStyle w:val="IndexLink"/>
                <w:rtl w:val="true"/>
              </w:rPr>
              <w:t xml:space="preserve">سبعون نکتة حول القرآن الکریم </w:t>
            </w:r>
            <w:r>
              <w:rPr>
                <w:rStyle w:val="IndexLink"/>
                <w:rtl w:val="true"/>
              </w:rPr>
              <w:t>(</w:t>
            </w:r>
            <w:r>
              <w:rPr>
                <w:rStyle w:val="IndexLink"/>
                <w:rtl w:val="true"/>
              </w:rPr>
              <w:t>للمُطالَعة</w:t>
            </w:r>
            <w:r>
              <w:rPr>
                <w:rStyle w:val="IndexLink"/>
                <w:rtl w:val="true"/>
              </w:rPr>
              <w:t>)</w:t>
              <w:tab/>
            </w:r>
            <w:r>
              <w:rPr>
                <w:rStyle w:val="IndexLink"/>
              </w:rPr>
              <w:t>276</w:t>
            </w:r>
          </w:hyperlink>
        </w:p>
        <w:p>
          <w:pPr>
            <w:pStyle w:val="Contents3"/>
            <w:tabs>
              <w:tab w:val="clear" w:pos="8459"/>
              <w:tab w:val="right" w:pos="9026" w:leader="dot"/>
            </w:tabs>
            <w:rPr/>
          </w:pPr>
          <w:hyperlink w:anchor="__RefHeading___Toc562561_581953129">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562563_581953129">
            <w:r>
              <w:rPr>
                <w:webHidden/>
                <w:rStyle w:val="IndexLink"/>
                <w:rtl w:val="true"/>
              </w:rPr>
              <w:t>مطالعة حرّة</w:t>
            </w:r>
            <w:r>
              <w:rPr>
                <w:rStyle w:val="IndexLink"/>
                <w:rtl w:val="true"/>
              </w:rPr>
              <w:tab/>
            </w:r>
            <w:r>
              <w:rPr>
                <w:rStyle w:val="IndexLink"/>
              </w:rPr>
              <w:t>277</w:t>
            </w:r>
          </w:hyperlink>
        </w:p>
        <w:p>
          <w:pPr>
            <w:pStyle w:val="Contents4"/>
            <w:tabs>
              <w:tab w:val="clear" w:pos="8176"/>
              <w:tab w:val="right" w:pos="9026" w:leader="dot"/>
            </w:tabs>
            <w:rPr/>
          </w:pPr>
          <w:hyperlink w:anchor="__RefHeading___Toc562565_581953129">
            <w:r>
              <w:rPr>
                <w:webHidden/>
                <w:rStyle w:val="IndexLink"/>
                <w:rtl w:val="true"/>
              </w:rPr>
              <w:t>تمهید</w:t>
            </w:r>
            <w:r>
              <w:rPr>
                <w:rStyle w:val="IndexLink"/>
                <w:rtl w:val="true"/>
              </w:rPr>
              <w:tab/>
            </w:r>
            <w:r>
              <w:rPr>
                <w:rStyle w:val="IndexLink"/>
              </w:rPr>
              <w:t>277</w:t>
            </w:r>
          </w:hyperlink>
        </w:p>
        <w:p>
          <w:pPr>
            <w:pStyle w:val="Contents4"/>
            <w:tabs>
              <w:tab w:val="clear" w:pos="8176"/>
              <w:tab w:val="right" w:pos="9026" w:leader="dot"/>
            </w:tabs>
            <w:rPr/>
          </w:pPr>
          <w:hyperlink w:anchor="__RefHeading___Toc562567_581953129">
            <w:r>
              <w:rPr>
                <w:webHidden/>
                <w:rStyle w:val="IndexLink"/>
                <w:rtl w:val="true"/>
              </w:rPr>
              <w:t>سبعون نکتة قرآنیة</w:t>
            </w:r>
            <w:r>
              <w:rPr>
                <w:rStyle w:val="IndexLink"/>
                <w:rtl w:val="true"/>
              </w:rPr>
              <w:tab/>
            </w:r>
            <w:r>
              <w:rPr>
                <w:rStyle w:val="IndexLink"/>
              </w:rPr>
              <w:t>277</w:t>
            </w:r>
          </w:hyperlink>
        </w:p>
        <w:p>
          <w:pPr>
            <w:pStyle w:val="Contents3"/>
            <w:tabs>
              <w:tab w:val="clear" w:pos="8459"/>
              <w:tab w:val="right" w:pos="9026" w:leader="dot"/>
            </w:tabs>
            <w:rPr/>
          </w:pPr>
          <w:hyperlink w:anchor="__RefHeading___Toc562569_581953129">
            <w:r>
              <w:rPr>
                <w:webHidden/>
                <w:rStyle w:val="IndexLink"/>
                <w:rtl w:val="true"/>
              </w:rPr>
              <w:t>الأسئلة</w:t>
            </w:r>
            <w:r>
              <w:rPr>
                <w:rStyle w:val="IndexLink"/>
                <w:rtl w:val="true"/>
              </w:rPr>
              <w:tab/>
            </w:r>
            <w:r>
              <w:rPr>
                <w:rStyle w:val="IndexLink"/>
              </w:rPr>
              <w:t>295</w:t>
            </w:r>
          </w:hyperlink>
        </w:p>
        <w:p>
          <w:pPr>
            <w:pStyle w:val="Contents2"/>
            <w:tabs>
              <w:tab w:val="clear" w:pos="8743"/>
              <w:tab w:val="right" w:pos="9026" w:leader="dot"/>
            </w:tabs>
            <w:rPr/>
          </w:pPr>
          <w:hyperlink w:anchor="__RefHeading___Toc562571_581953129">
            <w:r>
              <w:rPr>
                <w:webHidden/>
                <w:rStyle w:val="IndexLink"/>
                <w:rtl w:val="true"/>
              </w:rPr>
              <w:t>المصادر</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3_55260"/>
      <w:bookmarkStart w:id="1" w:name="pg5273_55260"/>
      <w:bookmarkEnd w:id="1"/>
    </w:p>
    <w:p>
      <w:pPr>
        <w:pStyle w:val="Heading2"/>
        <w:numPr>
          <w:ilvl w:val="1"/>
          <w:numId w:val="1"/>
        </w:numPr>
        <w:rPr/>
      </w:pPr>
      <w:bookmarkStart w:id="2" w:name="pg5273_55260"/>
      <w:bookmarkStart w:id="3" w:name="__RefHeading___Toc56202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آراسته، 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علوم‌القرآن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جوان آراسته؛ تعریب خلیل العصامی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والتحقیق؛ </w:t>
      </w: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المنظمه‌العالمیه للحوزات والمدارس‌الاسلامیه،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عصامی، خلیل،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۳۴۷۰۳۸۱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03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دروس فی علوم‌القرآن</w:t>
      </w:r>
    </w:p>
    <w:p>
      <w:pPr>
        <w:pStyle w:val="BookText"/>
        <w:rPr/>
      </w:pPr>
      <w:r>
        <w:rPr>
          <w:rFonts w:ascii="IRNazanin" w:hAnsi="IRNazanin" w:eastAsia="IRNazanin"/>
          <w:color w:val="111111"/>
          <w:sz w:val="28"/>
          <w:sz w:val="28"/>
          <w:szCs w:val="28"/>
          <w:rtl w:val="true"/>
          <w:lang w:bidi="fa-IR"/>
        </w:rPr>
        <w:t>حسین جوان آراسته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خلیل العصامی</w:t>
      </w:r>
      <w:bookmarkStart w:id="7" w:name="pg5273_55268"/>
    </w:p>
    <w:p>
      <w:pPr>
        <w:pStyle w:val="Heading2"/>
        <w:numPr>
          <w:ilvl w:val="1"/>
          <w:numId w:val="1"/>
        </w:numPr>
        <w:rPr/>
      </w:pPr>
      <w:bookmarkStart w:id="8" w:name="__RefHeading___Toc562033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 الحمدلله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 الثقافة و 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 انبثقت ثورة علمیة وثقافیة کبری، مما حدا برجال العلم و 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 الجامعات الأکادیمیة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ظل إرشادات قائد الجمهوریة الإسلامیة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w:t>
      </w:r>
    </w:p>
    <w:p>
      <w:pPr>
        <w:pStyle w:val="BookText"/>
        <w:rPr/>
      </w:pPr>
      <w:r>
        <w:rPr>
          <w:rFonts w:ascii="IRNazanin" w:hAnsi="IRNazanin" w:eastAsia="IRNazanin"/>
          <w:color w:val="111111"/>
          <w:sz w:val="28"/>
          <w:sz w:val="28"/>
          <w:szCs w:val="28"/>
          <w:rtl w:val="true"/>
          <w:lang w:bidi="fa-IR"/>
        </w:rPr>
        <w:t>المؤسسات العلمیة و الثقافیة علی عاتقها تجدید الکتب الدراسیة وتحدیثها علی مختلف الصعد، بخاصة مناهج الحوزة العلمیة، 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 الفقه، والتفسیر، والاُصول، وعلم الکلام و الفلسفة، والسیرة و 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 علیهم السّلام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 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دروس فی علوم القرآن هو ثمرة تألیف الاُستاذ الفاضل الشیخ حسین جوان آراسته وقام بترجمته من اللغة الفارسیة إلی العربیة الاُستاذ خلیل العصامی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لمترجمه الجلیل علی مابذله من</w:t>
      </w:r>
    </w:p>
    <w:p>
      <w:pPr>
        <w:pStyle w:val="BookText"/>
        <w:rPr/>
      </w:pPr>
      <w:r>
        <w:rPr>
          <w:rFonts w:ascii="IRNazanin" w:hAnsi="IRNazanin" w:eastAsia="IRNazanin"/>
          <w:color w:val="111111"/>
          <w:sz w:val="28"/>
          <w:sz w:val="28"/>
          <w:szCs w:val="28"/>
          <w:rtl w:val="true"/>
          <w:lang w:bidi="fa-IR"/>
        </w:rPr>
        <w:t>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 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للترجمه و النشر</w:t>
      </w:r>
      <w:bookmarkStart w:id="10" w:name="pg5273_55276"/>
    </w:p>
    <w:p>
      <w:pPr>
        <w:pStyle w:val="Heading2"/>
        <w:numPr>
          <w:ilvl w:val="1"/>
          <w:numId w:val="1"/>
        </w:numPr>
        <w:rPr/>
      </w:pPr>
      <w:bookmarkStart w:id="11" w:name="__RefHeading___Toc562035_581953129"/>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 الأمر الذی ضمن إیصال معارف الإسلام السامیة وعلوم أهل البیت علیهم السّلام إلینا خلال الأجیال المتعاقبة بأمانة علمیة صارمة،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حقل العلم و المعرفة، 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 نوعاً،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العالمیة فی هذا الخضم کمؤسسة حوزویة وأکادیمیة تأخذ علی عاتقها مسؤولیة إعداد الکوادر العلمیة و 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إنّ العلوم و المعارف الإسلامیة التی یتوافر علیها الطلبة الأجانب تتمایز بتمایز البلدان و الأصقاع التی ینتمون إلیها، مما یدفع جامعة المصطفی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لطالما أکّد أساتذة الحوزة ومفکّریها ولا سیما الإمام الخمینی رحمه الله،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ضرورة أن یستند التعلیم الحوزوی للأسالیب الحدیثة المستلهمة من مناهج الاستنباط فی الفقه الجواهری، وأن یتمّ سوقه نحو مسارات التألّق والازدهار، 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 علیهم السّلام وبفضل الأجواء التی أتاحتها هذه الثورة العظیمة لإحداث طفرة فی النظام التعلیمی، أناطت جامعة‌المصطفی العالمیة مهمّة ترجمة وطباعة ونشر المناهج الدراسیة التی تنسجم مع النظام المذکور، إلی مرکز المصطفی صلّی الله علیه و آله العالمی، وذلک بالاعتماد علی اللّجان العلمیة و التربویة الکفؤة، 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العالمیة تملک خبرة عالیة فی مجال تدوین</w:t>
      </w:r>
    </w:p>
    <w:p>
      <w:pPr>
        <w:pStyle w:val="BookText"/>
        <w:rPr/>
      </w:pPr>
      <w:r>
        <w:rPr>
          <w:rFonts w:ascii="IRNazanin" w:hAnsi="IRNazanin" w:eastAsia="IRNazanin"/>
          <w:color w:val="111111"/>
          <w:sz w:val="28"/>
          <w:sz w:val="28"/>
          <w:szCs w:val="28"/>
          <w:rtl w:val="true"/>
          <w:lang w:bidi="fa-IR"/>
        </w:rPr>
        <w:t>المناهج الدراسیة و البحوث العلمیة، حیث حقّقت تحوّلاً جدیداً فی میدان انتاج المعرفة، وذلک من خلال تجربتها فی تدوین مجموعة المناهج الخاصّة بالمؤسّستین السابقتین التی انبثقت عنهما،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 عجّل الله تعالی فرجه الشریف أن تکون قد ساهمت بقسط ولو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العالمی علی أیدی الروّاد الأوائل ویثمّن جهودهم المخلصة، کما یعلن عن شکره للتعاون البنّاء للّجان العلمیة التابعة لجامعة المصطفی صلّی الله علیه و آله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دروس فی علوم القرآن هو ثمرة تألیف الاُستاذ الفاضل الشیخ حسین جوان آراسته وقام بترجمته من اللغة الفارسیة إلی العربیة الاُستاذ خلیل العصامی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و شکره للمترجم المحترم علی مابذله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 و 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العالمیة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العالمی</w:t>
      </w:r>
      <w:bookmarkStart w:id="13" w:name="pg5273_55283"/>
    </w:p>
    <w:p>
      <w:pPr>
        <w:pStyle w:val="Heading2"/>
        <w:numPr>
          <w:ilvl w:val="1"/>
          <w:numId w:val="1"/>
        </w:numPr>
        <w:rPr/>
      </w:pPr>
      <w:bookmarkStart w:id="14" w:name="__RefHeading___Toc562037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عامّة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و التدرّج التاریخی لتدوینها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وأوصاف القرآن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القرآن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القرآن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تسمیة القرآن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القرآن عربیة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الوحی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اللغوی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الاصطلاحی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فی القرآن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إلی غیر الأنبیاء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إلی الأنبیاء </w:t>
      </w:r>
      <w:r>
        <w:rPr>
          <w:rFonts w:eastAsia="IRNazanin" w:cs="IRNazanin"/>
          <w:color w:val="111111"/>
          <w:sz w:val="28"/>
          <w:szCs w:val="28"/>
          <w:lang w:bidi="fa-IR"/>
        </w:rPr>
        <w:t>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الوحی النبوی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المباشر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غیر المباشر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القرآن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النزول التدریجی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أسرار النزول التدریجی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أسباب النزول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معرفة أسباب النزول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عمومیة اللفظ أم خصوصیة السبب؟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 اعتبار أحادیث أسباب النزول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 السورة فی القرآن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 القرآن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الآیة واستخدامها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الآیات وآخرها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آیات وکلمات القرآن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ذوات العنوان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فی القرآن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السورة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وآخر سورة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القرآن إلی سور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تبویب السُوَر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أسماء السور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تسمیة السُوَر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المکیة و المدنیة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هذا التقسیم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المکّی و المدنی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السُوَر المکّیة، وخصائص السُوَر المدنیة </w:t>
      </w:r>
      <w:r>
        <w:rPr>
          <w:rFonts w:eastAsia="Amiri" w:cs="Amiri" w:ascii="Amiri" w:hAnsi="Amiri"/>
          <w:color w:val="111111"/>
          <w:sz w:val="28"/>
          <w:szCs w:val="28"/>
          <w:lang w:bidi="ar-SA"/>
        </w:rPr>
        <w:t>104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بالسُوَر المکّیة و المدنیة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القرآن فی عهد رسول الله صلّی الله علیه و آله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حفظ القرآن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کتابة القرآن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کتابة القرآن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الوحی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کتابة آیات القرآن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الکتابة حسب ترتیب نزول الآیات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الکتابة بغیر رعایة ترتیب النزول، بأمر الرسول صلّی الله علیه و آله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الکتابة بغیر ترتیب النزول باجتهاد الصحابة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الآیات توقیفی أم غیر توقیفی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القرآن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بعد وفاة الرسول صلّی الله علیه و آله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أدلّة القائلین بجمع القرآن بعد وفاة الرسول صلّی الله علیه و آله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علی بن أبی طالب علیه السّلام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 مصحف علی علیه السّلام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مصیر مصحف علی بن أبی طالب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أبی بکر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مصاحف الصحابة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أُبی بن کعب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مصحف ابی بن کعب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عبد الله بن مسعود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 مصحف ابن مسعود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المصاحف</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من توحید المصاحف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توحید المصاحف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جمع القرآن ومراحله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المصاحف العثمانیة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 المصاحف العثمانیة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ترتیب السُوَر توقیفی أو غیر توقیفی؟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 القرآن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القراءات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ظهور وکتابة القراءات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ظهور اختلاف القراءات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 المصاحف العثمانیة من النقاط و الحرکات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حرف الألف فی وسط الکلمات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اللهجات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واجتهادات القرّاء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تواتر القراءات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القراءات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فی مسند قراءة القرآن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و القراءات السبع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السبعة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ملاحظات حول القرّاء السبعة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قبول القراءات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ابن الجذری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القرآن من التحریف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عامّة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التحریف </w:t>
      </w:r>
      <w:r>
        <w:rPr>
          <w:rFonts w:eastAsia="IRNazanin" w:cs="IRNazanin"/>
          <w:color w:val="111111"/>
          <w:sz w:val="28"/>
          <w:szCs w:val="28"/>
          <w:lang w:bidi="fa-IR"/>
        </w:rPr>
        <w:t>198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التحریف اصطلاحاً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التحریف المعنوی للقرآن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التحریف اللفظی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العلماء المسلمین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عدم التحریف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القرآنی، ومثال ذلک آیة الحفظ وآیة لا یأتیه الباطل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الروائی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التاریخی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الأسالیب الخاصّة و الفریدة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القائلین بالتحریف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الشبهات التی طرحها المیرزا النوری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 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الإعجاز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لغة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و المعجزة اصطلاحاً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تنوّع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التحدّی فی القرآن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حول آیات التحدّی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آیات التحدّی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إعجاز القرآن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الرسول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و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البیانی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التعالیم و المعارف السامیة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المعانی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الانسجام وعدم الاختلاف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بالغیب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مسائل العلمیة </w:t>
      </w:r>
      <w:r>
        <w:rPr>
          <w:rFonts w:eastAsia="IRNazanin" w:cs="IRNazanin"/>
          <w:color w:val="111111"/>
          <w:sz w:val="28"/>
          <w:szCs w:val="28"/>
          <w:lang w:bidi="fa-IR"/>
        </w:rPr>
        <w:t>246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التصویر الفنی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اللغوی والاصطلاحی للنسخ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اللغوی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الاصطلاحی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النسخ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الحکم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الحکم المنسوخ به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الناسخ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ووقوع النسخ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النسخ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التلاوة و الحکم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التلاوة دون الحکم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الحکم دون التلاوة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آیات الناسخ و المنسوخ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العفو و الصفح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نسخ حرمة الجماع فی لیلة الصیام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جزاء الفاحشة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التوارث بالإیمان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النجوی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 و المُتَشابه تمهید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 و المُتَشابه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المُحکَم و المُتَشابه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مصادیق المُحکَم و المُتَشابه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من وجود المتشابهات فی القرآن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من المتشابهات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لمحة علی الآیات المتشابهة </w:t>
      </w:r>
      <w:r>
        <w:rPr>
          <w:rFonts w:eastAsia="IRNazanin" w:cs="IRNazanin"/>
          <w:color w:val="111111"/>
          <w:sz w:val="28"/>
          <w:szCs w:val="28"/>
          <w:lang w:bidi="fa-IR"/>
        </w:rPr>
        <w:t>291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التأویل؟</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 التأویل عند الله وحده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نکتة حول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مطالعة حرّة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سبعون نکتة قرآنیة </w:t>
      </w:r>
      <w:r>
        <w:rPr>
          <w:rFonts w:eastAsia="IRNazanin" w:cs="IRNazanin"/>
          <w:color w:val="111111"/>
          <w:sz w:val="28"/>
          <w:szCs w:val="28"/>
          <w:lang w:bidi="fa-IR"/>
        </w:rPr>
        <w:t>305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325</w:t>
      </w:r>
      <w:bookmarkStart w:id="16" w:name="pg5273_55299"/>
    </w:p>
    <w:p>
      <w:pPr>
        <w:pStyle w:val="Heading2"/>
        <w:numPr>
          <w:ilvl w:val="1"/>
          <w:numId w:val="1"/>
        </w:numPr>
        <w:rPr/>
      </w:pPr>
      <w:bookmarkStart w:id="17" w:name="__RefHeading___Toc562039_581953129"/>
      <w:bookmarkStart w:id="18" w:name="_Toc6"/>
      <w:bookmarkEnd w:id="16"/>
      <w:bookmarkEnd w:id="17"/>
      <w:r>
        <w:rPr>
          <w:rtl w:val="true"/>
        </w:rPr>
        <w:t>مقدّمة المؤلّف</w:t>
      </w:r>
      <w:bookmarkEnd w:id="1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 </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أوثق مصدر للمعارف الإسلامیة، ومعجزة الرسول الخالدة، و هو الکتاب السماوی الوحید الذی بقی محفوظاً من التحریف، ویعجز الناس عن الإتیان حتّی بسورة قصیرة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إِلَیْکُمْ نُوراً مُبِیناً ، </w:t>
      </w:r>
      <w:r>
        <w:rPr>
          <w:rStyle w:val="FootnoteAnchor"/>
          <w:rtl w:val="true"/>
        </w:rPr>
        <w:footnoteReference w:id="3"/>
      </w:r>
      <w:r>
        <w:rPr>
          <w:rFonts w:ascii="Amiri" w:hAnsi="Amiri" w:eastAsia="Amiri" w:cs="Amiri"/>
          <w:color w:val="111111"/>
          <w:sz w:val="28"/>
          <w:sz w:val="28"/>
          <w:szCs w:val="28"/>
          <w:rtl w:val="true"/>
          <w:lang w:bidi="ar-SA"/>
        </w:rPr>
        <w:t>و هو ضمان لسعادة الإنسان ومصدر لهدایته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وحقیقة ساطعة منزلة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ونزلت معه ضمانة الحفاظ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 </w:t>
      </w:r>
      <w:r>
        <w:rPr>
          <w:rStyle w:val="FootnoteAnchor"/>
          <w:rtl w:val="true"/>
        </w:rPr>
        <w:footnoteReference w:id="6"/>
      </w:r>
      <w:r>
        <w:rPr>
          <w:rFonts w:ascii="Amiri" w:hAnsi="Amiri" w:eastAsia="Amiri" w:cs="Amiri"/>
          <w:color w:val="111111"/>
          <w:sz w:val="28"/>
          <w:sz w:val="28"/>
          <w:szCs w:val="28"/>
          <w:rtl w:val="true"/>
          <w:lang w:bidi="ar-SA"/>
        </w:rPr>
        <w:t>وفیه بیان لجمیع الأوامر و النواهی و المعضلات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 </w:t>
      </w:r>
      <w:r>
        <w:rPr>
          <w:rStyle w:val="FootnoteAnchor"/>
          <w:rtl w:val="true"/>
        </w:rPr>
        <w:footnoteReference w:id="7"/>
      </w:r>
      <w:r>
        <w:rPr>
          <w:rFonts w:ascii="IRNazanin" w:hAnsi="IRNazanin" w:eastAsia="IRNazanin"/>
          <w:color w:val="111111"/>
          <w:sz w:val="28"/>
          <w:sz w:val="28"/>
          <w:szCs w:val="28"/>
          <w:rtl w:val="true"/>
          <w:lang w:bidi="fa-IR"/>
        </w:rPr>
        <w:t>وللقرآن مکانة فیعة حتّی أنّ</w:t>
      </w:r>
    </w:p>
    <w:p>
      <w:pPr>
        <w:pStyle w:val="BookText"/>
        <w:rPr/>
      </w:pPr>
      <w:r>
        <w:rPr>
          <w:rFonts w:ascii="Amiri" w:hAnsi="Amiri" w:eastAsia="Amiri" w:cs="Amiri"/>
          <w:color w:val="111111"/>
          <w:sz w:val="28"/>
          <w:sz w:val="28"/>
          <w:szCs w:val="28"/>
          <w:rtl w:val="true"/>
          <w:lang w:bidi="ar-SA"/>
        </w:rPr>
        <w:t>الله تعالی وصفه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الْقُرْآنَ الْعَظِیمَ ، </w:t>
      </w:r>
      <w:r>
        <w:rPr>
          <w:rStyle w:val="FootnoteAnchor"/>
          <w:rtl w:val="true"/>
        </w:rPr>
        <w:footnoteReference w:id="8"/>
      </w:r>
      <w:r>
        <w:rPr>
          <w:rFonts w:ascii="Amiri" w:hAnsi="Amiri" w:eastAsia="Amiri" w:cs="Amiri"/>
          <w:color w:val="111111"/>
          <w:sz w:val="28"/>
          <w:sz w:val="28"/>
          <w:szCs w:val="28"/>
          <w:rtl w:val="true"/>
          <w:lang w:bidi="ar-SA"/>
        </w:rPr>
        <w:t>وأکَّد لرسوله ثقله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والمدهش فی الأمر أنّ هذه الشجرة الطیبة مع خفاء عمقها، فهی أجمل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هو جمیل إلی درجة أنّ قراءته المتتالیة لا تقلل من حلاوته وجذابیته، وله القدرة علی أن یحمل الإنسان المادّی إلی عالم من المعنویة و الخلود ویرسم له معالم حیاة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هذه الأمانة المقدّسة، وفی ضوء التمسّک بما ورد فی القرآن الکریم من أحکام وتعلیمات، استطاع المجتمع الاسلامی أن یبسط سیطرته علی نصف العالم فی مدّة وجیزة، ویخلق عصراً ذهبیاً للحضارة البشریة فی ذلک العصر، وبفضل وجود القرآن غدا تاریخ الحضارة الإسلامیة من أعظم وأفخر مراحل تاریخ الحضارة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وطالما بقی هذا المشعل الوهاج ینیر طریق المجتمع الإسلامی، کانت السیادة، والقوّة و العظمة و الشوکة، وکلّ القیم الانسانیة النبیلة بید المسلمین، ولکن منذ أن أزیح القرآن رویداً رویداً من ساحة حیاة المسلمین، انحدرت نحو الأفول أیضاً عزتهم وعظمتهم وقوّتهم، ولا شکّ فی أنّ السبب الأساسی لانحطاط المسلمین وتخلّفهم یعود إلی إعراضهم عن القرآن، ولو کان هذا الکتاب العظیم، و هذا الکنز الثمین بید أعدائنا، لانتفعوا منه غایة الانتفاع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المؤسف أنّ معرفة المسلمین وحتّی الکثیر من متعلّمینا، بالقرآن ضحلة، ووعیهم به 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یتبوّء القرآن مکانته اللائقة به فی المجتمعات الإسلامیة، ولکن بعد انتصار الثورة الإسلامیة العظیمة بزعامة الإمام الخمینی قدّس سره، الذی یعتبر معلماً</w:t>
      </w:r>
    </w:p>
    <w:p>
      <w:pPr>
        <w:pStyle w:val="BookText"/>
        <w:rPr/>
      </w:pPr>
      <w:r>
        <w:rPr>
          <w:rFonts w:ascii="IRNazanin" w:hAnsi="IRNazanin" w:eastAsia="IRNazanin"/>
          <w:color w:val="111111"/>
          <w:sz w:val="28"/>
          <w:sz w:val="28"/>
          <w:szCs w:val="28"/>
          <w:rtl w:val="true"/>
          <w:lang w:bidi="fa-IR"/>
        </w:rPr>
        <w:t>ومفسّراً کبیراً للقرآن، اکتسب القرآن إشراقة جدیدة، وبدأت وتیرة التوجّه نحوه ونحو معارفه تأخذ طابعاً شمولیاً بین عامة المسلمین وخاصة طبقة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عالم الیوم الذی یعیش حالة من الاضطراب، حیث نُسیت القیم فی خضم مایثیره طلاب الدنیا من ضجیج وصخب إعلامی مسموم، تکشِّف الخواء المعنوی أکثر من أی وقت آخر، ووفّر موجبات التذمّر و التمرّد علی نمط الحیاة الحالیة الباهتة و الجامدة و الخالیة من أیة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نشعر نحن المسلمون أکثر من أی وقت آخر بضرورة تحکیم ثقافة الوحی فی صلب حیاتنا الفردیة والاجتماعیة، والسیاسیة، وکما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التبست علیکم الفتن کقطع اللیل المظلم، فعلیکم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شافع مشفّع، وماحِلٌ مصدَّق، من جعله أمامه قاده إلی الجنّة، ومن جعله خلفه ساقه إلی النار، و هو الدلیل یدلّ علی خیر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ظَهرٌ وبطنٌ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أنیق وباطنه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نجوم وعلی نجومه نجوم، لا تُحصی عجائبه ولا تُبلی غرائبه، فیه مصابیح الهدی ومنار الحکم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الفهم الصحیح للقرآن الکریم علی مقدّمات، ولعلوم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مباشر أو غیر مباشر فی کیفیة فهم القرآن وتفسیره، و قد حظیت هذه العلوم منذ القدم باهتمام الباحثین فی حقل القرآن، باعتبارها مقدّمة لتفسیره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المؤلّفات فی مجال علوم القرآن بشکل عام إلی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المؤلّفات التی کُتبت فی علم معین من علوم القرآن کعلم القراءات، وإعجاز القرآن، وعدم تحریف القرآن، والمحکم و المتشابه، والناسخ و المنسوخ، وما شابه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الکتب التی تناولت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انتقائی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موضوعات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الکتب التی تضم تقریباً کلَّ أو جلَّ مباحث 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التفاسیر التی جاءت فی مقدّمتها مباحث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جاء تدوین هذا الکتاب دروس فی علوم القرآن بهدف عرض البحوث الأساسیة و المهمّة فی علوم القرآن علی شکل نصّ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علیه الاختیار من قبل المراکز الحوزویة وأساتذة الجامعات منذ البدایة وجعل مادة دراسیة، واختیر بعد سنة من طبعته الأولی، کواحد من الکتب المختارة لعام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ه‌ش، من قبل معاونیة البحوث فی الحوزة العلمیة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الاستقبال الواسع الذی لقیه هذا الکتاب من قبل الباحثین فی حقل علوم القرآن، بشکل فاق التوقعات، ودفع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طبعات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المبادرة إلی إعادة النظر فی هذا النصّ الدراسی شکلاً ومضموناً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هذه الخطوة المتواضعة فی الساحة القدسیة للقرآن الکریم، تتطلّب همّة عالیة، لیتسنّی لها الاقتراب من غایتها خطوة بعد خطوة، بفضل معونة ذوی النظر ومن خلال توجیهاتهم وتبیان ما فیه من 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النصّ الدراسی، انصبَّ الاهتمام علی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الدقّة فی اختیار الموضوعات وترتّب کلّ واحد منها علی الآخر بأسلوب منطقی ومنظّم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الاستناد جهد المستطاع إلی المصادر الأولیة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الاستنارة بالبحوث الجدیدة فی علوم القرآن، وآراء ذوی النظر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الاشارة إلی الاهداف المنشودة فی کلّ باب، لتسلیط أنظار الباحثین فی علوم القرآن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المصادر المهمّة فی بدایة کلّ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خلاصة للموضوعات فی نهایة کلّ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أسئلة متعلقة بالموضوع الذی طرح بعد نهایة کلّ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تقدیم بعض الموضوعات و المعلومات المفیدة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ذکر الآراء و الأقوال المتعارضة ونقضها وإبرامها، إلاّ فی الحالات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جوان آراسته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صیف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9" w:name="pg5273_55311"/>
    </w:p>
    <w:p>
      <w:pPr>
        <w:pStyle w:val="Heading2"/>
        <w:numPr>
          <w:ilvl w:val="1"/>
          <w:numId w:val="1"/>
        </w:numPr>
        <w:rPr/>
      </w:pPr>
      <w:bookmarkStart w:id="20" w:name="__RefHeading___Toc562041_581953129"/>
      <w:bookmarkStart w:id="21" w:name="_Toc7"/>
      <w:bookmarkEnd w:id="19"/>
      <w:bookmarkEnd w:id="20"/>
      <w:r>
        <w:rPr>
          <w:rtl w:val="true"/>
        </w:rPr>
        <w:t>الباب الأوّل</w:t>
      </w:r>
      <w:r>
        <w:rPr>
          <w:rtl w:val="true"/>
        </w:rPr>
        <w:t>:</w:t>
      </w:r>
      <w:r>
        <w:rPr>
          <w:rtl w:val="true"/>
        </w:rPr>
        <w:t>نظرة عامّة</w:t>
      </w:r>
      <w:bookmarkEnd w:id="21"/>
    </w:p>
    <w:p>
      <w:pPr>
        <w:pStyle w:val="Heading3"/>
        <w:numPr>
          <w:ilvl w:val="2"/>
          <w:numId w:val="1"/>
        </w:numPr>
        <w:rPr/>
      </w:pPr>
      <w:bookmarkStart w:id="22" w:name="__RefHeading___Toc562043_581953129"/>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مصطلح العلوم القرآنیة و المسار العام لما کُتب فی مجال القرآن وعلومه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لمحة علی عناوین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أسماؤه وأوصافه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فی معانی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الاطّلاع علی سبب تسمیة الوحی السماوی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فی اللغة العربیة باعتبارها لغة الدین و القرآن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القرآن الکریم، فهرست ابن الندیم، مقدّمة البرهان فی علوم القرآن لأبی عبد الله الزرکشی، مقدّمة التمهید فی علوم القرآن لمحمّد هادی معرفة، القرآن الکریم وروایات المدرستین للسید مرتضی العسکری</w:t>
      </w:r>
      <w:r>
        <w:rPr>
          <w:rFonts w:eastAsia="IRNazanin" w:cs="IRNazanin"/>
          <w:color w:val="111111"/>
          <w:sz w:val="28"/>
          <w:szCs w:val="28"/>
          <w:rtl w:val="true"/>
          <w:lang w:bidi="fa-IR"/>
        </w:rPr>
        <w:t>.</w:t>
      </w:r>
      <w:bookmarkStart w:id="24" w:name="pg5273_55315"/>
    </w:p>
    <w:p>
      <w:pPr>
        <w:pStyle w:val="Heading3"/>
        <w:numPr>
          <w:ilvl w:val="2"/>
          <w:numId w:val="1"/>
        </w:numPr>
        <w:rPr/>
      </w:pPr>
      <w:bookmarkStart w:id="25" w:name="__RefHeading___Toc562045_581953129"/>
      <w:bookmarkStart w:id="26" w:name="_Toc9"/>
      <w:bookmarkEnd w:id="24"/>
      <w:bookmarkEnd w:id="25"/>
      <w:r>
        <w:rPr>
          <w:rtl w:val="true"/>
        </w:rPr>
        <w:t>الدرس الأوّل</w:t>
      </w:r>
      <w:bookmarkEnd w:id="26"/>
    </w:p>
    <w:p>
      <w:pPr>
        <w:pStyle w:val="Heading4"/>
        <w:numPr>
          <w:ilvl w:val="3"/>
          <w:numId w:val="1"/>
        </w:numPr>
        <w:rPr/>
      </w:pPr>
      <w:bookmarkStart w:id="27" w:name="__RefHeading___Toc562047_581953129"/>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علوم القرآن و التدرّج التاریخی لتدوینها</w:t>
      </w:r>
    </w:p>
    <w:p>
      <w:pPr>
        <w:pStyle w:val="BookText"/>
        <w:rPr/>
      </w:pPr>
      <w:r>
        <w:rPr>
          <w:rFonts w:ascii="IRNazanin" w:hAnsi="IRNazanin" w:eastAsia="IRNazanin"/>
          <w:color w:val="111111"/>
          <w:sz w:val="28"/>
          <w:sz w:val="28"/>
          <w:szCs w:val="28"/>
          <w:rtl w:val="true"/>
          <w:lang w:bidi="fa-IR"/>
        </w:rPr>
        <w:t>علوم القرآن هی العلوم التی تبحث حالات وعوارض القرآن، وموضوع کلّ هذه العلوم هو القرآن، والمراد من العوارض هنا مطلق المحمولات التی تُحمل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طبعاً اختلاف فی الآراء حول طبیعة الفوارق التی تتمایز بها العلوم فی ما بینها، فذهب فریق إلی القول بأنَّ العلوم تتمایز بتمایز أغراضها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فلیس لتعدد أو وحدة الموضوعات ولا لتعدد أو وحدة المحمولات أی تأثیر فی التمایز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لو کان تمایز العلوم بتمایز موضوعاتها أو محمولاتها لکان ینبغی أن نعتبر کلّ مسألة فی المرفوعات فی علم النحو، مثل الفاعل مرفوع، والمبتدأ مرفوع، والخبر مرفوع، ممّا یتّحد فی المحمولات، علماً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ذلک یقع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واحد و هو القرآن، مع تعدد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هذا التعدد لا یعتبر ملاکاً لتعدد العلم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فریق آخر إلی القول بأنَّ المعیار فی تمایز العلوم عن بعضها الآخر یمکن فی التشابه بین مسائل کلّ علم و عدمه، وقالوا بأنّ هناک تشابهاً وسنخیة بین مسائل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ویکمن هذا التشابه فی جوهر هذه المسائل وفی ذاتها، وبما أنّه تشابه ذاتی فهو لا یستلزم التعلیل، و هذا التشابه هو الذی یمیز مسائل کلّ علم عن مسائل علم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p>
    <w:p>
      <w:pPr>
        <w:pStyle w:val="BookText"/>
        <w:rPr/>
      </w:pPr>
      <w:r>
        <w:rPr>
          <w:rFonts w:ascii="IRNazanin" w:hAnsi="IRNazanin" w:eastAsia="IRNazanin"/>
          <w:color w:val="111111"/>
          <w:sz w:val="28"/>
          <w:sz w:val="28"/>
          <w:szCs w:val="28"/>
          <w:rtl w:val="true"/>
          <w:lang w:bidi="fa-IR"/>
        </w:rPr>
        <w:t>السبب من النادر أن تکون تعاریف کلّ علم جامعة ومانعة، وتبین إلی حدٍّ ما حدود وأبعاد العلم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توجد علی الدوام مسائل یشکُّ بانتمائها أو عدم انتمائها إلی علم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الملاک فی التشابه و السنخیة بین مسائل کلّ علم، یمکن اتّخاذه کأساس مناسب فی موضوع علوم القرآن، ولتبریر التعاریف غیر الفنیة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مثلاً أنّ علوم القرآن 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تتعلّق بالقرآن من ناحیة نزوله، وترتیبه، وجمعه، وکتابته، وقراءته، وتفسیره، وإعجازه، وناسخه، ومنسوخه، ودفع الشبهة عنه، ونحو ذلک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ویتّضح لنا من ذلک بانَّ مراد الباحثین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المعلومات ذات السنخ الواحد، التی تدخل فی فهم القرآن علی نحو أفضل، أو لها صلة بالقرآن، وبما أنّ القرآن ذو جوانب متعددة، فقد أدّی السعی إلی فهم کلّ واحد منها، منذ البدایة وإلی حدّ الآن، إلی نشوء علوم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أسباب النزول، وعلم القراءات، وعلم التجوید، وعلم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صعید آخر، بما أنّ کلّ هذه العلوم تهتمّ بموضوع واحد،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أطلق الباحثون علی مجموع هذه العلوم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أضحت هذه التسمیة الیوم مَعلَماً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أنّه لا یمکن علی أساس مثل هذا الفهم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مباحثه بعناوین معینة وثابتة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یتّضح أنّ هذا العلم یعنی بمعرفة مختلف شؤون القرآن، و هو علی العموم ینظر إلی القرآن من الخارج ولیس من الداخل، خلافاً للتفسیر وما یتعلّق بمعارف القرآن التی تُعنی بشکل مباشر بمحتوی وفهم آیات القرآن، وتنظر إلیه من الداخل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المسلمون بالقرآن منذ صدر الإسلام، وشغفهم به باعتباره وحیاً سماویاً ومعجزة خالدة، إلی ان یبدی بعض کبار صحابة الرسول صلّی الله علیه و آله منذ القرن الأوّل، ومن تلاهم من علماء المسلمین، اهتماماً مضاعفاً فی الحقول المختلفة من التفسیر و الشؤون المتعلّقة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العلماء المختصّون بعلوم القرآن، أنّ من بین صحابة الرسول صلّی الله علیه و آله، کان علی بن أبی طالب علیه السّلام من روّاد وطلائع التفسیر وعلوم القرآن، حتّی أنّ شخصیة کابن عبّاس أخذ تفسیر القرآن عنه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کان عبد الله بن عبّاس، وعبد الله بن مسعود، وأُبی بن کعب بن قیس، ممّن کانت لهم مکانة رفیعة فی التفسیر و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تعلّم الآخرون القرآن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عهد تدوین تفسیر ومباحث القرآن منذ القرن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ذلک العهد کثر العلماء الذین انخرطوا فی سلک تدوین المؤلّفات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تجدر الإشارة إلی أنّ مصطلح علوم القرآن بصیغته المعروفة حالیاً، یختلف عمّا کان مصطلحاً علیه فی القرون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مصطلح علوم القرآن یطلق فی الماضی علی البحوث التفسیریة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هی أنّ علم التفسیر کان یدخل فی عداد علوم القرآن، ومثله فی ذلک مثل علم إعجاز القرآن، وعلم تاریخ القرآن، وعلم الناسخ و المنسوخ،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کثرة وتنوّع المباحث أدّت إلی نشوء نوع من الحدود بین مباحث العلوم القرآنیة وعلم التفسیر</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قال الزرقانی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المعروف لدی الکاتبین فی تاریخ هذا الفن، أنّ أوّل عهد ظهر فیه هذا الاصطلاح إلی اصطلاح علوم القرآن، هو القرن السابع، لکنّی ظفرت فی دار الکتب المصریة بکتاب لعلی بن ابراهیم بن سعید الشهیر بالحوفی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البرهان فی علوم القرآن، ویقع فی ثلاثین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نستطیع أن نتقدّم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هذا الفن نحو قرنین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بدایة القرن الخامس</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وبعد أن یعرض بحثاً عن تاریخ علوم القرآن، یستنتج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علوم القرآن کفنّ مدوّن استهلت صارخة علی ید الحوفی فی أواخر القرن الرابع وأوائل الخامس، ثُمّ تربّت فی حجر ابن الجوزی و السخاوی وأبی شامة، فی القرنین السادس و السابع، ثُمّ ترعرعت فی القرن الثامن برعایة الزرکشی، ثُمّ بلغت أشدّها واستوت فی القرن التاسع بعنایة الکافیجی وجلال الدین البلقینی، ثُمّ اهتزّت وربت وأنبتت من کلّ زوج بهیج فی نهایة القرن التاسع وبدایة العاشر، بهمّة فارس ذلک المیدان صاحب کتابی التحبیر والاتقان فی علوم القرآن للسیوطی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بدأ تدوین علوم القرآن بشکل جامع منذ القرن الثامن بتألیف کتاب البرهان فی علوم القرآن لأبی عبد الله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شمولیة کتابه لأنواع علوم القرآن لا نظیر لها حتّی ذلک العهد، حتّی أنّ السیوطی أعرب عن تعجّبه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یدوّنوا کتاباً فی أنواع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أبدی السرور والانشراح بعد اطّلاعه علی کتاب البرهان، وخطر له أن یؤلّف کتاباً مبسوطاً فی هذا المجال</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کتاب الاتقان فی علوم القرآن تألیف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مصادر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المصادر التی اعتمد علیها السیوطی کتاب 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أعقاب الاتقان انحسر ازدهار التألیف و التدوین فی علوم القرآن إلی حین، وجاءت أکثر المؤلّفات فی میادین معینة، وقلّ بعدها التوجّه نحو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الحظ أنّ علماء کثیرین کتبوا فی القرن الأخیر مؤلّفات قیمة فی مختلف صنوف علوم القرآن، یمکن أن نذکر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مناهل العرفان فی علوم القرآن، الاُستاذ محمد عبد العظیم الزرقانی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تفسیر آلاء الرحمّن، العلاّمة محمد جواد البلاغی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فی علوم القرآن، الدکتور صبحی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القرآن، آیة الله أبو عبد الله الزنجانی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الدکتور محمود رامیار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آیة الله السید أبو القاسم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العلاّمة السید محمد حسین الطباطبائی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آیة الله محمد هادی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علوم القرآن، الدکتور داوود العطار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هامّة حول القرآن الکریم، العلاّمة السید جعفر مرتضی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الخالدة، الاُستاذ محمد أبو زهرة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آیة الله محمد باقر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الندیم فی کتاب الفهرست أسماء الکثیر من العلماء وکتبهم ممّن کانوا فی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هنا بذکر إحصاء عام لما کتبوه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ألفاظ القرآن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عشرین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 و الشکل للقرآن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القرآن ومنسوخه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bookmarkStart w:id="29" w:name="pg5273_55325"/>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562049_581953129"/>
      <w:bookmarkStart w:id="31" w:name="_Toc11"/>
      <w:bookmarkEnd w:id="30"/>
      <w:r>
        <w:rPr>
          <w:rtl w:val="true"/>
        </w:rPr>
        <w:t>للمطالعة</w:t>
      </w:r>
      <w:bookmarkEnd w:id="31"/>
    </w:p>
    <w:p>
      <w:pPr>
        <w:pStyle w:val="BookText"/>
        <w:rPr/>
      </w:pPr>
      <w:r>
        <w:rPr>
          <w:rFonts w:ascii="IRNazanin" w:hAnsi="IRNazanin" w:eastAsia="IRNazanin"/>
          <w:color w:val="111111"/>
          <w:sz w:val="28"/>
          <w:sz w:val="28"/>
          <w:szCs w:val="28"/>
          <w:rtl w:val="true"/>
          <w:lang w:bidi="fa-IR"/>
        </w:rPr>
        <w:t>المسار التاریخی للمؤلّفات فی القرون الاُولی</w:t>
      </w:r>
    </w:p>
    <w:p>
      <w:pPr>
        <w:pStyle w:val="BookText"/>
        <w:rPr/>
      </w:pPr>
      <w:r>
        <w:rPr>
          <w:rFonts w:ascii="IRNazanin" w:hAnsi="IRNazanin" w:eastAsia="IRNazanin"/>
          <w:color w:val="111111"/>
          <w:sz w:val="28"/>
          <w:sz w:val="28"/>
          <w:szCs w:val="28"/>
          <w:rtl w:val="true"/>
          <w:lang w:bidi="fa-IR"/>
        </w:rPr>
        <w:t>القرن الأوّل</w:t>
      </w:r>
    </w:p>
    <w:p>
      <w:pPr>
        <w:pStyle w:val="BookText"/>
        <w:rPr/>
      </w:pPr>
      <w:r>
        <w:rPr>
          <w:rFonts w:ascii="IRNazanin" w:hAnsi="IRNazanin" w:eastAsia="IRNazanin"/>
          <w:color w:val="111111"/>
          <w:sz w:val="28"/>
          <w:sz w:val="28"/>
          <w:szCs w:val="28"/>
          <w:rtl w:val="true"/>
          <w:lang w:bidi="fa-IR"/>
        </w:rPr>
        <w:t xml:space="preserve">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فی القراءة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القرن الثانی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القرآن، عدد آی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عامر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مصاحف الشام و الحجاز و العراق، المقطوع و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الوقف و الوصل فی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القراءة، تفسیر غریب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بن أبی مسلم میسرة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الناسخ و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غریب القرآن، کتاب فی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اللّغات فی القرآن، الجوابات فی القرآن، الناسخ و المنسوخ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والنظائر فی القرآن، الآیات المتشابهات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أبوعمرو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الوقف والابتداء، کتاب القراءات أحد القراء السبعة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حمزة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القراءة، متشابه القرآن، المقطوع و الموصول فی القرآن، أسباع القرآن، حدود آی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حمزة الکسائی،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مقطوع القرآن وموصوله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الثالث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زیاد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أهل الکوفة و البصرة و الشام فی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 التثنیة فی القرآن لغات القرآن، المصادر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عبید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المقصور و الممدود،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 فضائل القرآن، غریب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الناسخ و المنسوخ، الشواهد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 الله جعفر 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عبد الله بن مسلم 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مشکل القرآن، تفسیر غریب؛ القرآن، إعراب القرآن،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حاتم سهل بن محمد عثمان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إعراب القرآن، القراءات، اختلاف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سعد بن عبد الله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القرآن ومنسوخه ومحکمه ومتشابهه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الرابع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یزید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إعجاز القرآن فی نظمه وتألیفه،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آی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موسی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التنزیه وذکر متشابه للقرآن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حسن بن علی بن نصر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أبوبکر عبد الله بن سلیمان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المصاحف، الناسخ و المنسوخ، رسالة فی القراءات، فضائل القرآن، نظم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محمد بن عزیز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غریب القرآن</w:t>
      </w:r>
      <w:r>
        <w:rPr>
          <w:rFonts w:eastAsia="IRNazanin" w:cs="IRNazanin"/>
          <w:color w:val="111111"/>
          <w:sz w:val="28"/>
          <w:szCs w:val="28"/>
          <w:rtl w:val="true"/>
          <w:lang w:bidi="fa-IR"/>
        </w:rPr>
        <w:t>.</w:t>
      </w:r>
      <w:bookmarkStart w:id="32" w:name="pg5273_55330"/>
    </w:p>
    <w:p>
      <w:pPr>
        <w:pStyle w:val="BookText"/>
        <w:rPr/>
      </w:pPr>
      <w:bookmarkEnd w:id="3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أحمد بن محمد بن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إعراب القرآن، معانی القرآن، الناسخ و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محمد بن سیار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القرآن، التنزیل و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علی بن عیسی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إعجاز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سلیمان حمد بن محمد بن إبراهیم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إعجاز القرآن</w:t>
      </w:r>
      <w:r>
        <w:rPr>
          <w:rFonts w:eastAsia="IRNazanin" w:cs="IRNazanin"/>
          <w:color w:val="111111"/>
          <w:sz w:val="28"/>
          <w:szCs w:val="28"/>
          <w:rtl w:val="true"/>
          <w:lang w:bidi="fa-IR"/>
        </w:rPr>
        <w:t>.</w:t>
      </w:r>
    </w:p>
    <w:p>
      <w:pPr>
        <w:pStyle w:val="Heading4"/>
        <w:numPr>
          <w:ilvl w:val="3"/>
          <w:numId w:val="1"/>
        </w:numPr>
        <w:rPr/>
      </w:pPr>
      <w:bookmarkStart w:id="33" w:name="__RefHeading___Toc562051_581953129"/>
      <w:bookmarkStart w:id="34" w:name="_Toc12"/>
      <w:bookmarkEnd w:id="33"/>
      <w:r>
        <w:rPr>
          <w:rtl w:val="true"/>
        </w:rPr>
        <w:t>الخلاصة</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هی العلوم التی تبحث الحالات و العوارض الذاتیة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جمیع المعلومات التی تجمعها سنخیة واحدة، وتُوَظّف لفهم القرآن علی نحو أفضل، أو لها صلة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أوّل المؤلّفات فی حقل القرآن فی أواخر القرن الأوّل للهجرة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لعلوم القرآن فی البدایة معنی عام یشمل حتّی التفسیر و التجوید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تعود بدایة مصطلح علوم القرآن بمعناه المتداول حالیاً إلی القرن الخامس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کتاب جامع فی مجال علوم القرآن هو البرهان فی علوم القرآن للزرکشی، الذی یعود تاریخه إلی القرن الثامن</w:t>
      </w:r>
      <w:r>
        <w:rPr>
          <w:rFonts w:eastAsia="IRNazanin" w:cs="IRNazanin"/>
          <w:color w:val="111111"/>
          <w:sz w:val="28"/>
          <w:szCs w:val="28"/>
          <w:rtl w:val="true"/>
          <w:lang w:bidi="fa-IR"/>
        </w:rPr>
        <w:t>.</w:t>
      </w:r>
      <w:bookmarkStart w:id="35" w:name="pg5273_55332"/>
    </w:p>
    <w:p>
      <w:pPr>
        <w:pStyle w:val="Heading3"/>
        <w:numPr>
          <w:ilvl w:val="2"/>
          <w:numId w:val="1"/>
        </w:numPr>
        <w:rPr/>
      </w:pPr>
      <w:bookmarkStart w:id="36" w:name="__RefHeading___Toc562053_581953129"/>
      <w:bookmarkStart w:id="37" w:name="_Toc13"/>
      <w:bookmarkEnd w:id="35"/>
      <w:bookmarkEnd w:id="36"/>
      <w:r>
        <w:rPr>
          <w:rtl w:val="true"/>
        </w:rPr>
        <w:t>الدرس الثانی</w:t>
      </w:r>
      <w:bookmarkEnd w:id="37"/>
    </w:p>
    <w:p>
      <w:pPr>
        <w:pStyle w:val="Heading4"/>
        <w:numPr>
          <w:ilvl w:val="3"/>
          <w:numId w:val="1"/>
        </w:numPr>
        <w:rPr/>
      </w:pPr>
      <w:bookmarkStart w:id="38" w:name="__RefHeading___Toc562055_581953129"/>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أسماء وأوصاف القرآن</w:t>
      </w:r>
    </w:p>
    <w:p>
      <w:pPr>
        <w:pStyle w:val="BookText"/>
        <w:rPr/>
      </w:pPr>
      <w:r>
        <w:rPr>
          <w:rFonts w:ascii="IRNazanin" w:hAnsi="IRNazanin" w:eastAsia="IRNazanin"/>
          <w:color w:val="111111"/>
          <w:sz w:val="28"/>
          <w:sz w:val="28"/>
          <w:szCs w:val="28"/>
          <w:rtl w:val="true"/>
          <w:lang w:bidi="fa-IR"/>
        </w:rPr>
        <w:t>هناک اختلاف واسع بین آراء الباحثین فی عدد أسماء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أبو الفتوح الرازی فی تفسیره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للقرآن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وذکر له الزرکشی نقلاً عن القاضی أبی المعالی المعروف بشیذلة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وبلغ البعض الآخر بأسمائه 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w:t>
      </w:r>
      <w:r>
        <w:rPr>
          <w:rStyle w:val="FootnoteAnchor"/>
          <w:rtl w:val="true"/>
        </w:rPr>
        <w:footnoteReference w:id="25"/>
      </w:r>
      <w:r>
        <w:rPr>
          <w:rFonts w:ascii="IRNazanin" w:hAnsi="IRNazanin" w:eastAsia="IRNazanin"/>
          <w:color w:val="111111"/>
          <w:sz w:val="28"/>
          <w:sz w:val="28"/>
          <w:szCs w:val="28"/>
          <w:rtl w:val="true"/>
          <w:lang w:bidi="fa-IR"/>
        </w:rPr>
        <w:t xml:space="preserve">ویعود اختلاف الآراء فی هذا المجال إلی عدم التمییز بین أسماء وأوصاف القرآن من جهة، وإلی تباین الأفهام و الأذواق فی اختیار الأسماء من جهة اخری ومن الطریف أن نشیر هنا إلی ما اعتقده البعض بأنّ القرآن لیس له اسم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نری من المناسب أن نقسّم عناوین القرآن إلی قسمین،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 وأوصافه</w:t>
      </w:r>
      <w:r>
        <w:rPr>
          <w:rFonts w:eastAsia="IRNazanin" w:cs="IRNazanin"/>
          <w:color w:val="111111"/>
          <w:sz w:val="28"/>
          <w:szCs w:val="28"/>
          <w:rtl w:val="true"/>
          <w:lang w:bidi="fa-IR"/>
        </w:rPr>
        <w:t>:</w:t>
      </w:r>
    </w:p>
    <w:p>
      <w:pPr>
        <w:pStyle w:val="Heading4"/>
        <w:numPr>
          <w:ilvl w:val="3"/>
          <w:numId w:val="1"/>
        </w:numPr>
        <w:rPr/>
      </w:pPr>
      <w:bookmarkStart w:id="40" w:name="__RefHeading___Toc562057_581953129"/>
      <w:bookmarkStart w:id="41" w:name="_Toc15"/>
      <w:bookmarkEnd w:id="40"/>
      <w:r>
        <w:rPr>
          <w:rtl w:val="true"/>
        </w:rPr>
        <w:t>أ</w:t>
      </w:r>
      <w:r>
        <w:rPr>
          <w:rtl w:val="true"/>
        </w:rPr>
        <w:t xml:space="preserve">) </w:t>
      </w:r>
      <w:r>
        <w:rPr>
          <w:rtl w:val="true"/>
        </w:rPr>
        <w:t>أسماء القرآن</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به أنّ من بین عناوین القرآن هناک أربعة عناوین استخدمت کأسماء لهذا</w:t>
      </w:r>
      <w:bookmarkStart w:id="42" w:name="pg5273_55334"/>
    </w:p>
    <w:p>
      <w:pPr>
        <w:pStyle w:val="BookText"/>
        <w:rPr/>
      </w:pPr>
      <w:bookmarkEnd w:id="42"/>
      <w:r>
        <w:rPr>
          <w:rFonts w:ascii="IRNazanin" w:hAnsi="IRNazanin" w:eastAsia="IRNazanin"/>
          <w:color w:val="111111"/>
          <w:sz w:val="28"/>
          <w:sz w:val="28"/>
          <w:szCs w:val="28"/>
          <w:rtl w:val="true"/>
          <w:lang w:bidi="fa-IR"/>
        </w:rPr>
        <w:t>الکتاب السماوی، وهی حسب ترتیب أهمّیتها وکثرة استخدامها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ذِکْرٌ وَ قُرْآنٌ مُبِینٌ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وأضاف الزرقانی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الأسماء المذکورة آنفاً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والتسمیات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الذکر، الفرقان، مشترکة بین القرآن و الکتب السماویة الاُخری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التسمیة الوحیدة التی جُعلت اسماً خاصّاً لهذا الکتاب السماوی</w:t>
      </w:r>
      <w:r>
        <w:rPr>
          <w:rFonts w:eastAsia="IRNazanin" w:cs="IRNazanin"/>
          <w:color w:val="111111"/>
          <w:sz w:val="28"/>
          <w:szCs w:val="28"/>
          <w:rtl w:val="true"/>
          <w:lang w:bidi="fa-IR"/>
        </w:rPr>
        <w:t>.</w:t>
      </w:r>
    </w:p>
    <w:p>
      <w:pPr>
        <w:pStyle w:val="Heading4"/>
        <w:numPr>
          <w:ilvl w:val="3"/>
          <w:numId w:val="1"/>
        </w:numPr>
        <w:rPr/>
      </w:pPr>
      <w:bookmarkStart w:id="43" w:name="__RefHeading___Toc562059_581953129"/>
      <w:bookmarkStart w:id="44" w:name="_Toc16"/>
      <w:bookmarkEnd w:id="43"/>
      <w:r>
        <w:rPr>
          <w:rtl w:val="true"/>
        </w:rPr>
        <w:t>ب</w:t>
      </w:r>
      <w:r>
        <w:rPr>
          <w:rtl w:val="true"/>
        </w:rPr>
        <w:t xml:space="preserve">) </w:t>
      </w:r>
      <w:r>
        <w:rPr>
          <w:rtl w:val="true"/>
        </w:rPr>
        <w:t>أوصاف القرآن</w:t>
      </w:r>
      <w:bookmarkEnd w:id="44"/>
    </w:p>
    <w:p>
      <w:pPr>
        <w:pStyle w:val="BookText"/>
        <w:rPr/>
      </w:pPr>
      <w:r>
        <w:rPr>
          <w:rFonts w:ascii="IRNazanin" w:hAnsi="IRNazanin" w:eastAsia="IRNazanin"/>
          <w:color w:val="111111"/>
          <w:sz w:val="28"/>
          <w:sz w:val="28"/>
          <w:szCs w:val="28"/>
          <w:rtl w:val="true"/>
          <w:lang w:bidi="fa-IR"/>
        </w:rPr>
        <w:t xml:space="preserve">نتناول فی هذا القسم العناوین التی استخدمت بشکل مباشر کوصف 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وَ قُرْآنٍ مُبِینٍ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ذی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الذّکر ص وَ الْقُرْآنِ ذِی الذِّکْرِ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r>
        <w:rPr>
          <w:rFonts w:eastAsia="Amiri" w:cs="Amiri" w:ascii="Amiri" w:hAnsi="Amiri"/>
          <w:color w:val="111111"/>
          <w:sz w:val="28"/>
          <w:szCs w:val="28"/>
          <w:rtl w:val="true"/>
          <w:lang w:bidi="ar-SA"/>
        </w:rPr>
        <w:t xml:space="preserve">... . </w:t>
      </w:r>
      <w:r>
        <w:rPr>
          <w:rStyle w:val="FootnoteAnchor"/>
          <w:rtl w:val="true"/>
        </w:rPr>
        <w:footnoteReference w:id="43"/>
      </w:r>
      <w:bookmarkStart w:id="45" w:name="pg5273_55338"/>
    </w:p>
    <w:p>
      <w:pPr>
        <w:pStyle w:val="BookText"/>
        <w:rPr/>
      </w:pPr>
      <w:bookmarkEnd w:id="4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الختام نشیر إلی اسم آخر من أسماء القرآن، و هذا الاسم لم یأت ذکره فی القرآن نفسه إلاّ أنّه غدا أشهر أسمائه بین المسلمین فی أعقاب وفاة الرسول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الاسم هو المصحف، الذی اختیر بسبب کتابة وتدوین القرآن، وتُطلق کلمة لصحیفة علی الشیء المنبسط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تُطلق تسمیة الصحیفة علی الصفحة التی یکتبون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الصفحات المکتوبة التی تقع بین دفّتین</w:t>
      </w:r>
      <w:r>
        <w:rPr>
          <w:rFonts w:eastAsia="IRNazanin" w:cs="IRNazanin"/>
          <w:color w:val="111111"/>
          <w:sz w:val="28"/>
          <w:szCs w:val="28"/>
          <w:rtl w:val="true"/>
          <w:lang w:bidi="fa-IR"/>
        </w:rPr>
        <w:t>.</w:t>
      </w:r>
    </w:p>
    <w:p>
      <w:pPr>
        <w:pStyle w:val="Heading4"/>
        <w:numPr>
          <w:ilvl w:val="3"/>
          <w:numId w:val="1"/>
        </w:numPr>
        <w:rPr/>
      </w:pPr>
      <w:bookmarkStart w:id="46" w:name="__RefHeading___Toc562061_581953129"/>
      <w:bookmarkStart w:id="47" w:name="_Toc17"/>
      <w:bookmarkEnd w:id="46"/>
      <w:r>
        <w:rPr>
          <w:rtl w:val="true"/>
        </w:rPr>
        <w:t>الخلاصة</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الکتاب، الذکر، 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 استخدام تسمیة المصحف بعد وفاة الرسول صلّی الله علیه و آله، بسبب جمع القرآن فی 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أشهر أوصاف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المجید، الکریم، الحکیم، العظیم، العزیز، المبارک، المنیر، العربی، البشیر، النذیر</w:t>
      </w:r>
      <w:r>
        <w:rPr>
          <w:rFonts w:eastAsia="IRNazanin" w:cs="IRNazanin"/>
          <w:color w:val="111111"/>
          <w:sz w:val="28"/>
          <w:szCs w:val="28"/>
          <w:rtl w:val="true"/>
          <w:lang w:bidi="fa-IR"/>
        </w:rPr>
        <w:t>.</w:t>
      </w:r>
      <w:bookmarkStart w:id="48" w:name="pg5273_55340"/>
    </w:p>
    <w:p>
      <w:pPr>
        <w:pStyle w:val="Heading3"/>
        <w:numPr>
          <w:ilvl w:val="2"/>
          <w:numId w:val="1"/>
        </w:numPr>
        <w:rPr/>
      </w:pPr>
      <w:bookmarkStart w:id="49" w:name="__RefHeading___Toc562063_581953129"/>
      <w:bookmarkStart w:id="50" w:name="_Toc18"/>
      <w:bookmarkEnd w:id="48"/>
      <w:bookmarkEnd w:id="49"/>
      <w:r>
        <w:rPr>
          <w:rtl w:val="true"/>
        </w:rPr>
        <w:t>الدرس الثالث</w:t>
      </w:r>
      <w:bookmarkEnd w:id="50"/>
    </w:p>
    <w:p>
      <w:pPr>
        <w:pStyle w:val="Heading4"/>
        <w:numPr>
          <w:ilvl w:val="3"/>
          <w:numId w:val="1"/>
        </w:numPr>
        <w:rPr/>
      </w:pPr>
      <w:bookmarkStart w:id="51" w:name="__RefHeading___Toc562065_581953129"/>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معنی القرآن</w:t>
      </w:r>
    </w:p>
    <w:p>
      <w:pPr>
        <w:pStyle w:val="BookText"/>
        <w:rPr/>
      </w:pPr>
      <w:r>
        <w:rPr>
          <w:rFonts w:ascii="IRNazanin" w:hAnsi="IRNazanin" w:eastAsia="IRNazanin"/>
          <w:color w:val="111111"/>
          <w:sz w:val="28"/>
          <w:sz w:val="28"/>
          <w:szCs w:val="28"/>
          <w:rtl w:val="true"/>
          <w:lang w:bidi="fa-IR"/>
        </w:rPr>
        <w:t xml:space="preserve">قالوا فی معنی القرآن خمسة أوجه، </w:t>
      </w:r>
      <w:r>
        <w:rPr>
          <w:rStyle w:val="FootnoteAnchor"/>
          <w:rtl w:val="true"/>
        </w:rPr>
        <w:footnoteReference w:id="44"/>
      </w:r>
      <w:r>
        <w:rPr>
          <w:rFonts w:ascii="IRNazanin" w:hAnsi="IRNazanin" w:eastAsia="IRNazanin"/>
          <w:color w:val="111111"/>
          <w:sz w:val="28"/>
          <w:sz w:val="28"/>
          <w:szCs w:val="28"/>
          <w:rtl w:val="true"/>
          <w:lang w:bidi="fa-IR"/>
        </w:rPr>
        <w:t>یمکن تقسیمها إلی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جامد غیر مشتقّ وعلم ارتجالی، ولیس له استعمال سابق فی لغة العرب، جعله الله اسماً خاصّاً لوحیه الذی أنزله علی رسوله، مثل التوراة و الإنجیل اللذین جُعلا اسمین لکتابی النبی موسی، والنبی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مشتقّ ولکن غیر مهموز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قرنتَ الشیء بالشیء، إذا ضممت أحد هما إلی الآخر، وسُمّی به لقرآن السُوَر و الآیات و الحروف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قال قوم ومنهم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القرائن، جمع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الآیات منه یصدّق بعضها بعضاً، ویشابه بعضها بعضاً، وهی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رأی الفرّاء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ومهموز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القَرْء بمعنی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قرأتُ الماء فی الحوض، أی جمعته، لکونه جمَعَ ثمرات الکتب السالفة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رأی ابن الأثیر و الزجاج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لقرأتُ، بمعنی التلاوة کالرجحان و الغفران، سُمّی به الکتاب المقروء من باب تسمیة المفعول بالمصدر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المقروء أو ما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واستخدم القرآن بمعنی القراءة، کالکتاب الذی یطلق علی المکتوب بمعنی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رأی اللحیانی وجماعة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الرأی الخامس هو أقوی هذه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به الزرقانی بعد تفنیده لسائر الأقوال</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وقال الراغب الإصفهانی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ضم الحروف و الکلمات بعضها إلی بعض فی 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القومَ إذا جمعتهم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هی تلاوة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محمد حسین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هاهنا مصدرٌ کالفرقان و الرجحان، والضمیران للوحی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به، إذ علینا أن نجمع ما نوحیه إلیک بضم بعض أجزائه إلی بعض وقراءته علیک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یفهم من الآیة المذکورة بکلّ وضوح أنّه حتّی لو کان الرأی علی ما قاله ابن الأثیر من أنّ أساس لفظ القرآن یعنی الجمع بسبب اقتران هذا اللفظ بلفظ الجمع فی الآیة الشریفة، لا بدّ أنّ یکون القرآن بمعنی القراءة و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فتکرار اللفظ لغو یتنافی مع فصاحة القرآن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الآخر الذی یؤید الرأی الخامس هو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وحی نزل علی</w:t>
      </w:r>
      <w:bookmarkStart w:id="53" w:name="pg5273_55344"/>
    </w:p>
    <w:p>
      <w:pPr>
        <w:pStyle w:val="BookText"/>
        <w:rPr/>
      </w:pPr>
      <w:bookmarkEnd w:id="53"/>
      <w:r>
        <w:rPr>
          <w:rFonts w:ascii="IRNazanin" w:hAnsi="IRNazanin" w:eastAsia="IRNazanin"/>
          <w:color w:val="111111"/>
          <w:sz w:val="28"/>
          <w:sz w:val="28"/>
          <w:szCs w:val="28"/>
          <w:rtl w:val="true"/>
          <w:lang w:bidi="fa-IR"/>
        </w:rPr>
        <w:t>الرسول، و هو من غیر شکّ یدلّ علی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لفظ القرآن أوّل مرّة فی الآیة الرابعة من سورة المزمّل، وهی السورة الثالثة فی ترتیب نزول السُوَر، وفقاً لما جاء فی الحدیث المعروف عن جابر بن زید وابن عبّاس</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و قد جاء الأمر فی هذه الآیة علی النحو التالی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فی الآیة الأخیرة من هذه السورة أمر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وبما 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التلاوة، فإنّ المعنی الذی یناسب القرآن فی هذه الآیات هو الکتاب الذی یقرأ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والنتیجة هی أن أوضح وأنْسب معنی للقرآن هو أن یکون مشتقّاً من مادّة قرأ التی تعنی التلاوة</w:t>
      </w:r>
      <w:r>
        <w:rPr>
          <w:rFonts w:eastAsia="IRNazanin" w:cs="IRNazanin"/>
          <w:color w:val="111111"/>
          <w:sz w:val="28"/>
          <w:szCs w:val="28"/>
          <w:rtl w:val="true"/>
          <w:lang w:bidi="fa-IR"/>
        </w:rPr>
        <w:t>.</w:t>
      </w:r>
    </w:p>
    <w:p>
      <w:pPr>
        <w:pStyle w:val="Heading4"/>
        <w:numPr>
          <w:ilvl w:val="3"/>
          <w:numId w:val="1"/>
        </w:numPr>
        <w:rPr/>
      </w:pPr>
      <w:bookmarkStart w:id="54" w:name="__RefHeading___Toc562067_581953129"/>
      <w:bookmarkStart w:id="55" w:name="_Toc20"/>
      <w:bookmarkEnd w:id="54"/>
      <w:r>
        <w:rPr>
          <w:rtl w:val="true"/>
        </w:rPr>
        <w:t>الخلاصة</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اسم خاصّ لکتاب الله و هو لفظ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مشتقّ من القرینة ومعناه أنّ آیاته یشابه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مشتقّ من قرن الشیء بالشیء، وسُمّی به لقرآن السور و الآیات و الحروف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الأشعری وجماعة 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کلمة مهموزة ومشتقّة من کلمة القرء بمعنی الجمع لکونه جمع ثمرات الکتب السماویة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و الزجاج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کلمة مهموزة ومأخوذة من کلمة قرأ بمعنی التلاوة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اللحیانی وجماعة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أدلّة تؤید الرأی الخامس</w:t>
      </w:r>
      <w:r>
        <w:rPr>
          <w:rFonts w:eastAsia="IRNazanin" w:cs="IRNazanin"/>
          <w:color w:val="111111"/>
          <w:sz w:val="28"/>
          <w:szCs w:val="28"/>
          <w:rtl w:val="true"/>
          <w:lang w:bidi="fa-IR"/>
        </w:rPr>
        <w:t>.</w:t>
      </w:r>
      <w:bookmarkStart w:id="56" w:name="pg5273_55348"/>
    </w:p>
    <w:p>
      <w:pPr>
        <w:pStyle w:val="Heading3"/>
        <w:numPr>
          <w:ilvl w:val="2"/>
          <w:numId w:val="1"/>
        </w:numPr>
        <w:rPr/>
      </w:pPr>
      <w:bookmarkStart w:id="57" w:name="__RefHeading___Toc562069_581953129"/>
      <w:bookmarkStart w:id="58" w:name="_Toc21"/>
      <w:bookmarkEnd w:id="56"/>
      <w:bookmarkEnd w:id="57"/>
      <w:r>
        <w:rPr>
          <w:rtl w:val="true"/>
        </w:rPr>
        <w:t>الدرس الرابع</w:t>
      </w:r>
      <w:bookmarkEnd w:id="58"/>
    </w:p>
    <w:p>
      <w:pPr>
        <w:pStyle w:val="Heading4"/>
        <w:numPr>
          <w:ilvl w:val="3"/>
          <w:numId w:val="1"/>
        </w:numPr>
        <w:rPr/>
      </w:pPr>
      <w:bookmarkStart w:id="59" w:name="__RefHeading___Toc562071_581953129"/>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وجه تسمیة القرآن</w:t>
      </w:r>
    </w:p>
    <w:p>
      <w:pPr>
        <w:pStyle w:val="BookText"/>
        <w:rPr/>
      </w:pPr>
      <w:r>
        <w:rPr>
          <w:rFonts w:ascii="IRNazanin" w:hAnsi="IRNazanin" w:eastAsia="IRNazanin"/>
          <w:color w:val="111111"/>
          <w:sz w:val="28"/>
          <w:sz w:val="28"/>
          <w:szCs w:val="28"/>
          <w:rtl w:val="true"/>
          <w:lang w:bidi="fa-IR"/>
        </w:rPr>
        <w:t>لکلّ اسم من أسماء کتاب الله وجه تسمیة وحکمة تکمن فی تلک التسمیة، وفی هذا الدرس نتناول من بین أسماء هذا الکتاب الذی نزل علی رسول الله، تسمیة القرآن دون غیرها من التسمیات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الآراء المختلفة التی طرحت فی مجال معانی لفظ القرآن، نلاحظ هاهنا، علی أساس الرأی الخامس، وجه تسمیة القرآن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نعلم أنّ حقیقة القرآن أوسع ممّا یستوعبه قالب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ومحتوی القرآن أعلی وأسمی ممّا تقدر الألفاظ علی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الکلمات و العبارات وضعت لقضایا مادّیة، فی حین أنّ حقیقة القرآن تنطوی علی أعمق المعارف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هبط هذا المحتوی السامی من مقامه الأرفع لکی یکون فی مستوی أفهام البشر، وبلغ مقام القراءة، لیتسنّی للبشر إمکانیة 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و المفکّر القرآنی الکبیر، العلاّمة الطباطبائی، فی معنی الآیة الشریفة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 xml:space="preserve">. </w:t>
      </w:r>
      <w:r>
        <w:rPr>
          <w:rStyle w:val="FootnoteAnchor"/>
          <w:rtl w:val="true"/>
        </w:rPr>
        <w:footnoteReference w:id="49"/>
      </w:r>
      <w:bookmarkStart w:id="61" w:name="pg5273_55350"/>
    </w:p>
    <w:p>
      <w:pPr>
        <w:pStyle w:val="BookText"/>
        <w:rPr/>
      </w:pPr>
      <w:bookmarkEnd w:id="61"/>
      <w:r>
        <w:rPr>
          <w:rFonts w:ascii="IRNazanin" w:hAnsi="IRNazanin" w:eastAsia="IRNazanin"/>
          <w:color w:val="111111"/>
          <w:sz w:val="28"/>
          <w:sz w:val="28"/>
          <w:szCs w:val="28"/>
          <w:rtl w:val="true"/>
          <w:lang w:bidi="fa-IR"/>
        </w:rPr>
        <w:t>المراد بأُم الکتاب اللوح المحفوظ، وتسمیته باُم الکتاب لکونه أصل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بکونه علیاً أنّه رفیع القدر و المنزلة من أن تناله العقول، وبکونه حکیماً أنّه هناک غیر مفصّل ولا مجزّی إلی سُوَر وآیات وجمل وکلمات، کما هو کذلک بعد جعله قرآناً عربیاً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وعلی هذا الأساس یحتمل أن یکون سبب تسمیة معجزة الرسول الخالدة بالقرآن، هو بیان أنّ ما بین أیدینا من ألفاظ مقروءة، له فی اللوح المحفوظ منزلة شریفة ونبیلة وتامّة من غیر أی تفصیل أو تقسیم، و قد جعل هذا القرآن فی صیاغة ألفاظ وآیات وغدا مقروءاً من أجل أن یهتدی به الإنسان ویرتوی من معین معارفه</w:t>
      </w:r>
      <w:r>
        <w:rPr>
          <w:rFonts w:eastAsia="IRNazanin" w:cs="IRNazanin"/>
          <w:color w:val="111111"/>
          <w:sz w:val="28"/>
          <w:szCs w:val="28"/>
          <w:rtl w:val="true"/>
          <w:lang w:bidi="fa-IR"/>
        </w:rPr>
        <w:t>.</w:t>
      </w:r>
    </w:p>
    <w:p>
      <w:pPr>
        <w:pStyle w:val="Heading4"/>
        <w:numPr>
          <w:ilvl w:val="3"/>
          <w:numId w:val="1"/>
        </w:numPr>
        <w:rPr/>
      </w:pPr>
      <w:bookmarkStart w:id="62" w:name="__RefHeading___Toc562073_581953129"/>
      <w:bookmarkStart w:id="63" w:name="_Toc23"/>
      <w:bookmarkEnd w:id="62"/>
      <w:r>
        <w:rPr>
          <w:rtl w:val="true"/>
        </w:rPr>
        <w:t>الخلاصة</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القرآن قرآناً للتذکیر بحقیقته الرفیعة، ولفت الأنظار إلی مکانته الاُخری، ومصدره الأوّل، و هو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المقام لیس هناک ألفاظ ولا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هذه التسمیة من أجل تنبیهنا إلی أنّنا متی ما سمعنا القرآن، ینبغی أن نعلم بأنّه تلک الحقیقة التی اکتست بغطاء من الألفاظ وباتت مقروءة لکی یفهمها بنو الإنسان</w:t>
      </w:r>
      <w:r>
        <w:rPr>
          <w:rFonts w:eastAsia="IRNazanin" w:cs="IRNazanin"/>
          <w:color w:val="111111"/>
          <w:sz w:val="28"/>
          <w:szCs w:val="28"/>
          <w:rtl w:val="true"/>
          <w:lang w:bidi="fa-IR"/>
        </w:rPr>
        <w:t>.</w:t>
      </w:r>
      <w:bookmarkStart w:id="64" w:name="pg5273_55352"/>
    </w:p>
    <w:p>
      <w:pPr>
        <w:pStyle w:val="Heading3"/>
        <w:numPr>
          <w:ilvl w:val="2"/>
          <w:numId w:val="1"/>
        </w:numPr>
        <w:rPr/>
      </w:pPr>
      <w:bookmarkStart w:id="65" w:name="__RefHeading___Toc562075_581953129"/>
      <w:bookmarkStart w:id="66" w:name="_Toc24"/>
      <w:bookmarkEnd w:id="64"/>
      <w:bookmarkEnd w:id="65"/>
      <w:r>
        <w:rPr>
          <w:rtl w:val="true"/>
        </w:rPr>
        <w:t>الدرس الخامس</w:t>
      </w:r>
      <w:bookmarkEnd w:id="66"/>
    </w:p>
    <w:p>
      <w:pPr>
        <w:pStyle w:val="Heading4"/>
        <w:numPr>
          <w:ilvl w:val="3"/>
          <w:numId w:val="1"/>
        </w:numPr>
        <w:rPr/>
      </w:pPr>
      <w:bookmarkStart w:id="67" w:name="__RefHeading___Toc562077_581953129"/>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لغة القرآن عربیة</w:t>
      </w:r>
    </w:p>
    <w:p>
      <w:pPr>
        <w:pStyle w:val="BookText"/>
        <w:rPr/>
      </w:pPr>
      <w:r>
        <w:rPr>
          <w:rFonts w:ascii="IRNazanin" w:hAnsi="IRNazanin" w:eastAsia="IRNazanin"/>
          <w:color w:val="111111"/>
          <w:sz w:val="28"/>
          <w:sz w:val="28"/>
          <w:szCs w:val="28"/>
          <w:rtl w:val="true"/>
          <w:lang w:bidi="fa-IR"/>
        </w:rPr>
        <w:t xml:space="preserve">لغة القرآن هی العربیة، فی القرآن نفسه ورد أحیاناً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مواضع، وأحیاناً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مواضع،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فی کلّ هذه المواضع بالتکریم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البحث فی أنّ لغة کلام الله هی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أصل أساسی طرحه القرآن الکریم نفسه، و هو أنّ إرسال الرسل و الأنبیاء إلی الاُمم و الأقوام المختلفة، لم یکن إلاّ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والمبدأ العام و الشمولی هو اتّحاد لغة کلّ رسول مع لغة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هذه القاعدة العامّة فی إرسال الرسل، تنطبق أیضاً علی إنزال الکتب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السبب فإنّ نزول القرآن باللغة العربیة أمر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الرسول بُعث بالرسالة فی قوم کانت لغتهم هی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یتنافی مع رسالته العالمیة، ودعوته العامّة التی تشمل کلّ العصور و الأجیال، ولا مع ما جاء به کتابه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إنذاره لأهل مکّة، الذی جاء فی سورة الشوری؛ وذلک لأنّ الرسول کان فی المراحل الاُولی من حرکته العالمیة، مکلّفاً بدعوة قومه وهدایة أبناء منطقته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المعقول أن یؤمر الرسول بإرشاد الناس وهدایتهم، ثُمّ یعرض علیهم کتاباً بلغة غریبة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الالتفات إلی هذه الحقیقة فیما یخصّ لغة القرآن، وهی أنّ علماء اللغة یرون أنّ اللغة العربیة ذات نطاق واسع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فهی تفوق سائر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 سبیل المثال إلی أنّ الأفعال فی اللغة العربیة لها أربع عشرة صیغة بدلاً من ستّ صیغ، ولکلّ الأسماء فیها مذکر ومؤنّث، وتتطابق معها الأفعال و الضمائر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وتتمیز اللغة العربیة أیضاً بکثرة المفردات واشتقاق الکلمات، وبقواعدها وفصاحتها وبلاغتها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نقلها ابن عبّاس عن رسول الله تبین أنّ اللغة العربیة لغة أهل الجنّة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لا شکّ فی أنّ الله تعالی یختار أفضل لغة لآخر کتاب سماوی یبقی حیاً ومحفوظاً إلی الأبد، ولدفع أی غموض أو لبس، ینسب إلی ذاته مسألة اختیار هذا اللسان ویصفه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نلقی فیما یلی لمحة علی بعض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کَذلِکَ أَنْزَلْناهُ حُکْماً عَرَبِیًّا</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لِسانٌ عَرَبِیٌّ مُبِینٌ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الآیتان الواردتان فی سورتی یوسف و الزخرف تکشفان عن حقیقة أنّ إکساء القرآن باللغة العربیة مُسْنَد إلی الله تعالی، و هو الذی أنزل معنی ومحتوی القرآن بثوب اللفظ العربی لیکون قابلاً للتعقّل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الواردة فی سورة الزخرف یقول عزَّ مِن قائل، بعد بیان أنّ لغة القرآن هی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ذلک دلالة ما علی أنّ لألفاظ الکتاب العزیز من جهة تعینها بالاستناد إلی الوحی، وکونها عربیة، دخلاً فی ضبط أسرار الآیات وحقائق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أوحی إلی النبی صلّی الله علیه و آله بمعناه، وکان اللفظ الحالی له، لفظه هو صلّی الله علیه و آله، کما فی الأحادیث القدسیة مثلاً، أو تُرجم إلی لغة أُخری، لخفی بعض أسرار آیاته البینات، عن عقول الناس ولم تنله أیدی تعقّلهم وفهمهم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وعلی هذا الأساس یمکن الإتیان بدلیل آخر علی اختیار اللغة العربیة، و هو ثراؤها ومقدرتها العالیة علی بیان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وتحدّثت الآیة الواردة فی سورة النحل، فیمَن زعموا أنّ هناک شخصاً یعلّم الرسول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والاحتمال القوی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أنّه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والعجم خلاف العرب، والعجمی منسوب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لسانه عجمة، عربیاً کان، أو غیر عربی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وورد فی حدیث جاء کجواب عن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الألسُنَ ولا تبینهُ الألسُنُ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ومن هنا یمکن الحکم علی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کلّ هذا التأکید علی أنّ لغة القرآن هی العربیة؟ وهل فقط لأنّه نزل بلغة العرب؟ ویأتی جواب هذا السؤال بالنفی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بداهة هذا الأمر لا تتناسب مع تکرار ذکره إحدی عشرة مرّة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الواردة فی سورة النحل ترکّز علی بیان حقیقة أنّ العربیة تعنی الفصاحة، والوضوح، والخلو من التعقید 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القرآن عربی یعنی أنّه کتاب یبین معارف وحقائق راقیة بلغة فصیحة وبلیغة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وإمعان النظر فی الآیة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قُرْآناً أَعْجَمِیًّا لَقالُوا لَوْ لا فُصِّلَتْ آیاتُهُ ءَ أَعْجَمِیٌّ وَ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یقوّی هذا الاحتمال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الافتراض الذی طرحته الآیة و هو لو أنّنا أنزلنا القرآن أعجمیاً لقالوا لماذا لم تُفصّل ولم تُبین آیاته، و هذا یعنی أنّ التقابل بین الأعجمی و العربی، یفید أنّ کلمة العربی تعنی کونه فصیحاً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الواردة فی سورة الرعد، بما أنّ الحکم فی حُکْماً عَرَبِیًّا یتّصف بصفة العربیة، ونظراً إلی ما ورد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جاءَکَ مِنَ الْعِلْمِ لا یمکن القول بوجود معنیً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کونه واضحاً وصریحاً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الحکم الواضح و الصریح هو الذی یفید الرسول علماً، ولو أنّ الرسول اتّبع هواه من بعد ما جاءه من العلم، لن یکون له عند الله ولی ولا ناصر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ممّا سبق قوله إنّه نظراً إلی ما تتسم به اللغة العربیة، وبعثة الرسول فی قوم یتکلمون هذه اللغة، ومن خلال التأمّل فی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أنّ نزول القرآن باللغة العربیة أمر طبیعی، ولو کان الأمر غیر ذلک، لکان موضع شکّ وإشکال</w:t>
      </w:r>
      <w:r>
        <w:rPr>
          <w:rFonts w:eastAsia="IRNazanin" w:cs="IRNazanin"/>
          <w:color w:val="111111"/>
          <w:sz w:val="28"/>
          <w:szCs w:val="28"/>
          <w:rtl w:val="true"/>
          <w:lang w:bidi="fa-IR"/>
        </w:rPr>
        <w:t>.</w:t>
      </w:r>
      <w:bookmarkStart w:id="69" w:name="pg5273_55360"/>
    </w:p>
    <w:p>
      <w:pPr>
        <w:pStyle w:val="Heading4"/>
        <w:numPr>
          <w:ilvl w:val="3"/>
          <w:numId w:val="1"/>
        </w:numPr>
        <w:rPr/>
      </w:pPr>
      <w:bookmarkStart w:id="70" w:name="__RefHeading___Toc562079_581953129"/>
      <w:bookmarkStart w:id="71" w:name="_Toc26"/>
      <w:bookmarkEnd w:id="69"/>
      <w:bookmarkEnd w:id="70"/>
      <w:r>
        <w:rPr>
          <w:rtl w:val="true"/>
        </w:rPr>
        <w:t>الخلاصة</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نزول القرآن باللغة العربیة استناداً إلی أصل عام و هو وَ ما أَرْسَلْنا مِنْ رَسُولٍ إِلاّ بِلِسانِ 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علماء اللغة أنّ اللغة العربیة تمتاز علی اللغات الاخری بأنّها واسعة جدّاً وذات قدرة 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القرآن باللغة العربیة له تأثیر فی بیان حقائقه وأسراره بشکل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التأکید علی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قدرته علی بیان المعارف الراقیة بفصاحة وبلاغة</w:t>
      </w:r>
      <w:bookmarkStart w:id="72" w:name="pg5273_55362"/>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62081_581953129"/>
      <w:bookmarkStart w:id="74" w:name="_Toc27"/>
      <w:bookmarkEnd w:id="73"/>
      <w:r>
        <w:rPr>
          <w:rtl w:val="true"/>
        </w:rPr>
        <w:t>الأسئلة</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العلوم القرآنیة وبین حدودها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أی زمن ظهر مصطلح علوم القرآن بمعناه الشائع؟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من أسماء وأوصاف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بإیجاز معانی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واذکر أکثرها مناسبة للحال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سُمّی القرآن قرآناً؟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نزل القرآن باللغة العربیة؟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من خلال مراجعة المصادر، دور الشیعة فی المراحل الاُولی من تدوین التفسیر وعلوم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وجه تسمیة عناوین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الفرقان، المثانی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خمس روایات نبویة ورد فیها اسم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بأیة لغة نزلت الکتب السماویة الاُخری؟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إلی أنّ لغة کلّ امّة تمثّل جزءاً من ثقافتها، و هو ما یجعلها تفضّلها علی اللغات الاُخری، کیف یمکن تبریر قبول ونشر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الاُمم الاُخری؟</w:t>
      </w:r>
      <w:bookmarkStart w:id="75" w:name="pg5273_55364"/>
    </w:p>
    <w:p>
      <w:pPr>
        <w:pStyle w:val="Heading2"/>
        <w:numPr>
          <w:ilvl w:val="1"/>
          <w:numId w:val="1"/>
        </w:numPr>
        <w:rPr/>
      </w:pPr>
      <w:bookmarkStart w:id="76" w:name="__RefHeading___Toc562083_581953129"/>
      <w:bookmarkStart w:id="77" w:name="_Toc28"/>
      <w:bookmarkEnd w:id="75"/>
      <w:bookmarkEnd w:id="76"/>
      <w:r>
        <w:rPr>
          <w:rtl w:val="true"/>
        </w:rPr>
        <w:t>الباب الثانی</w:t>
      </w:r>
      <w:r>
        <w:rPr>
          <w:rtl w:val="true"/>
        </w:rPr>
        <w:t>:</w:t>
      </w:r>
      <w:r>
        <w:rPr>
          <w:rtl w:val="true"/>
        </w:rPr>
        <w:t>الوحی</w:t>
      </w:r>
      <w:bookmarkEnd w:id="77"/>
    </w:p>
    <w:p>
      <w:pPr>
        <w:pStyle w:val="Heading3"/>
        <w:numPr>
          <w:ilvl w:val="2"/>
          <w:numId w:val="1"/>
        </w:numPr>
        <w:rPr/>
      </w:pPr>
      <w:bookmarkStart w:id="78" w:name="__RefHeading___Toc562085_581953129"/>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إحدی أعقد وقائع الخلقة وأکثرها أسراراً کمدخل لبحوث تاریخ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مجال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ومدی اختلاف معانیها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کیفیة ارتباط الله بالأنبیاء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إعطاء صورة عن حالات الرسول الکریم عند تلقّی الوحی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292/12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 </w:t>
      </w:r>
      <w:r>
        <w:rPr>
          <w:rFonts w:eastAsia="IRNazanin" w:cs="IRNazanin"/>
          <w:color w:val="111111"/>
          <w:sz w:val="28"/>
          <w:szCs w:val="28"/>
          <w:lang w:bidi="fa-IR"/>
        </w:rPr>
        <w:t>342/20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أم شعور خفی؟ مجموعة کلمات ومقالات المؤتمر الثانی لعلوم ومفاهیم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المتعلّق بکیفیة صدور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الوحی و القیادة</w:t>
      </w:r>
      <w:r>
        <w:rPr>
          <w:rFonts w:eastAsia="IRNazanin" w:cs="IRNazanin"/>
          <w:color w:val="111111"/>
          <w:sz w:val="28"/>
          <w:szCs w:val="28"/>
          <w:rtl w:val="true"/>
          <w:lang w:bidi="fa-IR"/>
        </w:rPr>
        <w:t>.</w:t>
      </w:r>
      <w:bookmarkStart w:id="80" w:name="pg5273_55368"/>
    </w:p>
    <w:p>
      <w:pPr>
        <w:pStyle w:val="Heading3"/>
        <w:numPr>
          <w:ilvl w:val="2"/>
          <w:numId w:val="1"/>
        </w:numPr>
        <w:rPr/>
      </w:pPr>
      <w:bookmarkStart w:id="81" w:name="__RefHeading___Toc562087_581953129"/>
      <w:bookmarkStart w:id="82" w:name="_Toc30"/>
      <w:bookmarkEnd w:id="80"/>
      <w:bookmarkEnd w:id="81"/>
      <w:r>
        <w:rPr>
          <w:rtl w:val="true"/>
        </w:rPr>
        <w:t>الدرس الأوّل</w:t>
      </w:r>
      <w:bookmarkEnd w:id="82"/>
    </w:p>
    <w:p>
      <w:pPr>
        <w:pStyle w:val="Heading4"/>
        <w:numPr>
          <w:ilvl w:val="3"/>
          <w:numId w:val="1"/>
        </w:numPr>
        <w:rPr/>
      </w:pPr>
      <w:bookmarkStart w:id="83" w:name="__RefHeading___Toc562089_581953129"/>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تعریف الوحی</w:t>
      </w:r>
    </w:p>
    <w:p>
      <w:pPr>
        <w:pStyle w:val="BookText"/>
        <w:rPr/>
      </w:pPr>
      <w:r>
        <w:rPr>
          <w:rFonts w:ascii="IRNazanin" w:hAnsi="IRNazanin" w:eastAsia="IRNazanin"/>
          <w:color w:val="111111"/>
          <w:sz w:val="28"/>
          <w:sz w:val="28"/>
          <w:szCs w:val="28"/>
          <w:rtl w:val="true"/>
          <w:lang w:bidi="fa-IR"/>
        </w:rPr>
        <w:t>بما أنّ للقرآن صلة بالوحی لا تنفصم عراها، فقد جعل أکثر من بحثوا فی 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البدایة لمباحثهم</w:t>
      </w:r>
      <w:r>
        <w:rPr>
          <w:rFonts w:eastAsia="IRNazanin" w:cs="IRNazanin"/>
          <w:color w:val="111111"/>
          <w:sz w:val="28"/>
          <w:szCs w:val="28"/>
          <w:rtl w:val="true"/>
          <w:lang w:bidi="fa-IR"/>
        </w:rPr>
        <w:t>.</w:t>
      </w:r>
    </w:p>
    <w:p>
      <w:pPr>
        <w:pStyle w:val="Heading4"/>
        <w:numPr>
          <w:ilvl w:val="3"/>
          <w:numId w:val="1"/>
        </w:numPr>
        <w:rPr/>
      </w:pPr>
      <w:bookmarkStart w:id="85" w:name="__RefHeading___Toc562091_581953129"/>
      <w:bookmarkStart w:id="86" w:name="_Toc32"/>
      <w:bookmarkEnd w:id="85"/>
      <w:r>
        <w:rPr>
          <w:rtl w:val="true"/>
        </w:rPr>
        <w:t>أ</w:t>
      </w:r>
      <w:r>
        <w:rPr>
          <w:rtl w:val="true"/>
        </w:rPr>
        <w:t xml:space="preserve">) </w:t>
      </w:r>
      <w:r>
        <w:rPr>
          <w:rtl w:val="true"/>
        </w:rPr>
        <w:t>المعنی اللغوی</w:t>
      </w:r>
      <w:bookmarkEnd w:id="86"/>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و الکتابة و الرسالة و الإلهام و الکلام الخفی، وکلّ ما ألقیته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ووحی إلیه وأوحی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بکلام یخفیه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فارس اللغوی المعروف فی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ألقیته إلی غیرک حتّی علمه فهو وحی کیف کان</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یشمل هذا المعنی بشکل عام کلّ إلقاء کالإشارة، والصوت، والرؤیا، والإلهام، والهاجس، والتنبیه بالکتابة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یتمیز بالخفاء و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العرب علی الموت السریع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لهذه الصفة وجود فی أصل الاستخدام، وربّما تکون قد طرأت من خلال استخدام العرب لها، واقترنت بقید السرعة فی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الصفة الاُخری، وهی الخفاء، فقد أضیفت له أیضاً</w:t>
      </w:r>
      <w:r>
        <w:rPr>
          <w:rFonts w:eastAsia="IRNazanin" w:cs="IRNazanin"/>
          <w:color w:val="111111"/>
          <w:sz w:val="28"/>
          <w:szCs w:val="28"/>
          <w:rtl w:val="true"/>
          <w:lang w:bidi="fa-IR"/>
        </w:rPr>
        <w:t>;</w:t>
      </w:r>
      <w:bookmarkStart w:id="87" w:name="pg5273_55370"/>
    </w:p>
    <w:p>
      <w:pPr>
        <w:pStyle w:val="BookText"/>
        <w:rPr/>
      </w:pPr>
      <w:bookmarkEnd w:id="87"/>
      <w:r>
        <w:rPr>
          <w:rFonts w:ascii="IRNazanin" w:hAnsi="IRNazanin" w:eastAsia="IRNazanin"/>
          <w:color w:val="111111"/>
          <w:sz w:val="28"/>
          <w:sz w:val="28"/>
          <w:szCs w:val="28"/>
          <w:rtl w:val="true"/>
          <w:lang w:bidi="fa-IR"/>
        </w:rPr>
        <w:t>وذلک لأنّ المعتاد هو أن یبقی الإلقاء و الإشارة السریعة خافیة من غیر المشار إلیه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وعلی أیة حال فرغم تعذّر إنکار استخدام کلمة الوحی فیما یلقی بخفاء وسرعة، ولکن فی الوقت نفسه لا یمکن قبول لزوم التمسّک بهذه الخاصیة فی کلّ استخدامات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الاستخدام القرآنی هناک حالات تخلو من هاتین الصفتین</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88" w:name="__RefHeading___Toc562093_581953129"/>
      <w:bookmarkStart w:id="89" w:name="_Toc33"/>
      <w:bookmarkEnd w:id="88"/>
      <w:r>
        <w:rPr>
          <w:rtl w:val="true"/>
        </w:rPr>
        <w:t>ب</w:t>
      </w:r>
      <w:r>
        <w:rPr>
          <w:rtl w:val="true"/>
        </w:rPr>
        <w:t xml:space="preserve">) </w:t>
      </w:r>
      <w:r>
        <w:rPr>
          <w:rtl w:val="true"/>
        </w:rPr>
        <w:t>المعنی الاصطلاحی</w:t>
      </w:r>
      <w:bookmarkEnd w:id="89"/>
    </w:p>
    <w:p>
      <w:pPr>
        <w:pStyle w:val="BookText"/>
        <w:rPr/>
      </w:pPr>
      <w:r>
        <w:rPr>
          <w:rFonts w:ascii="IRNazanin" w:hAnsi="IRNazanin" w:eastAsia="IRNazanin"/>
          <w:color w:val="111111"/>
          <w:sz w:val="28"/>
          <w:sz w:val="28"/>
          <w:szCs w:val="28"/>
          <w:rtl w:val="true"/>
          <w:lang w:bidi="fa-IR"/>
        </w:rPr>
        <w:t>الوحی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الرابطة المعنویة التی تحصل للأنبیاء عن طریق الاتصال بالغیب لتلقّی الرسالة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هو المستلم للرسالة التی تأتیه بواسطة هذا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الجهة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تتوفر فی غیره الأهلیة و القدرة علی مثل هذا التلقّی أو الاستلام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سنتحدّث عنه فی الدری الثالث</w:t>
      </w:r>
      <w:r>
        <w:rPr>
          <w:rFonts w:eastAsia="IRNazanin" w:cs="IRNazanin"/>
          <w:color w:val="111111"/>
          <w:sz w:val="28"/>
          <w:szCs w:val="28"/>
          <w:rtl w:val="true"/>
          <w:lang w:bidi="fa-IR"/>
        </w:rPr>
        <w:t>.</w:t>
      </w:r>
    </w:p>
    <w:p>
      <w:pPr>
        <w:pStyle w:val="Heading4"/>
        <w:numPr>
          <w:ilvl w:val="3"/>
          <w:numId w:val="1"/>
        </w:numPr>
        <w:rPr/>
      </w:pPr>
      <w:bookmarkStart w:id="90" w:name="__RefHeading___Toc562095_581953129"/>
      <w:bookmarkStart w:id="91" w:name="_Toc34"/>
      <w:bookmarkEnd w:id="90"/>
      <w:r>
        <w:rPr>
          <w:rtl w:val="true"/>
        </w:rPr>
        <w:t>الخلاصة</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الوحی فی أصله اللغوی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واستیعاب أی نوع من الإلقاء، کالإشارة، والصوت، والإلهام، والرؤیا، والهاجس،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فی بعض استخداماته أن یکون خفیة وعلی وجه السرعة</w:t>
      </w:r>
      <w:r>
        <w:rPr>
          <w:rFonts w:eastAsia="IRNazanin" w:cs="IRNazanin"/>
          <w:color w:val="111111"/>
          <w:sz w:val="28"/>
          <w:szCs w:val="28"/>
          <w:rtl w:val="true"/>
          <w:lang w:bidi="fa-IR"/>
        </w:rPr>
        <w:t>.</w:t>
      </w:r>
      <w:bookmarkStart w:id="92" w:name="pg5273_55372"/>
    </w:p>
    <w:p>
      <w:pPr>
        <w:pStyle w:val="Heading3"/>
        <w:numPr>
          <w:ilvl w:val="2"/>
          <w:numId w:val="1"/>
        </w:numPr>
        <w:rPr/>
      </w:pPr>
      <w:bookmarkStart w:id="93" w:name="__RefHeading___Toc562097_581953129"/>
      <w:bookmarkStart w:id="94" w:name="_Toc35"/>
      <w:bookmarkEnd w:id="92"/>
      <w:bookmarkEnd w:id="93"/>
      <w:r>
        <w:rPr>
          <w:rtl w:val="true"/>
        </w:rPr>
        <w:t>الدرس الثانی</w:t>
      </w:r>
      <w:bookmarkEnd w:id="94"/>
    </w:p>
    <w:p>
      <w:pPr>
        <w:pStyle w:val="Heading4"/>
        <w:numPr>
          <w:ilvl w:val="3"/>
          <w:numId w:val="1"/>
        </w:numPr>
        <w:rPr/>
      </w:pPr>
      <w:bookmarkStart w:id="95" w:name="__RefHeading___Toc562099_581953129"/>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الوحی فی القرآن</w:t>
      </w:r>
    </w:p>
    <w:p>
      <w:pPr>
        <w:pStyle w:val="Heading4"/>
        <w:numPr>
          <w:ilvl w:val="3"/>
          <w:numId w:val="1"/>
        </w:numPr>
        <w:rPr/>
      </w:pPr>
      <w:bookmarkStart w:id="97" w:name="__RefHeading___Toc562101_581953129"/>
      <w:bookmarkStart w:id="98" w:name="_Toc37"/>
      <w:bookmarkEnd w:id="97"/>
      <w:r>
        <w:rPr>
          <w:rtl w:val="true"/>
        </w:rPr>
        <w:t>أ</w:t>
      </w:r>
      <w:r>
        <w:rPr>
          <w:rtl w:val="true"/>
        </w:rPr>
        <w:t xml:space="preserve">) </w:t>
      </w:r>
      <w:r>
        <w:rPr>
          <w:rtl w:val="true"/>
        </w:rPr>
        <w:t>الوحی إلی غیر الأنبیاء</w:t>
      </w:r>
      <w:bookmarkEnd w:id="98"/>
    </w:p>
    <w:p>
      <w:pPr>
        <w:pStyle w:val="BookText"/>
        <w:rPr/>
      </w:pPr>
      <w:r>
        <w:rPr>
          <w:rFonts w:ascii="IRNazanin" w:hAnsi="IRNazanin" w:eastAsia="IRNazanin"/>
          <w:color w:val="111111"/>
          <w:sz w:val="28"/>
          <w:sz w:val="28"/>
          <w:szCs w:val="28"/>
          <w:rtl w:val="true"/>
          <w:lang w:bidi="fa-IR"/>
        </w:rPr>
        <w:t>استخدم الوحی فی القرآن الکریم فیما یخصّ الملائکة، والشیاطین، والإنسان، والحیوان، والأرض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الإلهام الربّانی إلی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یُوحِی رَبُّکَ إِلَی الْمَلائِکَةِ أَنِّی مَعَکُمْ</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الإلهام الربّانی إلی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الإلهام الربّانی إلی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الوساوس الشیطانیة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 xml:space="preserve">... . </w:t>
      </w:r>
      <w:r>
        <w:rPr>
          <w:rStyle w:val="FootnoteAnchor"/>
          <w:rtl w:val="true"/>
        </w:rPr>
        <w:footnoteReference w:id="69"/>
      </w:r>
      <w:bookmarkStart w:id="99" w:name="pg5273_55374"/>
    </w:p>
    <w:p>
      <w:pPr>
        <w:pStyle w:val="BookText"/>
        <w:rPr/>
      </w:pPr>
      <w:bookmarkEnd w:id="9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وجاء فی روایة عن علی بن أبی طالب علیه السّلام، قسّم فیها الوحی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النُبوّة و الرسالة، ووحی الإلهام، ووحی الإشارة، ووحی التقدیر، ووحی الأمر، ووحی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کلّ واحد من هذه المعانی بآیة قرآنیة أو أکثر</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00" w:name="__RefHeading___Toc562103_581953129"/>
      <w:bookmarkStart w:id="101" w:name="_Toc38"/>
      <w:bookmarkEnd w:id="100"/>
      <w:r>
        <w:rPr>
          <w:rtl w:val="true"/>
        </w:rPr>
        <w:t>ب</w:t>
      </w:r>
      <w:r>
        <w:rPr>
          <w:rtl w:val="true"/>
        </w:rPr>
        <w:t xml:space="preserve">) </w:t>
      </w:r>
      <w:r>
        <w:rPr>
          <w:rtl w:val="true"/>
        </w:rPr>
        <w:t>الوحی إلی الأنبیاء</w:t>
      </w:r>
      <w:bookmarkEnd w:id="101"/>
    </w:p>
    <w:p>
      <w:pPr>
        <w:pStyle w:val="Heading5"/>
        <w:numPr>
          <w:ilvl w:val="4"/>
          <w:numId w:val="1"/>
        </w:numPr>
        <w:rPr/>
      </w:pPr>
      <w:bookmarkStart w:id="102" w:name="__RefHeading___Toc562105_581953129"/>
      <w:bookmarkStart w:id="103" w:name="_Toc39"/>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نتحدّث هنا عن أکثر أنواع الوحی شیوعاً، و هو الوحی إلی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هذه الکلمة واشتقاقاتها ما یقارب سبعین مرّة فی القرآن الکریم فیما یخصّ الأنبیاء، ولم یأت ما یقابلها فی معانی ومواضع اخری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الحاضر بات إطلاقها بخصوص الأنبیاء أمراً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الأدب الدینی فی الإسلام یقتضی ألا نستخدم هذا التعبیر لغیر الأنبیاء</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الوحی ظاهرة لا تستوعبها الاُطر الذهنیة و العقلیة المعروفة لدی بنی الإنسان، بل هو ظاهرة خفیة تکتنفها الأسرار، وفیها رابطة مع عالم آخر، لیتلقّی الإنسان المصطفی أرفع الرسائل الغیبیة بعلم حضوری وشهودی، و هو وحده الذی یدرک کنه وحقیقة الوحی ومعنی تلقّی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یبقی للآخرین سوی إدراک قبسات من تلک الحقیقة التی تُکشف من خلال آثارها وعلاماتها</w:t>
      </w:r>
      <w:r>
        <w:rPr>
          <w:rFonts w:eastAsia="IRNazanin" w:cs="IRNazanin"/>
          <w:color w:val="111111"/>
          <w:sz w:val="28"/>
          <w:szCs w:val="28"/>
          <w:rtl w:val="true"/>
          <w:lang w:bidi="fa-IR"/>
        </w:rPr>
        <w:t>.</w:t>
      </w:r>
      <w:bookmarkStart w:id="104" w:name="pg5273_55376"/>
    </w:p>
    <w:p>
      <w:pPr>
        <w:pStyle w:val="BookText"/>
        <w:rPr/>
      </w:pPr>
      <w:bookmarkEnd w:id="104"/>
      <w:r>
        <w:rPr>
          <w:rFonts w:ascii="IRNazanin" w:hAnsi="IRNazanin" w:eastAsia="IRNazanin"/>
          <w:color w:val="111111"/>
          <w:sz w:val="28"/>
          <w:sz w:val="28"/>
          <w:szCs w:val="28"/>
          <w:rtl w:val="true"/>
          <w:lang w:bidi="fa-IR"/>
        </w:rPr>
        <w:t>هذه الظاهرة التی تقع فیما وراء العقل، واحدة من أعلی المقامات التی تمیز الأنبیاء عن غیرهم من الناس، ومع تأکید القرآن علی أنّ الأنبیاء بشر أیضاً، بید أنّه بین استبعاد واستنکار الکفّار للوحی، بالشکل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 وَ لَوْ شاءَ اللّهُ لَأَنْزَلَ مَلائِکَةً</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وبما أنّ قبول هذا الأمر الذی یفوق العقل کان صعباً علیهم، فقد لجؤوا إلی وصف النبی بالجنون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والمثال الآخر علی ذلک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أَ بَشَرٌ یَهْدُونَنا فَکَفَرُوا وَ تَوَلَّوْا</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ومع أنّ القرآن الکریم أکّد أنّ الانبیاء کلّهم بشر، ولا فرق بینهم وبین سائر الناس فی هذا المجال، إلاّ أنّه صرّح بأنَّ الفارق بینهم وبین سائر الناس یکمن فی أنّ الأنبیاء یتلقّون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وعلی هذا الأساس، فإنَّ النبی المرسل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62107_581953129"/>
      <w:bookmarkStart w:id="106" w:name="_Toc40"/>
      <w:bookmarkEnd w:id="105"/>
      <w:r>
        <w:rPr>
          <w:rtl w:val="true"/>
        </w:rPr>
        <w:t>أقسام الوحی النبوی</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الاتصال والارتباط الغیبی بین الأنبیاء و الباری تعالی، و هو ما نسمّیه</w:t>
      </w:r>
      <w:bookmarkStart w:id="107" w:name="pg5273_55378"/>
    </w:p>
    <w:p>
      <w:pPr>
        <w:pStyle w:val="BookText"/>
        <w:rPr/>
      </w:pPr>
      <w:bookmarkEnd w:id="107"/>
      <w:r>
        <w:rPr>
          <w:rFonts w:ascii="IRNazanin" w:hAnsi="IRNazanin" w:eastAsia="IRNazanin"/>
          <w:color w:val="111111"/>
          <w:sz w:val="28"/>
          <w:sz w:val="28"/>
          <w:szCs w:val="28"/>
          <w:rtl w:val="true"/>
          <w:lang w:bidi="fa-IR"/>
        </w:rPr>
        <w:t>بالوحی، بثلاثة أشکال کما نصَّ علی ذلک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بینت هذه الآیة أنّ أقسام التکلیم الإلهی مع البشر تنحصر فی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الاُولی هی الوحی المباشر، والثانیة أن یکون الوحی من وراء حجاب، والثالثة أن یرسل الله رسولاً 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والحالتان الأخیرتان وهما التکلیم المقید بوجود حجاب، أو وجود رسول، هما عبارة عن وحی غیر مباشر وبالواسطة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بین الحالتین الأخیرتین هو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یبلغ الوحی، ولکن هناک حجاب أو واسطة یتحقّق من ورائها الوحی، </w:t>
      </w:r>
      <w:r>
        <w:rPr>
          <w:rStyle w:val="FootnoteAnchor"/>
          <w:rtl w:val="true"/>
        </w:rPr>
        <w:footnoteReference w:id="79"/>
      </w:r>
      <w:r>
        <w:rPr>
          <w:rFonts w:ascii="IRNazanin" w:hAnsi="IRNazanin" w:eastAsia="IRNazanin"/>
          <w:color w:val="111111"/>
          <w:sz w:val="28"/>
          <w:sz w:val="28"/>
          <w:szCs w:val="28"/>
          <w:rtl w:val="true"/>
          <w:lang w:bidi="fa-IR"/>
        </w:rPr>
        <w:t>کما هو الحال فی شجرة الطور التی سمع النبی موسی علیه السّلام کلام الله من ناحیتها، ومع أنّ الآیة لا تتضمّن کلمة الوحی التی تعنی التکلیم بغیرواسطة، غیر أنّ الوحی بمعناه العام یشمل هذه الحالة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الآیة التالیة تتّضح کیفیة الایحاء إلی الرسول الکریم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xml:space="preserve">... . </w:t>
      </w:r>
      <w:r>
        <w:rPr>
          <w:rStyle w:val="FootnoteAnchor"/>
          <w:rtl w:val="true"/>
        </w:rPr>
        <w:footnoteReference w:id="80"/>
      </w:r>
      <w:r>
        <w:rPr>
          <w:rFonts w:ascii="Amiri" w:hAnsi="Amiri" w:eastAsia="Amiri" w:cs="Amiri"/>
          <w:color w:val="111111"/>
          <w:sz w:val="28"/>
          <w:sz w:val="28"/>
          <w:szCs w:val="28"/>
          <w:rtl w:val="true"/>
          <w:lang w:bidi="ar-SA"/>
        </w:rPr>
        <w:t xml:space="preserve">والروح فی الآیة هو الروح الأمین الذی ذکرته الآیة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علی ذلک فإنّ جبرئیل أو الروح الأمین کان هو واسطة إبلاغ الوحی فیما یخصّ کلّ القرآن أو قسماً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من أقسام التکلیم</w:t>
      </w:r>
      <w:r>
        <w:rPr>
          <w:rFonts w:eastAsia="IRNazanin" w:cs="IRNazanin"/>
          <w:color w:val="111111"/>
          <w:sz w:val="28"/>
          <w:szCs w:val="28"/>
          <w:rtl w:val="true"/>
          <w:lang w:bidi="fa-IR"/>
        </w:rPr>
        <w:t>).</w:t>
      </w:r>
    </w:p>
    <w:p>
      <w:pPr>
        <w:pStyle w:val="Heading4"/>
        <w:numPr>
          <w:ilvl w:val="3"/>
          <w:numId w:val="1"/>
        </w:numPr>
        <w:rPr/>
      </w:pPr>
      <w:bookmarkStart w:id="108" w:name="__RefHeading___Toc562109_581953129"/>
      <w:bookmarkStart w:id="109" w:name="_Toc41"/>
      <w:bookmarkEnd w:id="108"/>
      <w:r>
        <w:rPr>
          <w:rtl w:val="true"/>
        </w:rPr>
        <w:t>الخلاصة</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الوحی لغیر الأنبیاء، استخدم فیما یخصّ الملائکة، والشیاطین، والإنسان، والحیوان، والأرض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تُضم إلی الحالات السابقة مفاهیم مثل الإلهامات الروحانیة، والهواجس الشیطانیة، والإشارة، والغریزة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الوحی إلی الأنبیاء لا تنکشف إلاّ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وحدهم فقط هم الذین یشهدونه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ما یتمخّض عنه من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عبارة عن نوع من التکلیم السماوی الذی لا یمکن إدراکه عن طریق الحس و العقل ویتطلّب شعوراً خاصاً لا تناله إلّا ثلّة ممّن یصطفیهم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کانوا یتلقّون الرسالات الغیبیة بعلم شهودی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بالمعنی المذکور أعلاه هو أکثر الأنواع استخداماً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خاصیة تمیز الأنبیاء عن غیرهم من الناس هی تلقّی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یقسم الوحی إلی الأنبیاء إلی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المباشر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من وراء حجاب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عن طریق إرسال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الوحی القرآنی عن طریق القسمین أ و ج فقط</w:t>
      </w:r>
      <w:r>
        <w:rPr>
          <w:rFonts w:eastAsia="IRNazanin" w:cs="IRNazanin"/>
          <w:color w:val="111111"/>
          <w:sz w:val="28"/>
          <w:szCs w:val="28"/>
          <w:rtl w:val="true"/>
          <w:lang w:bidi="fa-IR"/>
        </w:rPr>
        <w:t>.</w:t>
      </w:r>
      <w:bookmarkStart w:id="110" w:name="pg5273_55384"/>
    </w:p>
    <w:p>
      <w:pPr>
        <w:pStyle w:val="Heading3"/>
        <w:numPr>
          <w:ilvl w:val="2"/>
          <w:numId w:val="1"/>
        </w:numPr>
        <w:rPr/>
      </w:pPr>
      <w:bookmarkStart w:id="111" w:name="__RefHeading___Toc562111_581953129"/>
      <w:bookmarkStart w:id="112" w:name="_Toc42"/>
      <w:bookmarkEnd w:id="110"/>
      <w:bookmarkEnd w:id="111"/>
      <w:r>
        <w:rPr>
          <w:rtl w:val="true"/>
        </w:rPr>
        <w:t>الدرس الثالث</w:t>
      </w:r>
      <w:bookmarkEnd w:id="112"/>
    </w:p>
    <w:p>
      <w:pPr>
        <w:pStyle w:val="Heading4"/>
        <w:numPr>
          <w:ilvl w:val="3"/>
          <w:numId w:val="1"/>
        </w:numPr>
        <w:rPr/>
      </w:pPr>
      <w:bookmarkStart w:id="113" w:name="__RefHeading___Toc562113_581953129"/>
      <w:bookmarkStart w:id="114" w:name="_Toc43"/>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الوحی المباشر</w:t>
      </w:r>
    </w:p>
    <w:p>
      <w:pPr>
        <w:pStyle w:val="BookText"/>
        <w:rPr/>
      </w:pPr>
      <w:r>
        <w:rPr>
          <w:rFonts w:ascii="IRNazanin" w:hAnsi="IRNazanin" w:eastAsia="IRNazanin"/>
          <w:color w:val="111111"/>
          <w:sz w:val="28"/>
          <w:sz w:val="28"/>
          <w:szCs w:val="28"/>
          <w:rtl w:val="true"/>
          <w:lang w:bidi="fa-IR"/>
        </w:rPr>
        <w:t>أصعب أنواع الوحی هو الوحی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عندما یرید الرسول أن یتّصل بکلّ کیانه بمبدأ الوجود بلا أیة واسطة، ومع أنّ عقولنا لا تستوعب هذه الحقیقة، ولکن یسهل علینا تصدیقها فیما إذا أطلعنا علی بیان القرآن الکریم و الأحادیث الکثیرة الدالّة علی ثقل الوحی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تتّضح عظمة الوحی المباشر عندما نعلم بأنّ النبی الکریم کان ذا روح قویة و قدرة هائلة علی التحمّل، ولم یکن یاستطاعة أی کان أن یضع نفسه فی دائرة الوحی أو یدخلها ضمن نطاق هذا الأمر العظیم، بینما کان الوحی ثقیلاً إلی درجة أنّ الرسول کان لا یطیقه إلّا بمشقّة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فیما یلی مجموعة من الأحادیث التی تشیر إلی مدی ثقل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ینزل علیک الوحی؟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أحیاناً یأتینی مثل صلصلة الجرس و هو أشدّ علی فیفصم عنّی و قد وعیت ما قال، واحیاناً یتمثل المَلَکُ رجلاً فیکلّمنی فأعی ما یقول</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 بالوحی؟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 صلاصل ثُمّ أسکت عند ذلک، فما من مرّة یوحی إلی إلّا أنّ نفسی تُقبض</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روی الشیخ الصدوق فی التوحید عن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الغشیة التی تُصیب رسول الله صلّی الله علیه و آله إذا نزل علیه الوحی؟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إذا لم یکن بینه وبین الله أحد، ذلک إذا تجلّی الله له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رأیته ینزل علیه الوحی فی الیوم الشدید البرد فیفصم و أنّ جبینه لیتفصّد عرقاً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عبّرت بعض الروایات عن هذه الحالة من الوحی المباشر الذی کان ثقیلاً للغایة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 حرارة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فی ختام هذا الدرس، نورد بعضاً من حالات الوحی المباشر کما جاء فی الروایات، نقلاً عن کتاب تاریخ القرآن للدکتور محمود رامیار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صوت جرس، أو صوت طرق جسمین معدنیین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وحمّی بحیث کانوا یغسلون جسمه بالماء البارد ویغطونه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الشعور بحرارة عالیة فی الجو البارد ونضوح العرق من وجهه ورأسه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احمرار أو ازرقاق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الإغماء وفقدان الوعی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شدید وصداع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یثقل جسمه أحیاناً حتّی أنّ الدابة التی تحمله یتعذّر علیها السیر</w:t>
      </w:r>
      <w:r>
        <w:rPr>
          <w:rFonts w:eastAsia="IRNazanin" w:cs="IRNazanin"/>
          <w:color w:val="111111"/>
          <w:sz w:val="28"/>
          <w:szCs w:val="28"/>
          <w:rtl w:val="true"/>
          <w:lang w:bidi="fa-IR"/>
        </w:rPr>
        <w:t>.</w:t>
      </w:r>
      <w:bookmarkStart w:id="115" w:name="pg5273_55387"/>
    </w:p>
    <w:p>
      <w:pPr>
        <w:pStyle w:val="Heading4"/>
        <w:numPr>
          <w:ilvl w:val="3"/>
          <w:numId w:val="1"/>
        </w:numPr>
        <w:rPr/>
      </w:pPr>
      <w:bookmarkStart w:id="116" w:name="__RefHeading___Toc562115_581953129"/>
      <w:bookmarkStart w:id="117" w:name="_Toc44"/>
      <w:bookmarkEnd w:id="115"/>
      <w:bookmarkEnd w:id="116"/>
      <w:r>
        <w:rPr>
          <w:rtl w:val="true"/>
        </w:rPr>
        <w:t>الخلاصة</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المباشر أصعب أنواع الوحی الذی کان ینزل علی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حالات الوحی المباشر أنّ الرسول کان یشعر بالثقل، ویقاسی ألماً شدیداً، مع احمرار أو ازرقاق وجهه، واضطراب وحمّی، وسماع أصوات مروّعة، إضافة إلی الإغماء</w:t>
      </w:r>
      <w:r>
        <w:rPr>
          <w:rFonts w:eastAsia="IRNazanin" w:cs="IRNazanin"/>
          <w:color w:val="111111"/>
          <w:sz w:val="28"/>
          <w:szCs w:val="28"/>
          <w:rtl w:val="true"/>
          <w:lang w:bidi="fa-IR"/>
        </w:rPr>
        <w:t>.</w:t>
      </w:r>
      <w:bookmarkStart w:id="118" w:name="pg5273_55391"/>
    </w:p>
    <w:p>
      <w:pPr>
        <w:pStyle w:val="Heading3"/>
        <w:numPr>
          <w:ilvl w:val="2"/>
          <w:numId w:val="1"/>
        </w:numPr>
        <w:rPr/>
      </w:pPr>
      <w:bookmarkStart w:id="119" w:name="__RefHeading___Toc562117_581953129"/>
      <w:bookmarkStart w:id="120" w:name="_Toc45"/>
      <w:bookmarkEnd w:id="118"/>
      <w:bookmarkEnd w:id="119"/>
      <w:r>
        <w:rPr>
          <w:rtl w:val="true"/>
        </w:rPr>
        <w:t>الدرس الرابع</w:t>
      </w:r>
      <w:bookmarkEnd w:id="120"/>
    </w:p>
    <w:p>
      <w:pPr>
        <w:pStyle w:val="Heading4"/>
        <w:numPr>
          <w:ilvl w:val="3"/>
          <w:numId w:val="1"/>
        </w:numPr>
        <w:rPr/>
      </w:pPr>
      <w:bookmarkStart w:id="121" w:name="__RefHeading___Toc562119_581953129"/>
      <w:bookmarkStart w:id="122" w:name="_Toc46"/>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الوحی غیر المباشر</w:t>
      </w:r>
    </w:p>
    <w:p>
      <w:pPr>
        <w:pStyle w:val="BookText"/>
        <w:rPr/>
      </w:pP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کان رسول الله صلّی الله علیه و آله یتلقّی الوحی بکلّ روحه وکیانه، ولم یکن للعین والاُذن الظاهریة أی دور فی هذا الأمر، ولو کان غیر ذلک لکان بإمکان الناس الآخرین أیضاً سماع ما یسمع ورؤیة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روایات النزول غیر المباشر للوحی، بأنّ الأمر فی هذه المرحلة لم یکن عسیراً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جبرئیل یتمثّل إلیه أحیاناً علی هیئة بشر، ویجلس بین یدیه جلسة العبد بین یدی سیده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تکشف هذه الروایة عن عظمة الرسول عند جبرئیل الذی وصفه القرآن الکریم بأنّه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أن تلقّی الوحی عن طریق جبرئیل لم یکن أمراً عسیراً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القرآن الکریم بتمثّل جبرئیل للسیدة مریم علی هیئة البشر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وهناک أحادیث بشأن الرسول توضّح هذا المعنی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کان یتمثّل للرسول علی هیئة</w:t>
      </w:r>
      <w:bookmarkStart w:id="123" w:name="pg5273_55393"/>
    </w:p>
    <w:p>
      <w:pPr>
        <w:pStyle w:val="BookText"/>
        <w:rPr/>
      </w:pPr>
      <w:bookmarkEnd w:id="123"/>
      <w:r>
        <w:rPr>
          <w:rFonts w:ascii="IRNazanin" w:hAnsi="IRNazanin" w:eastAsia="IRNazanin"/>
          <w:color w:val="111111"/>
          <w:sz w:val="28"/>
          <w:sz w:val="28"/>
          <w:szCs w:val="28"/>
          <w:rtl w:val="true"/>
          <w:lang w:bidi="fa-IR"/>
        </w:rPr>
        <w:t>رجل اسمه دحیة بن خلیفة الکلبی، وکان أجمل شخص فی المدینة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ومع أنّ جبرئیل کان أمیناً وحاملاً للوحی الإلهی، غیر أنّه کان یأتی بالآیات القرآنیة محاطة بحمایة وکوکبة تشریفات ویرافقه عدد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4"/>
        <w:numPr>
          <w:ilvl w:val="3"/>
          <w:numId w:val="1"/>
        </w:numPr>
        <w:rPr/>
      </w:pPr>
      <w:bookmarkStart w:id="124" w:name="__RefHeading___Toc562121_581953129"/>
      <w:bookmarkStart w:id="125" w:name="_Toc47"/>
      <w:bookmarkEnd w:id="124"/>
      <w:r>
        <w:rPr>
          <w:rtl w:val="true"/>
        </w:rPr>
        <w:t>الخلاصة</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غیر المباشر یخلو من الشدّة و الثقل اللذین یتّصف بهما الوحی المباشر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تفید الآیات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 أنّ الرسول کان بسبب نزول الآیات علی قلبه من قبل جبرئیل، یتلقّی الوحی بکل وجوده، ولم یکن للعین والاُذن الظاهریتین أی دخل فی تلقّی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الوحی یتمثّل للرسول أحیاناً علی هیئة إنسان</w:t>
      </w:r>
      <w:r>
        <w:rPr>
          <w:rFonts w:eastAsia="IRNazanin" w:cs="IRNazanin"/>
          <w:color w:val="111111"/>
          <w:sz w:val="28"/>
          <w:szCs w:val="28"/>
          <w:rtl w:val="true"/>
          <w:lang w:bidi="fa-IR"/>
        </w:rPr>
        <w:t xml:space="preserve">. </w:t>
      </w:r>
      <w:r>
        <w:rPr>
          <w:rStyle w:val="FootnoteAnchor"/>
          <w:rtl w:val="true"/>
        </w:rPr>
        <w:footnoteReference w:id="91"/>
      </w:r>
      <w:bookmarkStart w:id="126" w:name="pg5273_55395"/>
    </w:p>
    <w:p>
      <w:pPr>
        <w:pStyle w:val="Heading3"/>
        <w:numPr>
          <w:ilvl w:val="2"/>
          <w:numId w:val="1"/>
        </w:numPr>
        <w:rPr/>
      </w:pPr>
      <w:bookmarkStart w:id="127" w:name="__RefHeading___Toc562123_581953129"/>
      <w:bookmarkStart w:id="128" w:name="_Toc48"/>
      <w:bookmarkEnd w:id="126"/>
      <w:bookmarkEnd w:id="127"/>
      <w:r>
        <w:rPr>
          <w:rtl w:val="true"/>
        </w:rPr>
        <w:t>الأسئلة</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لا نستطیع إدراک حقیقة الوحی الذی یتلقّاه الأنبیاء؟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أربعة موارد من استخدامات کلمة الوحی فی القرآن الکریم، مع بیان مفهوم کلّ واحد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آیة قرآنیة ورد فیها ذکر أقسام الوحی للأنبیاء، مع الشرح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تعرف عن الوحی المباشر؟ وضّح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البعض أنّ ظاهرة الوحی ناتجة عن نبوغ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الرأی صحیح؟ ولماذا؟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هناک بین العقل و الوحی، توافق أو تعارض؟ أو أنّ هذین الموضوعین غریبان عن بعضهما الآخر؟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المفسّرین فی ضوء ما فهموه من الآیات الاُولی من سورة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نزل علی الرسول بشکله الحقیقی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الکلام صحیح؟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 دحیة بن خلیفة الکلبی؟</w:t>
      </w:r>
      <w:bookmarkStart w:id="129" w:name="pg5273_55399"/>
    </w:p>
    <w:p>
      <w:pPr>
        <w:pStyle w:val="Heading2"/>
        <w:numPr>
          <w:ilvl w:val="1"/>
          <w:numId w:val="1"/>
        </w:numPr>
        <w:rPr/>
      </w:pPr>
      <w:bookmarkStart w:id="130" w:name="__RefHeading___Toc562125_581953129"/>
      <w:bookmarkStart w:id="131" w:name="_Toc49"/>
      <w:bookmarkEnd w:id="129"/>
      <w:bookmarkEnd w:id="130"/>
      <w:r>
        <w:rPr>
          <w:rtl w:val="true"/>
        </w:rPr>
        <w:t>الباب الثالث</w:t>
      </w:r>
      <w:r>
        <w:rPr>
          <w:rtl w:val="true"/>
        </w:rPr>
        <w:t>:</w:t>
      </w:r>
      <w:r>
        <w:rPr>
          <w:rtl w:val="true"/>
        </w:rPr>
        <w:t>نزول القرآن</w:t>
      </w:r>
      <w:bookmarkEnd w:id="131"/>
    </w:p>
    <w:p>
      <w:pPr>
        <w:pStyle w:val="Heading3"/>
        <w:numPr>
          <w:ilvl w:val="2"/>
          <w:numId w:val="1"/>
        </w:numPr>
        <w:rPr/>
      </w:pPr>
      <w:bookmarkStart w:id="132" w:name="__RefHeading___Toc562127_581953129"/>
      <w:bookmarkStart w:id="133" w:name="_Toc50"/>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عامّة فی نزول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أسرار النزول التدریجی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الإطلاع علی تقسیم القرآن إلی سُوَر وآیات، وعدد سوره وآیاته وکلماته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أوّل وآخر ما نزل من السُوَر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لمحة علی المعاییر المتّخذة فی تعیین السُوَر المکّیة و المدنیة، وفوائد ومزایا کلّ واحدة منها، والاطّلاع علی ترتیب السُوَر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لأبی عبد الله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الإحصائی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w:t>
      </w:r>
      <w:bookmarkStart w:id="134" w:name="pg5273_55403"/>
    </w:p>
    <w:p>
      <w:pPr>
        <w:pStyle w:val="Heading3"/>
        <w:numPr>
          <w:ilvl w:val="2"/>
          <w:numId w:val="1"/>
        </w:numPr>
        <w:rPr/>
      </w:pPr>
      <w:bookmarkStart w:id="135" w:name="__RefHeading___Toc562129_581953129"/>
      <w:bookmarkStart w:id="136" w:name="_Toc51"/>
      <w:bookmarkEnd w:id="134"/>
      <w:bookmarkEnd w:id="135"/>
      <w:r>
        <w:rPr>
          <w:rtl w:val="true"/>
        </w:rPr>
        <w:t>الدرس الأوّل</w:t>
      </w:r>
      <w:bookmarkEnd w:id="136"/>
    </w:p>
    <w:p>
      <w:pPr>
        <w:pStyle w:val="Heading4"/>
        <w:numPr>
          <w:ilvl w:val="3"/>
          <w:numId w:val="1"/>
        </w:numPr>
        <w:rPr/>
      </w:pPr>
      <w:bookmarkStart w:id="137" w:name="__RefHeading___Toc562131_581953129"/>
      <w:bookmarkStart w:id="138" w:name="_Toc52"/>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نزول القرآن</w:t>
      </w:r>
    </w:p>
    <w:p>
      <w:pPr>
        <w:pStyle w:val="BookText"/>
        <w:rPr/>
      </w:pP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یفهم من هذه الآیات الثلاثة بکلّ جلاء أنّ القرآن نزل فی شهر رمضان، فی لیلة القدر المبارکة، ولکن کیف یمکن التوفیق بین هذه الحقیقة وبین القول بأنَّ القرآن نزل علی الرسول علی مدی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هنالک احتمال بأن تکون للقرآن صور متعددة من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الکثیر من الروایات لدی الشیعة وأهل السنّة تؤید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کیفیة إنزاله من اللوح المحفوظ علی ثلاثة أقوال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 إلی السماء الدنیا لیلة القدر جملة</w:t>
      </w:r>
    </w:p>
    <w:p>
      <w:pPr>
        <w:pStyle w:val="BookText"/>
        <w:rPr/>
      </w:pPr>
      <w:r>
        <w:rPr>
          <w:rFonts w:ascii="IRNazanin" w:hAnsi="IRNazanin" w:eastAsia="IRNazanin"/>
          <w:color w:val="111111"/>
          <w:sz w:val="28"/>
          <w:sz w:val="28"/>
          <w:szCs w:val="28"/>
          <w:rtl w:val="true"/>
          <w:lang w:bidi="fa-IR"/>
        </w:rPr>
        <w:t>واحدة، ثُمّ نزل بعد ذلک منجّماً فی عشرین سنة، أو ثلاث وعشرین، أو خمس وعشرین، علی حسب الخلاف فی مدّة إقامته صلّی الله علیه و آله بمکّة بعد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جملة واحدة حتّی وضع فی بیت العزّة فی السماء الدنیا، ونزّله جبرئیل علی محمد صلّی الله علیه و آله بجواب کلام العباد وأعمالهم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 إلی السماء الدنیا فی عشرین لیلة قدر، أو ثلاث وعشرین، أو خمس وعشرین، فی کلّ لیلة ما یقدر الله انزاله فی کلّ السنة، ثُمّ نزل بعد ذلک منجّماً فی جمیع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ابتدأ إنزاله فی لیلة القدر، ثُمّ نزل بعد ذلک منجّماً فی أوقات مختلفة من سائر الأوقات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تحدّثت بعض الروایات عن نزول القرآن إلی البیت المعمور، وقال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البیت المعمور فی السماء الرابعة، </w:t>
      </w:r>
      <w:r>
        <w:rPr>
          <w:rStyle w:val="FootnoteAnchor"/>
          <w:rtl w:val="true"/>
        </w:rPr>
        <w:footnoteReference w:id="96"/>
      </w:r>
      <w:r>
        <w:rPr>
          <w:rFonts w:ascii="IRNazanin" w:hAnsi="IRNazanin" w:eastAsia="IRNazanin"/>
          <w:color w:val="111111"/>
          <w:sz w:val="28"/>
          <w:sz w:val="28"/>
          <w:szCs w:val="28"/>
          <w:rtl w:val="true"/>
          <w:lang w:bidi="fa-IR"/>
        </w:rPr>
        <w:t>ولکن من غیر الواضح لدینا ما حقیقة السماء الدنیا أو السماء الرابعة، وما حقیقة بیت العزّة أو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الوحید الذی نفهمه من هذه الروایات هو أنّ هنالک موضعاً اسمه السماء الدنیا أو السماء الرابعة و البیت المعمور، و قد نزل فیها القرآن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للعلّامة السید محمد حسین الطباطبائی رأی آخر فی هذا الموضوع، خلاصته کما یلی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یعطیه التدبّر فی آیات الکتاب أمر آخر، فإنّ الآیات الناطقة بنزول القرآن فی شهر رمضان أو فی لیلة منه، إنّما عبّرت عن ذلک بلفظ الإنزال الدّال علی الدفّعة دون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الدفعة أمّا بلحاظ اعتبار المجموع فی الکتاب أو البعض النازل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لکون الکتاب ذا حقیقة اخری وراء ما نفهمه بالفهم العادی الذی یقضی فیه بالتفرّق و التفصیل والانبساط و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الثانی هو اللائح من الآیات الکریمة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أُحْکِمَتْ آیاتُهُ ثُمَّ فُصِّلَتْ مِنْ لَدُنْ حَکِیمٍ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الأحکام مقابل التفصیل، والتفصیل</w:t>
      </w:r>
      <w:bookmarkStart w:id="139" w:name="pg5273_55407"/>
    </w:p>
    <w:p>
      <w:pPr>
        <w:pStyle w:val="BookText"/>
        <w:rPr/>
      </w:pPr>
      <w:bookmarkEnd w:id="139"/>
      <w:r>
        <w:rPr>
          <w:rFonts w:ascii="Amiri" w:hAnsi="Amiri" w:eastAsia="Amiri" w:cs="Amiri"/>
          <w:color w:val="111111"/>
          <w:sz w:val="28"/>
          <w:sz w:val="28"/>
          <w:szCs w:val="28"/>
          <w:rtl w:val="true"/>
          <w:lang w:bidi="ar-SA"/>
        </w:rPr>
        <w:t>هو جعله فصلاً فصلاً وقطعة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یَأْتِهِمْ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الآیات الشریفة ظاهرة الدلالة علی أنّ التفصیل أمر طار علی الکتاب وفیها إشعار بانّ أصل الکتاب، تأویل تفصیل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فإنّه ظاهر فی أنّ هناک کتاباً مبیناً عرض علیه جعله مقروّاً عربیاً، و إنّما البس لباس القراءة و العربیة لیعقله الناس، وإلّا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علی لا تصعد الیه العقول، حکیم لا یوجد فیه فصل 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تعریف للکتاب المبین وأنّه اصل القرآن العربی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کون القرآن فی مرتبة التنزیل بالنسبة إلی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نسمّیه بحقیقة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اللباس من المتلبس وبمنزلة المثال من الحقیقة هو المصحّح لئن یطلق القرآن أحیاناً علی أصل الکتاب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لَوْحٍ مَحْفُوظٍ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ویری العلّامة أیضاً أنّ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ظاهرة المعنی فی أنّ رسول الله صلّی الله علیه و آله کان له علم بما سینزل علیه فنُهی عن الاستعجال بالقراءة قبل قضاء الوحی</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40" w:name="__RefHeading___Toc562133_581953129"/>
      <w:bookmarkStart w:id="141" w:name="_Toc53"/>
      <w:bookmarkEnd w:id="140"/>
      <w:r>
        <w:rPr>
          <w:rtl w:val="true"/>
        </w:rPr>
        <w:t>النزول التدریجی</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حتّی الآن یتعلّق بنزول القرآن جملة واحدة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w:t>
      </w:r>
      <w:bookmarkStart w:id="142" w:name="pg5273_55409"/>
    </w:p>
    <w:p>
      <w:pPr>
        <w:pStyle w:val="BookText"/>
        <w:rPr/>
      </w:pPr>
      <w:bookmarkEnd w:id="142"/>
      <w:r>
        <w:rPr>
          <w:rFonts w:ascii="IRNazanin" w:hAnsi="IRNazanin" w:eastAsia="IRNazanin"/>
          <w:color w:val="111111"/>
          <w:sz w:val="28"/>
          <w:sz w:val="28"/>
          <w:szCs w:val="28"/>
          <w:rtl w:val="true"/>
          <w:lang w:bidi="fa-IR"/>
        </w:rPr>
        <w:t>یتعلّق بنزوله التدریجی، فبغض النظر عن کونه أمراً بدیهیاً وقطعیاً من الناحیة التاریخیة، حیث نزلت الآیات فی مجالات ومناسبات مختلفة، هناک آیات قرآنیة تبین أیضاً النزول التدریجی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الذی یتّضح من هذه الآیات أنّ القرآن لم ینزل دفعة واحدة، و هذا ممّا أثار اعتراض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المقارنة بین الطائفتین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الآیات التی تتحدّث عن نزول القرآن جملة فی شهر رمضان، والآیات التی تتحدّث عن نزوله تدریجیاً، یتّضح عدم وجود أی تعارض بینهما، بل تتحدّث کلّ طائفة منهما عن نوع من نزول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مقتضیات الشؤون الیومیة الاقتصادیة منها أو الاجتماعیة أو الأحداث و الوقائع کقضایا الحرب و الصلح، کان حکم کلّ حادثة ینزل مع نزول القرآن تدریجیاً، ولم یکن ثمّة معنیً لنزول القرآن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تکون حقیقة القرآن موضع بحث، یتجلّی عند ذاک أنّه نزل دفعة واحدة</w:t>
      </w:r>
      <w:r>
        <w:rPr>
          <w:rFonts w:eastAsia="IRNazanin" w:cs="IRNazanin"/>
          <w:color w:val="111111"/>
          <w:sz w:val="28"/>
          <w:szCs w:val="28"/>
          <w:rtl w:val="true"/>
          <w:lang w:bidi="fa-IR"/>
        </w:rPr>
        <w:t>.</w:t>
      </w:r>
    </w:p>
    <w:p>
      <w:pPr>
        <w:pStyle w:val="Heading4"/>
        <w:numPr>
          <w:ilvl w:val="3"/>
          <w:numId w:val="1"/>
        </w:numPr>
        <w:rPr/>
      </w:pPr>
      <w:bookmarkStart w:id="143" w:name="__RefHeading___Toc562135_581953129"/>
      <w:bookmarkStart w:id="144" w:name="_Toc54"/>
      <w:bookmarkEnd w:id="143"/>
      <w:r>
        <w:rPr>
          <w:rtl w:val="true"/>
        </w:rPr>
        <w:t>أسرار النزول التدریجی</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نزل القرآن تدریجیاً؟ لقد اعترض الکفّار علی هذا النزول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الکامن وراء ذلک الاعتراض هو أنّ الکتاب السماوی الذی یراد به هدایة الناس، یجب أن تکون بدایته ونهایته معروفتین، ویجب أن یقدّم للناس أحکاماً مدوّنة، أی أن تکون جمیع اصوله وفروعه، وقوانینه وأحکامه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الداعی إلی وجود هذه الفواصل الزمنیة فی نزول الآیات؟ ولا بدّ من الإشارة إلی وجود حکمة أو حِکَم متعددة فی تدرّج نزول القرآن،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القرآن علی اعتراض الکفّار الذین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کان النزول التدریجی للآیات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الأزمات وفی المواقف العصیبة و المعارک و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وسیلة لمواساة الرسول وتثبیت فؤاده وشدَّ عزیمته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الآیات التی کانت تحثّه علی الصبر و الثبات، لو کانت قد نزلت دفعة واحدة، لما کان لها مثل تأثیر الآیات أثناء الخطر و المجابهة، فعندما کانت کلمات الکفرة تُسیء إلی الرسول وتجرح مشاعره، کانت تنزل علیه آیة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یَحْزُنْکَ قَوْلُهُمْ إِنّا نَعْلَمُ ما یُسِرُّونَ وَ ما یُعْلِنُونَ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وعندما کان الرسول یواجه بالتکذیب من قبل بعض الناس، کان الباری تعالی یسلّی فؤاده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کان تکرار نزول مثل هذه الآیات یبعث الطمأنینة فی قلب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هذه الحالة من تثبیت القلوب وتقویة العزائم کانت تحصل للمسلمین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النزول التدریجی و المتتابع للآیات یخلق لدیهم اطمئناناً وسکینة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قُرْآناً فَرَقْناهُ لِتَقْرَأَهُ عَلَی النّاسِ عَلی مُکْثٍ</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أنّ المعارف الإسلامیة، وخاصّة ما یتعلّق منها بعمل الإنسان ویبین له القوانین الفردیة والاجتماعیة الموجبة لسعادته فی الدنیا، تکتسب مزیداً من الثبات و الدوام فیما إذا اتبعت الاُسلوب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أفضل مناهج التعلیم وأکمل أسالیب التربیة،</w:t>
      </w:r>
      <w:bookmarkStart w:id="145" w:name="pg5273_55414"/>
    </w:p>
    <w:p>
      <w:pPr>
        <w:pStyle w:val="BookText"/>
        <w:rPr/>
      </w:pPr>
      <w:bookmarkEnd w:id="145"/>
      <w:r>
        <w:rPr>
          <w:rFonts w:ascii="IRNazanin" w:hAnsi="IRNazanin" w:eastAsia="IRNazanin"/>
          <w:color w:val="111111"/>
          <w:sz w:val="28"/>
          <w:sz w:val="28"/>
          <w:szCs w:val="28"/>
          <w:rtl w:val="true"/>
          <w:lang w:bidi="fa-IR"/>
        </w:rPr>
        <w:t>هو ما نزل من المعارف الدینیة بشکل تدریجی بحیث یتیح للناس ان ینظّموا شؤون حیاتهم الفردیة والاجتماعیة وفقاً له، ویصلوا من خلال ذلک إلی مرحلة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اعتبار أحد أسرار النزول التدریجی للقرآن عدم تحریفه، و قد أتاح نزوله التدریجی الفرصة للصحابة لکی یحفظوا آیاته بسهولة، فعندما اقترن النزول التدریجی للقرآن مع فصاحته وبلاغته من جهة، ومع اهتمام المسلمین به وإقبالهم علیه من جهة اخری، غدا الحفاظ علی الوحی الإلهی أمراً قطعیاً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نزول الکثیر من الآیات علی صلة وترابط تام مع وقائع ومجریات زمن الرسول صلّی الله علیه و آله، وبما أنّ هذه الحوادث کانت تقع بشکل تدریجی، فقد کانت الآیات تنزل أیضاً بالتزامن معها أو تبعاً لها، وکانت هذه الحوادث و الوقائع التی تؤدّی إلی نزول الآیات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w:t>
      </w:r>
    </w:p>
    <w:p>
      <w:pPr>
        <w:pStyle w:val="Heading4"/>
        <w:numPr>
          <w:ilvl w:val="3"/>
          <w:numId w:val="1"/>
        </w:numPr>
        <w:rPr/>
      </w:pPr>
      <w:bookmarkStart w:id="146" w:name="__RefHeading___Toc562137_581953129"/>
      <w:bookmarkStart w:id="147" w:name="_Toc55"/>
      <w:bookmarkEnd w:id="146"/>
      <w:r>
        <w:rPr>
          <w:rtl w:val="true"/>
        </w:rPr>
        <w:t>الخلاصة</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نزول القرآن علی شکلین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التی تشیر إلی نزوله فی شهر رمضان تبین أنّه نزل جملة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 بعض الأحادیث علی أنّ نزوله جملة واحدة کان إلی بیت العزّة و السماء الدنیا، أو إلی البیت المعمور و السماء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العلّامة الطباطبائی أنّ نزوله جملة کان علی قلب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الآیتین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طه،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القیامة، تدلان علی أنّ الرسول کان أثناء النزول التدریجی علی معرفة بما ینزل علیه، ولهذا السبب نُهی عن قراءة القرآن قبل إتمام نزول آیاته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أسرار النزول التدریجی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وتقویة عزیمة الرسول و المسلمین، التدرّج فی تشریع القوانین و الأحکام، عدم تحریف القرآن، سهولة تعلّم الأحکام وحفظ القرآن، ومماشاة وقائع عصر الرسول</w:t>
      </w:r>
      <w:r>
        <w:rPr>
          <w:rFonts w:eastAsia="IRNazanin" w:cs="IRNazanin"/>
          <w:color w:val="111111"/>
          <w:sz w:val="28"/>
          <w:szCs w:val="28"/>
          <w:rtl w:val="true"/>
          <w:lang w:bidi="fa-IR"/>
        </w:rPr>
        <w:t>.</w:t>
      </w:r>
      <w:bookmarkStart w:id="148" w:name="pg5273_55416"/>
    </w:p>
    <w:p>
      <w:pPr>
        <w:pStyle w:val="Heading3"/>
        <w:numPr>
          <w:ilvl w:val="2"/>
          <w:numId w:val="1"/>
        </w:numPr>
        <w:rPr/>
      </w:pPr>
      <w:bookmarkStart w:id="149" w:name="__RefHeading___Toc562139_581953129"/>
      <w:bookmarkStart w:id="150" w:name="_Toc56"/>
      <w:bookmarkEnd w:id="148"/>
      <w:bookmarkEnd w:id="149"/>
      <w:r>
        <w:rPr>
          <w:rtl w:val="true"/>
        </w:rPr>
        <w:t>الدرس الثانی</w:t>
      </w:r>
      <w:bookmarkEnd w:id="150"/>
    </w:p>
    <w:p>
      <w:pPr>
        <w:pStyle w:val="Heading4"/>
        <w:numPr>
          <w:ilvl w:val="3"/>
          <w:numId w:val="1"/>
        </w:numPr>
        <w:rPr/>
      </w:pPr>
      <w:bookmarkStart w:id="151" w:name="__RefHeading___Toc562141_581953129"/>
      <w:bookmarkStart w:id="152" w:name="_Toc57"/>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أسباب النزول</w:t>
      </w:r>
    </w:p>
    <w:p>
      <w:pPr>
        <w:pStyle w:val="Heading4"/>
        <w:numPr>
          <w:ilvl w:val="3"/>
          <w:numId w:val="1"/>
        </w:numPr>
        <w:rPr/>
      </w:pPr>
      <w:bookmarkStart w:id="153" w:name="__RefHeading___Toc562143_581953129"/>
      <w:bookmarkStart w:id="154" w:name="_Toc58"/>
      <w:bookmarkEnd w:id="153"/>
      <w:r>
        <w:rPr>
          <w:rtl w:val="true"/>
        </w:rPr>
        <w:t>أ</w:t>
      </w:r>
      <w:r>
        <w:rPr>
          <w:rtl w:val="true"/>
        </w:rPr>
        <w:t xml:space="preserve">) </w:t>
      </w:r>
      <w:r>
        <w:rPr>
          <w:rtl w:val="true"/>
        </w:rPr>
        <w:t>تعریف أسباب النزول</w:t>
      </w:r>
      <w:bookmarkEnd w:id="154"/>
    </w:p>
    <w:p>
      <w:pPr>
        <w:pStyle w:val="BookText"/>
        <w:rPr/>
      </w:pPr>
      <w:r>
        <w:rPr>
          <w:rFonts w:ascii="IRNazanin" w:hAnsi="IRNazanin" w:eastAsia="IRNazanin"/>
          <w:color w:val="111111"/>
          <w:sz w:val="28"/>
          <w:sz w:val="28"/>
          <w:szCs w:val="28"/>
          <w:rtl w:val="true"/>
          <w:lang w:bidi="fa-IR"/>
        </w:rPr>
        <w:t>بینا فی الدرس السابق أنّ آیات القرآن نزلت تدریجیاً وفی مدّة طویلة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ونبحث فی‌هذا الدرس واحدة من القضایا المهمّة التی لها علاقة تامّة بتدرّج نزول القرآن، وتسمّی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آیات وسُوَر القرآن الکریم بشکل عام من حیث أسباب نزولها،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نزلت من غیر سبب خاصّ، و إنّما نزلت لإرشاد وهدایة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هذه المجموعة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عام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نزلت لسبب خاصّ، فالکثیر من الآیات و السُوَر نزلت بناءً علی حوادث وقضایا حصلت طیلة مدّة بعثة الرسول، أو استجابة لأمر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الحقیقة تتوفر الأجواء لنزول آیة أو آیات أو ربّما سورة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الظروف و الأ اجواء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خاصّ</w:t>
      </w:r>
      <w:r>
        <w:rPr>
          <w:rFonts w:eastAsia="IRNazanin" w:cs="IRNazanin"/>
          <w:color w:val="111111"/>
          <w:sz w:val="28"/>
          <w:szCs w:val="28"/>
          <w:rtl w:val="true"/>
          <w:lang w:bidi="fa-IR"/>
        </w:rPr>
        <w:t xml:space="preserve">». </w:t>
      </w:r>
      <w:r>
        <w:rPr>
          <w:rStyle w:val="FootnoteAnchor"/>
          <w:rtl w:val="true"/>
        </w:rPr>
        <w:footnoteReference w:id="107"/>
      </w:r>
      <w:bookmarkStart w:id="155" w:name="pg5273_55418"/>
    </w:p>
    <w:p>
      <w:pPr>
        <w:pStyle w:val="BookText"/>
        <w:rPr/>
      </w:pPr>
      <w:bookmarkEnd w:id="155"/>
      <w:r>
        <w:rPr>
          <w:rFonts w:ascii="Amiri" w:hAnsi="Amiri" w:eastAsia="Amiri" w:cs="Amiri"/>
          <w:color w:val="111111"/>
          <w:sz w:val="28"/>
          <w:sz w:val="28"/>
          <w:szCs w:val="28"/>
          <w:rtl w:val="true"/>
          <w:lang w:bidi="ar-SA"/>
        </w:rPr>
        <w:t>نذکر علی سبیل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ذِی الْقَرْنَیْنِ </w:t>
      </w:r>
      <w:r>
        <w:rPr>
          <w:rStyle w:val="FootnoteAnchor"/>
          <w:rtl w:val="true"/>
        </w:rPr>
        <w:footnoteReference w:id="108"/>
      </w:r>
      <w:r>
        <w:rPr>
          <w:rFonts w:ascii="Amiri" w:hAnsi="Amiri" w:eastAsia="Amiri" w:cs="Amiri"/>
          <w:color w:val="111111"/>
          <w:sz w:val="28"/>
          <w:sz w:val="28"/>
          <w:szCs w:val="28"/>
          <w:rtl w:val="true"/>
          <w:lang w:bidi="ar-SA"/>
        </w:rPr>
        <w:t>أو وَ یَسْئَلُونَکَ عَنِ الرُّوحِ</w:t>
      </w:r>
      <w:r>
        <w:rPr>
          <w:rFonts w:eastAsia="Amiri" w:cs="Amiri" w:ascii="Amiri" w:hAnsi="Amiri"/>
          <w:color w:val="111111"/>
          <w:sz w:val="28"/>
          <w:szCs w:val="28"/>
          <w:rtl w:val="true"/>
          <w:lang w:bidi="ar-SA"/>
        </w:rPr>
        <w:t xml:space="preserve">... . </w:t>
      </w:r>
      <w:r>
        <w:rPr>
          <w:rStyle w:val="FootnoteAnchor"/>
          <w:rtl w:val="true"/>
        </w:rPr>
        <w:footnoteReference w:id="109"/>
      </w:r>
      <w:r>
        <w:rPr>
          <w:rFonts w:ascii="Amiri" w:hAnsi="Amiri" w:eastAsia="Amiri" w:cs="Amiri"/>
          <w:color w:val="111111"/>
          <w:sz w:val="28"/>
          <w:sz w:val="28"/>
          <w:szCs w:val="28"/>
          <w:rtl w:val="true"/>
          <w:lang w:bidi="ar-SA"/>
        </w:rPr>
        <w:t>أو یَسْئَلُونَکَ 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من الواضح أنّ لمعرفة سبب نزول آیات المجموعة الثانیة، تأثیر بارز فی فهم المراد منها، ولهذا السبب حرص علماء الدراسات القرآنیة و المحدّثون حرصاً جاداً علی جمع أسباب النزول وتألیف کتب مستقلة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جلال الدین السیوطی أنّ أقدم کتاب أُلّف فی هذا المجال هو کتاب علی بن المدینی، استاذ البخاری، وألّف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اسمه أسباب النزول</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56" w:name="__RefHeading___Toc562145_581953129"/>
      <w:bookmarkStart w:id="157" w:name="_Toc59"/>
      <w:bookmarkEnd w:id="156"/>
      <w:r>
        <w:rPr>
          <w:rtl w:val="true"/>
        </w:rPr>
        <w:t>ب</w:t>
      </w:r>
      <w:r>
        <w:rPr>
          <w:rtl w:val="true"/>
        </w:rPr>
        <w:t xml:space="preserve">) </w:t>
      </w:r>
      <w:r>
        <w:rPr>
          <w:rtl w:val="true"/>
        </w:rPr>
        <w:t>فوائد معرفة أسباب النزول</w:t>
      </w:r>
      <w:bookmarkEnd w:id="15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فلسفة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الآیات المکّیة، والآیات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الدقیق لمعانی الآیات، فمن الطبیعی أنّ معنی الکلام یختلف تبعاً لاختلاف الموقف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اللازم فهم الجوانب الخارجیة و القرائن الاُخری، لغرض فهم الکلام بالشکل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معرفة هل المراد من الکلام الاستفهام، أو التوبیخ، أو اللوم، أو التأکید، أو الاستهزاء، فذلک یتوقّف علی کیفیة إلقائه، وعلی الأمارات و القرائن الاُخری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سبب النزول ضروریة لمعرفة معنی وکلام الله، کضرورة القرائن الاُخری و الأمارات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دائرة شمول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الآیة أو الحکم یزیل وهم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معرفة سبب النزول یدفع مثل هذا الوهم</w:t>
      </w:r>
      <w:r>
        <w:rPr>
          <w:rFonts w:eastAsia="IRNazanin" w:cs="IRNazanin"/>
          <w:color w:val="111111"/>
          <w:sz w:val="28"/>
          <w:szCs w:val="28"/>
          <w:rtl w:val="true"/>
          <w:lang w:bidi="fa-IR"/>
        </w:rPr>
        <w:t>.</w:t>
      </w:r>
      <w:bookmarkStart w:id="158" w:name="pg5273_55420"/>
    </w:p>
    <w:p>
      <w:pPr>
        <w:pStyle w:val="BookText"/>
        <w:rPr/>
      </w:pPr>
      <w:bookmarkEnd w:id="158"/>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یتعذّر أساساً تفسیر بعض الآیات من غیر الوقوف علی قصّة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فی الحقیقة اعتبار هذه الفائدة خلاصة ونتیجة للفوائد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فیما یلی مثلاً للآیات التی تؤثّر معرفة شأن نزولها تأثیراً حاسماً فی معرفة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تنصّ الآیة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علی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فإنّا لو تُرکنا ومدلول اللفظ لاقتضی أنّ المصّلی لا یجب علیه استقبال القبلة سفراً ولا حضراً، و هو خلاف الإجماع، فلمّا عرف سبب نزولها، علم أنّها فی نافلة السفر</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وعلی هذا المنوال یتّضح أنّ معرفة ظروف نزول الآیات أو السُوَر القرآنیة، لها تأثیر حاسم فی کیفیة فهمها وإزالة الغموض عن بعضها</w:t>
      </w:r>
      <w:r>
        <w:rPr>
          <w:rFonts w:eastAsia="IRNazanin" w:cs="IRNazanin"/>
          <w:color w:val="111111"/>
          <w:sz w:val="28"/>
          <w:szCs w:val="28"/>
          <w:rtl w:val="true"/>
          <w:lang w:bidi="fa-IR"/>
        </w:rPr>
        <w:t>.</w:t>
      </w:r>
    </w:p>
    <w:p>
      <w:pPr>
        <w:pStyle w:val="Heading4"/>
        <w:numPr>
          <w:ilvl w:val="3"/>
          <w:numId w:val="1"/>
        </w:numPr>
        <w:rPr/>
      </w:pPr>
      <w:bookmarkStart w:id="159" w:name="__RefHeading___Toc562147_581953129"/>
      <w:bookmarkStart w:id="160" w:name="_Toc60"/>
      <w:bookmarkEnd w:id="159"/>
      <w:r>
        <w:rPr>
          <w:rtl w:val="true"/>
        </w:rPr>
        <w:t>ج</w:t>
      </w:r>
      <w:r>
        <w:rPr>
          <w:rtl w:val="true"/>
        </w:rPr>
        <w:t xml:space="preserve">) </w:t>
      </w:r>
      <w:r>
        <w:rPr>
          <w:rtl w:val="true"/>
        </w:rPr>
        <w:t>عمومیة اللفظ أم خصوصیة السبب؟</w:t>
      </w:r>
      <w:bookmarkEnd w:id="160"/>
    </w:p>
    <w:p>
      <w:pPr>
        <w:pStyle w:val="BookText"/>
        <w:rPr/>
      </w:pPr>
      <w:r>
        <w:rPr>
          <w:rFonts w:ascii="IRNazanin" w:hAnsi="IRNazanin" w:eastAsia="IRNazanin"/>
          <w:color w:val="111111"/>
          <w:sz w:val="28"/>
          <w:sz w:val="28"/>
          <w:szCs w:val="28"/>
          <w:rtl w:val="true"/>
          <w:lang w:bidi="fa-IR"/>
        </w:rPr>
        <w:t>سار المفسّرون علی خُطی علماء الاُصول فیما یخصّ الأحادیث التی تبین سبب نزول خاصّ للآیات،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المهمّ هو النصّ القرآنی الذی یحمل معنیً عاماً وشمولیاً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للآیة معنی عام، فهی لا تنحصر فی إطار الأفراد المعنیین، بل تشمل الجمیع حتّی و إن کان هناک سبب خاص لنزولها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العبرة بعموم اللفظ أو بخصوص السبب؟ و الأصحّ عندنا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نزلت آیات فی أسباب، واتفقوا تعدیتها إلی غیر أسبابها شأن هلال بن أُمیة</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أساساً لو اعتبرنا مفاد الآیات خاصاً بسبب نزولها، لفقدت الکثیر من آیات القرآن تطبیقاتها، ولغدا القرآن کتاباً للماضین ولا یحمل أیة رسالة للآتین، ومن الطبیعی أنّ</w:t>
      </w:r>
    </w:p>
    <w:p>
      <w:pPr>
        <w:pStyle w:val="BookText"/>
        <w:rPr/>
      </w:pPr>
      <w:r>
        <w:rPr>
          <w:rFonts w:ascii="IRNazanin" w:hAnsi="IRNazanin" w:eastAsia="IRNazanin"/>
          <w:color w:val="111111"/>
          <w:sz w:val="28"/>
          <w:sz w:val="28"/>
          <w:szCs w:val="28"/>
          <w:rtl w:val="true"/>
          <w:lang w:bidi="fa-IR"/>
        </w:rPr>
        <w:t>أی مسلم لا یقبل بمثل هذا الاعتقاد، فالآیات المتعلّقة بالسرقة، والقذف، واللعان، والظهار، وبناء مسجد ضرار، وعشرات الآیات الاُخری التی کان لکلّ واحدة منها سبب نزول خاص، تبین أحکاماً عامّة وشمولیة، مثلاً إذا کانت الآیة قد عینت حد السرقة بقطع الید، فهذا الحکم لا یطّبّق فقط علی الحالة التی کانت سبباً لنزول الآیة، و إنّما حکمها عام ویسری علی کلّ الحالات المشابهة لذلک السبب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الآیة التی نزلت فی شخص أو اشخاص معینین، لا تنحصر فی حالة نزولها فقط، بل تنطبق علی جمیع الحالات التی تشترک فی صفاتها وخصائصها مع حالة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یسمی فی عرف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هذا الکلام هو أنّ أحکام القرآن لا تختصّ بزمان معین أو اشخاص معینین، بل تنطبق علی جمیع الأزمنة وعلی جمیع الحالات المشابهة، بحیث یمکن اعتبار السبب الخاصّ مجرّد ذریعة لنزول الحکم الإلهی، و هو حکم عام وشامل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مثلاً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فی الآیة الشریفة سؤال عمّا یریدون انفاقه، ولکن جاء الجواب عن موارد الإنفاق الخمسة التی بینها القرآن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طرح السؤال لتعیین أشیاء للإنفاق، بینما جاء الجواب فی شأن من ینبغی الإنفاق علیهم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نشیر فی ختام هذا البحث إلی أنّ المفسّرین ومن کتبوا فی أسباب النزول،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أسباب النزول متعددة أحیاناً، إلاّ أنّ النزول واحد، وأحیاناً یکون السبب واحداً وتتعدد الآیات النازلة فیه</w:t>
      </w:r>
      <w:r>
        <w:rPr>
          <w:rFonts w:eastAsia="IRNazanin" w:cs="IRNazanin"/>
          <w:color w:val="111111"/>
          <w:sz w:val="28"/>
          <w:szCs w:val="28"/>
          <w:rtl w:val="true"/>
          <w:lang w:bidi="fa-IR"/>
        </w:rPr>
        <w:t xml:space="preserve">. </w:t>
      </w:r>
      <w:r>
        <w:rPr>
          <w:rStyle w:val="FootnoteAnchor"/>
          <w:rtl w:val="true"/>
        </w:rPr>
        <w:footnoteReference w:id="115"/>
      </w:r>
      <w:bookmarkStart w:id="161" w:name="pg5273_55424"/>
    </w:p>
    <w:p>
      <w:pPr>
        <w:pStyle w:val="Heading4"/>
        <w:numPr>
          <w:ilvl w:val="3"/>
          <w:numId w:val="1"/>
        </w:numPr>
        <w:rPr/>
      </w:pPr>
      <w:bookmarkStart w:id="162" w:name="__RefHeading___Toc562149_581953129"/>
      <w:bookmarkStart w:id="163" w:name="_Toc61"/>
      <w:bookmarkEnd w:id="161"/>
      <w:bookmarkEnd w:id="162"/>
      <w:r>
        <w:rPr>
          <w:rtl w:val="true"/>
        </w:rPr>
        <w:t>د</w:t>
      </w:r>
      <w:r>
        <w:rPr>
          <w:rtl w:val="true"/>
        </w:rPr>
        <w:t xml:space="preserve">) </w:t>
      </w:r>
      <w:r>
        <w:rPr>
          <w:rtl w:val="true"/>
        </w:rPr>
        <w:t>مدی اعتبار أحادیث أسباب النزول</w:t>
      </w:r>
      <w:bookmarkEnd w:id="163"/>
    </w:p>
    <w:p>
      <w:pPr>
        <w:pStyle w:val="BookText"/>
        <w:rPr/>
      </w:pP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القول فی أسباب نزول الکتاب إلّا بالروایة و السماع ممّن شاهدوا التنزیل ووقفوا علی الأسباب</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وکلّ من بحثوا فی أحادیث أسباب النزول، استندوا إلی قول الواحدی الذی یتفوّق علی غیره فی هذا المجال، إلّا أنّ هذه الأحادیث التی نُقل أکثرها عن طریق أهل السنّة، غالباً ضعیفة وغیر مسندة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الاُخری فی أحادیث أسباب النزول وجود اختلافات کثیرة دفعت بأمثال جلال الدین السیوطی الی محاولة حل هذه المشکلة و الدفاع عن اعتبار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یذکر المفسّرون لنزول الآیة أسباباً متعددة وطریق الاعتماد فی ذلک أن ینظر إلی العبارة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عبر أحدهم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کذا،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کذا وذکر امراً آخر فقد تقدّم أنّ هذا یراد به التفسیر لا ذکر سبب النزول فلا منافاة بین قولیهما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عَبَّر واحد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کذا، وصَرَّح الآخر بذکر سبب خلافه فهو المعتمد وذاک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 واحد سبباً وآخر سبباً غیره فإن کان إسناد أحدهما صحیحاً دون الآخر فهو الصحیح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الرابع أن یستوی الإسنادان فی الصحّة فیرجّح أحدهما بکون راویه حاضر القصّة أو نحو ذلک من وجوه الترجیحات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الخامس أن یمکن نزولها عقیب السببین و الأسباب المذکورة، بأنّ تکون معلومة التباعد فیحمل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یمکن ذلک فیحمل علی تعدّد النزول وتکرّره</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بعض التوجیهات التی یوردها السیوطی، یظهر عدم وجود أساس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التی تثیر الشکّ فی حجّیة هذه الأحادیث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سیاق الکثیر منها أنّ الراوی لم یدرک العلاقة بین نزول الآیة بخصوص حادثة معینة، مشافهة وتحمّلاً وحفظاً، بل ینقل القصّة، ثُمّ یورد ما یناسبها من الآیات ویربطها معها، وبالنتیجة یکون سبب النزول نظریاً واجتهادیاً، ولیس عن طریق المشاهدة و الضبط، والدلیل علی ذلک کثرة التناقضات التی تتخلل هذه الروایات؛ إذ ورد فی ذیل الکثیر من الآیات عدّة أسباب لنزولها ینقض أحدها الآخر، ولا یمکن التوفیق بینها، حتّی أنّه نُقل عن شخص کابن عبّاس عدّة أسباب نزول لآیة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احتمالان لا ثالث لهما فیما یخصّ وجود هذه الأسباب المتناقضة لنزول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أسباب النزول هذه نظریة ولیست نقلیة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هذه الروایات أو بعضها موضوعة، وعند طرح مثل هذا الاحتمال تفقد روایات أسباب النزول اعتبارها، ولا یغنیها شیء حتّی صحّة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احتمال الدس أو الرأی الشخصی یبقی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الثابت أنّ تدوین الحدیث مُنع فی صدر الإسلام، وبقی هذا المنع قائماً إلی نهایة القرن الأوّل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الحالة فتحت أمام المحدّثین و الرواة باب النقل بالمعنی بأکثر ممّا تستدعیه الضرورة، فتراکمت التغییرات القلیلة التی تحصل فی کلّ مرحلة من مراحل النقل، حتّی کان أصل الموضوع یضیع أحیاناً، و أنّ المرء یواجه أحیاناً روایات لا یجمعها أی وجه مشترک مع القصّة التی یشرحونها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ویمکن تلخیص أهمّ مشکلات أحادیث أسباب النزول فی اجتهاد الرواة، ونقلهم بالمعنی، والوضع و التحریف، ووجود أحادیث متناقضة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الحل، وکیف یمکن التوفیق بین ما ذکرناه من فوائد أسباب النزول، وواقع</w:t>
      </w:r>
      <w:bookmarkStart w:id="164" w:name="pg5273_55428"/>
    </w:p>
    <w:p>
      <w:pPr>
        <w:pStyle w:val="BookText"/>
        <w:rPr/>
      </w:pPr>
      <w:bookmarkEnd w:id="164"/>
      <w:r>
        <w:rPr>
          <w:rFonts w:ascii="IRNazanin" w:hAnsi="IRNazanin" w:eastAsia="IRNazanin"/>
          <w:color w:val="111111"/>
          <w:sz w:val="28"/>
          <w:sz w:val="28"/>
          <w:szCs w:val="28"/>
          <w:rtl w:val="true"/>
          <w:lang w:bidi="fa-IR"/>
        </w:rPr>
        <w:t>وجود روایات موضوعة أو ظنّیة أو اجتهادیة؟ الحقّ هو أنّ الحدیث أو الخبر إذا کان متواتراً أو قطعیاً لکان ینبغی الأخذ بمفادّه، وإلّا فنعرضه علی الآیة موضع البحث، فإذا کان هناک انسجام بین الآیة وما حولها من القرائن، وبین مفاد الحدیث، عند ذاک یمکن الوثوق بذلک، الحدیث الذی اعتبر سبباً لنزول الآیة، ومع أنّ هذه الطریقة یترتّب علیها إسقاط اعتبار الکثیر من أحادیث النزول، إلّا أنّ المتبقّی منها یغدو معتبراً ویمکن الوثوق به</w:t>
      </w:r>
      <w:r>
        <w:rPr>
          <w:rFonts w:eastAsia="IRNazanin" w:cs="IRNazanin"/>
          <w:color w:val="111111"/>
          <w:sz w:val="28"/>
          <w:szCs w:val="28"/>
          <w:rtl w:val="true"/>
          <w:lang w:bidi="fa-IR"/>
        </w:rPr>
        <w:t>.</w:t>
      </w:r>
    </w:p>
    <w:p>
      <w:pPr>
        <w:pStyle w:val="Heading4"/>
        <w:numPr>
          <w:ilvl w:val="3"/>
          <w:numId w:val="1"/>
        </w:numPr>
        <w:rPr/>
      </w:pPr>
      <w:bookmarkStart w:id="165" w:name="__RefHeading___Toc562151_581953129"/>
      <w:bookmarkStart w:id="166" w:name="_Toc62"/>
      <w:bookmarkEnd w:id="165"/>
      <w:r>
        <w:rPr>
          <w:rtl w:val="true"/>
        </w:rPr>
        <w:t>الخلاصة</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الکثیر من آیات القرآن علی أثر ظروف ووقائع معینة، أو نتیجة لتساؤلات الناس، وتُسمّی هذه العوامل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أسباب النزول تؤدّی إلی معرفة فلسفة تشریع الأحکام فی القرآن، والفهم الأفضل لمقاصد الآیات التی یقترن فهمها بقرائن خارجیة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الخاصّ لنزول الآیة لا یقید مفادّها العام بتلک الحالة الخاصّة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کثرة الاختلاف بین أحادیث أسباب النزول، هنالک قرائن تدلّ علی احتمال تدخل الآراء الاجتهادیة للرواة، أو وضع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فهناک شکوک حول اعتبار الکثیر من هذه الاحادیث</w:t>
      </w:r>
      <w:r>
        <w:rPr>
          <w:rFonts w:eastAsia="IRNazanin" w:cs="IRNazanin"/>
          <w:color w:val="111111"/>
          <w:sz w:val="28"/>
          <w:szCs w:val="28"/>
          <w:rtl w:val="true"/>
          <w:lang w:bidi="fa-IR"/>
        </w:rPr>
        <w:t>.</w:t>
      </w:r>
      <w:bookmarkStart w:id="167" w:name="pg5273_55431"/>
    </w:p>
    <w:p>
      <w:pPr>
        <w:pStyle w:val="Heading3"/>
        <w:numPr>
          <w:ilvl w:val="2"/>
          <w:numId w:val="1"/>
        </w:numPr>
        <w:rPr/>
      </w:pPr>
      <w:bookmarkStart w:id="168" w:name="__RefHeading___Toc562153_581953129"/>
      <w:bookmarkStart w:id="169" w:name="_Toc63"/>
      <w:bookmarkEnd w:id="167"/>
      <w:bookmarkEnd w:id="168"/>
      <w:r>
        <w:rPr>
          <w:rtl w:val="true"/>
        </w:rPr>
        <w:t>الدرس الثالث</w:t>
      </w:r>
      <w:bookmarkEnd w:id="169"/>
    </w:p>
    <w:p>
      <w:pPr>
        <w:pStyle w:val="Heading4"/>
        <w:numPr>
          <w:ilvl w:val="3"/>
          <w:numId w:val="1"/>
        </w:numPr>
        <w:rPr/>
      </w:pPr>
      <w:bookmarkStart w:id="170" w:name="__RefHeading___Toc562155_581953129"/>
      <w:bookmarkStart w:id="171" w:name="_Toc64"/>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الآیة و السورة فی القرآن</w:t>
      </w:r>
    </w:p>
    <w:p>
      <w:pPr>
        <w:pStyle w:val="BookText"/>
        <w:rPr/>
      </w:pPr>
      <w:r>
        <w:rPr>
          <w:rFonts w:ascii="IRNazanin" w:hAnsi="IRNazanin" w:eastAsia="IRNazanin"/>
          <w:color w:val="111111"/>
          <w:sz w:val="28"/>
          <w:sz w:val="28"/>
          <w:szCs w:val="28"/>
          <w:rtl w:val="true"/>
          <w:lang w:bidi="fa-IR"/>
        </w:rPr>
        <w:t xml:space="preserve">یتألّف القرآن من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وتحتوی کلّ سورة علی عدد من الآیات، نتناول فی هذا الفصل دراسة معانی الآیة و السورة، وأسماء وتقسیمات السُوَر القرآنیة، وعدد آیات وکلمات القرآن</w:t>
      </w:r>
      <w:r>
        <w:rPr>
          <w:rFonts w:eastAsia="IRNazanin" w:cs="IRNazanin"/>
          <w:color w:val="111111"/>
          <w:sz w:val="28"/>
          <w:szCs w:val="28"/>
          <w:rtl w:val="true"/>
          <w:lang w:bidi="fa-IR"/>
        </w:rPr>
        <w:t>.</w:t>
      </w:r>
    </w:p>
    <w:p>
      <w:pPr>
        <w:pStyle w:val="Heading4"/>
        <w:numPr>
          <w:ilvl w:val="3"/>
          <w:numId w:val="1"/>
        </w:numPr>
        <w:rPr/>
      </w:pPr>
      <w:bookmarkStart w:id="172" w:name="__RefHeading___Toc562157_581953129"/>
      <w:bookmarkStart w:id="173" w:name="_Toc65"/>
      <w:bookmarkEnd w:id="172"/>
      <w:r>
        <w:rPr>
          <w:rtl w:val="true"/>
        </w:rPr>
        <w:t>أ</w:t>
      </w:r>
      <w:r>
        <w:rPr>
          <w:rtl w:val="true"/>
        </w:rPr>
        <w:t xml:space="preserve">) </w:t>
      </w:r>
      <w:r>
        <w:rPr>
          <w:rtl w:val="true"/>
        </w:rPr>
        <w:t>الآیة فی القرآن</w:t>
      </w:r>
      <w:bookmarkEnd w:id="173"/>
    </w:p>
    <w:p>
      <w:pPr>
        <w:pStyle w:val="Heading5"/>
        <w:numPr>
          <w:ilvl w:val="4"/>
          <w:numId w:val="1"/>
        </w:numPr>
        <w:rPr/>
      </w:pPr>
      <w:bookmarkStart w:id="174" w:name="__RefHeading___Toc562159_581953129"/>
      <w:bookmarkStart w:id="175" w:name="_Toc66"/>
      <w:bookmarkEnd w:id="174"/>
      <w:r>
        <w:rPr/>
        <w:t>1</w:t>
      </w:r>
      <w:r>
        <w:rPr>
          <w:rtl w:val="true"/>
        </w:rPr>
        <w:t xml:space="preserve">- </w:t>
      </w:r>
      <w:r>
        <w:rPr>
          <w:rtl w:val="true"/>
        </w:rPr>
        <w:t>معنی الآیة واستخدامها</w:t>
      </w:r>
      <w:bookmarkEnd w:id="175"/>
    </w:p>
    <w:p>
      <w:pPr>
        <w:pStyle w:val="BookText"/>
        <w:rPr/>
      </w:pP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اللغة هی العلامة و الدلالة الواضحة و الصریحة،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العلامة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هی العلامة الظاهرة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وفی الاستخدام القرآنی، استُخدِم هذا المعنی اللغوی مع مراعاة بعض الجوانب و الحیثیات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لِی آیَةً</w:t>
      </w:r>
      <w:r>
        <w:rPr>
          <w:rFonts w:eastAsia="Amiri" w:cs="Amiri" w:ascii="Amiri" w:hAnsi="Amiri"/>
          <w:color w:val="111111"/>
          <w:sz w:val="28"/>
          <w:szCs w:val="28"/>
          <w:rtl w:val="true"/>
          <w:lang w:bidi="ar-SA"/>
        </w:rPr>
        <w:t xml:space="preserve">... . </w:t>
      </w:r>
      <w:r>
        <w:rPr>
          <w:rStyle w:val="FootnoteAnchor"/>
          <w:rtl w:val="true"/>
        </w:rPr>
        <w:footnoteReference w:id="122"/>
      </w:r>
      <w:bookmarkStart w:id="176" w:name="pg5273_55433"/>
    </w:p>
    <w:p>
      <w:pPr>
        <w:pStyle w:val="BookText"/>
        <w:rPr/>
      </w:pPr>
      <w:bookmarkEnd w:id="176"/>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الباهرة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أَنِّی قَدْ جِئْتُکُمْ بِآیَةٍ مِنْ رَبِّکُمْ أَنِّی أَخْلُقُ لَکُمْ مِنَ الطِّینِ کَهَیْئَةِ الطَّیْرِ فَأَنْفُخُ فِیهِ فَیَکُونُ طَیْراً بِإِذْنِ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و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أَتَیْتَ الَّذِینَ أُوتُوا الْکِتابَ بِکُلِّ آیَةٍ ما تَبِعُوا قِبْلَتَکَ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لِمَنْ خافَ عَذابَ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المعنی الاصطلاحی للآیة، وأصله قرآنی، و قد استخدم بهذا المعنی فی مواضع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المر تِلْکَ آیاتُ الْکِتابِ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فی الحالات السابقة أُطلق لفظ الآیة علی کلمة أو کلمات من القرآن مفصولة عمّا قبلها وما بعدها، وتقع ضمن سورة</w:t>
      </w:r>
      <w:r>
        <w:rPr>
          <w:rFonts w:eastAsia="IRNazanin" w:cs="IRNazanin"/>
          <w:color w:val="111111"/>
          <w:sz w:val="28"/>
          <w:szCs w:val="28"/>
          <w:rtl w:val="true"/>
          <w:lang w:bidi="fa-IR"/>
        </w:rPr>
        <w:t>.</w:t>
      </w:r>
    </w:p>
    <w:p>
      <w:pPr>
        <w:pStyle w:val="Heading5"/>
        <w:numPr>
          <w:ilvl w:val="4"/>
          <w:numId w:val="1"/>
        </w:numPr>
        <w:rPr/>
      </w:pPr>
      <w:bookmarkStart w:id="177" w:name="__RefHeading___Toc562161_581953129"/>
      <w:bookmarkStart w:id="178" w:name="_Toc67"/>
      <w:bookmarkEnd w:id="177"/>
      <w:r>
        <w:rPr/>
        <w:t>2</w:t>
      </w:r>
      <w:r>
        <w:rPr>
          <w:rtl w:val="true"/>
        </w:rPr>
        <w:t xml:space="preserve">- </w:t>
      </w:r>
      <w:r>
        <w:rPr>
          <w:rtl w:val="true"/>
        </w:rPr>
        <w:t>أوّل الآیات وآخرها</w:t>
      </w:r>
      <w:bookmarkEnd w:id="17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الآیات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أوّل آیة وسورة نزلت مفیدة لمتتبعی سَیر نزول الآیات، وکذلک الآیات المتعلّقة بکل، موضوع من حیث التقدّم و التأخّر الزمنی، وإضافة إلی ذلک یجب أن</w:t>
      </w:r>
    </w:p>
    <w:p>
      <w:pPr>
        <w:pStyle w:val="BookText"/>
        <w:rPr/>
      </w:pPr>
      <w:r>
        <w:rPr>
          <w:rFonts w:ascii="IRNazanin" w:hAnsi="IRNazanin" w:eastAsia="IRNazanin"/>
          <w:color w:val="111111"/>
          <w:sz w:val="28"/>
          <w:sz w:val="28"/>
          <w:szCs w:val="28"/>
          <w:rtl w:val="true"/>
          <w:lang w:bidi="fa-IR"/>
        </w:rPr>
        <w:t>تکون جمیع آفاق القرآن واضحة، ولا یبقی ثمة أمر غامضٌ فی أی موضع منه، ولهذا السبب أتُّبعت الدقّة البالغة حتّی فی الاُمور الجزئیة المتعلّقة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مجال أوائل ما نزل من الآیات یری الباحثون و المتخصصون فی علوم القرآن إنّ الآیات الخمسة الأوائل من سورة العلق قد نزلت فی بدایة بعثة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تؤید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الإمام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نزل علی رسول الله صلّی الله علیه و آله بسم الله الرحمن الرحیم اقرأ باسم ربک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الآیات</w:t>
      </w:r>
    </w:p>
    <w:p>
      <w:pPr>
        <w:pStyle w:val="BookText"/>
        <w:rPr/>
      </w:pPr>
      <w:r>
        <w:rPr>
          <w:rFonts w:ascii="IRNazanin" w:hAnsi="IRNazanin" w:eastAsia="IRNazanin"/>
          <w:color w:val="111111"/>
          <w:sz w:val="28"/>
          <w:sz w:val="28"/>
          <w:szCs w:val="28"/>
          <w:rtl w:val="true"/>
          <w:lang w:bidi="fa-IR"/>
        </w:rPr>
        <w:t xml:space="preserve">هناک تباین شاسع فی الآراء حول آخر آیة نزلت، فقد نقل الزرقانی فی مناهل العرفان عشرة أقوال فی هذا المجال، </w:t>
      </w:r>
      <w:r>
        <w:rPr>
          <w:rStyle w:val="FootnoteAnchor"/>
          <w:rtl w:val="true"/>
        </w:rPr>
        <w:footnoteReference w:id="124"/>
      </w:r>
      <w:r>
        <w:rPr>
          <w:rFonts w:ascii="IRNazanin" w:hAnsi="IRNazanin" w:eastAsia="IRNazanin"/>
          <w:color w:val="111111"/>
          <w:sz w:val="28"/>
          <w:sz w:val="28"/>
          <w:szCs w:val="28"/>
          <w:rtl w:val="true"/>
          <w:lang w:bidi="fa-IR"/>
        </w:rPr>
        <w:t>إلیک فیما یلی بعضاً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xml:space="preserve">... .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عبّاس وأبی حاتم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عبّاس وابن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منافاة عندی بین هذه الروایات فی آیة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أنّها نزلت دفعة واحدة کترتیبها فی المصحف، ولأنّها فی قصّة واحدة، فأخبر کلّ عن بعض ما نزل بأنّه آخر، وذلک صحیح</w:t>
      </w:r>
      <w:r>
        <w:rPr>
          <w:rFonts w:eastAsia="IRNazanin" w:cs="IRNazanin"/>
          <w:color w:val="111111"/>
          <w:sz w:val="28"/>
          <w:szCs w:val="28"/>
          <w:rtl w:val="true"/>
          <w:lang w:bidi="fa-IR"/>
        </w:rPr>
        <w:t xml:space="preserve">. </w:t>
      </w:r>
      <w:r>
        <w:rPr>
          <w:rStyle w:val="FootnoteAnchor"/>
          <w:rtl w:val="true"/>
        </w:rPr>
        <w:footnoteReference w:id="128"/>
      </w:r>
      <w:bookmarkStart w:id="179" w:name="pg5273_55437"/>
    </w:p>
    <w:p>
      <w:pPr>
        <w:pStyle w:val="BookText"/>
        <w:rPr/>
      </w:pPr>
      <w:bookmarkEnd w:id="179"/>
      <w:r>
        <w:rPr>
          <w:rFonts w:ascii="IRNazanin" w:hAnsi="IRNazanin" w:eastAsia="IRNazanin"/>
          <w:color w:val="111111"/>
          <w:sz w:val="28"/>
          <w:sz w:val="28"/>
          <w:szCs w:val="28"/>
          <w:rtl w:val="true"/>
          <w:lang w:bidi="fa-IR"/>
        </w:rPr>
        <w:t>واعتبر الزرقانی فی 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آخر ما نزل من القرآن الکریم وذلک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تحمله هذه الآیة فی طیاتها من إشارة إلی ختام الوحی و الدِّین بسبب ما تحثّ علیه من الاستعداد لیوم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التنصیص فی روایة ابن أبی حاتم علی أنّ النبی صلّی الله علیه و آله عاش بعد نزولها تسع لیال فقط ولم تظفر الآیات الاُخری بنصّ مثله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ابن واضح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 نزل هی هذه الآیة، وکان نزولها یوم النصّ علی أمیرالمؤمنین علی بن أبی طالب بغدیر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رجّح صاحب کتاب التمهید رأی الیعقوبی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آیة الإعلام بکمال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إنذاراً بانتهاء الوحی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تلک الآیة کانت آخر آیات الأحکام، و هذه آخرآیات الوحی إطلاقاً</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80" w:name="__RefHeading___Toc562163_581953129"/>
      <w:bookmarkStart w:id="181" w:name="_Toc68"/>
      <w:bookmarkEnd w:id="180"/>
      <w:r>
        <w:rPr/>
        <w:t>3</w:t>
      </w:r>
      <w:r>
        <w:rPr>
          <w:rtl w:val="true"/>
        </w:rPr>
        <w:t xml:space="preserve">- </w:t>
      </w:r>
      <w:r>
        <w:rPr>
          <w:rtl w:val="true"/>
        </w:rPr>
        <w:t>عدد آیات وکلمات القرآن</w:t>
      </w:r>
      <w:bookmarkEnd w:id="18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الآیات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سُوَر القرآن الکریم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عدد الآیات فهناک اختلاف فیه، و هذا الاختلاف لا بمعنی الزیادة و النقصان فیها، بل بسبب تعیین الفواصل بین الآیات وکیفیة حسابهم 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الاختلاف فی عددها أنّ النبی صلّی الله علیه و آله کان یقف علی رؤوس الآی للتوقیف، فإذا عُلم محلّها وصل للتمام، فیحسب السامع</w:t>
      </w:r>
    </w:p>
    <w:p>
      <w:pPr>
        <w:pStyle w:val="BookText"/>
        <w:rPr/>
      </w:pPr>
      <w:r>
        <w:rPr>
          <w:rFonts w:ascii="IRNazanin" w:hAnsi="IRNazanin" w:eastAsia="IRNazanin"/>
          <w:color w:val="111111"/>
          <w:sz w:val="28"/>
          <w:sz w:val="28"/>
          <w:szCs w:val="28"/>
          <w:rtl w:val="true"/>
          <w:lang w:bidi="fa-IR"/>
        </w:rPr>
        <w:t>حینذاک أنّها لیست فاصلة</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والسبب الآخر هو اختلاف أذواق وآراء القرّاء فی الآیات التی یمکن فصلها إلی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الاختلاف مجرّد اختلاف شکلی وظاهری ولا یتجاوز الأعداد، ولیس ثمة اختلاف فی أصل آیات وکلمات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لکلّ واحد من القرّاء فی الحواضر الاسلامیة الکبری رأیه ومذهبه فی عدد الآیات، حتّی بلغ عدد الآراء عدد تلک الحواضر، نذکر علی سبیل المثال أنّه 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أهل مکّة، فهو یعنی عدد آیات القرآن عندهم ممّا نُسب إلی واحد أو أکثر من مشاهیر قُرّائهم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آیات القرآن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رجّحوا العدد الکوفی علی سائر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العدد منسوب إلی حمزة بن حبیب الزیات وأبی الحسن الکسائی، وخلف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حمزة 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نقل هذا العدد عن ابن أبی لیلی، عن أبی عبد الرحمن السُلَمی، عن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کلمات القرآن</w:t>
      </w:r>
    </w:p>
    <w:p>
      <w:pPr>
        <w:pStyle w:val="BookText"/>
        <w:rPr/>
      </w:pPr>
      <w:r>
        <w:rPr>
          <w:rFonts w:ascii="IRNazanin" w:hAnsi="IRNazanin" w:eastAsia="IRNazanin"/>
          <w:color w:val="111111"/>
          <w:sz w:val="28"/>
          <w:sz w:val="28"/>
          <w:szCs w:val="28"/>
          <w:rtl w:val="true"/>
          <w:lang w:bidi="fa-IR"/>
        </w:rPr>
        <w:t>هنالک اختلاف فی الآراء أیضاً بین المفسّرین وأصحاب المعاجم فی عدد کلمات القرآن، و هذا الاختلاف ناتج عن کیفیة حسابهم لکلمات القرآن،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زالت کلّ هذه الاختلافات بفضل همّة الدکتور محمود الروحانی وتدوینه لکتاب المعجم الاحصائی للقرآن الکریم حیث أنجز هذا العمل بدقّة متناهیة، وصار هذا الکتاب فی الوقت الحاضر أدّق معجم لإحصاءکلمات ومفردات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إحصاء کلمات القرآن فی هذا المعجم علی طریقتین مختلفتین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الإحصاء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 الکلمات</w:t>
      </w:r>
      <w:r>
        <w:rPr>
          <w:rFonts w:eastAsia="IRNazanin" w:cs="IRNazanin"/>
          <w:color w:val="111111"/>
          <w:sz w:val="28"/>
          <w:szCs w:val="28"/>
          <w:rtl w:val="true"/>
          <w:lang w:bidi="fa-IR"/>
        </w:rPr>
        <w:t>).</w:t>
      </w:r>
      <w:bookmarkStart w:id="182" w:name="pg5273_55442"/>
    </w:p>
    <w:p>
      <w:pPr>
        <w:pStyle w:val="BookText"/>
        <w:rPr/>
      </w:pPr>
      <w:bookmarkEnd w:id="1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الإحصاء غیر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 الکلمات المشتقّة وغیر المشتقّة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من خلال مقارنة الطریقتین السابقتین، وتطابق نتائجها، بأنَّ الثقة الحاصلة من هذا الإحصاء، تحظی باعتبار علمی کافٍ، وهی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lang w:bidi="fa-IR"/>
        </w:rPr>
        <w:t>77807</w:t>
      </w:r>
    </w:p>
    <w:p>
      <w:pPr>
        <w:pStyle w:val="BookText"/>
        <w:rPr/>
      </w:pPr>
      <w:r>
        <w:rPr>
          <w:rFonts w:ascii="IRNazanin" w:hAnsi="IRNazanin" w:eastAsia="IRNazanin"/>
          <w:color w:val="111111"/>
          <w:sz w:val="28"/>
          <w:sz w:val="28"/>
          <w:szCs w:val="28"/>
          <w:rtl w:val="true"/>
          <w:lang w:bidi="fa-IR"/>
        </w:rPr>
        <w:t xml:space="preserve">و قد أشار المؤلّف فی معجمه هذا إلی عدّة ملاحظات فی کیفیة إحصائه للآیات و الکلمات، ویبین أنّ الرغبة فی مسایرة سائر المعاجم جعلته یحتسب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الفاتحة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القیمة العلمیة و العملیة للمعجم الإحصائی للقرآن الکریم، حیث جمع فیه إحصاء آیات وکلمات القرآن من مصادر مختلفة، وقارن بینها، فإنّنا نورده بنصّه فی قسم المطالعة الحرّة</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183" w:name="__RefHeading___Toc562165_581953129"/>
      <w:bookmarkStart w:id="184" w:name="_Toc69"/>
      <w:bookmarkEnd w:id="183"/>
      <w:r>
        <w:rPr/>
        <w:t>4</w:t>
      </w:r>
      <w:r>
        <w:rPr>
          <w:rtl w:val="true"/>
        </w:rPr>
        <w:t xml:space="preserve">- </w:t>
      </w:r>
      <w:r>
        <w:rPr>
          <w:rtl w:val="true"/>
        </w:rPr>
        <w:t>الآیات ذوات العنوان</w:t>
      </w:r>
      <w:bookmarkEnd w:id="184"/>
    </w:p>
    <w:p>
      <w:pPr>
        <w:pStyle w:val="BookText"/>
        <w:rPr/>
      </w:pPr>
      <w:r>
        <w:rPr>
          <w:rFonts w:ascii="IRNazanin" w:hAnsi="IRNazanin" w:eastAsia="IRNazanin"/>
          <w:color w:val="111111"/>
          <w:sz w:val="28"/>
          <w:sz w:val="28"/>
          <w:szCs w:val="28"/>
          <w:rtl w:val="true"/>
          <w:lang w:bidi="fa-IR"/>
        </w:rPr>
        <w:t>هناک الکثیر من آیات القرآن الکریم تحمل أسماءً خاصة اقتُبِسَ بعضها من الأحادیث بینما اختیر بعضها الآخر من قبل المسلمین، ویعزی سبب هذه التسمیات إلی أنّها تحمل دلالة علی أمر ما، أو حادثة معینة، نورد فیما یلی نماذج من هذه الآیات ذات العناوین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xml:space="preserve">... . </w:t>
      </w:r>
      <w:r>
        <w:rPr>
          <w:rStyle w:val="FootnoteAnchor"/>
          <w:rtl w:val="true"/>
        </w:rPr>
        <w:footnoteReference w:id="135"/>
      </w:r>
      <w:bookmarkStart w:id="185" w:name="pg5273_55444"/>
    </w:p>
    <w:p>
      <w:pPr>
        <w:pStyle w:val="BookText"/>
        <w:rPr/>
      </w:pPr>
      <w:bookmarkEnd w:id="1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إکمال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الإفک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جاؤُ بِالْإِفْکِ عُصْبَةٌ مِنْکُمْ لا تَحْسَبُوهُ شَرًّا لَکُمْ</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التطهیر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Heading4"/>
        <w:numPr>
          <w:ilvl w:val="3"/>
          <w:numId w:val="1"/>
        </w:numPr>
        <w:rPr/>
      </w:pPr>
      <w:bookmarkStart w:id="186" w:name="__RefHeading___Toc562167_581953129"/>
      <w:bookmarkStart w:id="187" w:name="_Toc70"/>
      <w:bookmarkEnd w:id="186"/>
      <w:r>
        <w:rPr>
          <w:rtl w:val="true"/>
        </w:rPr>
        <w:t>ب</w:t>
      </w:r>
      <w:r>
        <w:rPr>
          <w:rtl w:val="true"/>
        </w:rPr>
        <w:t xml:space="preserve">) </w:t>
      </w:r>
      <w:r>
        <w:rPr>
          <w:rtl w:val="true"/>
        </w:rPr>
        <w:t>السورة فی القرآن</w:t>
      </w:r>
      <w:bookmarkEnd w:id="187"/>
    </w:p>
    <w:p>
      <w:pPr>
        <w:pStyle w:val="Heading5"/>
        <w:numPr>
          <w:ilvl w:val="4"/>
          <w:numId w:val="1"/>
        </w:numPr>
        <w:rPr/>
      </w:pPr>
      <w:bookmarkStart w:id="188" w:name="__RefHeading___Toc562169_581953129"/>
      <w:bookmarkStart w:id="189" w:name="_Toc71"/>
      <w:bookmarkEnd w:id="188"/>
      <w:r>
        <w:rPr/>
        <w:t>1</w:t>
      </w:r>
      <w:r>
        <w:rPr>
          <w:rtl w:val="true"/>
        </w:rPr>
        <w:t xml:space="preserve">- </w:t>
      </w:r>
      <w:r>
        <w:rPr>
          <w:rtl w:val="true"/>
        </w:rPr>
        <w:t>معنی السورة</w:t>
      </w:r>
      <w:bookmarkEnd w:id="189"/>
    </w:p>
    <w:p>
      <w:pPr>
        <w:pStyle w:val="BookText"/>
        <w:rPr/>
      </w:pPr>
      <w:r>
        <w:rPr>
          <w:rFonts w:ascii="IRNazanin" w:hAnsi="IRNazanin" w:eastAsia="IRNazanin"/>
          <w:color w:val="111111"/>
          <w:sz w:val="28"/>
          <w:sz w:val="28"/>
          <w:szCs w:val="28"/>
          <w:rtl w:val="true"/>
          <w:lang w:bidi="fa-IR"/>
        </w:rPr>
        <w:t xml:space="preserve">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مهموزة، وغیر مهموزة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الحالة الاُولی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بقی وما فضل من الماء أو أی شیء آخر، وجمعه أسآر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المهموزة، وتأتی تارة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الحائط و الحصن، مثلما تُسَمّی العرب الحائط الذی یحیط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المدینة حائطها المشتمل علیها، وسورة القرآن تشبیهاً بها لکونه محاطاً بها، إحاطه السور بالمدینة</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والسور بهذا المعنی یجمع علی أسوار وسیران</w:t>
      </w:r>
      <w:r>
        <w:rPr>
          <w:rFonts w:eastAsia="IRNazanin" w:cs="IRNazanin"/>
          <w:color w:val="111111"/>
          <w:sz w:val="28"/>
          <w:szCs w:val="28"/>
          <w:rtl w:val="true"/>
          <w:lang w:bidi="fa-IR"/>
        </w:rPr>
        <w:t>.</w:t>
      </w:r>
      <w:bookmarkStart w:id="190" w:name="pg5273_55446"/>
    </w:p>
    <w:p>
      <w:pPr>
        <w:pStyle w:val="BookText"/>
        <w:rPr/>
      </w:pPr>
      <w:bookmarkEnd w:id="19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فی الأصل بمعنی العلو و المنزلة، قال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السین و الواو و الراء أصل واحد یدلُّ علی علوٍّ وارتفاع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النابغة الذبیانی للنعمان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الله أعطاک سورة تری کلّ ملک دونها یتذبذب</w:t>
      </w:r>
    </w:p>
    <w:p>
      <w:pPr>
        <w:pStyle w:val="BookText"/>
        <w:rPr/>
      </w:pPr>
      <w:r>
        <w:rPr>
          <w:rFonts w:ascii="IRNazanin" w:hAnsi="IRNazanin" w:eastAsia="IRNazanin"/>
          <w:color w:val="111111"/>
          <w:sz w:val="28"/>
          <w:sz w:val="28"/>
          <w:szCs w:val="28"/>
          <w:rtl w:val="true"/>
          <w:lang w:bidi="fa-IR"/>
        </w:rPr>
        <w:t>وتکون السورة بمعنی المقام و المنزلة إذا جمعت علی صیغة السور، والسُوَر و السُورات، والسُوَرات، وکلّ واحد من المعانی الثلاثة المذکورة آنفاً ینسجم مع السورة فی المصطلح القرآنی بما تعنیه من قطعة معینة تبدأ بالبسملة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ذات جذر مهموز فلأنّ القطعة من القرآن تُسمّی سورة، أو لأنّ سورة القرآن کالسور الحصین الذی لا یمکن اختراقه، مثلما یحیط سُوَر المدینة بها وبما فیها، فالسورة تحیط بالآیات وتجمعها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وبالمعنی الثالث أیضاً تکون السورة بمعنی المنزلة الرفیعة؛ لأنّها کلام الله، ولها منزلة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قراءتها تؤدّی إلی رفعة القارئ وعلو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الرأی الثالث هو الأصح بین الآراء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السورة فی اصطلاح القرآن تُجمع علی وزن سُوَر، و هذا الجمع یصحّ فی المعنی الثالث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المفرد وبمعناها الاصطلاحی فی تسعة مواضع فی القرآن الکریم، نذکر منها علی سبیل المثال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أَنْزَلْناها وَ فَرَضْناها وَ أَنْزَلْنا فِیها آیاتٍ بَیِّناتٍ</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Heading5"/>
        <w:numPr>
          <w:ilvl w:val="4"/>
          <w:numId w:val="1"/>
        </w:numPr>
        <w:rPr/>
      </w:pPr>
      <w:bookmarkStart w:id="191" w:name="__RefHeading___Toc562171_581953129"/>
      <w:bookmarkStart w:id="192" w:name="_Toc72"/>
      <w:bookmarkEnd w:id="191"/>
      <w:r>
        <w:rPr/>
        <w:t>2</w:t>
      </w:r>
      <w:r>
        <w:rPr>
          <w:rtl w:val="true"/>
        </w:rPr>
        <w:t xml:space="preserve">- </w:t>
      </w:r>
      <w:r>
        <w:rPr>
          <w:rtl w:val="true"/>
        </w:rPr>
        <w:t>أوّل وآخر سورة</w:t>
      </w:r>
      <w:bookmarkEnd w:id="1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نزل من القرآن سورة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واکثر المفسّرین علی أنّ الفاتحة أوّل ما نزل، ثُمّ سورة القلم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إلاّ أنّ هذا الرأی غیر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یقول به من المفسّرین قلیل جدّاً، هذا أوّلاً، و أمّا ثانیاً فقد قال أصحاب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 سورة کاملة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باعتبار نزول الآیات، فقد نزلت قبلها خمس آیات من 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الزمخشری المفسرین الذین ادّعی أنّهم یقولون بهذا الرأی، ولکنّه ذکر فی الموضع نفسه أنّ ابن عبّاس ومجاهداً اعتبرا سورة العلق أوّل سورة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روایة جابر بن زید کانت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ترتیب النزول خامس سورة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عداد أوائل ما نزل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ممّا جاء فی کتب التاریخ و السیرة أنّ الرسول کان یصلّی منذ أوائل بعثته، وکان یقتدی به جماعة منهم علی وخدیجة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یستدعی أن تکون فاتحة الکتاب من عتائق سُوَر القرآن، وأنّها قد نزلت کاملة فی أوّل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سورة</w:t>
      </w:r>
    </w:p>
    <w:p>
      <w:pPr>
        <w:pStyle w:val="BookText"/>
        <w:rPr/>
      </w:pPr>
      <w:r>
        <w:rPr>
          <w:rFonts w:ascii="IRNazanin" w:hAnsi="IRNazanin" w:eastAsia="IRNazanin"/>
          <w:color w:val="111111"/>
          <w:sz w:val="28"/>
          <w:sz w:val="28"/>
          <w:szCs w:val="28"/>
          <w:rtl w:val="true"/>
          <w:lang w:bidi="fa-IR"/>
        </w:rPr>
        <w:t>هنالک ثلاثة آراء فی آخر سورة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المائدة،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براءة، بینما 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نزل من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وآخر ما 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سورتی المائدة وبراءة آخر ما نزل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بمطلق القول، بینما سورة التوبة باعتبار أوّل آیاتها کانت آخر سورة، وآخر سورة نزلت بشکل کامل سورة النصر</w:t>
      </w:r>
      <w:r>
        <w:rPr>
          <w:rFonts w:eastAsia="IRNazanin" w:cs="IRNazanin"/>
          <w:color w:val="111111"/>
          <w:sz w:val="28"/>
          <w:szCs w:val="28"/>
          <w:rtl w:val="true"/>
          <w:lang w:bidi="fa-IR"/>
        </w:rPr>
        <w:t>.</w:t>
      </w:r>
      <w:bookmarkStart w:id="193" w:name="pg5273_55450"/>
    </w:p>
    <w:p>
      <w:pPr>
        <w:pStyle w:val="BookText"/>
        <w:rPr/>
      </w:pPr>
      <w:bookmarkEnd w:id="193"/>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سورة إِذا جاءَ نَصْرُ اللّهِ آخر سورة نزلت بالتمام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قرأها الرسول صلّی الله علیه و آله علی أصحابه ففرحوا واستبشروا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وسمعها العبّاس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أنّه قد نُعیت إلیک نفسک یا رسول الله</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94" w:name="__RefHeading___Toc562173_581953129"/>
      <w:bookmarkStart w:id="195" w:name="_Toc73"/>
      <w:bookmarkEnd w:id="194"/>
      <w:r>
        <w:rPr/>
        <w:t>3</w:t>
      </w:r>
      <w:r>
        <w:rPr>
          <w:rtl w:val="true"/>
        </w:rPr>
        <w:t xml:space="preserve">- </w:t>
      </w:r>
      <w:r>
        <w:rPr>
          <w:rtl w:val="true"/>
        </w:rPr>
        <w:t>تقسیم القرآن إلی سور</w:t>
      </w:r>
      <w:bookmarkEnd w:id="195"/>
    </w:p>
    <w:p>
      <w:pPr>
        <w:pStyle w:val="BookText"/>
        <w:rPr/>
      </w:pPr>
      <w:r>
        <w:rPr>
          <w:rFonts w:ascii="IRNazanin" w:hAnsi="IRNazanin" w:eastAsia="IRNazanin"/>
          <w:color w:val="111111"/>
          <w:sz w:val="28"/>
          <w:sz w:val="28"/>
          <w:szCs w:val="28"/>
          <w:rtl w:val="true"/>
          <w:lang w:bidi="fa-IR"/>
        </w:rPr>
        <w:t>ذکر المختصّون فی الدراسات القرآنیة فوائد لتقسیم القرآن إلی سُوَر مختلفة، ومن المؤکّد أنّ هنالک حکمة أرادها الله من وراء تقسیم کتابه الخالد إلی مثل هذا التقسیم، و قد استخدمت فی القرآن الکریم أدَقّ الصیاغات و الأسالیب، وکان هناک اهتمام خاص حتّی فی تنظیم حروفه وکلماته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ذکرنا بعض فوائد تقسیم القرآن إلی سور، ومن المؤکّد أنّ فوائد هذا التقسیم لا تقتصر علی ما سبق ذکره، ویمکن أن نضیف إلیها الفوائد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و الموضوعات المختلفة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الکثیر من السُوَر هناک هدف خاصّ تدور حوله کلّ آیات تلک السورة، حتّی أنّ بعض المفسّرین یری أنّ لکلّ سورة غایة معینة تهدف إلیها</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هذه الغایة المعینة تجعل الآیات المعنیة إلی جانب بعضها علی شکل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منها علی سبیل المثال سورة یوسف، أو سورة النمل، أو سورة الفیل، حیث تختصّ کلّ سورة ببیان تاریخ نبی، أو واقعة تاریخیة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السهولة فی تعلم وحفظ وقراءة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الطبیعی أنّ الفصل بین‌القرآن یسهّل تعلّمه وحفظه لکلّ من لدیه رغبة وشغف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القارئ عندما ینتهی</w:t>
      </w:r>
      <w:bookmarkStart w:id="196" w:name="pg5273_55452"/>
    </w:p>
    <w:p>
      <w:pPr>
        <w:pStyle w:val="BookText"/>
        <w:rPr/>
      </w:pPr>
      <w:bookmarkEnd w:id="196"/>
      <w:r>
        <w:rPr>
          <w:rFonts w:ascii="IRNazanin" w:hAnsi="IRNazanin" w:eastAsia="IRNazanin"/>
          <w:color w:val="111111"/>
          <w:sz w:val="28"/>
          <w:sz w:val="28"/>
          <w:szCs w:val="28"/>
          <w:rtl w:val="true"/>
          <w:lang w:bidi="fa-IR"/>
        </w:rPr>
        <w:t>من سورة، یجد فی نفسه رغبة لقراءة 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الظاهرة مشهودة أکثر فی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تقسیم القرآن إلی أجزاء أصغر وإلی طوال وقصار، یحلّ مشکلة الحفظ، وإلاّ فإنّ الرغبة فی الحفظ تقل، ویصبح الحفظ 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جوانب الإبداع و الإعجاز فی القرآن هو تقسیمه إلی أجزاء تُسمّی بالسُوَر، فهذا ممّا یسهّل حفظها، وخاصة السُوَر المکّیة التی جاءت فی بدایة نزول القرآن قصیرة وموزونة، وکلّ مسلم یحفظ علی الأقل عدداً منها، ونشیر طبعاً إلی أنّ حفّاظ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سنذکر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قلیلین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الإتیان بمثیل للقرآن حتّی بالنسبة إلی أقصر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تقسیم القرآن إلی سُوَر ذات اختلاف شاسع فی الآیات، یعد ظاهرة اخری تلفت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الذی دعا الجمیع فی آیات التحدی إلی المنازلة و الإتیان بسورة واحدة مثل القرآن إن استطاعوا، قد أشار بتقسیمه إلی سُوَر طوال وقصار، إلی حقیقة أنّ طول السورة لیس شرطاً للإعجاز، بل إنّ کلّ سورة مهما قصرت تمثل ذروة الإعجاز و العظمة</w:t>
      </w:r>
      <w:r>
        <w:rPr>
          <w:rFonts w:eastAsia="IRNazanin" w:cs="IRNazanin"/>
          <w:color w:val="111111"/>
          <w:sz w:val="28"/>
          <w:szCs w:val="28"/>
          <w:rtl w:val="true"/>
          <w:lang w:bidi="fa-IR"/>
        </w:rPr>
        <w:t>.</w:t>
      </w:r>
    </w:p>
    <w:p>
      <w:pPr>
        <w:pStyle w:val="Heading5"/>
        <w:numPr>
          <w:ilvl w:val="4"/>
          <w:numId w:val="1"/>
        </w:numPr>
        <w:rPr/>
      </w:pPr>
      <w:bookmarkStart w:id="197" w:name="__RefHeading___Toc562175_581953129"/>
      <w:bookmarkStart w:id="198" w:name="_Toc74"/>
      <w:bookmarkEnd w:id="197"/>
      <w:r>
        <w:rPr/>
        <w:t>4</w:t>
      </w:r>
      <w:r>
        <w:rPr>
          <w:rtl w:val="true"/>
        </w:rPr>
        <w:t xml:space="preserve">- </w:t>
      </w:r>
      <w:r>
        <w:rPr>
          <w:rtl w:val="true"/>
        </w:rPr>
        <w:t>تبویب السُوَر</w:t>
      </w:r>
      <w:bookmarkEnd w:id="198"/>
    </w:p>
    <w:p>
      <w:pPr>
        <w:pStyle w:val="BookText"/>
        <w:rPr/>
      </w:pPr>
      <w:r>
        <w:rPr>
          <w:rFonts w:ascii="IRNazanin" w:hAnsi="IRNazanin" w:eastAsia="IRNazanin"/>
          <w:color w:val="111111"/>
          <w:sz w:val="28"/>
          <w:sz w:val="28"/>
          <w:szCs w:val="28"/>
          <w:rtl w:val="true"/>
          <w:lang w:bidi="fa-IR"/>
        </w:rPr>
        <w:t>قسّم المختصّون بعلوم القرآن سوره بشکل عام إلی أربع مجموعات، وجعلوا لکلّ مجموعة منها تسمیة خاصّة،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الطُّوَل، وهی أطول سبع سُوَر فی القرآن، وقالت الغالبیة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آل عمران، النساء، المائدة، الأنعام،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هنالک اختلاف فی السورة السابعة، فقد نقل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یونس،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سورة الکهف</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المئون، وهی أقصر من سابقاتها وتزید سورها علی مئة آیة،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النحل، هود، یوسف، الکهف، الإسراء، الأنبیاء، طه، المؤمنون، الشعراء، الصافات</w:t>
      </w:r>
      <w:r>
        <w:rPr>
          <w:rFonts w:eastAsia="IRNazanin" w:cs="IRNazanin"/>
          <w:color w:val="111111"/>
          <w:sz w:val="28"/>
          <w:szCs w:val="28"/>
          <w:rtl w:val="true"/>
          <w:lang w:bidi="fa-IR"/>
        </w:rPr>
        <w:t>.</w:t>
      </w:r>
      <w:bookmarkStart w:id="199" w:name="pg5273_55454"/>
    </w:p>
    <w:p>
      <w:pPr>
        <w:pStyle w:val="BookText"/>
        <w:rPr/>
      </w:pPr>
      <w:bookmarkEnd w:id="19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المثانی، وهی السُوَر التی یقل عدد آیات کلّ منها عن المئة، وهی عشرون سورة تقریباً، وسمیت بهذا الاسم؛ لأنّها ثَنّت المئون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کانت بعدها، فهی لها ثوان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وقیلت فی تسمیتها وجوه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و هو یشمل قصار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بذلک لکثرة الفصول التی بین السُوَر بالبسملة، وآخر سورة فی المفصّل 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منازع، ولکن هنالک اختلافاً حول أوّل سورة فیه، و قد نقل السیوطی اثنی عشر رأیاً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صاحب کتاب التمهید فی علوم القرآن، الرأی القائل بأنَّ اولی سوره 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ذهب کتاب مناهل العرفان، وکتاب موجز علوم القرآن إلی أنّ أوّل سورة فی قسم المفصّل 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جاء فی حدیث مروی عن رسول الله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أُعطیت مکان التوراة، السبع الطُّول، وأعطیت مکان الزبور، المئین، وأعطیت مکان الإنجیل المثانی، وفضّلت بالمفصَّل</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وذکروا نوعاً آخر لتبویب سُوَر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الممتحنات، المسبّحات، الحوامیم، العزائم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تحتوی علی سجدة واجبة</w:t>
      </w:r>
      <w:r>
        <w:rPr>
          <w:rFonts w:eastAsia="IRNazanin" w:cs="IRNazanin"/>
          <w:color w:val="111111"/>
          <w:sz w:val="28"/>
          <w:szCs w:val="28"/>
          <w:rtl w:val="true"/>
          <w:lang w:bidi="fa-IR"/>
        </w:rPr>
        <w:t>).</w:t>
      </w:r>
    </w:p>
    <w:p>
      <w:pPr>
        <w:pStyle w:val="Heading5"/>
        <w:numPr>
          <w:ilvl w:val="4"/>
          <w:numId w:val="1"/>
        </w:numPr>
        <w:rPr/>
      </w:pPr>
      <w:bookmarkStart w:id="200" w:name="__RefHeading___Toc562177_581953129"/>
      <w:bookmarkStart w:id="201" w:name="_Toc75"/>
      <w:bookmarkEnd w:id="200"/>
      <w:r>
        <w:rPr/>
        <w:t>5</w:t>
      </w:r>
      <w:r>
        <w:rPr>
          <w:rtl w:val="true"/>
        </w:rPr>
        <w:t xml:space="preserve">- </w:t>
      </w:r>
      <w:r>
        <w:rPr>
          <w:rtl w:val="true"/>
        </w:rPr>
        <w:t>أسماء السور</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 من سُوَر القرآن لها اسم واحد، وهناک عدد منها لها اسمان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علی سبیل المثال بعض السُوَر التی لها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و الشوری، الجاثیة و الشریعة، القتال ومحمد، الرحمن وعروس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السُوَر التی لها ثلاثة أسماء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و العقود و المنقذة، غافر و الطول و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مثالاً للسُوَر التی ذکروا لها عدّة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و التوبة و الفاضحة و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جلال الدین السیوطی لهذه السورة أکثر من عشرة أسماء</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وذکروا 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 أکثر من عشرین اسماً، 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فاتحة الکتاب، أُم الکتاب، فاتحة القرآن، أُم القرآن، القرآن العظیم، السبع المثانی، الوافیة، الکنز، الکافیة، الأساس، النور، الشکر، الحمد الاُولی، الحمد القصری، الراقیة، الشفاء، الشافیة، الصلاة، الدعاء، السؤال، المناجاة، التفویض</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وکانت هناک أسباب وأوجه مختلفة لتسمیة سورة القرآن،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فی ضوء الموضوع الذی تبحثه السورة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الحج، التوحید، الانبیاء، الاحزاب، المؤمنون، المنافقون،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السُوَر بأسماء الأنبیاء أو الأشخاص الذین ورد أسمهم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إبراهیم، یونس، یوسف، سلیمان، محمّد، لقمان، مریم، آل عمران، المؤمن،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السُوَر فی ضوء الحروف المقطّعة التی جاءت فی أوائلها،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 یس، 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السُوَر بأسماء بعض الحیوانات، حیث کان ینظر فی کلّ حالة إلی میزة خاصّة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النحل، النمل،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السُوَر علی أساس أهمّ أقسامها،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الجمعة، الفتح، الواقعة، الحدید، المطفّفین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السُوَر بما قُسِم به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الشمس، الضُحی، التین، العادیات</w:t>
      </w:r>
      <w:r>
        <w:rPr>
          <w:rFonts w:eastAsia="IRNazanin" w:cs="IRNazanin"/>
          <w:color w:val="111111"/>
          <w:sz w:val="28"/>
          <w:szCs w:val="28"/>
          <w:rtl w:val="true"/>
          <w:lang w:bidi="fa-IR"/>
        </w:rPr>
        <w:t>.</w:t>
      </w:r>
      <w:bookmarkStart w:id="202" w:name="pg5273_55458"/>
    </w:p>
    <w:p>
      <w:pPr>
        <w:pStyle w:val="BookText"/>
        <w:rPr/>
      </w:pPr>
      <w:bookmarkEnd w:id="202"/>
      <w:r>
        <w:rPr>
          <w:rFonts w:ascii="IRNazanin" w:hAnsi="IRNazanin" w:eastAsia="IRNazanin"/>
          <w:color w:val="111111"/>
          <w:sz w:val="28"/>
          <w:sz w:val="28"/>
          <w:szCs w:val="28"/>
          <w:rtl w:val="true"/>
          <w:lang w:bidi="fa-IR"/>
        </w:rPr>
        <w:t>وعلی العموم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المعیار الأساسی فی تسمیة سُوَر القرآن الکریم جاء بناءً علی أهمّ موضوع ورد فیها، أو أکثر شیء مثیر للاهتمام فیها، وتدور حول محوره آیات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لیست قاعدة عامّة تنطبق علی کلّ القرآن</w:t>
      </w:r>
      <w:r>
        <w:rPr>
          <w:rFonts w:eastAsia="IRNazanin" w:cs="IRNazanin"/>
          <w:color w:val="111111"/>
          <w:sz w:val="28"/>
          <w:szCs w:val="28"/>
          <w:rtl w:val="true"/>
          <w:lang w:bidi="fa-IR"/>
        </w:rPr>
        <w:t>.</w:t>
      </w:r>
    </w:p>
    <w:p>
      <w:pPr>
        <w:pStyle w:val="Heading5"/>
        <w:numPr>
          <w:ilvl w:val="4"/>
          <w:numId w:val="1"/>
        </w:numPr>
        <w:rPr/>
      </w:pPr>
      <w:bookmarkStart w:id="203" w:name="__RefHeading___Toc562179_581953129"/>
      <w:bookmarkStart w:id="204" w:name="_Toc76"/>
      <w:bookmarkEnd w:id="203"/>
      <w:r>
        <w:rPr/>
        <w:t>6</w:t>
      </w:r>
      <w:r>
        <w:rPr>
          <w:rtl w:val="true"/>
        </w:rPr>
        <w:t xml:space="preserve">- </w:t>
      </w:r>
      <w:r>
        <w:rPr>
          <w:rtl w:val="true"/>
        </w:rPr>
        <w:t>تسمیة السُوَر</w:t>
      </w:r>
      <w:bookmarkEnd w:id="204"/>
    </w:p>
    <w:p>
      <w:pPr>
        <w:pStyle w:val="BookText"/>
        <w:rPr/>
      </w:pPr>
      <w:r>
        <w:rPr>
          <w:rFonts w:ascii="IRNazanin" w:hAnsi="IRNazanin" w:eastAsia="IRNazanin"/>
          <w:color w:val="111111"/>
          <w:sz w:val="28"/>
          <w:sz w:val="28"/>
          <w:szCs w:val="28"/>
          <w:rtl w:val="true"/>
          <w:lang w:bidi="fa-IR"/>
        </w:rPr>
        <w:t>یری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تسمیة السُوَر أمر توقیفی فعله الرسول، ولا یحق لغیره تسمیة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فالزرکشی یذهب إلی القول بأنّ أسماء السُوَر توقیفیة</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وذهب جلال الدین السیوطی إلی نفس الرأی أیضاً، ولکن الواقع ینفی أن تکون تسمیة السُوَر توقیفیة، فالکثیر من هذه الأسماء وضع فی عهد الرسول نتیجة لکثرة الاستخدام، ولیس هناک من توقیف شرعی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نشیر طبعاً إلی أنّ هذا الکتاب لا یمکنه استیعاب البحث التفصیلی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نظرة إجمالیة علی البحوث المتعلّقة بسُوَر وآیات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یتعلّق بالسُوَر من تسمیات، ووجه تلک التسمیات، وعدد آیات وکلمات کلّ سورة، والمکّی و المدنی منها، وأرقام السُوَر حسب ترتیب النزول، والإشارة إلی مضامینها، فینبغی الرجوع إلی المصادر التی تحدّثت عن هذه الاُمور بالتفصیل</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05" w:name="__RefHeading___Toc562181_581953129"/>
      <w:bookmarkStart w:id="206" w:name="_Toc77"/>
      <w:bookmarkEnd w:id="205"/>
      <w:r>
        <w:rPr>
          <w:rtl w:val="true"/>
        </w:rPr>
        <w:t>الخلاصة</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العلامة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الکریم استخدمت فی مواضع بمعنی الدلالة الواضحة، والمعجزة، والعلامة، والدلیل، والبینة، والعبرة، والجزء من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المصطلح القرآنی علی الکلمة أو الکلمات</w:t>
      </w:r>
    </w:p>
    <w:p>
      <w:pPr>
        <w:pStyle w:val="BookText"/>
        <w:rPr/>
      </w:pPr>
      <w:r>
        <w:rPr>
          <w:rFonts w:ascii="IRNazanin" w:hAnsi="IRNazanin" w:eastAsia="IRNazanin"/>
          <w:color w:val="111111"/>
          <w:sz w:val="28"/>
          <w:sz w:val="28"/>
          <w:szCs w:val="28"/>
          <w:rtl w:val="true"/>
          <w:lang w:bidi="fa-IR"/>
        </w:rPr>
        <w:t>المفصولة عمّا قبلها وبعدها، وتقع ضمن سورة معینة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و المکانة الرفیعة، وتطلق علی مجموعة من الآیات القرآنیة التی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کلام الله ولها منزلة رفیعة، أو لأنّ تلاوتها توجب رفعة منزلة ومقام القارئ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أسباب تقسیم القرآن إلی سُوَر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المختلفة لکلّ سورة، وسهولة تعلّم وحفظ وقراءة القرآن، وحفظ القرآن من التحریف، وبیان إعجازه حتّی فی السُوَر القصیرة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تُقسم سُوَر القرآن إلی أربع مجموعات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الطُول، المئون، المثانی، المفصّل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الإحصائیات التی قدّمها کتاب المعجم الاحصائی لکلمات القرآن الکریم، فإنّ القرآن یحتوی علی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w:t>
      </w:r>
      <w:r>
        <w:rPr>
          <w:rFonts w:eastAsia="IRNazanin" w:cs="IRNazanin"/>
          <w:color w:val="111111"/>
          <w:sz w:val="28"/>
          <w:szCs w:val="28"/>
          <w:lang w:bidi="fa-IR"/>
        </w:rPr>
        <w:t>77807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ما نزل من القرآن الکریم هی الآیات الخمسة الاُولی من سورة العلق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فاتحة الکتاب هی أوّل سورة نزلت بشکل کامل، وسورة النصر هی آخر سورة نزلت بشکل کامل</w:t>
      </w:r>
      <w:r>
        <w:rPr>
          <w:rFonts w:eastAsia="IRNazanin" w:cs="IRNazanin"/>
          <w:color w:val="111111"/>
          <w:sz w:val="28"/>
          <w:szCs w:val="28"/>
          <w:rtl w:val="true"/>
          <w:lang w:bidi="fa-IR"/>
        </w:rPr>
        <w:t>.</w:t>
      </w:r>
      <w:bookmarkStart w:id="207" w:name="pg5273_55464"/>
    </w:p>
    <w:p>
      <w:pPr>
        <w:pStyle w:val="Heading3"/>
        <w:numPr>
          <w:ilvl w:val="2"/>
          <w:numId w:val="1"/>
        </w:numPr>
        <w:rPr/>
      </w:pPr>
      <w:bookmarkStart w:id="208" w:name="__RefHeading___Toc562183_581953129"/>
      <w:bookmarkStart w:id="209" w:name="_Toc78"/>
      <w:bookmarkEnd w:id="207"/>
      <w:bookmarkEnd w:id="208"/>
      <w:r>
        <w:rPr>
          <w:rtl w:val="true"/>
        </w:rPr>
        <w:t>الدرس الرابع</w:t>
      </w:r>
      <w:bookmarkEnd w:id="209"/>
    </w:p>
    <w:p>
      <w:pPr>
        <w:pStyle w:val="Heading4"/>
        <w:numPr>
          <w:ilvl w:val="3"/>
          <w:numId w:val="1"/>
        </w:numPr>
        <w:rPr/>
      </w:pPr>
      <w:bookmarkStart w:id="210" w:name="__RefHeading___Toc562185_581953129"/>
      <w:bookmarkStart w:id="211" w:name="_Toc79"/>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السُوَر المکیة و المدنیة</w:t>
      </w:r>
    </w:p>
    <w:p>
      <w:pPr>
        <w:pStyle w:val="Heading4"/>
        <w:numPr>
          <w:ilvl w:val="3"/>
          <w:numId w:val="1"/>
        </w:numPr>
        <w:rPr/>
      </w:pPr>
      <w:bookmarkStart w:id="212" w:name="__RefHeading___Toc562187_581953129"/>
      <w:bookmarkStart w:id="213" w:name="_Toc80"/>
      <w:bookmarkEnd w:id="212"/>
      <w:r>
        <w:rPr>
          <w:rtl w:val="true"/>
        </w:rPr>
        <w:t>أ</w:t>
      </w:r>
      <w:r>
        <w:rPr>
          <w:rtl w:val="true"/>
        </w:rPr>
        <w:t xml:space="preserve">) </w:t>
      </w:r>
      <w:r>
        <w:rPr>
          <w:rtl w:val="true"/>
        </w:rPr>
        <w:t>فائدة هذا التقسیم</w:t>
      </w:r>
      <w:bookmarkEnd w:id="213"/>
    </w:p>
    <w:p>
      <w:pPr>
        <w:pStyle w:val="BookText"/>
        <w:rPr/>
      </w:pPr>
      <w:r>
        <w:rPr>
          <w:rFonts w:ascii="IRNazanin" w:hAnsi="IRNazanin" w:eastAsia="IRNazanin"/>
          <w:color w:val="111111"/>
          <w:sz w:val="28"/>
          <w:sz w:val="28"/>
          <w:szCs w:val="28"/>
          <w:rtl w:val="true"/>
          <w:lang w:bidi="fa-IR"/>
        </w:rPr>
        <w:t>تقسم آیات وسُوَر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فیما یلی بعض فوائد هذا التقسیم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سیر دعوة ورسالة الرسول، وکیفیة تشریع وتبیین الأحکام و القوانین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التی تحصل من تقیید أو تخصیص المطلقات و العمومیات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تقدیم وتأخیر الآیات و السور، وأحیاناً من تشخیص الآیات الناسخة و المنسوخة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الاطّلاع علی أحد أبعاد اعجاز القرآن الکریم وتعذر تحریفه، و هو ما یتحقّق من خلال التأمّل و التدبّر فی السُوَر المکّیة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تکون السُوَر المکّیة صغیرة وذات آیات قصیرة وموزونة، خلافاً للسُوَر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الخصائص فی بدایة نزول القرآن تظهر إعجازه من حیث التحدّی من جهة، وتظهر من جهة اخری عدم إمکانیة تحریفه من حیث سهولة تعلّمه وحفظه</w:t>
      </w:r>
      <w:r>
        <w:rPr>
          <w:rFonts w:eastAsia="IRNazanin" w:cs="IRNazanin"/>
          <w:color w:val="111111"/>
          <w:sz w:val="28"/>
          <w:szCs w:val="28"/>
          <w:rtl w:val="true"/>
          <w:lang w:bidi="fa-IR"/>
        </w:rPr>
        <w:t>.</w:t>
      </w:r>
    </w:p>
    <w:p>
      <w:pPr>
        <w:pStyle w:val="Heading4"/>
        <w:numPr>
          <w:ilvl w:val="3"/>
          <w:numId w:val="1"/>
        </w:numPr>
        <w:rPr/>
      </w:pPr>
      <w:bookmarkStart w:id="214" w:name="__RefHeading___Toc562189_581953129"/>
      <w:bookmarkStart w:id="215" w:name="_Toc81"/>
      <w:bookmarkEnd w:id="214"/>
      <w:r>
        <w:rPr>
          <w:rtl w:val="true"/>
        </w:rPr>
        <w:t>ب</w:t>
      </w:r>
      <w:r>
        <w:rPr>
          <w:rtl w:val="true"/>
        </w:rPr>
        <w:t xml:space="preserve">) </w:t>
      </w:r>
      <w:r>
        <w:rPr>
          <w:rtl w:val="true"/>
        </w:rPr>
        <w:t>ضوابط المکّی و المدنی</w:t>
      </w:r>
      <w:bookmarkEnd w:id="2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ثلاثة معاییر وضوابط للتمییز بین الآیات و السُوَر المکّیة و المدنیة</w:t>
      </w:r>
      <w:r>
        <w:rPr>
          <w:rFonts w:eastAsia="IRNazanin" w:cs="IRNazanin"/>
          <w:color w:val="111111"/>
          <w:sz w:val="28"/>
          <w:szCs w:val="28"/>
          <w:rtl w:val="true"/>
          <w:lang w:bidi="fa-IR"/>
        </w:rPr>
        <w:t>.</w:t>
      </w:r>
      <w:bookmarkStart w:id="216" w:name="pg5273_55466"/>
    </w:p>
    <w:p>
      <w:pPr>
        <w:pStyle w:val="BookText"/>
        <w:rPr/>
      </w:pPr>
      <w:bookmarkEnd w:id="2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الضابطة الزمانیة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المکانیة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الخطابیة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الضابطة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الضابطة جُعلت هجرة الرسول صلّی الله علیه و آله هی المعیار، وکلّ آیة أو سورة نزلت قبل الهجرة أو أثناء الهجرة، وقبل الوصول إلی المدینة، فهی مکّیة، وکلّ ما نزلت منها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نزلت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الضابطة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المعیار یکون مکان نزول الآیة هو الذی یحدد أن تکون مکّیة أو مدنیة، فکلّ ما نزل فی مکّة وضواحیها مکّی، وکلّ ما نزل فی المدینة وضواحیها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فالآیات و السُوَر التی لم تنزل فی مکّة ولا فی المدینة، لا هی مکّیة ولا 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الضابطة الخطابیة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 السُوَر التی ورد فیها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مکّیة، والآیات و السُوَر التی ورد فیها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عند المفسّرین اختیار الضابطة الاُولی فی التمییز بین السُوَر المکّیة و المدنیة</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217" w:name="__RefHeading___Toc562191_581953129"/>
      <w:bookmarkStart w:id="218" w:name="_Toc82"/>
      <w:bookmarkEnd w:id="217"/>
      <w:r>
        <w:rPr>
          <w:rtl w:val="true"/>
        </w:rPr>
        <w:t>ج</w:t>
      </w:r>
      <w:r>
        <w:rPr>
          <w:rtl w:val="true"/>
        </w:rPr>
        <w:t xml:space="preserve">) </w:t>
      </w:r>
      <w:r>
        <w:rPr>
          <w:rtl w:val="true"/>
        </w:rPr>
        <w:t>خصائص السُوَر المکّیة، وخصائص السُوَر المدنیة</w:t>
      </w:r>
      <w:bookmarkEnd w:id="218"/>
    </w:p>
    <w:p>
      <w:pPr>
        <w:pStyle w:val="BookText"/>
        <w:rPr/>
      </w:pPr>
      <w:r>
        <w:rPr>
          <w:rFonts w:ascii="IRNazanin" w:hAnsi="IRNazanin" w:eastAsia="IRNazanin"/>
          <w:color w:val="111111"/>
          <w:sz w:val="28"/>
          <w:sz w:val="28"/>
          <w:szCs w:val="28"/>
          <w:rtl w:val="true"/>
          <w:lang w:bidi="fa-IR"/>
        </w:rPr>
        <w:t>الخصائص التی غالباً ما تتصف بها السُوَر المکّیة 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إلی اصول العقائد، کالإیمان بالله ویوم القیامة، وتصویر مشاهد الحساب وحالات أصحاب الجنّة وأصحاب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صغر السور، وقصرها، وتجانسها الصوتی، وآیاتها موزونة، إضافة إلی الإیجاز فی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مجادلة المشرکین وتفنید معتقداتهم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کثرة القسم بالله، وبیوم القیامة، وبالقرآن، وما شابه ذلک، إذ یوجد فی المکّیة ما یقارب ثلاثین قَسَماً، فی حین یوجد فی السُوَر المکّیة موضعان فقط استخدمت فیهما</w:t>
      </w:r>
    </w:p>
    <w:p>
      <w:pPr>
        <w:pStyle w:val="BookText"/>
        <w:rPr/>
      </w:pPr>
      <w:r>
        <w:rPr>
          <w:rFonts w:ascii="Amiri" w:hAnsi="Amiri" w:eastAsia="Amiri" w:cs="Amiri"/>
          <w:color w:val="111111"/>
          <w:sz w:val="28"/>
          <w:sz w:val="28"/>
          <w:szCs w:val="28"/>
          <w:rtl w:val="true"/>
          <w:lang w:bidi="ar-SA"/>
        </w:rPr>
        <w:t>أداة القسم،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رَبِّی لَتُبْعَثُنَّ ثُمَّ لَتُنَبَّؤُنَّ بِما عَمِلْتُمْ</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قصص الأنبیاء السابقین، والاُمم السالفة، إضافة إلی قصّة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کثرة استعمال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استعمال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 </w:t>
      </w:r>
      <w:r>
        <w:rPr>
          <w:rStyle w:val="FootnoteAnchor"/>
          <w:rtl w:val="true"/>
        </w:rPr>
        <w:footnoteReference w:id="157"/>
      </w:r>
      <w:r>
        <w:rPr>
          <w:rFonts w:ascii="IRNazanin" w:hAnsi="IRNazanin" w:eastAsia="IRNazanin"/>
          <w:color w:val="111111"/>
          <w:sz w:val="28"/>
          <w:sz w:val="28"/>
          <w:szCs w:val="28"/>
          <w:rtl w:val="true"/>
          <w:lang w:bidi="fa-IR"/>
        </w:rPr>
        <w:t xml:space="preserve">تجدر الإشارة إلی أنّ الآیة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والآیة الاُولی من سورة النساء، وردت فیها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اتفق الناس علی أنّ سورة النساء، مدنیة وأوّلها 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أنّ سورة الحجّ مکّیة، وفیها یا أَیُّهَا الَّذِینَ آمَنُوا ارْکَعُوا</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شدّة لهجة الآیات، واُسلوبها التقریعی، وقوّة حرارتها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إلی القیم الدینیة و الأخلاق الرفیعة، کالمحبّة، والإخلاص، واحترام الغیر، وإکرام الجار، وبر الوالدین، ومحاربة العادات الذمیمة کالقتل وإراقة الدماء، وأکل مال الیتیم،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التنبیه إلی أنّ کلّ سورة فی بدایتها حروف 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البقرة وآل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الخصائص التی غالباً ما تتمیز بها السُوَر المدنیة فهی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السُوَر و 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مجادلة 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مجابهة المنافقین</w:t>
      </w:r>
      <w:r>
        <w:rPr>
          <w:rFonts w:eastAsia="IRNazanin" w:cs="IRNazanin"/>
          <w:color w:val="111111"/>
          <w:sz w:val="28"/>
          <w:szCs w:val="28"/>
          <w:rtl w:val="true"/>
          <w:lang w:bidi="fa-IR"/>
        </w:rPr>
        <w:t>.</w:t>
      </w:r>
      <w:bookmarkStart w:id="219" w:name="pg5273_55471"/>
    </w:p>
    <w:p>
      <w:pPr>
        <w:pStyle w:val="BookText"/>
        <w:rPr/>
      </w:pPr>
      <w:bookmarkEnd w:id="2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الإکثار من ذکر الجهاد وأحکامه و الإذن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الأحکام، والحدود، والفرائض، والحقوق، والإرث، والقوانین السیاسیة والاقتصادیة و المعاهدات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الأدلّة و البراهین علی الحقائق الدینیة</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20" w:name="__RefHeading___Toc562193_581953129"/>
      <w:bookmarkStart w:id="221" w:name="_Toc83"/>
      <w:bookmarkEnd w:id="220"/>
      <w:r>
        <w:rPr>
          <w:rtl w:val="true"/>
        </w:rPr>
        <w:t>د</w:t>
      </w:r>
      <w:r>
        <w:rPr>
          <w:rtl w:val="true"/>
        </w:rPr>
        <w:t xml:space="preserve">) </w:t>
      </w:r>
      <w:r>
        <w:rPr>
          <w:rtl w:val="true"/>
        </w:rPr>
        <w:t>جدول بالسُوَر المکّیة و المدنیة</w:t>
      </w:r>
      <w:bookmarkEnd w:id="221"/>
    </w:p>
    <w:p>
      <w:pPr>
        <w:pStyle w:val="BookText"/>
        <w:rPr/>
      </w:pPr>
      <w:r>
        <w:rPr>
          <w:rFonts w:ascii="IRNazanin" w:hAnsi="IRNazanin" w:eastAsia="IRNazanin"/>
          <w:color w:val="111111"/>
          <w:sz w:val="28"/>
          <w:sz w:val="28"/>
          <w:szCs w:val="28"/>
          <w:rtl w:val="true"/>
          <w:lang w:bidi="fa-IR"/>
        </w:rPr>
        <w:t>سنتحدّث فی ختام هذا الدرس عن ترتیب هذه السور، ویستند عادة إلی الروایتین اللتین نقلهما ابن عبّاس وجابر بن زید، واتّخذهما السیوطی وغیره ملاکاً فی ترتیب نزول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ذکرالسیوطی روایة ابن عبّاس فی ما یخصّ ترتیب السُوَر المکّیة و المدنیة، فی کتابه الاتقان فی علوم القرآن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تُذکر سورة فاتحة الکتاب فی هذه الروایة، ولکن جاء فی الروایة التی نقلها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سورة الفاتحة تحتل المرتبة الخمسین فی ترتیب نزول السُوَر المکّیة، وعلی أساس هذه الروایة یکون عدد السُوَر المکّیة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وعدد السُوَر المدنیة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نظّمنا جدول السُوَر تبعاً لما قال به کتاب التمهید فی علوم القرآن، الذی جعل ترتیب سورة فاتحة الکتاب طبقاً لما جاء فی روایة ابن عبّاس، فی هذا الترتیب تؤخذ بنظر الاعتبار الآیات الاُولی من السورة، فإذا کانت قد نزلت عدّة آیات من سورة، ثُمّ نزلت بعدها سورة اخری، وبعد ذلک أُکملت آیات السورة الاُولی، تقدّم السورة الاُولی علی الثانیة فی ترتیب النزول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نزول السور المکّیة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النزول السور المدینة</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المعجم الإحصائی للقرآن الکریم الذی جاءت الآیات المستثنیات </w:t>
      </w:r>
      <w:r>
        <w:rPr>
          <w:rStyle w:val="FootnoteAnchor"/>
          <w:rtl w:val="true"/>
        </w:rPr>
        <w:footnoteReference w:id="160"/>
      </w:r>
      <w:r>
        <w:rPr>
          <w:rFonts w:ascii="IRNazanin" w:hAnsi="IRNazanin" w:eastAsia="IRNazanin"/>
          <w:color w:val="111111"/>
          <w:sz w:val="28"/>
          <w:sz w:val="28"/>
          <w:szCs w:val="28"/>
          <w:rtl w:val="true"/>
          <w:lang w:bidi="fa-IR"/>
        </w:rPr>
        <w:t>فیه، علی أساس تفسیر الکشاف للزمخشری، وینسجم أیضاً مع ما جاء فی کتاب تنویر المقیاس من تفسیر ابن عبّاس، وتاریخ القرآن لأبی عبد الله الزنجانی، والمعجم المفهرس، أورد فی جدولین توزیع الکلمات المدنیة فی السُوَر المکّیة من خلال تجزئة السُوَر و الآیات، وتوزیع الکلمات المکّیة فی السُوَر المدنیة من خلال تجزئة السُوَر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نعرض نتیجة هذا البحث الإحصائی علی النحو التالی</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السور المکّیة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السور المدینة</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الآیات المکّیة</w:t>
      </w:r>
      <w:r>
        <w:rPr>
          <w:rFonts w:eastAsia="IRNazanin" w:cs="IRNazanin"/>
          <w:color w:val="111111"/>
          <w:sz w:val="28"/>
          <w:szCs w:val="28"/>
          <w:rtl w:val="true"/>
          <w:lang w:bidi="fa-IR"/>
        </w:rPr>
        <w:t>:</w:t>
      </w:r>
      <w:r>
        <w:rPr>
          <w:rFonts w:eastAsia="IRNazanin" w:cs="IRNazanin"/>
          <w:color w:val="111111"/>
          <w:sz w:val="28"/>
          <w:szCs w:val="28"/>
          <w:lang w:bidi="fa-IR"/>
        </w:rPr>
        <w:t>4468</w:t>
      </w:r>
    </w:p>
    <w:p>
      <w:pPr>
        <w:pStyle w:val="BookText"/>
        <w:rPr/>
      </w:pPr>
      <w:r>
        <w:rPr>
          <w:rFonts w:ascii="IRNazanin" w:hAnsi="IRNazanin" w:eastAsia="IRNazanin"/>
          <w:color w:val="111111"/>
          <w:sz w:val="28"/>
          <w:sz w:val="28"/>
          <w:szCs w:val="28"/>
          <w:rtl w:val="true"/>
          <w:lang w:bidi="fa-IR"/>
        </w:rPr>
        <w:t>الآیات المدینة</w:t>
      </w:r>
      <w:r>
        <w:rPr>
          <w:rFonts w:eastAsia="IRNazanin" w:cs="IRNazanin"/>
          <w:color w:val="111111"/>
          <w:sz w:val="28"/>
          <w:szCs w:val="28"/>
          <w:rtl w:val="true"/>
          <w:lang w:bidi="fa-IR"/>
        </w:rPr>
        <w:t>:</w:t>
      </w:r>
      <w:r>
        <w:rPr>
          <w:rFonts w:eastAsia="IRNazanin" w:cs="IRNazanin"/>
          <w:color w:val="111111"/>
          <w:sz w:val="28"/>
          <w:szCs w:val="28"/>
          <w:lang w:bidi="fa-IR"/>
        </w:rPr>
        <w:t>1768</w:t>
      </w:r>
    </w:p>
    <w:p>
      <w:pPr>
        <w:pStyle w:val="BookText"/>
        <w:rPr/>
      </w:pPr>
      <w:r>
        <w:rPr>
          <w:rFonts w:ascii="IRNazanin" w:hAnsi="IRNazanin" w:eastAsia="IRNazanin"/>
          <w:color w:val="111111"/>
          <w:sz w:val="28"/>
          <w:sz w:val="28"/>
          <w:szCs w:val="28"/>
          <w:rtl w:val="true"/>
          <w:lang w:bidi="fa-IR"/>
        </w:rPr>
        <w:t>الکلمات المکّیة</w:t>
      </w:r>
      <w:r>
        <w:rPr>
          <w:rFonts w:eastAsia="IRNazanin" w:cs="IRNazanin"/>
          <w:color w:val="111111"/>
          <w:sz w:val="28"/>
          <w:szCs w:val="28"/>
          <w:rtl w:val="true"/>
          <w:lang w:bidi="fa-IR"/>
        </w:rPr>
        <w:t>:</w:t>
      </w:r>
      <w:r>
        <w:rPr>
          <w:rFonts w:eastAsia="IRNazanin" w:cs="IRNazanin"/>
          <w:color w:val="111111"/>
          <w:sz w:val="28"/>
          <w:szCs w:val="28"/>
          <w:lang w:bidi="fa-IR"/>
        </w:rPr>
        <w:t>45653</w:t>
      </w:r>
    </w:p>
    <w:p>
      <w:pPr>
        <w:pStyle w:val="BookText"/>
        <w:rPr/>
      </w:pPr>
      <w:r>
        <w:rPr>
          <w:rFonts w:ascii="IRNazanin" w:hAnsi="IRNazanin" w:eastAsia="IRNazanin"/>
          <w:color w:val="111111"/>
          <w:sz w:val="28"/>
          <w:sz w:val="28"/>
          <w:szCs w:val="28"/>
          <w:rtl w:val="true"/>
          <w:lang w:bidi="fa-IR"/>
        </w:rPr>
        <w:t>الکلمات المدینة</w:t>
      </w:r>
      <w:r>
        <w:rPr>
          <w:rFonts w:eastAsia="IRNazanin" w:cs="IRNazanin"/>
          <w:color w:val="111111"/>
          <w:sz w:val="28"/>
          <w:szCs w:val="28"/>
          <w:rtl w:val="true"/>
          <w:lang w:bidi="fa-IR"/>
        </w:rPr>
        <w:t>:</w:t>
      </w:r>
      <w:r>
        <w:rPr>
          <w:rFonts w:eastAsia="IRNazanin" w:cs="IRNazanin"/>
          <w:color w:val="111111"/>
          <w:sz w:val="28"/>
          <w:szCs w:val="28"/>
          <w:lang w:bidi="fa-IR"/>
        </w:rPr>
        <w:t>32154</w:t>
      </w:r>
    </w:p>
    <w:p>
      <w:pPr>
        <w:pStyle w:val="BookText"/>
        <w:rPr/>
      </w:pPr>
      <w:r>
        <w:rPr>
          <w:rFonts w:ascii="IRNazanin" w:hAnsi="IRNazanin" w:eastAsia="IRNazanin"/>
          <w:color w:val="111111"/>
          <w:sz w:val="28"/>
          <w:sz w:val="28"/>
          <w:szCs w:val="28"/>
          <w:rtl w:val="true"/>
          <w:lang w:bidi="fa-IR"/>
        </w:rPr>
        <w:t>عدد سُوَر و آیات و کلمات القرآن الکریم حسب تقسیم السَور المکّیة و المدینة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یفید هذا الإحصاء أنّ هناک </w:t>
      </w: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مکّیة تضم </w:t>
      </w:r>
      <w:r>
        <w:rPr>
          <w:rFonts w:eastAsia="IRNazanin" w:cs="IRNazanin"/>
          <w:color w:val="111111"/>
          <w:sz w:val="28"/>
          <w:szCs w:val="28"/>
          <w:lang w:bidi="fa-IR"/>
        </w:rPr>
        <w:t>45653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وهناک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مدنیة تضم </w:t>
      </w:r>
      <w:r>
        <w:rPr>
          <w:rFonts w:eastAsia="IRNazanin" w:cs="IRNazanin"/>
          <w:color w:val="111111"/>
          <w:sz w:val="28"/>
          <w:szCs w:val="28"/>
          <w:lang w:bidi="fa-IR"/>
        </w:rPr>
        <w:t>32154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فی القرآن الکریم، أی أنّ </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آیاته مکّی، و</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النسبة تساوی فی الکلمات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التوالی</w:t>
      </w:r>
      <w:r>
        <w:rPr>
          <w:rFonts w:eastAsia="IRNazanin" w:cs="IRNazanin"/>
          <w:color w:val="111111"/>
          <w:sz w:val="28"/>
          <w:szCs w:val="28"/>
          <w:rtl w:val="true"/>
          <w:lang w:bidi="fa-IR"/>
        </w:rPr>
        <w:t>.</w:t>
      </w:r>
      <w:bookmarkStart w:id="222" w:name="pg5273_55480"/>
    </w:p>
    <w:p>
      <w:pPr>
        <w:pStyle w:val="Heading4"/>
        <w:numPr>
          <w:ilvl w:val="3"/>
          <w:numId w:val="1"/>
        </w:numPr>
        <w:rPr/>
      </w:pPr>
      <w:bookmarkStart w:id="223" w:name="__RefHeading___Toc562195_581953129"/>
      <w:bookmarkStart w:id="224" w:name="_Toc84"/>
      <w:bookmarkEnd w:id="222"/>
      <w:bookmarkEnd w:id="223"/>
      <w:r>
        <w:rPr>
          <w:rtl w:val="true"/>
        </w:rPr>
        <w:t>الخلاصة</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تقسم سُوَر وآیات القرآن الکریم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السُوَر و الآیات التی نزلت قبل الهجرة مکّیة، والتی نزلت بعد الهجرة 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الغالبة علی السُوَر المکّیة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اصول العقائد، والأخلاق الرفیعة، والحدیث عن القیامة و الجنة و النار، ومجادلة المشرکین، وکثرة القسم، وقصص الأنبیاء، وصغر السور، والآیات فیها قصیرة وموزونة، والإیجاز فی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الغالبة علی السُوَر المدنیة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مجادلة أهل الکتاب، ومجابهة المنافقین، وذکر الجهاد وأحکامه، وبیان أحکام الحدود، والواجبات، والحقوق، والإرث، والقوانین السیاسیة والاقتصادیة و المعاهدات، وطول الآیات و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مکّیة 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مدنیة</w:t>
      </w:r>
      <w:r>
        <w:rPr>
          <w:rFonts w:eastAsia="IRNazanin" w:cs="IRNazanin"/>
          <w:color w:val="111111"/>
          <w:sz w:val="28"/>
          <w:szCs w:val="28"/>
          <w:rtl w:val="true"/>
          <w:lang w:bidi="fa-IR"/>
        </w:rPr>
        <w:t>.</w:t>
      </w:r>
    </w:p>
    <w:p>
      <w:pPr>
        <w:pStyle w:val="Heading3"/>
        <w:numPr>
          <w:ilvl w:val="2"/>
          <w:numId w:val="1"/>
        </w:numPr>
        <w:rPr/>
      </w:pPr>
      <w:bookmarkStart w:id="225" w:name="__RefHeading___Toc562197_581953129"/>
      <w:bookmarkStart w:id="226" w:name="_Toc85"/>
      <w:bookmarkEnd w:id="225"/>
      <w:r>
        <w:rPr>
          <w:rtl w:val="true"/>
        </w:rPr>
        <w:t>الأسئلة</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لأی سبب نزل القرآن علی نحوین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جملة واحدة، ونزول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أسباب النزول؟ وما مدی اعتبار أحادیث أسباب النزول؟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الآیة و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قُسم القرآن إلی سُوَر مختلفة؟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هی السُوَر المسمّاة بالسَبع الطُوَل، والمئین؟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عدد سور وآیات وکلمات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کان للکتب‌السماویة الاُخری کالتوراة و الإنجیل، نحوان من‌النزول؟ اشرح ذلک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ثلاث آیات قرآنیة فیها شأن 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أسباب نزول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عدّة سُوَر اخری من القرآن الکریم، ذات هدف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بحثاً حول أسباب نزول آیات الشراب، وترتیبها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یربو عدد الآیات و السُوَر المکّیة علی الآیات و السُوَر المدنیة؟</w:t>
      </w:r>
      <w:bookmarkStart w:id="227" w:name="pg5273_55484"/>
    </w:p>
    <w:p>
      <w:pPr>
        <w:pStyle w:val="Heading2"/>
        <w:numPr>
          <w:ilvl w:val="1"/>
          <w:numId w:val="1"/>
        </w:numPr>
        <w:rPr/>
      </w:pPr>
      <w:bookmarkStart w:id="228" w:name="__RefHeading___Toc562199_581953129"/>
      <w:bookmarkStart w:id="229" w:name="_Toc86"/>
      <w:bookmarkEnd w:id="227"/>
      <w:bookmarkEnd w:id="228"/>
      <w:r>
        <w:rPr>
          <w:rtl w:val="true"/>
        </w:rPr>
        <w:t>الباب الرابع</w:t>
      </w:r>
      <w:r>
        <w:rPr>
          <w:rtl w:val="true"/>
        </w:rPr>
        <w:t>:</w:t>
      </w:r>
      <w:r>
        <w:rPr>
          <w:rtl w:val="true"/>
        </w:rPr>
        <w:t>جمع القرآن</w:t>
      </w:r>
      <w:bookmarkEnd w:id="229"/>
    </w:p>
    <w:p>
      <w:pPr>
        <w:pStyle w:val="Heading3"/>
        <w:numPr>
          <w:ilvl w:val="2"/>
          <w:numId w:val="1"/>
        </w:numPr>
        <w:rPr/>
      </w:pPr>
      <w:bookmarkStart w:id="230" w:name="__RefHeading___Toc562201_581953129"/>
      <w:bookmarkStart w:id="231" w:name="_Toc8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الکتابة و التدوین فی عهد رسول الله، وکتّاب الوحی، وأدوات کتابة الوحی؛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 ما قام به علی بن أبی طالب علیه السّلام، فی جمع القرآن، وخصائص مصحفه؛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مجال أحد أهمّ الموضوعات المثیرة للجدل فی تاریخ القرآن بعد وفاة النبی صلّی الله علیه و آله؛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أدلّة جمع القرآن بعد وفاة النبی صلّی الله علیه و آله؛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تاریخیة وروائیة لتدوین القرآن الکریم؛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ببعض المصاحف المعروفة بأسماء کبار الصحابة؛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ما قام به عثمان من جمع القرآن ثانیة وتوحید المصاحف، والدوافع و الأسباب، وأعضاء شوری توحید المصاحف، وعدد المصاحف العثمانیة وخصائصها؛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الإجابة عن تساؤلات من قبیل هل ترتیب آیات وسُوَر القرآن توقیفی أو لا؟ وما موقف أهل البیت علیهم السّلام إزاء قضیة جمع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اقتفاء تاریخ أوّل ضبط لحرکات القرآن؛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إلی إعجام القرآن ومراحل تطوّره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بحار الأنوار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w:t>
      </w:r>
      <w:r>
        <w:rPr>
          <w:rFonts w:eastAsia="IRNazanin" w:cs="IRNazanin"/>
          <w:color w:val="111111"/>
          <w:sz w:val="28"/>
          <w:szCs w:val="28"/>
          <w:lang w:bidi="fa-IR"/>
        </w:rPr>
        <w:t>118/12</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هامّة حول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لأبی عبدالله الزنجانی</w:t>
      </w:r>
      <w:r>
        <w:rPr>
          <w:rFonts w:eastAsia="IRNazanin" w:cs="IRNazanin"/>
          <w:color w:val="111111"/>
          <w:sz w:val="28"/>
          <w:szCs w:val="28"/>
          <w:rtl w:val="true"/>
          <w:lang w:bidi="fa-IR"/>
        </w:rPr>
        <w:t>.</w:t>
      </w:r>
      <w:bookmarkStart w:id="232" w:name="pg5273_55488"/>
    </w:p>
    <w:p>
      <w:pPr>
        <w:pStyle w:val="Heading3"/>
        <w:numPr>
          <w:ilvl w:val="2"/>
          <w:numId w:val="1"/>
        </w:numPr>
        <w:rPr/>
      </w:pPr>
      <w:bookmarkStart w:id="233" w:name="__RefHeading___Toc562203_581953129"/>
      <w:bookmarkStart w:id="234" w:name="_Toc88"/>
      <w:bookmarkEnd w:id="232"/>
      <w:bookmarkEnd w:id="233"/>
      <w:r>
        <w:rPr>
          <w:rtl w:val="true"/>
        </w:rPr>
        <w:t>الدرس الأوّل</w:t>
      </w:r>
      <w:bookmarkEnd w:id="234"/>
    </w:p>
    <w:p>
      <w:pPr>
        <w:pStyle w:val="Heading4"/>
        <w:numPr>
          <w:ilvl w:val="3"/>
          <w:numId w:val="1"/>
        </w:numPr>
        <w:rPr/>
      </w:pPr>
      <w:bookmarkStart w:id="235" w:name="__RefHeading___Toc562205_581953129"/>
      <w:bookmarkStart w:id="236" w:name="_Toc89"/>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تدوین القرآن فی عهد رسول الله صلّی الله علیه و آله</w:t>
      </w:r>
    </w:p>
    <w:p>
      <w:pPr>
        <w:pStyle w:val="Heading4"/>
        <w:numPr>
          <w:ilvl w:val="3"/>
          <w:numId w:val="1"/>
        </w:numPr>
        <w:rPr/>
      </w:pPr>
      <w:bookmarkStart w:id="237" w:name="__RefHeading___Toc562207_581953129"/>
      <w:bookmarkStart w:id="238" w:name="_Toc90"/>
      <w:bookmarkEnd w:id="237"/>
      <w:r>
        <w:rPr>
          <w:rtl w:val="true"/>
        </w:rPr>
        <w:t>تمهید</w:t>
      </w:r>
      <w:bookmarkEnd w:id="238"/>
    </w:p>
    <w:p>
      <w:pPr>
        <w:pStyle w:val="BookText"/>
        <w:rPr/>
      </w:pPr>
      <w:r>
        <w:rPr>
          <w:rFonts w:ascii="IRNazanin" w:hAnsi="IRNazanin" w:eastAsia="IRNazanin"/>
          <w:color w:val="111111"/>
          <w:sz w:val="28"/>
          <w:sz w:val="28"/>
          <w:szCs w:val="28"/>
          <w:rtl w:val="true"/>
          <w:lang w:bidi="fa-IR"/>
        </w:rPr>
        <w:t>من البحوث الدقیقة فی علوم القرآن، الدراسة التاریخیة لجمع وکتابة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مسلم لدیه رغبة فی معرفة نبذة عن کتابه، لکی یطلع من بین طیات الوثائق و المصادر الموجودة علی مدی اهتمام المسلمین فی صدر الإسلام وأصحاب الرسول صلّی الله علیه و آله بهذا الکتاب المقدّس، فممّا یهتّم به المسلم معرفة المنعطفات التی مرَّ بها القرآن علی مرّ التاریخ، وکیفیة وصوله إلیه حالیاً من غیر تحریف أو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التاریخ بکلّ جلاء أنّ الوحی السماوی عندما عُرض علی الناس، لقی منهم استقبالاً أثار دهشة الجمیع، و قد سخّر المسلمون کلّ قواهم فی مجالی حفظ وکتابة القرآن، ودخلوا هذا المیدان بشغف وشوق یعجز القلم عن وصفه</w:t>
      </w:r>
      <w:r>
        <w:rPr>
          <w:rFonts w:eastAsia="IRNazanin" w:cs="IRNazanin"/>
          <w:color w:val="111111"/>
          <w:sz w:val="28"/>
          <w:szCs w:val="28"/>
          <w:rtl w:val="true"/>
          <w:lang w:bidi="fa-IR"/>
        </w:rPr>
        <w:t>.</w:t>
      </w:r>
    </w:p>
    <w:p>
      <w:pPr>
        <w:pStyle w:val="Heading4"/>
        <w:numPr>
          <w:ilvl w:val="3"/>
          <w:numId w:val="1"/>
        </w:numPr>
        <w:rPr/>
      </w:pPr>
      <w:bookmarkStart w:id="239" w:name="__RefHeading___Toc562209_581953129"/>
      <w:bookmarkStart w:id="240" w:name="_Toc91"/>
      <w:bookmarkEnd w:id="239"/>
      <w:r>
        <w:rPr>
          <w:rtl w:val="true"/>
        </w:rPr>
        <w:t>أ</w:t>
      </w:r>
      <w:r>
        <w:rPr>
          <w:rtl w:val="true"/>
        </w:rPr>
        <w:t xml:space="preserve">) </w:t>
      </w:r>
      <w:r>
        <w:rPr>
          <w:rtl w:val="true"/>
        </w:rPr>
        <w:t>مرحلة حفظ القرآن</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بدایة الأمر عقد الرسول وأصحابه العزم علی حفظ القرآن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العرب یتمتّعون بهذه الهبة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الکمال، ومع أنّهم کانوا محرومین من نعم کثیرة، إلاّ أنّهم برعوا فی الذکاء وقوّة الذاکرة، فکانوا یحفظون القصائد الطویلة</w:t>
      </w:r>
      <w:bookmarkStart w:id="241" w:name="pg5273_55490"/>
    </w:p>
    <w:p>
      <w:pPr>
        <w:pStyle w:val="BookText"/>
        <w:rPr/>
      </w:pPr>
      <w:bookmarkEnd w:id="241"/>
      <w:r>
        <w:rPr>
          <w:rFonts w:ascii="IRNazanin" w:hAnsi="IRNazanin" w:eastAsia="IRNazanin"/>
          <w:color w:val="111111"/>
          <w:sz w:val="28"/>
          <w:sz w:val="28"/>
          <w:szCs w:val="28"/>
          <w:rtl w:val="true"/>
          <w:lang w:bidi="fa-IR"/>
        </w:rPr>
        <w:t>بکلّ سهولة، ویختزنون فی ذاکرتهم دواوین من الشعر، وکان العربی یحفظ ما یسمعه مرّة واحدة، ویودعه فی ذاکرته إلی الأبد، و هذه الصفة جعلتهم حدیثاً یدور علی ألسُن الخاص و العام، و قدّم لهم القرآن ببیانه الساحر فی صیاغته ومحتواه، أروع کلام ورسالة تنفذ إلی أعماق الروح، وکانت الآیات و السُوَر الاُولی التی نزلت فی مکّة مسجّعة وموزونة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إیقاع الآیات و السُوَر أخّاذاً وجذاباً بحیث کان یبهرهم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یحثّ أصحابه علی حفظ الآیات و السور، ففی بدایة البعثة فی مدینة مکّة، لم یکن عدد الکُتّاب کثیراً ولا أدوات الکتابة کانت متوفّرة، وهکذا وظّف المسلمون قوّة حفظهم فی أکثر السبل قدسیة، وجعلوا من صدروهم وقلوبهم موضعاً لآیات القرآن النیرة</w:t>
      </w:r>
      <w:r>
        <w:rPr>
          <w:rFonts w:eastAsia="IRNazanin" w:cs="IRNazanin"/>
          <w:color w:val="111111"/>
          <w:sz w:val="28"/>
          <w:szCs w:val="28"/>
          <w:rtl w:val="true"/>
          <w:lang w:bidi="fa-IR"/>
        </w:rPr>
        <w:t>.</w:t>
      </w:r>
    </w:p>
    <w:p>
      <w:pPr>
        <w:pStyle w:val="Heading4"/>
        <w:numPr>
          <w:ilvl w:val="3"/>
          <w:numId w:val="1"/>
        </w:numPr>
        <w:rPr/>
      </w:pPr>
      <w:bookmarkStart w:id="242" w:name="__RefHeading___Toc562211_581953129"/>
      <w:bookmarkStart w:id="243" w:name="_Toc92"/>
      <w:bookmarkEnd w:id="242"/>
      <w:r>
        <w:rPr>
          <w:rtl w:val="true"/>
        </w:rPr>
        <w:t>ب</w:t>
      </w:r>
      <w:r>
        <w:rPr>
          <w:rtl w:val="true"/>
        </w:rPr>
        <w:t xml:space="preserve">) </w:t>
      </w:r>
      <w:r>
        <w:rPr>
          <w:rtl w:val="true"/>
        </w:rPr>
        <w:t>مرحلة کتابة القرآن</w:t>
      </w:r>
      <w:bookmarkEnd w:id="243"/>
    </w:p>
    <w:p>
      <w:pPr>
        <w:pStyle w:val="BookText"/>
        <w:rPr/>
      </w:pPr>
      <w:r>
        <w:rPr>
          <w:rFonts w:ascii="IRNazanin" w:hAnsi="IRNazanin" w:eastAsia="IRNazanin"/>
          <w:color w:val="111111"/>
          <w:sz w:val="28"/>
          <w:sz w:val="28"/>
          <w:szCs w:val="28"/>
          <w:rtl w:val="true"/>
          <w:lang w:bidi="fa-IR"/>
        </w:rPr>
        <w:t>کانت ضرورة کتابة القرآن واضحة تماماً فی حیاة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الاعتماد علی حفظ القرآن فی الصدور لم یکن یبعث علی الاطمئنان فیما یخصّ صیانته و الحفاظ علیه، ومع أنّ عدد الذین کانوا یجیدون القراءة و الکتابة فی عصر نزول الوحی کان قلیلاً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البعض ذکر أنّ عدد من کانوا یجیدون القراءة و الکتابة فی مکّة لم یکن یتجاوز سبعة عشر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اهتمام الرسول بالقرآن وکتابة الوحی، دفعه إلی استدعاء من یعرفون القراءة و الکتابة، من أجل کتابة وضبط آیات القرآن الکریم، ومتی ما کانت تنزل آیات من القرآن، کان یدعو کُتّاب الوحی ویأمرهم بکتابتها، وکانت هذه الجماعة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الوحی</w:t>
      </w:r>
      <w:r>
        <w:rPr>
          <w:rFonts w:eastAsia="IRNazanin" w:cs="IRNazanin"/>
          <w:color w:val="111111"/>
          <w:sz w:val="28"/>
          <w:szCs w:val="28"/>
          <w:rtl w:val="true"/>
          <w:lang w:bidi="fa-IR"/>
        </w:rPr>
        <w:t>».</w:t>
      </w:r>
    </w:p>
    <w:p>
      <w:pPr>
        <w:pStyle w:val="Heading4"/>
        <w:numPr>
          <w:ilvl w:val="3"/>
          <w:numId w:val="1"/>
        </w:numPr>
        <w:rPr/>
      </w:pPr>
      <w:bookmarkStart w:id="244" w:name="__RefHeading___Toc562213_581953129"/>
      <w:bookmarkStart w:id="245" w:name="_Toc93"/>
      <w:bookmarkEnd w:id="244"/>
      <w:r>
        <w:rPr>
          <w:rtl w:val="true"/>
        </w:rPr>
        <w:t>ج</w:t>
      </w:r>
      <w:r>
        <w:rPr>
          <w:rtl w:val="true"/>
        </w:rPr>
        <w:t xml:space="preserve">) </w:t>
      </w:r>
      <w:r>
        <w:rPr>
          <w:rtl w:val="true"/>
        </w:rPr>
        <w:t>أدوات کتابة القرآن</w:t>
      </w:r>
      <w:bookmarkEnd w:id="2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أدوات الکتابة فی عصر نزول القرآن بسیطة جدّاً، فکان المسلمون</w:t>
      </w:r>
      <w:bookmarkStart w:id="246" w:name="pg5273_55492"/>
    </w:p>
    <w:p>
      <w:pPr>
        <w:pStyle w:val="BookText"/>
        <w:rPr/>
      </w:pPr>
      <w:bookmarkEnd w:id="246"/>
      <w:r>
        <w:rPr>
          <w:rFonts w:ascii="IRNazanin" w:hAnsi="IRNazanin" w:eastAsia="IRNazanin"/>
          <w:color w:val="111111"/>
          <w:sz w:val="28"/>
          <w:sz w:val="28"/>
          <w:szCs w:val="28"/>
          <w:rtl w:val="true"/>
          <w:lang w:bidi="fa-IR"/>
        </w:rPr>
        <w:t>یستخدمون کلّ ما یمکن الکتابة علیه، و قد جاء فی أحادیث جمع وکتابة القرآن ذکر أسماء هذه الأدوات، و هو ما یتّفق علیه جمیع المختصّین بالدراسات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الأدوات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العُسب، جمع 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جرید النخل، کانوا یکشطون الخوص ویکتبون فی الطرف العریض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اللخاف، جمع 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الحجارة الدقاق، وصفائح الحجارة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الرِقاع، جمع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من جلد أو رَق أو ورق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الأدیم، جمع أَدَم أو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مادُبغ من جلد الحیوان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الأکتاف، جمع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عظیم البعیر أو الشاة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الأقتاب، جمع 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الخشب الذی یوضع علی ظهر البعیر لیرکبَ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الأضلاع، جمع 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العریضة من أضلاع الحیوانات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القماش الذی یکتبون علیه أحیاناً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القراطیس، طمع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الشظاظ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الخشب</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247" w:name="__RefHeading___Toc562215_581953129"/>
      <w:bookmarkStart w:id="248" w:name="_Toc94"/>
      <w:bookmarkEnd w:id="247"/>
      <w:r>
        <w:rPr>
          <w:rtl w:val="true"/>
        </w:rPr>
        <w:t>د</w:t>
      </w:r>
      <w:r>
        <w:rPr>
          <w:rtl w:val="true"/>
        </w:rPr>
        <w:t xml:space="preserve">) </w:t>
      </w:r>
      <w:r>
        <w:rPr>
          <w:rtl w:val="true"/>
        </w:rPr>
        <w:t>کُتّاب الوحی</w:t>
      </w:r>
      <w:bookmarkEnd w:id="2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أبی طالب علیه السّلام کما یصرّح الجمیع تقریباً من أوائل کتاب الوحی و المداومین علی کتابته، تجدر الإشارة إلی أنّه کان هناکِ عدا کُتاب الوحی کُتّاب یکتبون لرسول الله الرسائل و العهود وعقود الصلح، ولا یستبعد أن تکون أسماؤهم دخلت فی عداد أسماء کُتّاب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الیعقوبی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کُتّاب النبی الذین یکتبون الوحی و الکتب و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وعثمان بن عفّان، وعمرو بن العاص بن امیة، ومعاویة بن أبی سفیان، وشرحبیل بن حسنة، وعبد الله بن سعد بن أبی سرح، والمغیرة بن شعبة، ومعاذ بن جبل، وزید بن ثابت، وحنظلة بن الربیع، وأُبی بن کعب، وجهیم بن الصلت، والحصین النمیری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وکتب ابن شهر آشوب فی مناقبه عند ذکره لکُتّاب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ابی طالب یکتب أکثر الوحی، ویکتب أیضاً غیر الوحی، وکان ابی بن کعب وزید بن ثابت یکتبان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وعبد الله بن الأرقم یکتبان إلی الملوک، وعلاء بن عقبة وعبد الله بن الأرقم یکتبان القبالات، والزبیر بن العوام وجهم بن الصلت یکتبان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له عثمان، وخالد وإبان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والمغیرة بن شعبة، والحصین بن نمیر، والعلاء بن الحضرمی، وشرحبیل بن حسنة الطانحی، وحنظلة بن ربیع الأسدی، وعبد الله بن سعد بن أبی سرح، و هو الخائن فی الکتابة فلعنه رسول الله صلّی الله علیه و آله و قد ارتد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علیه المحققون من أهل السیرة أنّ الوحی کان یکتبه علی علیه السّلام، وزید بن ثابت، وزید بن الأرقم، و أنّ حنظلة بن ربیع، ومعاویة بن أبی سفیان کانا یکتبان له إلی الملوک وإلی رؤساء القبائل ویکتبان حوائجه بین یدیه</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یتّضح أنّ هناک اتفاقاً فی وجهات النظر حول عدد من صحابة الرسول الذین کانوا یتولّون کتابة الوحی، وکثیر ممّن جاءت أسماؤهم فی عداد کُتّاب الوحی، کانوا یکتبون أشیاء اخری غیر الوحی</w:t>
      </w:r>
      <w:r>
        <w:rPr>
          <w:rFonts w:eastAsia="IRNazanin" w:cs="IRNazanin"/>
          <w:color w:val="111111"/>
          <w:sz w:val="28"/>
          <w:szCs w:val="28"/>
          <w:rtl w:val="true"/>
          <w:lang w:bidi="fa-IR"/>
        </w:rPr>
        <w:t>.</w:t>
      </w:r>
      <w:bookmarkStart w:id="249" w:name="pg5273_55497"/>
    </w:p>
    <w:p>
      <w:pPr>
        <w:pStyle w:val="BookText"/>
        <w:rPr/>
      </w:pPr>
      <w:bookmarkEnd w:id="249"/>
      <w:r>
        <w:rPr>
          <w:rFonts w:ascii="IRNazanin" w:hAnsi="IRNazanin" w:eastAsia="IRNazanin"/>
          <w:color w:val="111111"/>
          <w:sz w:val="28"/>
          <w:sz w:val="28"/>
          <w:szCs w:val="28"/>
          <w:rtl w:val="true"/>
          <w:lang w:bidi="fa-IR"/>
        </w:rPr>
        <w:t>قال الرافعی بعد الإشارة الی وجود اختلاف فی الآراء حول کُتّاب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أجمعوا علی نفر من کتاب الوحی،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ومعاذ بن جبل، وأُبی بن کعب، وزید بن ثابت، وعبد الله بن مسعود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50" w:name="__RefHeading___Toc562217_581953129"/>
      <w:bookmarkStart w:id="251" w:name="_Toc95"/>
      <w:bookmarkEnd w:id="250"/>
      <w:r>
        <w:rPr>
          <w:rtl w:val="true"/>
        </w:rPr>
        <w:t>ه</w:t>
      </w:r>
      <w:r>
        <w:rPr>
          <w:rtl w:val="true"/>
        </w:rPr>
        <w:t xml:space="preserve">) </w:t>
      </w:r>
      <w:r>
        <w:rPr>
          <w:rtl w:val="true"/>
        </w:rPr>
        <w:t>کیفیة کتابة آیات القرآن</w:t>
      </w:r>
      <w:bookmarkEnd w:id="251"/>
    </w:p>
    <w:p>
      <w:pPr>
        <w:pStyle w:val="Heading5"/>
        <w:numPr>
          <w:ilvl w:val="4"/>
          <w:numId w:val="1"/>
        </w:numPr>
        <w:rPr/>
      </w:pPr>
      <w:bookmarkStart w:id="252" w:name="__RefHeading___Toc562219_581953129"/>
      <w:bookmarkStart w:id="253" w:name="_Toc96"/>
      <w:bookmarkEnd w:id="252"/>
      <w:r>
        <w:rPr/>
        <w:t>1</w:t>
      </w:r>
      <w:r>
        <w:rPr>
          <w:rtl w:val="true"/>
        </w:rPr>
        <w:t xml:space="preserve">- </w:t>
      </w:r>
      <w:r>
        <w:rPr>
          <w:rtl w:val="true"/>
        </w:rPr>
        <w:t>الکتابة حسب ترتیب نزول الآیات</w:t>
      </w:r>
      <w:bookmarkEnd w:id="253"/>
    </w:p>
    <w:p>
      <w:pPr>
        <w:pStyle w:val="BookText"/>
        <w:rPr/>
      </w:pPr>
      <w:r>
        <w:rPr>
          <w:rFonts w:ascii="IRNazanin" w:hAnsi="IRNazanin" w:eastAsia="IRNazanin"/>
          <w:color w:val="111111"/>
          <w:sz w:val="28"/>
          <w:sz w:val="28"/>
          <w:szCs w:val="28"/>
          <w:rtl w:val="true"/>
          <w:lang w:bidi="fa-IR"/>
        </w:rPr>
        <w:t>کان کتاب الوحی یکتبون الآیات حسب تسلسل نزولها، ومتی ما نزلت بسملة کانوا یعرفون أنّ السورة السابقة انتهت، وبدأت 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حدیث عن الإمام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یعرف انقضاء سورة بنزول بسم الله الرحمن الرحیم ابتداءً لأُخری</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لا یعرف فصل السورة حتّی تنزل علیه بسم الله الرحمن الرحیم، فإذا نزلت عرف أنّ السورة قد خُتمت واستقبلت سورة اخری</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وهکذا کانت تُنَظَّم آیات القرآن علی شکل سور، علی أساس الترتیب الطبیعی، و هو ترتیب نزولها، فتأخذ الآیات المکّیة موضعها فی السُوَر المکّیة، وتأخذ الآیات المدنیة موضعها فی السُوَر المدنیة، حتّی وان کان من الممکن أحیاناً أن تطول مدّة إکمال السورة التی تنزل آیاتُها مجزّأة</w:t>
      </w:r>
      <w:r>
        <w:rPr>
          <w:rFonts w:eastAsia="IRNazanin" w:cs="IRNazanin"/>
          <w:color w:val="111111"/>
          <w:sz w:val="28"/>
          <w:szCs w:val="28"/>
          <w:rtl w:val="true"/>
          <w:lang w:bidi="fa-IR"/>
        </w:rPr>
        <w:t>.</w:t>
      </w:r>
    </w:p>
    <w:p>
      <w:pPr>
        <w:pStyle w:val="Heading5"/>
        <w:numPr>
          <w:ilvl w:val="4"/>
          <w:numId w:val="1"/>
        </w:numPr>
        <w:rPr/>
      </w:pPr>
      <w:bookmarkStart w:id="254" w:name="__RefHeading___Toc562221_581953129"/>
      <w:bookmarkStart w:id="255" w:name="_Toc97"/>
      <w:bookmarkEnd w:id="254"/>
      <w:r>
        <w:rPr/>
        <w:t>2</w:t>
      </w:r>
      <w:r>
        <w:rPr>
          <w:rtl w:val="true"/>
        </w:rPr>
        <w:t xml:space="preserve">- </w:t>
      </w:r>
      <w:r>
        <w:rPr>
          <w:rtl w:val="true"/>
        </w:rPr>
        <w:t>الکتابة بغیر رعایة ترتیب النزول، بأمر الرسول صلّی الله علیه و آله</w:t>
      </w:r>
      <w:bookmarkEnd w:id="2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الوثائق التاریخیة أنّه کانت أحیاناً تنزل آیة أو آیات، ولکن النبی کان یأمر</w:t>
      </w:r>
      <w:bookmarkStart w:id="256" w:name="pg5273_55499"/>
    </w:p>
    <w:p>
      <w:pPr>
        <w:pStyle w:val="BookText"/>
        <w:rPr/>
      </w:pPr>
      <w:bookmarkEnd w:id="256"/>
      <w:r>
        <w:rPr>
          <w:rFonts w:ascii="IRNazanin" w:hAnsi="IRNazanin" w:eastAsia="IRNazanin"/>
          <w:color w:val="111111"/>
          <w:sz w:val="28"/>
          <w:sz w:val="28"/>
          <w:szCs w:val="28"/>
          <w:rtl w:val="true"/>
          <w:lang w:bidi="fa-IR"/>
        </w:rPr>
        <w:t>کتاب الوحی بکتابتها فی ثنایا سورة کانت قد نزلت وخُتمت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النمط من تنظیم الآیات الذی کان یأتی خارج المسار الطبیعی لنزول الآیات، کان یحتاج إلی تصریح وتعیین من الرسول نفسه، ولاشکّ فی أنّه کانت تکمن فیه حکمة ومصلحة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تنزل علیه السُوَر ذوات العدد، فکان إذا نزل علیه الشیء، دعا بعض من کان یکتب،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هؤلاء الآیات فی السورة التی یذکر فیها کذا وکذا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وجاء فی حدیث آخر عن ابن عبّاس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آخر آیة نزلت هی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فی رأس الثمانین و المئتین من البقرة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یلزم أن نعلم بأنّ هذا النوع من تنظیم الآیات لم یذکر فی الوثائق التایخیة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التنظیم الأساسی للآیات یسری حسب الترتیب الطبیعی لنزولها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نسوق فیما یلی مثالاً آخر علی هذا النوع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بن أبی العاص،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جالساً عند الرسول، فنزل علیه جبرئیل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فأمرنی أن أضع هذه الآیة فی هذا الموضع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Heading5"/>
        <w:numPr>
          <w:ilvl w:val="4"/>
          <w:numId w:val="1"/>
        </w:numPr>
        <w:rPr/>
      </w:pPr>
      <w:bookmarkStart w:id="257" w:name="__RefHeading___Toc562223_581953129"/>
      <w:bookmarkStart w:id="258" w:name="_Toc98"/>
      <w:bookmarkEnd w:id="257"/>
      <w:r>
        <w:rPr/>
        <w:t>3</w:t>
      </w:r>
      <w:r>
        <w:rPr>
          <w:rtl w:val="true"/>
        </w:rPr>
        <w:t xml:space="preserve">- </w:t>
      </w:r>
      <w:r>
        <w:rPr>
          <w:rtl w:val="true"/>
        </w:rPr>
        <w:t>الکتابة بغیر ترتیب النزول باجتهاد الصحابة</w:t>
      </w:r>
      <w:bookmarkEnd w:id="2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سُوَر فی القرآن الکریم لم تُنظّم ولم تُرتّب آیاتها حسب الترتیب الطبیعی</w:t>
      </w:r>
    </w:p>
    <w:p>
      <w:pPr>
        <w:pStyle w:val="BookText"/>
        <w:rPr/>
      </w:pPr>
      <w:r>
        <w:rPr>
          <w:rFonts w:ascii="IRNazanin" w:hAnsi="IRNazanin" w:eastAsia="IRNazanin"/>
          <w:color w:val="111111"/>
          <w:sz w:val="28"/>
          <w:sz w:val="28"/>
          <w:szCs w:val="28"/>
          <w:rtl w:val="true"/>
          <w:lang w:bidi="fa-IR"/>
        </w:rPr>
        <w:t>لنزولها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هناک وثیقة تنسب هذا الترتیب إلی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المجلسی رحمه الله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هذه السُوَر هی سورة الممتحنة، إذ نزلت الآیات التسعة الاُولی منها عام ثمانیة للهجرة فی شأن حاطب بن أبی بلتعة</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الآیات، توجد آیتان یعود تاریخ نزولهما إلی العام السادس للهجرة بعد صلح الحدیبیة، وکان شأن نزولهما فی امرأة اسمها سُبیعة الأسلمیة أو کلثوم بنت عقبة</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ونزلت الآیة الثانیة عشرة من هذه السورة فی السنة التاسعة للهجرة فی شأن بیعة النساء</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أمّا الآیة الأخیرة منها فتتماشی مع الآیات الاُولی من حیث المحتوی و المضمون</w:t>
      </w:r>
      <w:r>
        <w:rPr>
          <w:rFonts w:eastAsia="IRNazanin" w:cs="IRNazanin"/>
          <w:color w:val="111111"/>
          <w:sz w:val="28"/>
          <w:szCs w:val="28"/>
          <w:rtl w:val="true"/>
          <w:lang w:bidi="fa-IR"/>
        </w:rPr>
        <w:t xml:space="preserve">. </w:t>
      </w:r>
      <w:r>
        <w:rPr>
          <w:rStyle w:val="FootnoteAnchor"/>
          <w:rtl w:val="true"/>
        </w:rPr>
        <w:footnoteReference w:id="176"/>
      </w:r>
      <w:bookmarkStart w:id="259" w:name="pg5273_55503"/>
    </w:p>
    <w:p>
      <w:pPr>
        <w:pStyle w:val="Heading4"/>
        <w:numPr>
          <w:ilvl w:val="3"/>
          <w:numId w:val="1"/>
        </w:numPr>
        <w:rPr/>
      </w:pPr>
      <w:bookmarkStart w:id="260" w:name="__RefHeading___Toc562225_581953129"/>
      <w:bookmarkStart w:id="261" w:name="_Toc99"/>
      <w:bookmarkEnd w:id="259"/>
      <w:bookmarkEnd w:id="260"/>
      <w:r>
        <w:rPr>
          <w:rtl w:val="true"/>
        </w:rPr>
        <w:t>و</w:t>
      </w:r>
      <w:r>
        <w:rPr>
          <w:rtl w:val="true"/>
        </w:rPr>
        <w:t xml:space="preserve">) </w:t>
      </w:r>
      <w:r>
        <w:rPr>
          <w:rtl w:val="true"/>
        </w:rPr>
        <w:t>نظم الآیات توقیفی أم غیر توقیفی</w:t>
      </w:r>
      <w:bookmarkEnd w:id="261"/>
    </w:p>
    <w:p>
      <w:pPr>
        <w:pStyle w:val="BookText"/>
        <w:rPr/>
      </w:pPr>
      <w:r>
        <w:rPr>
          <w:rFonts w:ascii="IRNazanin" w:hAnsi="IRNazanin" w:eastAsia="IRNazanin"/>
          <w:color w:val="111111"/>
          <w:sz w:val="28"/>
          <w:sz w:val="28"/>
          <w:szCs w:val="28"/>
          <w:rtl w:val="true"/>
          <w:lang w:bidi="fa-IR"/>
        </w:rPr>
        <w:t>فی أعقاب ما ذکرناه حول کیفیة کتابة آیات القرآن الکریم، یبقی سؤال لم تتم الإجابة عنه علی نسق واحد،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 ترتیب الآیات فی کلّ سورة بأمر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هو أمر توقیفی أو اجتهادی؟</w:t>
      </w:r>
    </w:p>
    <w:p>
      <w:pPr>
        <w:pStyle w:val="BookText"/>
        <w:rPr/>
      </w:pPr>
      <w:r>
        <w:rPr>
          <w:rFonts w:ascii="IRNazanin" w:hAnsi="IRNazanin" w:eastAsia="IRNazanin"/>
          <w:color w:val="111111"/>
          <w:sz w:val="28"/>
          <w:sz w:val="28"/>
          <w:szCs w:val="28"/>
          <w:rtl w:val="true"/>
          <w:lang w:bidi="fa-IR"/>
        </w:rPr>
        <w:t xml:space="preserve">الذی یستفاد ممّا ذکرناه فی الموضوعین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السابقین، حول کیفیة کتابة آیات القرآن، هو أنّ ترتیب آیات کلّ سورة أمر توقیفی، إلاّ أنّ ما ورد فی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خلاف ذلک، ولکن کیف تمّ ترتیب آیات سُوَر مثل سورة الممتحنة؟ وهل کان ترتیب الآیات فی کلّ السُوَر توقیفی؟ وهل ترتیب الآیات فی أکثر السُوَر توقیفی، وفی بعضها اجتهادی؟</w:t>
      </w:r>
    </w:p>
    <w:p>
      <w:pPr>
        <w:pStyle w:val="BookText"/>
        <w:rPr/>
      </w:pPr>
      <w:r>
        <w:rPr>
          <w:rFonts w:ascii="IRNazanin" w:hAnsi="IRNazanin" w:eastAsia="IRNazanin"/>
          <w:color w:val="111111"/>
          <w:sz w:val="28"/>
          <w:sz w:val="28"/>
          <w:szCs w:val="28"/>
          <w:rtl w:val="true"/>
          <w:lang w:bidi="fa-IR"/>
        </w:rPr>
        <w:t>تکمن أهمّیة الإجابة عن مثل هذه الأسئلة فی أنّ توضیح المعالم التاریخیة لتدوین القرآن، لها تأثیر فی حلّ الکثیر من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الکثیر من المفسّرین و الباحثین فی حقل القرآن أقروا أنّ القرآن توقیفی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و النصوص المترادفة علی أنّ ترتیب الآیات توقیفی، لا شبهة فی ذلک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واستند فی هذا إلی عدّة روایات، </w:t>
      </w:r>
      <w:r>
        <w:rPr>
          <w:rStyle w:val="FootnoteAnchor"/>
          <w:rtl w:val="true"/>
        </w:rPr>
        <w:footnoteReference w:id="1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النصوص الدالّة علی ذلک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من قراءته صلّی الله علیه و آله لسُوَر عدیدة فی أزمنة وأمکنة مختلفة، فجاء فی صحیح البخاری مثلاً أنّه کان یقرأ سورة الأعراف فی صلاة المغرب، أو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فی صبح الجمعة</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القاضی أبو بکر الباقلاّنی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الآیات أمر واجب، وحکم لازم، فقد کان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آیة کذا فی موضع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یری أیضاً أنّ الاُمة ضبطت عن النبی صلّی الله علیه و آله ترتیب آی کل سورة ومواضعها، وعرفت مواقعها، کما ضبطت عنه نفس القراءات وذات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مکّی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الآیات فی السُوَر بأمر من النبی صلّی الله علیه و آله، ولمّا لم یأمر بذلک فی أوّل بَراءة تُرکت بلا بسملة</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ونقل الزرکشی أیضاً عن أبی الحسین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فارس بن زکریا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جمع الآیات فی السُوَر توقیفی تَولاّه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ولکن هل الواقع هکذا أیضاً؟ وهل ترتیب کلّ الآیات فی کلّ السُوَر توقیفی؟</w:t>
      </w:r>
    </w:p>
    <w:p>
      <w:pPr>
        <w:pStyle w:val="BookText"/>
        <w:rPr/>
      </w:pPr>
      <w:r>
        <w:rPr>
          <w:rFonts w:ascii="IRNazanin" w:hAnsi="IRNazanin" w:eastAsia="IRNazanin"/>
          <w:color w:val="111111"/>
          <w:sz w:val="28"/>
          <w:sz w:val="28"/>
          <w:szCs w:val="28"/>
          <w:rtl w:val="true"/>
          <w:lang w:bidi="fa-IR"/>
        </w:rPr>
        <w:t xml:space="preserve">لو کان الأمر کذلک لکان ینبغی أن تکون جمیع الآیات المکّیة فی السُوَر المکّیة، وجمیع الآیات المدنیة فی السُوَر المدنیة، فی حین أنّ أصحاب هذا الرأی کالسیوطی و الزرکشی تحدّثوا فی کتاباتهم بالتفصیل عن الآیات المستثناة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المکیة فی السُوَر المدنیة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وأوردوا أمثلة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إنّ الرسول نفسه کان یفعل ذلک أحیاناً ویخرج عن ذلک الترتیب، فهذا عین التوقیفیة، والجواب عن هذا الکلام، واضح و هو کما ذکرنا سابقاً بأنّ مثل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یأمر الرسول بوضع کذا آیة فی الموضع الفلانی من سورة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فی المصادر إلاّ فی مواضع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الموارد استند إلیها کلّ من قال بتوقیفیة ترتیب جمیع الآیات، فأصدروا حکماً عامّاً وشاملاً بشأن کلّ الآیات علی أساس روایة نقلها عثمان بن أبی العاص أو ابن عبّاس، بینما کان ما نقلاه حول تعیین موضع آیة واحدة فقط</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الاستدلال الذی ساقه جلال الدین السیوطی علی توقیف جمیع الآیات، فهو استدلال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نسبة قراءة سورة من القرآن فی أزمنة وأمکنة</w:t>
      </w:r>
      <w:bookmarkStart w:id="262" w:name="pg5273_55507"/>
    </w:p>
    <w:p>
      <w:pPr>
        <w:pStyle w:val="BookText"/>
        <w:rPr/>
      </w:pPr>
      <w:bookmarkEnd w:id="262"/>
      <w:r>
        <w:rPr>
          <w:rFonts w:ascii="IRNazanin" w:hAnsi="IRNazanin" w:eastAsia="IRNazanin"/>
          <w:color w:val="111111"/>
          <w:sz w:val="28"/>
          <w:sz w:val="28"/>
          <w:szCs w:val="28"/>
          <w:rtl w:val="true"/>
          <w:lang w:bidi="fa-IR"/>
        </w:rPr>
        <w:t>مختلفة إلی الرسول، یعنی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یشمل جمیع السور،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یدور حول تدوین وتنظیم الآیات ولیس قراءتها، فهذا التنظیم حصل فی عهد الرسول وبعد رحلته، وقراءته لا تنفی إمکانیة تقدیم وتأخیر الآیات فی السُوَر من قبل الآخرین، ویجب الإقرار بأنّ ترتیب بعض الآیات القرآنیة فی عدد من السور، حصل باتفاق الصحابة</w:t>
      </w:r>
      <w:r>
        <w:rPr>
          <w:rFonts w:eastAsia="IRNazanin" w:cs="IRNazanin"/>
          <w:color w:val="111111"/>
          <w:sz w:val="28"/>
          <w:szCs w:val="28"/>
          <w:rtl w:val="true"/>
          <w:lang w:bidi="fa-IR"/>
        </w:rPr>
        <w:t>.</w:t>
      </w:r>
    </w:p>
    <w:p>
      <w:pPr>
        <w:pStyle w:val="Heading4"/>
        <w:numPr>
          <w:ilvl w:val="3"/>
          <w:numId w:val="1"/>
        </w:numPr>
        <w:rPr/>
      </w:pPr>
      <w:bookmarkStart w:id="263" w:name="__RefHeading___Toc562227_581953129"/>
      <w:bookmarkStart w:id="264" w:name="_Toc100"/>
      <w:bookmarkEnd w:id="263"/>
      <w:r>
        <w:rPr>
          <w:rtl w:val="true"/>
        </w:rPr>
        <w:t>ز</w:t>
      </w:r>
      <w:r>
        <w:rPr>
          <w:rtl w:val="true"/>
        </w:rPr>
        <w:t xml:space="preserve">) </w:t>
      </w:r>
      <w:r>
        <w:rPr>
          <w:rtl w:val="true"/>
        </w:rPr>
        <w:t>جُمّاع القرآن</w:t>
      </w:r>
      <w:bookmarkEnd w:id="264"/>
    </w:p>
    <w:p>
      <w:pPr>
        <w:pStyle w:val="BookText"/>
        <w:rPr/>
      </w:pPr>
      <w:r>
        <w:rPr>
          <w:rFonts w:ascii="IRNazanin" w:hAnsi="IRNazanin" w:eastAsia="IRNazanin"/>
          <w:color w:val="111111"/>
          <w:sz w:val="28"/>
          <w:sz w:val="28"/>
          <w:szCs w:val="28"/>
          <w:rtl w:val="true"/>
          <w:lang w:bidi="fa-IR"/>
        </w:rPr>
        <w:t>کانت هناک جماعة تتولّی کتابة القرآن للنبی صلّی الله علیه و آله، إلاّ أنّ ذلک لم یمنع أن یقوم أفراد من الصحابة بکتابة آیات وسُوَر والاحتفاظ بها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قتادة أنس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القرآنَ علی عهد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کلّهم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ومعاذ بن جبل، وزید بن ثابت، وأبو زید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وجاء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النبی صلّی الله علیه و آله ولم یجمع القرآن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ومعاذ بن جبل، وزید بن ثابت، وأبو زید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وقال أبو عبد الله الزنجانی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بعضُ الصحابة القرآنَ کلَّه علی عهد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منهم جمعه، ثُمّ کمّله بعد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إسحاق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 للقرآن علی عهد النبی صلّی الله علیه و آله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وسعد بن عبید بن النعمان بن عمرو بن زید، وأبو الدرداء عویمر بن زید، ومعاذ بن جبل بن أوس، وأبو زید ثابت بن زید بن النعمان، وأُبی بن کعب بن قیس ملک امرؤ القیس، وعبید بن معاویة، وزید بن ثابت</w:t>
      </w:r>
      <w:r>
        <w:rPr>
          <w:rFonts w:eastAsia="IRNazanin" w:cs="IRNazanin"/>
          <w:color w:val="111111"/>
          <w:sz w:val="28"/>
          <w:szCs w:val="28"/>
          <w:rtl w:val="true"/>
          <w:lang w:bidi="fa-IR"/>
        </w:rPr>
        <w:t xml:space="preserve">. </w:t>
      </w:r>
      <w:r>
        <w:rPr>
          <w:rStyle w:val="FootnoteAnchor"/>
          <w:rtl w:val="true"/>
        </w:rPr>
        <w:footnoteReference w:id="184"/>
      </w:r>
      <w:bookmarkStart w:id="265" w:name="pg5273_55509"/>
    </w:p>
    <w:p>
      <w:pPr>
        <w:pStyle w:val="BookText"/>
        <w:rPr/>
      </w:pPr>
      <w:bookmarkEnd w:id="265"/>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فی هذه الروایات بمعنی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یطلقون علی حفّاظ القرآن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الدعوی لا تصحّ، ولا تستند إلی أی دلیل، بل إنّ الشواهد المتقدّمة کلّها تدلّ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قُرّاء القرآن وحفّاظه فی عهد الرسول صلّی الله علیه و آله کانوا کثیرین جدّاً، و قد تقدّم الکثیر ممّا یدلّ علی ذلک، فلا معنی لتخصیص هؤلاء بالذکر، فقد کانت المصاحف منتشرة لدی الصحابة علی نطاق واسع، وکان صلّی الله علیه و آله یحثّهم باستمرار علی قراءة القرآن نظراً، و هذا یدلّ علی وجود کتابات کثیرة للمصحف فی عهد الرسول</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ثلاث مرّات، إحداهما بحضرة النبی صلّی الله علیه و آله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طبعاً لا دلیل علی أنّ جُمّاع القرآن فی عهد الرسول نظّموا ورتّبوا سُوَره، والقدر المسلم به أنّ کتابة القرآن بدأت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الشواهد و القرائن تدلّ علی اهتمام النبی صلّی الله علیه و آله الشدید بهذا الأمر</w:t>
      </w:r>
      <w:r>
        <w:rPr>
          <w:rFonts w:eastAsia="IRNazanin" w:cs="IRNazanin"/>
          <w:color w:val="111111"/>
          <w:sz w:val="28"/>
          <w:szCs w:val="28"/>
          <w:rtl w:val="true"/>
          <w:lang w:bidi="fa-IR"/>
        </w:rPr>
        <w:t>.</w:t>
      </w:r>
    </w:p>
    <w:p>
      <w:pPr>
        <w:pStyle w:val="Heading4"/>
        <w:numPr>
          <w:ilvl w:val="3"/>
          <w:numId w:val="1"/>
        </w:numPr>
        <w:rPr/>
      </w:pPr>
      <w:bookmarkStart w:id="266" w:name="__RefHeading___Toc562229_581953129"/>
      <w:bookmarkStart w:id="267" w:name="_Toc101"/>
      <w:bookmarkEnd w:id="266"/>
      <w:r>
        <w:rPr>
          <w:rtl w:val="true"/>
        </w:rPr>
        <w:t>الخلاصة</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 بدایة نزول القرآن، سخّر جمیعُ المسلمین کلّ قواهم وطاقاتهم فی مجالی حفظه وکتابته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هناک إحصاء دقیق لعدد کّتاب الوحی، ولکن الذین یوجد إجماع علیهم هم علی بن أبی طالب علیه السّلام، ومعاذ بن جبل، وأُبی بن کعب، وزید بن ثابت، وعبد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الأدوات التی ذکرت الروایات التاریخیة أنّ القرآن کان یکتب علیها،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العسب، واللخاف، والرقاع، والأدیم، والاکتاف، والأقتاب، والأضلاع، والحریر، والقراطیس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کُتّاب الوحی یکتبون آیات حسب ترتیب نزولها، بأمر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دلالة علی نهایة سورة وبدایة سورة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الحالات کانت توضع الآیات النازلة بین آیات سورة اخری، بأمر النبی أو بأمر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آیات القرآن فی أکثر السُوَر توقیفی، وحصل عدد منها حسب رأی واجتهاد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بعض الصحابة فی زمن الرسول صلّی الله علیه و آله بجمع آیات وسُوَر القرآن لأنفسهم</w:t>
      </w:r>
      <w:r>
        <w:rPr>
          <w:rFonts w:eastAsia="IRNazanin" w:cs="IRNazanin"/>
          <w:color w:val="111111"/>
          <w:sz w:val="28"/>
          <w:szCs w:val="28"/>
          <w:rtl w:val="true"/>
          <w:lang w:bidi="fa-IR"/>
        </w:rPr>
        <w:t>.</w:t>
      </w:r>
      <w:bookmarkStart w:id="268" w:name="pg5273_55513"/>
    </w:p>
    <w:p>
      <w:pPr>
        <w:pStyle w:val="Heading3"/>
        <w:numPr>
          <w:ilvl w:val="2"/>
          <w:numId w:val="1"/>
        </w:numPr>
        <w:rPr/>
      </w:pPr>
      <w:bookmarkStart w:id="269" w:name="__RefHeading___Toc562231_581953129"/>
      <w:bookmarkStart w:id="270" w:name="_Toc102"/>
      <w:bookmarkEnd w:id="268"/>
      <w:bookmarkEnd w:id="269"/>
      <w:r>
        <w:rPr>
          <w:rtl w:val="true"/>
        </w:rPr>
        <w:t>الدرس الثانی</w:t>
      </w:r>
      <w:bookmarkEnd w:id="270"/>
    </w:p>
    <w:p>
      <w:pPr>
        <w:pStyle w:val="Heading4"/>
        <w:numPr>
          <w:ilvl w:val="3"/>
          <w:numId w:val="1"/>
        </w:numPr>
        <w:rPr/>
      </w:pPr>
      <w:bookmarkStart w:id="271" w:name="__RefHeading___Toc562233_581953129"/>
      <w:bookmarkStart w:id="272" w:name="_Toc103"/>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القرآن بعد وفاة الرسول صلّی الله علیه و آله</w:t>
      </w:r>
    </w:p>
    <w:p>
      <w:pPr>
        <w:pStyle w:val="Heading4"/>
        <w:numPr>
          <w:ilvl w:val="3"/>
          <w:numId w:val="1"/>
        </w:numPr>
        <w:rPr/>
      </w:pPr>
      <w:bookmarkStart w:id="273" w:name="__RefHeading___Toc562235_581953129"/>
      <w:bookmarkStart w:id="274" w:name="_Toc104"/>
      <w:bookmarkEnd w:id="273"/>
      <w:r>
        <w:rPr>
          <w:rtl w:val="true"/>
        </w:rPr>
        <w:t>تمهید</w:t>
      </w:r>
      <w:bookmarkEnd w:id="274"/>
    </w:p>
    <w:p>
      <w:pPr>
        <w:pStyle w:val="BookText"/>
        <w:rPr/>
      </w:pPr>
      <w:r>
        <w:rPr>
          <w:rFonts w:ascii="IRNazanin" w:hAnsi="IRNazanin" w:eastAsia="IRNazanin"/>
          <w:color w:val="111111"/>
          <w:sz w:val="28"/>
          <w:sz w:val="28"/>
          <w:szCs w:val="28"/>
          <w:rtl w:val="true"/>
          <w:lang w:bidi="fa-IR"/>
        </w:rPr>
        <w:t xml:space="preserve">ظنّ بعض الکتّاب بأنّ من یقولون بأنَّ القرآن أصبح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الرسول، لا یعتقدون بکتابة القرآن فی زمن الرسول، فی حین أنّ الأمر لیس کذلک، بل کما ذکرنا بأنّ کتابة وتنظیم آیات القرآن حصلت بلا شکّ قبل وفاة الرسول، ولا أحد ینکر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الوحید فی ذلک أنّ هناک فریقاً یعتقد بأنّ القرآن بصورته الحالیة قد کتب کلّه فی عهد رسول الله صلّی الله علیه و آله، ورُتّب علی شکل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لوحین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ویری فریق آخر بأنّ القرآن کُتب فی عهد الرسول ورُتّبت آیاته فی کلّ سورة، إلاّ أنّ ترتیب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کلّ السُوَر 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مصحفاً، حصل بعد وفاة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یمکن صیاغة الاختلاف الموجود بین هذین الرأیین فی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تمّ تنظیم القرآن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الرسول أو بعدها؟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بعد أن تبین موضوع البحث، ندرک بکلّ جلاء عدم وجود أی اختلاف جذری وأساسی فی قضیة تدوین وکتابة القرآن، والقول بأی من هذین الرأیین لا ینطوی علی النیل من اهتمام الرسول و المسلمین بالقرآن</w:t>
      </w:r>
      <w:r>
        <w:rPr>
          <w:rFonts w:eastAsia="IRNazanin" w:cs="IRNazanin"/>
          <w:color w:val="111111"/>
          <w:sz w:val="28"/>
          <w:szCs w:val="28"/>
          <w:rtl w:val="true"/>
          <w:lang w:bidi="fa-IR"/>
        </w:rPr>
        <w:t>.</w:t>
      </w:r>
      <w:bookmarkStart w:id="275" w:name="pg5273_55515"/>
    </w:p>
    <w:p>
      <w:pPr>
        <w:pStyle w:val="Heading4"/>
        <w:numPr>
          <w:ilvl w:val="3"/>
          <w:numId w:val="1"/>
        </w:numPr>
        <w:rPr/>
      </w:pPr>
      <w:bookmarkStart w:id="276" w:name="__RefHeading___Toc562237_581953129"/>
      <w:bookmarkStart w:id="277" w:name="_Toc105"/>
      <w:bookmarkEnd w:id="275"/>
      <w:bookmarkEnd w:id="276"/>
      <w:r>
        <w:rPr>
          <w:rtl w:val="true"/>
        </w:rPr>
        <w:t>أدلّة القائلین بجمع القرآن بعد وفاة الرسول صلّی الله علیه و آله</w:t>
      </w:r>
      <w:bookmarkEnd w:id="277"/>
    </w:p>
    <w:p>
      <w:pPr>
        <w:pStyle w:val="BookText"/>
        <w:rPr/>
      </w:pPr>
      <w:r>
        <w:rPr>
          <w:rFonts w:ascii="IRNazanin" w:hAnsi="IRNazanin" w:eastAsia="IRNazanin"/>
          <w:color w:val="111111"/>
          <w:sz w:val="28"/>
          <w:sz w:val="28"/>
          <w:szCs w:val="28"/>
          <w:rtl w:val="true"/>
          <w:lang w:bidi="fa-IR"/>
        </w:rPr>
        <w:t>أوّل وأهمّ دلیل یستند إلیه هذا الفریق هو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هذا الفریق بما أنّ قضیة جمع القرآن قضیة تاریخیة، فلا بدّ من البحث عن حقیقتها بین طیات التاریخ، والشواهد التاریخیة تثبت أنّ القرآن جُمع علی شکل مصحف بعد وفاة الرسول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زید بن ثابت الذی کان من کُتّاب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النبی صلّی الله علیه و آله ولم یکن القرآن جمع فی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الخطابی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القرآن کُتب کلّه فی عهد رسول الله صلّی الله علیه و آله، لکن غیر مجموع فی موضع واحد ولا مرتّب السور</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اعتبر القاضی أبو بکر الباقلانی فی کتاب الانتصار أنّ جَمع أبی بکر کان جمعاً للقرآن بین لوحین</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الحارث بن أسید المحاسبی فی فهم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کتابة القرآن لیست بمحدثة، فإنّه صلّی الله علیه و آله کان یأمر بکتابته، ولکنّه کان مفرّقاً فی الرقاع و الأکتاف و العسب، وکان ذلک بمنزلة أوراق وجدت فی بیت رسول الله صلّی الله علیه و آله، فأمر أبو بکر بنسخها من مکان إلی مکان مجتمعاً، فجمعها جامع وربطها بخیط حتّی لا یضیع منها شیء</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الأدلّة الاُخری علی أنّ القرآن جمع بعد وفاة الرسول هو تدرّج نزول القرآن واستمرار نزول الوحی إلی أواخر حیاة الرسول صلّی الله علیه و آله، و هو ما حال دون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کان هناک علی الدوام انتظار نزول آیات وسور، لم یقْدم النبی علی ترتیب السُوَر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المجاهد محمد جواد البلاغی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وحیه لا ینقطع فی حیاة رسول الله صلّی الله علیه و آله، لم یکن کلّه مجموعاً فی مصحف واحد، و إن کان ما أُوحی منه مجموعاً فی قلوب المسلمین وکتاباتهم له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هذا الدلیل ذکره جماعة آخرون أیضاً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الدلیل الثالث علی جمع القرآن بعد وفاة الرسول، الروایات الکثیرة الدالّة علی جمعه علی ید علی بن أبی طالب، فلو کان القرآن جمع فی عهد الرسول صلّی الله علیه و آله بشکله الحالی، فَلِمَ بادر علی بن أبی طالب علیه السّلام إلی جمعه؟ ولماذا أمر الرسول صلّی الله علیه و آله علیاً علیه السّلام جمعه بعد رحلته؟</w:t>
      </w:r>
    </w:p>
    <w:p>
      <w:pPr>
        <w:pStyle w:val="BookText"/>
        <w:rPr/>
      </w:pPr>
      <w:r>
        <w:rPr>
          <w:rFonts w:ascii="IRNazanin" w:hAnsi="IRNazanin" w:eastAsia="IRNazanin"/>
          <w:color w:val="111111"/>
          <w:sz w:val="28"/>
          <w:sz w:val="28"/>
          <w:szCs w:val="28"/>
          <w:rtl w:val="true"/>
          <w:lang w:bidi="fa-IR"/>
        </w:rPr>
        <w:t>قال العلّامة البلاغی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أنّ علیاً امیر المؤمنین علیه السّلام عند وفاة رسول الله صلّی الله علیه و آله لم یرتد برداء إلاّ للصلاة حتّی جمع القرآن علی ترتیب نزوله، وتقدّم منسوخه علی ناسخه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ویری العلّامة الطباطبائی أنّ جمع علی للقرآن من مسلّمات الروایات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الآخر علی نفی جمع القرآن فی عهد حیاة الرسول صلّی الله علیه و آله هو الاختلاف الموجود بین المصحف الذی جمعه الرسول صلّی الله علیه و آله وبین الذی جمعه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یزعمون أنّ المصحف الذی جمع فی حیاة الرسول صلّی الله علیه و آله، جُمع علی هذا الشکل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الأمر کذلک، فلماذا جَمَع علی بن أبی</w:t>
      </w:r>
      <w:bookmarkStart w:id="278" w:name="pg5273_55519"/>
    </w:p>
    <w:p>
      <w:pPr>
        <w:pStyle w:val="BookText"/>
        <w:rPr/>
      </w:pPr>
      <w:bookmarkEnd w:id="278"/>
      <w:r>
        <w:rPr>
          <w:rFonts w:ascii="IRNazanin" w:hAnsi="IRNazanin" w:eastAsia="IRNazanin"/>
          <w:color w:val="111111"/>
          <w:sz w:val="28"/>
          <w:sz w:val="28"/>
          <w:szCs w:val="28"/>
          <w:rtl w:val="true"/>
          <w:lang w:bidi="fa-IR"/>
        </w:rPr>
        <w:t>طالب القرآن علی أساس ترتیب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فالأوّل؟ وهل یمکن القول بأنَّ القرآن کان مجموعاً إلاّ ان علیاً علیه السّلام رجّح طریقته فی الجمع علی ما کان قد جمعه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تجاوزنا الکلام عن مصحف علی علیه السّلام، فکلّ واحد من الصحابة الآخرین کان قد نظّم لنفسه مصحفاً خاصّاً به، و هذه المصاحف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بعضها الآخر أحیاناً فی تنظیم وترتیب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آخر علی عدم جمع المصحف فی زمن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یطرح العلّامة الطباطبائی رأیاً جازماً فی مسألة جمع القرآن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جمع القرآن مصحفاً واحداً، إنّما کان بعدما قُبض النبی صلّی الله علیه و آله بلا إشکال</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279" w:name="__RefHeading___Toc562239_581953129"/>
      <w:bookmarkStart w:id="280" w:name="_Toc106"/>
      <w:bookmarkEnd w:id="279"/>
      <w:r>
        <w:rPr>
          <w:rtl w:val="true"/>
        </w:rPr>
        <w:t>أ</w:t>
      </w:r>
      <w:r>
        <w:rPr>
          <w:rtl w:val="true"/>
        </w:rPr>
        <w:t xml:space="preserve">) </w:t>
      </w:r>
      <w:r>
        <w:rPr>
          <w:rtl w:val="true"/>
        </w:rPr>
        <w:t>جَمْع علی بن أبی طالب علیه السّلام</w:t>
      </w:r>
      <w:bookmarkEnd w:id="280"/>
    </w:p>
    <w:p>
      <w:pPr>
        <w:pStyle w:val="Heading5"/>
        <w:numPr>
          <w:ilvl w:val="4"/>
          <w:numId w:val="1"/>
        </w:numPr>
        <w:rPr/>
      </w:pPr>
      <w:bookmarkStart w:id="281" w:name="__RefHeading___Toc562241_581953129"/>
      <w:bookmarkStart w:id="282" w:name="_Toc107"/>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بدأ عهد تدوین القرآن بعد وفاة الرسول، من قبل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له قصب السبق و الریادة فی جمیع المیادین، وکان منذ بدایة نزول الوحی ملازماً للرسول علی الدوام فی کتابته، و قد أمره الرسول فی آخر أیام حیاته بجمع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 الذی کان من کبار صحابة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أقرء من علی بن أبی طالب علیه السّلام للقرآن</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وروی أبو بکر الحضرمی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لعلی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القرآن خلف فراشی فی المصحف و الحریر و القراطیس، فخذوه واجمعوه ولا تضیعوه کما ضیعت الیهود التوراة</w:t>
      </w:r>
      <w:r>
        <w:rPr>
          <w:rFonts w:eastAsia="IRNazanin" w:cs="IRNazanin"/>
          <w:color w:val="111111"/>
          <w:sz w:val="28"/>
          <w:szCs w:val="28"/>
          <w:rtl w:val="true"/>
          <w:lang w:bidi="fa-IR"/>
        </w:rPr>
        <w:t xml:space="preserve">. </w:t>
      </w:r>
      <w:r>
        <w:rPr>
          <w:rStyle w:val="FootnoteAnchor"/>
          <w:rtl w:val="true"/>
        </w:rPr>
        <w:footnoteReference w:id="196"/>
      </w:r>
      <w:bookmarkStart w:id="283" w:name="pg5273_55521"/>
    </w:p>
    <w:p>
      <w:pPr>
        <w:pStyle w:val="BookText"/>
        <w:rPr/>
      </w:pPr>
      <w:bookmarkEnd w:id="283"/>
      <w:r>
        <w:rPr>
          <w:rFonts w:ascii="IRNazanin" w:hAnsi="IRNazanin" w:eastAsia="IRNazanin"/>
          <w:color w:val="111111"/>
          <w:sz w:val="28"/>
          <w:sz w:val="28"/>
          <w:szCs w:val="28"/>
          <w:rtl w:val="true"/>
          <w:lang w:bidi="fa-IR"/>
        </w:rPr>
        <w:t>وهکذا رأی علی بن أبی طالب أنَّ أکبر مهمّة تقع علی عاتقه بعد وفاة الرسول صلّی الله علیه و آله هی جمع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علی بن أبی طالب علیه السّلام جمع القرآن بعد موت رسول الله صلّی الله علیه و آله بستّة أشهر</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وقال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رسول الله صلّی الله علیه و آله آلیت ألاّ آخذ علی ردائی إلاّ لصلاة جمعة، حتی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وفی أخبار أبی رافع أنّ النبی قال فی مرضه الذی توفّی فیه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هذا کتاب الله خذه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فجمعه علی فی ثوب فمضی إلی منزله فلمّا قُبض النبی صلّی الله علیه و آله جلس علی فألّفه کما أنزله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به عالماً</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284" w:name="__RefHeading___Toc562243_581953129"/>
      <w:bookmarkStart w:id="285" w:name="_Toc108"/>
      <w:bookmarkEnd w:id="284"/>
      <w:r>
        <w:rPr/>
        <w:t>1</w:t>
      </w:r>
      <w:r>
        <w:rPr>
          <w:rtl w:val="true"/>
        </w:rPr>
        <w:t xml:space="preserve">- </w:t>
      </w:r>
      <w:r>
        <w:rPr>
          <w:rtl w:val="true"/>
        </w:rPr>
        <w:t>مزایا مصحف علی علیه السّلام</w:t>
      </w:r>
      <w:bookmarkEnd w:id="285"/>
    </w:p>
    <w:p>
      <w:pPr>
        <w:pStyle w:val="BookText"/>
        <w:rPr/>
      </w:pPr>
      <w:r>
        <w:rPr>
          <w:rFonts w:ascii="IRNazanin" w:hAnsi="IRNazanin" w:eastAsia="IRNazanin"/>
          <w:color w:val="111111"/>
          <w:sz w:val="28"/>
          <w:sz w:val="28"/>
          <w:szCs w:val="28"/>
          <w:rtl w:val="true"/>
          <w:lang w:bidi="fa-IR"/>
        </w:rPr>
        <w:t>یتمیز المصحف الذی جمعه علی بن أبی طالب علیه السّلام عن المصاحف التی کانت سابقاً أو جاءت لاحقاً بمزایا کثیرة، نذکر هاهنا قسماً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نُظّمت فیه السُوَر وفقاً لترتیب نزولها، و هذا ما أشار إلیه السیوطی فی الاتقان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مصحف علی کان أوّله اقرأ، ثُمّ المدّثر، ثُمّ نون، ثُمّ المزمل، ثُمّ تبّت، ثُمّ التکویر،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الشیخ المفید فی المسائل السرویة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أمیر المؤمنین القرآن بحسب ما وجب من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المکّی علی</w:t>
      </w:r>
      <w:bookmarkStart w:id="286" w:name="pg5273_55523"/>
    </w:p>
    <w:p>
      <w:pPr>
        <w:pStyle w:val="BookText"/>
        <w:rPr/>
      </w:pPr>
      <w:bookmarkEnd w:id="286"/>
      <w:r>
        <w:rPr>
          <w:rFonts w:ascii="IRNazanin" w:hAnsi="IRNazanin" w:eastAsia="IRNazanin"/>
          <w:color w:val="111111"/>
          <w:sz w:val="28"/>
          <w:sz w:val="28"/>
          <w:szCs w:val="28"/>
          <w:rtl w:val="true"/>
          <w:lang w:bidi="fa-IR"/>
        </w:rPr>
        <w:t>المدنی، والمنسوخ علی الناسخ، ووضع کلَّ شیء منه فی حقّه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مصحف علی بن أبی طالب مطابقة تماماً لقراءة الرسول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المصحف یضُم أسباب نزول الآیات، وموضع نزولها، ومن نزلت فی شأنهم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 هذا المصحف الجوانب العامّة للآیات، بحیث لا تکون محدودة ومختصّة بزمان أو مکان أو شخص معین</w:t>
      </w:r>
      <w:r>
        <w:rPr>
          <w:rFonts w:eastAsia="IRNazanin" w:cs="IRNazanin"/>
          <w:color w:val="111111"/>
          <w:sz w:val="28"/>
          <w:szCs w:val="28"/>
          <w:rtl w:val="true"/>
          <w:lang w:bidi="fa-IR"/>
        </w:rPr>
        <w:t xml:space="preserve">. </w:t>
      </w:r>
      <w:r>
        <w:rPr>
          <w:rStyle w:val="FootnoteAnchor"/>
          <w:rtl w:val="true"/>
        </w:rPr>
        <w:footnoteReference w:id="201"/>
      </w:r>
    </w:p>
    <w:p>
      <w:pPr>
        <w:pStyle w:val="Heading5"/>
        <w:numPr>
          <w:ilvl w:val="4"/>
          <w:numId w:val="1"/>
        </w:numPr>
        <w:rPr/>
      </w:pPr>
      <w:bookmarkStart w:id="287" w:name="__RefHeading___Toc562245_581953129"/>
      <w:bookmarkStart w:id="288" w:name="_Toc109"/>
      <w:bookmarkEnd w:id="287"/>
      <w:r>
        <w:rPr/>
        <w:t>2</w:t>
      </w:r>
      <w:r>
        <w:rPr>
          <w:rtl w:val="true"/>
        </w:rPr>
        <w:t xml:space="preserve">- </w:t>
      </w:r>
      <w:r>
        <w:rPr>
          <w:rtl w:val="true"/>
        </w:rPr>
        <w:t>مصیر مصحف علی بن أبی طالب علیه السّلام</w:t>
      </w:r>
      <w:bookmarkEnd w:id="288"/>
    </w:p>
    <w:p>
      <w:pPr>
        <w:pStyle w:val="BookText"/>
        <w:rPr/>
      </w:pPr>
      <w:r>
        <w:rPr>
          <w:rFonts w:ascii="IRNazanin" w:hAnsi="IRNazanin" w:eastAsia="IRNazanin"/>
          <w:color w:val="111111"/>
          <w:sz w:val="28"/>
          <w:sz w:val="28"/>
          <w:szCs w:val="28"/>
          <w:rtl w:val="true"/>
          <w:lang w:bidi="fa-IR"/>
        </w:rPr>
        <w:t>جاء فی روایة أنّ طلحة سأل علیاً علیه السّلام عن مصحفه وإلی من یکون من بعده؟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الذی أمرنی رسول الله صلّی الله علیه و آله أن أدفعه إلیه، وصیی وأولی الناس بعدی بالناس، ابنی الحسن، ثُمّ یدفعه ابنی الحسن الی ابنی الحسین، ثُمّ یصیر إلی واحد بعد واحد من ولد الحسین</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أمّا المصاحف أو نسخ القرآن المنسوبة إلی علی بن أبی طالب، والموجودة فی بعض المتاحف و المکتبات، فیری بعض الباحثین أنّ الشواهد و القرائن لا تدلُّ علی أنّها له</w:t>
      </w:r>
      <w:r>
        <w:rPr>
          <w:rFonts w:eastAsia="IRNazanin" w:cs="IRNazanin"/>
          <w:color w:val="111111"/>
          <w:sz w:val="28"/>
          <w:szCs w:val="28"/>
          <w:rtl w:val="true"/>
          <w:lang w:bidi="fa-IR"/>
        </w:rPr>
        <w:t>.</w:t>
      </w:r>
    </w:p>
    <w:p>
      <w:pPr>
        <w:pStyle w:val="Heading4"/>
        <w:numPr>
          <w:ilvl w:val="3"/>
          <w:numId w:val="1"/>
        </w:numPr>
        <w:rPr/>
      </w:pPr>
      <w:bookmarkStart w:id="289" w:name="__RefHeading___Toc562247_581953129"/>
      <w:bookmarkStart w:id="290" w:name="_Toc110"/>
      <w:bookmarkEnd w:id="289"/>
      <w:r>
        <w:rPr>
          <w:rtl w:val="true"/>
        </w:rPr>
        <w:t>ب</w:t>
      </w:r>
      <w:r>
        <w:rPr>
          <w:rtl w:val="true"/>
        </w:rPr>
        <w:t xml:space="preserve">) </w:t>
      </w:r>
      <w:r>
        <w:rPr>
          <w:rtl w:val="true"/>
        </w:rPr>
        <w:t>جمع أبی بکر</w:t>
      </w:r>
      <w:bookmarkEnd w:id="290"/>
    </w:p>
    <w:p>
      <w:pPr>
        <w:pStyle w:val="Heading5"/>
        <w:numPr>
          <w:ilvl w:val="4"/>
          <w:numId w:val="1"/>
        </w:numPr>
        <w:rPr/>
      </w:pPr>
      <w:bookmarkStart w:id="291" w:name="__RefHeading___Toc562249_581953129"/>
      <w:bookmarkStart w:id="292" w:name="_Toc111"/>
      <w:bookmarkEnd w:id="291"/>
      <w:r>
        <w:rPr>
          <w:rtl w:val="true"/>
        </w:rPr>
        <w:t>اشارة</w:t>
      </w:r>
      <w:bookmarkEnd w:id="2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حادثة الیمامة واحدة من الوقائع و الفتن التی حصلت فی خلافة أبی بکر، ففی العام التاسع من الهجرة جاء إلی الرسول علیه السّلام مُسَیلَمة الکذّاب مع جماعة من أهل الیمامة، وعند عودته من سفره هذا ارتد عن الإسلام، وکتب رسالة ادّعی</w:t>
      </w:r>
    </w:p>
    <w:p>
      <w:pPr>
        <w:pStyle w:val="BookText"/>
        <w:rPr/>
      </w:pPr>
      <w:r>
        <w:rPr>
          <w:rFonts w:ascii="IRNazanin" w:hAnsi="IRNazanin" w:eastAsia="IRNazanin"/>
          <w:color w:val="111111"/>
          <w:sz w:val="28"/>
          <w:sz w:val="28"/>
          <w:szCs w:val="28"/>
          <w:rtl w:val="true"/>
          <w:lang w:bidi="fa-IR"/>
        </w:rPr>
        <w:t>فیها الشراکة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فلقّبه النبی بمسیلمة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شهر ربیع الأوّل من السنة الثانیة عشرة للهجرة، أی مع بدایة السنة الثانیة لخلافة أبی بکر، أرسل جیشاً بقیادة خالد بن الولید لمحاربة مسیلمة، وکان عدد أفراد جیش خالد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مقاتلاً، دخلوا معرکة غیر متکافئة ضد أربعین ألف مقاتل من أنصار مسیلمة، وفی ختام الأمر قُتل مسیلمة وتحقّق النصر للمسلمین، ولکنّه کان نصراً باهض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قُتل منهم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کان من بینهم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أقل تقدیر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وحملة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الحادثة، خشی عمر أن تقع حوادث مشابهة، فاقترح علی الخلیفة الأوّل جمع القرآن، فوافق أبو بکر علی هذا العرض، وکلف زید بن ثابت بجمع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فیما یلی شرحاً لهذه القضیة جاء علی لسان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إلی أبو بکر بعد مقتل أهل الیمامة، فإذا عمر جالس عنده،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قد استحرَّ یوم الیمامة بقرَّاء القرآن، وإنّی أخشی أن یستحرَّ القتل بالقرّاء فی کلّ المواطن، فیذهب من القرآن کثیر وإنّی أری أن تذهب بجمع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أفعل شیئاً لم یفعله رسول الله صلّی الله علیه و آله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خیر، فلم یزل یراجعنی فی ذلک حتّی شرح الله صدری للّذی شرح له صدر عمر، ورأیت فی ذلک الّذی رأی عمر،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شابٌّ عاقل، لا نتهمّک، قد کنت تکتب الوحی لرسول الله صلّی الله علیه و آله فتتبّع القرآن فأجمعه،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کلّفنی نقل جبل من الجبال، ما کان أثقل علی ممّا أمرنی به من جمع القرآن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تفعلان شیئاً لم یفعله رسول الله؟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أبو بکر یراجعنی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اخری فلم یزل عمر یراجعنی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شرح الله صدری للّذی شرح له صدر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فتتبّعت القرآن أجمعه من الرقاع و العسب و اللّخاف وصدور الرجال</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نقل الیعقوبی أنّ أبا بکر أجلس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الأنصار وقال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اکتبوا القرآن واعرضوه علی سعید بن العاص، فإنّه رجل فصیح</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ونقل عن هشام بن عروة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قال لعمر ولزید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اقعدا علی باب المسجد، فمن جاءکما بشاهدین علی شیء من کتاب الله فاکتباه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إحدی المؤاخذات علی جمع القرآن فی عهد أبی بکر هو ما تنص علیه هذه الروایة و الروایات المشابهة، فقد جمعوا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یجب أن تثبت بدلیل قطعی ومتواتر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الطریقة البدائیة البسیطة، وکان إثبات الآیة أو حتّی السورة یقبل بمجرّد أن یأتی الشخص بشاهدین، بینما یجب أن یثبت النصّ القرآنی بالتواتر لا بشاهدین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المعترضون علی هذه الطریقة فی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تستلزم وقوع التحریف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تستخدم الضمانات الکافیة ولا اتّبعت الدقّة اللازمة، وبالنتیجة فإنَّ مثل هذا الجمع لا یبعث علی الاطمئنان عادة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لکننا نعلم بأنّ حُفاظ القرآن کانوا کثیرین، وکان زید نفسه من حفظة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 العلّامة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إشراف الآلاف من حفّاظ القرآن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وعلی هذا الأساس ینبغی النظر إلی المراد من الشاهدَین فی هذه الروایة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المراد بالشاهدین الحفظ و الکتابة، والمراد أنّهما یشهدان علی أنّ ذلک المکتوب کُتب بین یدی رسول الله صلّی الله علیه و آله، أو المراد أنّهما یشهدان علی أنّ ذلک من الوجوه التی نزل بها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شامة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غرضهم ألّا یکتب الاّ من عین ما کُتب بین یدی النبی صلّی الله علیه و آله، لا من مجرّد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حافظاً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آخر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أجدها إلاّ عند أبی خزیمة الأنصاری، أی لم أجدها مکتوبة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لا یکتفی بالحفظ دون الکتابة</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وجاء فی ختام الخبر الذی عرض فیه أبو بکر علی زید جمع القرآن،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وجدت آخر سورة التوبة آیتین مع أبی خزیمة الأنصاری، لم أجدهما مع أحد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وهناک قصّة شبیهة بهذه وردت عن زید بن ثابت حول آیة من سورة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فُقِدَت آیة من الأحزاب حین نسخنا المصحف قد کنت اسمع رسول الله صلّی الله علیه و آله یقرأُ بها، فالتمسناها فوجدناها مع خزیمة بن ثابت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،فألحقناها فی سورتها فی المصحف</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یستفاد من هذا الخبر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لم تکن مکتوبة عند أحد غیر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زیداً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اسمع رسول الله صلّی الله علیه و آله یقرأ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هنا أنّ المراد بشهادة العدلین، الشهادة علی ما کُتب بین یدی الرسول، وإلاّ فلا حاجة لذلک فی ضوء حفظ السورة من قبل آخرین، و هذا یظهر غایة دقّة عمل الجماعة الذین کلفوا بجمع القرآن وذلک خلافاً لما تصوّره المعترضون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شاهدی العدل لیس شاهدین إضافة إلی المدّعی، و إنّما أحدهما الشخص الذی یدّعی الآیة أو السورة، والآخر الشخص الذی یؤید قوله، ولهذا السبب قُبل قول خزیمة بناءً علی أنّ الرسول جعل شهادته بشهادة رجلین</w:t>
      </w:r>
      <w:r>
        <w:rPr>
          <w:rFonts w:eastAsia="IRNazanin" w:cs="IRNazanin"/>
          <w:color w:val="111111"/>
          <w:sz w:val="28"/>
          <w:szCs w:val="28"/>
          <w:rtl w:val="true"/>
          <w:lang w:bidi="fa-IR"/>
        </w:rPr>
        <w:t>.</w:t>
      </w:r>
      <w:bookmarkStart w:id="293" w:name="pg5273_55532"/>
    </w:p>
    <w:p>
      <w:pPr>
        <w:pStyle w:val="Heading5"/>
        <w:numPr>
          <w:ilvl w:val="4"/>
          <w:numId w:val="1"/>
        </w:numPr>
        <w:rPr/>
      </w:pPr>
      <w:bookmarkStart w:id="294" w:name="__RefHeading___Toc562251_581953129"/>
      <w:bookmarkStart w:id="295" w:name="_Toc112"/>
      <w:bookmarkEnd w:id="293"/>
      <w:bookmarkEnd w:id="294"/>
      <w:r>
        <w:rPr>
          <w:rtl w:val="true"/>
        </w:rPr>
        <w:t>تنبیه</w:t>
      </w:r>
      <w:bookmarkEnd w:id="295"/>
    </w:p>
    <w:p>
      <w:pPr>
        <w:pStyle w:val="BookText"/>
        <w:rPr/>
      </w:pPr>
      <w:r>
        <w:rPr>
          <w:rFonts w:ascii="IRNazanin" w:hAnsi="IRNazanin" w:eastAsia="IRNazanin"/>
          <w:color w:val="111111"/>
          <w:sz w:val="28"/>
          <w:sz w:val="28"/>
          <w:szCs w:val="28"/>
          <w:rtl w:val="true"/>
          <w:lang w:bidi="fa-IR"/>
        </w:rPr>
        <w:t>فی النسخ المخطوطة و المطبوعة من صحیح البخاری، جاء فی الروایة المذکورة اسم أبی خزیمة، إلّا أنّ الصحیح هو خزیمة بن ثابت الأنصاری، الصحابی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الشخص الذی جعل الرسول شهادته بشهادتین لم یکن إلاّ خزیمة بن ثابت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والذی یفهم من الوثائق التاریخیة وأقوال عدد من المهتمّین بعلوم القرآن، أنّ القرآن جُمِعَ فی زمن الخلیفة الأوّل، علی ید زید بن ثابت، و إن کان بعض الباحثین یری استناداً إلی عدّة شواهد، بأنّه قد جُمِع قبل وفاة النبی</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96" w:name="__RefHeading___Toc562253_581953129"/>
      <w:bookmarkStart w:id="297" w:name="_Toc113"/>
      <w:bookmarkEnd w:id="296"/>
      <w:r>
        <w:rPr>
          <w:rtl w:val="true"/>
        </w:rPr>
        <w:t>ج</w:t>
      </w:r>
      <w:r>
        <w:rPr>
          <w:rtl w:val="true"/>
        </w:rPr>
        <w:t xml:space="preserve">) </w:t>
      </w:r>
      <w:r>
        <w:rPr>
          <w:rtl w:val="true"/>
        </w:rPr>
        <w:t>مصاحف الصحابة</w:t>
      </w:r>
      <w:bookmarkEnd w:id="297"/>
    </w:p>
    <w:p>
      <w:pPr>
        <w:pStyle w:val="Heading5"/>
        <w:numPr>
          <w:ilvl w:val="4"/>
          <w:numId w:val="1"/>
        </w:numPr>
        <w:rPr/>
      </w:pPr>
      <w:bookmarkStart w:id="298" w:name="__RefHeading___Toc562255_581953129"/>
      <w:bookmarkStart w:id="299" w:name="_Toc114"/>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 xml:space="preserve">تحدثنا حتّی الآن عن جمع القرآن علی ید علی علیه السّلام، وأیضاً علی ید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الذی أمر به الخلیفة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الفترة بین الممتدة من وفاة النبی إلی بدایة خلافة عثمان، قام جماعة آخرون من الصحابة بجمع القرآن، وراج مصحف کلّ واحد منهم فی بقاع مختلفة من البلاد الإسلامیة تبعاً لمکانة وشخصیة کلّ واحد منهم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الشامیون یقرؤون القرآن علی أساس مصحف أُبَی بن کعب، والکوفیون یقرؤونه علی أساس مصحف عبدالله بن مسعود، والبصریون علی أساس مصحف أبی موسی،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 اختلاف فی القراءة، کان أهالی کلّ بلد یرجعون إلی قراءة المصحف المعروف لدیهم و المنسوب إلی أحد الصحابة، ولکنّنا نکتفی هنا بتسلیط الأضواء علی مصحفین فقط من بین تلک المصاحف،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ابی بن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w:t>
      </w:r>
      <w:r>
        <w:rPr>
          <w:rStyle w:val="FootnoteAnchor"/>
          <w:rtl w:val="true"/>
        </w:rPr>
        <w:footnoteReference w:id="213"/>
      </w:r>
      <w:r>
        <w:rPr>
          <w:rFonts w:ascii="IRNazanin" w:hAnsi="IRNazanin" w:eastAsia="IRNazanin"/>
          <w:color w:val="111111"/>
          <w:sz w:val="28"/>
          <w:sz w:val="28"/>
          <w:szCs w:val="28"/>
          <w:rtl w:val="true"/>
          <w:lang w:bidi="fa-IR"/>
        </w:rPr>
        <w:t xml:space="preserve">ومصحف عبدالله بن مسعود، </w:t>
      </w:r>
      <w:r>
        <w:rPr>
          <w:rStyle w:val="FootnoteAnchor"/>
          <w:rtl w:val="true"/>
        </w:rPr>
        <w:footnoteReference w:id="214"/>
      </w:r>
      <w:r>
        <w:rPr>
          <w:rFonts w:ascii="Amiri" w:hAnsi="Amiri" w:eastAsia="Amiri" w:cs="Amiri"/>
          <w:color w:val="111111"/>
          <w:sz w:val="28"/>
          <w:sz w:val="28"/>
          <w:szCs w:val="28"/>
          <w:rtl w:val="true"/>
          <w:lang w:bidi="ar-SA"/>
        </w:rPr>
        <w:t>ونتحدّث عمّا یتمیز به کلّ واحد منهما</w:t>
      </w:r>
      <w:r>
        <w:rPr>
          <w:rFonts w:eastAsia="Amiri" w:cs="Amiri" w:ascii="Amiri" w:hAnsi="Amiri"/>
          <w:color w:val="111111"/>
          <w:sz w:val="28"/>
          <w:szCs w:val="28"/>
          <w:rtl w:val="true"/>
          <w:lang w:bidi="ar-SA"/>
        </w:rPr>
        <w:t>.</w:t>
      </w:r>
      <w:bookmarkStart w:id="300" w:name="pg5273_55536"/>
    </w:p>
    <w:p>
      <w:pPr>
        <w:pStyle w:val="Heading5"/>
        <w:numPr>
          <w:ilvl w:val="4"/>
          <w:numId w:val="1"/>
        </w:numPr>
        <w:rPr/>
      </w:pPr>
      <w:bookmarkStart w:id="301" w:name="__RefHeading___Toc562257_581953129"/>
      <w:bookmarkStart w:id="302" w:name="_Toc115"/>
      <w:bookmarkEnd w:id="300"/>
      <w:bookmarkEnd w:id="301"/>
      <w:r>
        <w:rPr/>
        <w:t>1</w:t>
      </w:r>
      <w:r>
        <w:rPr>
          <w:rtl w:val="true"/>
        </w:rPr>
        <w:t xml:space="preserve">- </w:t>
      </w:r>
      <w:r>
        <w:rPr>
          <w:rtl w:val="true"/>
        </w:rPr>
        <w:t>مصحف أُبی بن کعب</w:t>
      </w:r>
      <w:bookmarkEnd w:id="302"/>
    </w:p>
    <w:p>
      <w:pPr>
        <w:pStyle w:val="BookText"/>
        <w:rPr/>
      </w:pPr>
      <w:r>
        <w:rPr>
          <w:rFonts w:ascii="IRNazanin" w:hAnsi="IRNazanin" w:eastAsia="IRNazanin"/>
          <w:color w:val="111111"/>
          <w:sz w:val="28"/>
          <w:sz w:val="28"/>
          <w:szCs w:val="28"/>
          <w:rtl w:val="true"/>
          <w:lang w:bidi="fa-IR"/>
        </w:rPr>
        <w:t>ذکر جلال الدین السیوطی فی الإتقان، نقلاً عن کتاب المصاحف لابن اشتة، نقلاً عن أبی جعفر الکوفی، قائمة بأسماء السُوَر فی مصحف ابی بن کعب، وکان یبدأ بسورة الحمد، وبعدها السُوَر الطّول، أی البقرة، والنساء، وآل عمران، والأنعام، والأعراف، والمائدة، ویونس، وآخر سورة فیه هی سورة الناس</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روی ابن الندیم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الثقة من أصحابنا أنّه رأی مصحف أُبی بن کعب فی قریة یقال لها الأنصار، عند محمد بن عبد الملک الأنصاری، بَین فیه ترتیب السُوَر فی مصحف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یلفت الانتباه فی هذا الخبر بقاء نسخة من مصحف أُبی حتّی منتصف القرن الثالث للهجرة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 أبو عبد الله الزنجانی، کتاب الفهرست لابن الندیم کمصدر لترتیب مصحف أُبی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من خلال المقارنة بین هذین المصدرین، عدم وجود اختلاف فی ترتیبهما</w:t>
      </w:r>
      <w:bookmarkStart w:id="303" w:name="pg5273_55537"/>
    </w:p>
    <w:p>
      <w:pPr>
        <w:pStyle w:val="BookText"/>
        <w:rPr/>
      </w:pPr>
      <w:bookmarkEnd w:id="303"/>
      <w:r>
        <w:rPr>
          <w:rFonts w:ascii="IRNazanin" w:hAnsi="IRNazanin" w:eastAsia="IRNazanin"/>
          <w:color w:val="111111"/>
          <w:sz w:val="28"/>
          <w:sz w:val="28"/>
          <w:szCs w:val="28"/>
          <w:rtl w:val="true"/>
          <w:lang w:bidi="fa-IR"/>
        </w:rPr>
        <w:t xml:space="preserve">إلی السورة الرابعة و العشرین، أی إلی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مصحف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یلاحظ من بعد ذلک وجود اختلاف بینهما فی ترتیب السُوَر وذکرها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الإشارة إلی أنّ کلا المصدرین الفهرست لابن الندیم، والإتقان ذکرا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عداد سُوَر مصحف أُبی بن کعب، وهاتان السورتان فی الفهرست لابن الندیم هما السورة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والسورة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304" w:name="__RefHeading___Toc562259_581953129"/>
      <w:bookmarkStart w:id="305" w:name="_Toc116"/>
      <w:bookmarkEnd w:id="304"/>
      <w:r>
        <w:rPr/>
        <w:t>2</w:t>
      </w:r>
      <w:r>
        <w:rPr>
          <w:rtl w:val="true"/>
        </w:rPr>
        <w:t xml:space="preserve">- </w:t>
      </w:r>
      <w:r>
        <w:rPr>
          <w:rtl w:val="true"/>
        </w:rPr>
        <w:t>خصائص مصحف ابی بن کعب</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تقدّمت فی ترتیب سوره الطُوَل، سورة یونس، علی سورة الأنفال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یبدأ بسورة الحمد، وینتهی بالمعوذتین، و هو فی هذا الجانب لا یختلف عن المصحف الحالی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یضم مصحف أُبی دعاءین، ذکرهما کسورتین، واسمهما سورة الخَلْع، وسورة الحَفْد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وسورة الخلع 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ونستغفرک، ونثنی علیک ولا نکفرک ونخلع ونترک من یکفرک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وسورة الحفد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ولک نصلّی ونسجد، وإلیک نسعی ونحفد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عذابک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ونرجو رحمتک، أنّ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ینبغی أن یکون عدد سُوَر مصحف أُبی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أکثر المؤرخین أنّ الخلع و الحفد کانا دعاءین یدعی بهما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محمد بن نصر المروزی فی کتاب الصلاة عن ابی بن کعب أنّه کان یقنت بالسورتین، فذکرهما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یکتبهما فی مصحفه</w:t>
      </w:r>
      <w:r>
        <w:rPr>
          <w:rFonts w:eastAsia="IRNazanin" w:cs="IRNazanin"/>
          <w:color w:val="111111"/>
          <w:sz w:val="28"/>
          <w:szCs w:val="28"/>
          <w:rtl w:val="true"/>
          <w:lang w:bidi="fa-IR"/>
        </w:rPr>
        <w:t xml:space="preserve">. </w:t>
      </w:r>
      <w:r>
        <w:rPr>
          <w:rStyle w:val="FootnoteAnchor"/>
          <w:rtl w:val="true"/>
        </w:rPr>
        <w:footnoteReference w:id="216"/>
      </w:r>
      <w:bookmarkStart w:id="306" w:name="pg5273_55540"/>
    </w:p>
    <w:p>
      <w:pPr>
        <w:pStyle w:val="BookText"/>
        <w:rPr/>
      </w:pPr>
      <w:bookmarkEnd w:id="306"/>
      <w:r>
        <w:rPr>
          <w:rFonts w:ascii="IRNazanin" w:hAnsi="IRNazanin" w:eastAsia="IRNazanin"/>
          <w:color w:val="111111"/>
          <w:sz w:val="28"/>
          <w:sz w:val="28"/>
          <w:szCs w:val="28"/>
          <w:rtl w:val="true"/>
          <w:lang w:bidi="fa-IR"/>
        </w:rPr>
        <w:t>وتفید أخبار اخری أنّ رسول الله کان یدعو بهذین الدعاءین فی القنوت، و قد کتبهما أُبی فی مصحفه کی لا ینساهما، إلاّ أنّ الذین جاؤوا بعده توهّموا أنّهما جزء من مصحفه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لوحظ وجود اختلاف فی قراءة مصحف أُبی ناجم عن تأثیر اللهجة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نذکر مثلاً أنّه اتبع لهجة الحجاز، ففک الادغام فی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یَضُرُّکُمْ کَیْدُهُمْ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یضررکم کیدهم، </w:t>
      </w:r>
      <w:r>
        <w:rPr>
          <w:rStyle w:val="FootnoteAnchor"/>
          <w:rtl w:val="true"/>
        </w:rPr>
        <w:footnoteReference w:id="217"/>
      </w:r>
      <w:r>
        <w:rPr>
          <w:rFonts w:ascii="Amiri" w:hAnsi="Amiri" w:eastAsia="Amiri" w:cs="Amiri"/>
          <w:color w:val="111111"/>
          <w:sz w:val="28"/>
          <w:sz w:val="28"/>
          <w:szCs w:val="28"/>
          <w:rtl w:val="true"/>
          <w:lang w:bidi="ar-SA"/>
        </w:rPr>
        <w:t>أو لَفَظ کلمة بُعْثِرَ بُحثر، ولفظ إنّا أعطیناک، إنا أَنطیناک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 أُبَی بن کعب یستخدم أحیاناً فی الآیات کلمات مترادفة، فکان یقول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الضّالِّینَ ،غیر الضالین، ویقول بدلاً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مضوا فیه، وبدلاً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07" w:name="__RefHeading___Toc562261_581953129"/>
      <w:bookmarkStart w:id="308" w:name="_Toc117"/>
      <w:bookmarkEnd w:id="307"/>
      <w:r>
        <w:rPr/>
        <w:t>3</w:t>
      </w:r>
      <w:r>
        <w:rPr>
          <w:rtl w:val="true"/>
        </w:rPr>
        <w:t xml:space="preserve">- </w:t>
      </w:r>
      <w:r>
        <w:rPr>
          <w:rtl w:val="true"/>
        </w:rPr>
        <w:t>مصحف عبد الله بن مسعود</w:t>
      </w:r>
      <w:bookmarkEnd w:id="308"/>
    </w:p>
    <w:p>
      <w:pPr>
        <w:pStyle w:val="BookText"/>
        <w:rPr/>
      </w:pPr>
      <w:r>
        <w:rPr>
          <w:rFonts w:ascii="IRNazanin" w:hAnsi="IRNazanin" w:eastAsia="IRNazanin"/>
          <w:color w:val="111111"/>
          <w:sz w:val="28"/>
          <w:sz w:val="28"/>
          <w:szCs w:val="28"/>
          <w:rtl w:val="true"/>
          <w:lang w:bidi="fa-IR"/>
        </w:rPr>
        <w:t xml:space="preserve">ذکر کل ابن الندیم فی الفهرست، والسیوطی فی الإتقان، قائمة بسُوَر مصحف عبد الله بن مسعود، </w:t>
      </w:r>
      <w:r>
        <w:rPr>
          <w:rStyle w:val="FootnoteAnchor"/>
          <w:rtl w:val="true"/>
        </w:rPr>
        <w:footnoteReference w:id="219"/>
      </w:r>
      <w:r>
        <w:rPr>
          <w:rFonts w:ascii="IRNazanin" w:hAnsi="IRNazanin" w:eastAsia="IRNazanin"/>
          <w:color w:val="111111"/>
          <w:sz w:val="28"/>
          <w:sz w:val="28"/>
          <w:szCs w:val="28"/>
          <w:rtl w:val="true"/>
          <w:lang w:bidi="fa-IR"/>
        </w:rPr>
        <w:t>ذکر السیوطی ترتیب سُوَر هذا المصحف بشکل مبوَّب حسب السُوَر الطُوَل، والمئین، والمثانی، والحوامیم، والمفصَّل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المقارنة بین هذین المصدرین، یلاحظ تشابه ترتیب السُوَر فی مجموعتی السُوَر الطُوَل و المئین، مع قلیل من الاختلاف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السُوَر الطول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النساء، آل عمران، الأعراف، الأنعام، المائدة،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والسُوَر المئین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النحل، هود، یوسف، الکهف، بنی إسرائیل، الأنبیاء، طه، المؤمنون، الشعراء،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والسُوَر المثانی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الحجّ، القصص، طس، النمل، النور، الأنفال، ومریم، العنکبوت، الروم، یس، الفرقان، الحجر، الرعد، سبأ، الملائکة، إبراهیم، ص،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لقمان،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وسُوَر 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المؤمن، الزخرف، السجدة، حم عسق، الأحقاف، الجاثیة، الدخان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وسُوَر الممتحنات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الحشر، السجدة، الطلاق، ن و القلم، الحجرات، تبارک، التغابن، إذا جاءک المنافقون، الجمعة، الصف، قل أوحی، إنا أرسلنا، المجادلة، الممتحنة، یا أیها النبی لم تحرّم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وسُوَر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السُوَر فی مصحف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وآخرها سورتا 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السُوَر التی لا وجود لها فی ما نقله الإتقان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ق، الحدید، الحاقّة، الفلق، والناس</w:t>
      </w:r>
      <w:r>
        <w:rPr>
          <w:rFonts w:eastAsia="IRNazanin" w:cs="IRNazanin"/>
          <w:color w:val="111111"/>
          <w:sz w:val="28"/>
          <w:szCs w:val="28"/>
          <w:rtl w:val="true"/>
          <w:lang w:bidi="fa-IR"/>
        </w:rPr>
        <w:t>.</w:t>
      </w:r>
      <w:bookmarkStart w:id="309" w:name="pg5273_55544"/>
    </w:p>
    <w:p>
      <w:pPr>
        <w:pStyle w:val="BookText"/>
        <w:rPr/>
      </w:pPr>
      <w:bookmarkEnd w:id="309"/>
      <w:r>
        <w:rPr>
          <w:rFonts w:ascii="IRNazanin" w:hAnsi="IRNazanin" w:eastAsia="IRNazanin"/>
          <w:color w:val="111111"/>
          <w:sz w:val="28"/>
          <w:sz w:val="28"/>
          <w:szCs w:val="28"/>
          <w:rtl w:val="true"/>
          <w:lang w:bidi="fa-IR"/>
        </w:rPr>
        <w:t>السُوَر التی لا وجود لها فی ما نقله الفهرست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الحجر، الکهف، طه، النمل، الشوری، الزلزلة، الفلق، الناس</w:t>
      </w:r>
      <w:r>
        <w:rPr>
          <w:rFonts w:eastAsia="IRNazanin" w:cs="IRNazanin"/>
          <w:color w:val="111111"/>
          <w:sz w:val="28"/>
          <w:szCs w:val="28"/>
          <w:rtl w:val="true"/>
          <w:lang w:bidi="fa-IR"/>
        </w:rPr>
        <w:t>.</w:t>
      </w:r>
    </w:p>
    <w:p>
      <w:pPr>
        <w:pStyle w:val="Heading5"/>
        <w:numPr>
          <w:ilvl w:val="4"/>
          <w:numId w:val="1"/>
        </w:numPr>
        <w:rPr/>
      </w:pPr>
      <w:bookmarkStart w:id="310" w:name="__RefHeading___Toc562263_581953129"/>
      <w:bookmarkStart w:id="311" w:name="_Toc118"/>
      <w:bookmarkEnd w:id="310"/>
      <w:r>
        <w:rPr/>
        <w:t>4</w:t>
      </w:r>
      <w:r>
        <w:rPr>
          <w:rtl w:val="true"/>
        </w:rPr>
        <w:t xml:space="preserve">- </w:t>
      </w:r>
      <w:r>
        <w:rPr>
          <w:rtl w:val="true"/>
        </w:rPr>
        <w:t>مزایا مصحف ابن مسعود</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مصحف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کلا المصدرین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سورة الأنفال، هی السورة العشرون، ووضعت فی قسم المثانی، فی حین تقع فی مُصحف أُبی بن کعب، قبل سورة التوبة، وترتیبها الأوّل فی قسم المئین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المصحف مُرَتّب وفقاً لطول السُوَر تقریباً، عدا مجموعة سُوَر الحوامیم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یخلو من سورة الفاتحة و المعوذتین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الله بن مسعود لا یکتب المعوّذتین فی مصحفه ولا فاتحة الکتاب</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ولم تکن عدم کتابته للسورة لعدم اعتقاده بها، و إنّما کانت کتابة القرآن من أجل الحفاظ علی سُوَره، ولم یکن ثمة خوف علی سورة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المسلمین کانوا یقرؤونها فی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حذفه سورتی الفلق و الناس؛ فلأنّه کان یعتقد أنّهما عوذة یتَعوّذ بهما لدفع العین أو السحر، کما ورد أنّ النبی صلّی الله علیه و آله تعوّذ بهما من سحر الیهود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الإقناع أنّ فی مصحف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سورة براءة</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مصحف عبد الله بن مسعود أُجیز استبدال کلمة من القرآن باُخری مرادفة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عبد الله بن مسعود أَقرأ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فلم یستقم بها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أتستطیع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وذکر ابن قتیبة أنّ ابن مسعود قرأ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کالصوف المنفوش؛ لأنّ العهن معناه الصوف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أنّه یوجد فی بعض الحالات تقدیم وتأخیر فی بعض کلمات المصحف، نذکر علی سبیل المثال أنّ القرّاء یقرؤون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یَطْبَعُ اللّهُ عَلی کُلِّ قَلْبِ مُتَکَبِّرٍ جَبّارٍ بینما یقرؤها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 کلّ متکبّر جبار</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فی مصحف ابن مسعود بعض الإضافات التفسیریة، مثلاً اضیفت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 بعد وَ امْرَأَتُهُ قائِمَةٌ</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الکثیر من اختلاف القراءات الذی نقل عن ابن مسعود، یتعلّق باللهجة ولفظ الکلمات التی کان یستخدمها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مثلاً أنّه کان أحیاناً یتلفّظ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یقول بدلاً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کان هذا عرضاً موجزاً لمصاحف اثنین من کبار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مصاحف سائر الصحابة فمتشابهة تقریباً فی تبویب وترتیب السور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بین الصحابة من جعلوا مصاحفهم علی أساس ترتیب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مثلاً أنّ الشهرستانی ذکر فی مقدّمة تفسیره، ترتیب مصحف ابن عبّاس، تلمیذ الإمام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ن، المزمل، المدَّثِّر، الفاتحة، تبّت یدا، کوّرت، الأعلی،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bookmarkStart w:id="312" w:name="pg5273_55548"/>
    </w:p>
    <w:p>
      <w:pPr>
        <w:pStyle w:val="BookText"/>
        <w:rPr/>
      </w:pPr>
      <w:bookmarkEnd w:id="312"/>
      <w:r>
        <w:rPr>
          <w:rFonts w:ascii="IRNazanin" w:hAnsi="IRNazanin" w:eastAsia="IRNazanin"/>
          <w:color w:val="111111"/>
          <w:sz w:val="28"/>
          <w:sz w:val="28"/>
          <w:szCs w:val="28"/>
          <w:rtl w:val="true"/>
          <w:lang w:bidi="fa-IR"/>
        </w:rPr>
        <w:t>ونقل الشهرستانی أنّ الإمام الصادق علیه السّلام کان لدیه مصحف مرتّب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ن، المزمل، تبت، کوّرت، الأعلی، اللیل، الفجر، الضحی، ألم نشرح، العصر، العادیات، الکوثر،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التوبة، المائدة</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313" w:name="__RefHeading___Toc562265_581953129"/>
      <w:bookmarkStart w:id="314" w:name="_Toc119"/>
      <w:bookmarkEnd w:id="313"/>
      <w:r>
        <w:rPr>
          <w:rtl w:val="true"/>
        </w:rPr>
        <w:t>الخلاصة</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الآراء حول جمع القرآن قبل أو بعد وفاة الرسول صلّی الله علیه و آله، ینحصر فی موضوع تدوین المصحف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کتابة الآیات وتنظیمها فی کلّ سورة، فلا أحد ینکر أنّها حصلت فی زمن الرسول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أسباب عدیدة دعت إلی جمع القرآن لأوّل مرّة بعد وفاة الرسول علی ید علی بن أبی طالب، وفی زمن الخلیفة الأوّل علی ید زید بن ثابت، ویؤید القسم الأساسی من هذه الأسباب، الأدلّة و الوثائق التاریخیة لجمع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یجمع القرآن قبل وفاة الرسول علی شکل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دون جمعه تدرّج نزوله واستمراره إلی آخر أیام حیاة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روایات کثیرة أنّ الرسول صلّی الله علیه و آله أوصی علی بن أبی طالب علیه السّلام بجمع القرآن من بعده، و قد نَفّذ علیها السّلام وصیة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مصحف علی مرتّباً وفقاً لتسلسل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قرآن بهذه الصورة الحالیة منظم علی شکل مصحف لدی الرسول صلّی الله علیه و آله قبل رحیله، لما نظم علی مصحفه خلافاً لمصحف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الاختلافات الموجودة بین مصاحف الصحابة فی تنظیم وترتیب السور، تدلّ علی عدم تنظیم مصحف قبل وفاة الرسول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مصحف علی بن أبی طالب یتمیز بترتیب سوره حسب ترتیب بیان 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أحد أهمّ أسباب جمع القرآن علی شکل مصحف فی زمن خلافة أبی بکر، معرکة الیمامة ومقتل ما لا یقل عن سبعین من حفّاظ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أُبی بن کعب، وعبد الله بن مسعود من حُفاّظ وقرّاء القرآن، وروّاد کتابة الوحی وتعلیم وتفسیر القرآن، والحدیث، والفقه، ووقفا إلی جانب الرسول صلّی الله علیه و آله فی کلّ المواقف، وکانوا من الموالین لأهل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لمصحفیهما مکانة رفیعة بین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لکلّ واحد من مصحفی ابی بن کعب وعبد الله بن مسعود مزایا وخصائص، ویمکن اعتبارهما بشکل عام مقسمین علی أساس مجامیع السُوَر الطُّوَل، والمئین، والمثانی، والحوامیم، والممتحنات، والمفصّل</w:t>
      </w:r>
      <w:r>
        <w:rPr>
          <w:rFonts w:eastAsia="IRNazanin" w:cs="IRNazanin"/>
          <w:color w:val="111111"/>
          <w:sz w:val="28"/>
          <w:szCs w:val="28"/>
          <w:rtl w:val="true"/>
          <w:lang w:bidi="fa-IR"/>
        </w:rPr>
        <w:t>.</w:t>
      </w:r>
      <w:bookmarkStart w:id="315" w:name="pg5273_55553"/>
    </w:p>
    <w:p>
      <w:pPr>
        <w:pStyle w:val="Heading3"/>
        <w:numPr>
          <w:ilvl w:val="2"/>
          <w:numId w:val="1"/>
        </w:numPr>
        <w:rPr/>
      </w:pPr>
      <w:bookmarkStart w:id="316" w:name="__RefHeading___Toc562267_581953129"/>
      <w:bookmarkStart w:id="317" w:name="_Toc120"/>
      <w:bookmarkEnd w:id="315"/>
      <w:bookmarkEnd w:id="316"/>
      <w:r>
        <w:rPr>
          <w:rtl w:val="true"/>
        </w:rPr>
        <w:t>الدرس الثالث</w:t>
      </w:r>
      <w:bookmarkEnd w:id="317"/>
    </w:p>
    <w:p>
      <w:pPr>
        <w:pStyle w:val="Heading4"/>
        <w:numPr>
          <w:ilvl w:val="3"/>
          <w:numId w:val="1"/>
        </w:numPr>
        <w:rPr/>
      </w:pPr>
      <w:bookmarkStart w:id="318" w:name="__RefHeading___Toc562269_581953129"/>
      <w:bookmarkStart w:id="319" w:name="_Toc121"/>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 xml:space="preserve">جمع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المصاحف</w:t>
      </w:r>
      <w:r>
        <w:rPr>
          <w:rFonts w:eastAsia="IRNazanin" w:cs="IRNazanin"/>
          <w:color w:val="111111"/>
          <w:sz w:val="28"/>
          <w:szCs w:val="28"/>
          <w:rtl w:val="true"/>
          <w:lang w:bidi="fa-IR"/>
        </w:rPr>
        <w:t>)</w:t>
      </w:r>
    </w:p>
    <w:p>
      <w:pPr>
        <w:pStyle w:val="Heading4"/>
        <w:numPr>
          <w:ilvl w:val="3"/>
          <w:numId w:val="1"/>
        </w:numPr>
        <w:rPr/>
      </w:pPr>
      <w:bookmarkStart w:id="320" w:name="__RefHeading___Toc562271_581953129"/>
      <w:bookmarkStart w:id="321" w:name="_Toc122"/>
      <w:bookmarkEnd w:id="320"/>
      <w:r>
        <w:rPr>
          <w:rtl w:val="true"/>
        </w:rPr>
        <w:t>أ</w:t>
      </w:r>
      <w:r>
        <w:rPr>
          <w:rtl w:val="true"/>
        </w:rPr>
        <w:t xml:space="preserve">) </w:t>
      </w:r>
      <w:r>
        <w:rPr>
          <w:rtl w:val="true"/>
        </w:rPr>
        <w:t>الغایة من توحید المصاحف</w:t>
      </w:r>
      <w:bookmarkEnd w:id="321"/>
    </w:p>
    <w:p>
      <w:pPr>
        <w:pStyle w:val="BookText"/>
        <w:rPr/>
      </w:pPr>
      <w:r>
        <w:rPr>
          <w:rFonts w:ascii="IRNazanin" w:hAnsi="IRNazanin" w:eastAsia="IRNazanin"/>
          <w:color w:val="111111"/>
          <w:sz w:val="28"/>
          <w:sz w:val="28"/>
          <w:szCs w:val="28"/>
          <w:rtl w:val="true"/>
          <w:lang w:bidi="fa-IR"/>
        </w:rPr>
        <w:t>علمنا أنّ جمع القرآن بعد رحیل الرسول صلّی الله علیه و آله تحقّق بشکل رسمی بأمر من الخلیفة الأوّل وبهمة زید بن ثابت، وقبل ذلک کان علی علیه السّلام الذی هو أعلم الناس بالقرآن، قد جمع المصحف، کما اهتمّ کبار الصحابة أیضاً بجمع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وحظیت مصاحف ذوی المکانة الرفیعة منهم، باهتمام سائرالمسلمین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أهالی کلّ بلد یقرؤون المصحف الذی جمعه أحد الصحابة، وأدّی اتساع الفتوحات الإسلامیة فی العقدین الثانی و الثالث للهجرة، وانتشار الإسلام بسرعة، وشغف المسلمین بکتابهم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یکرّس من کانوا یحسنون الکتابة، کلّ جهودهم لکتابة القرآن واستنساخ المصاحف الموجودة فی کلّ بلد، ومع أنّ أهالی حواضر کالکوفة و الشام و البصرة، کانوا یأخذون بمصاحف عبد الله بن مسعود، واُبی بن کعب، وأبی موسی الأشعری علی التوالی، إلاّ أنّ هذه البلدان نفسها کثر فیها استنساخ المصاحف نتیجة لحاجة حفظ وقراءة القرآن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الخطّ و الکتابة فی المراحل الاُولی بدائیاً وناقصاً، حتّی أنّه کان من المتعذّر القراءة من المصحف دون الاعتماد علی الذاکرة، إذ کان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سنلاحظ فی</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النقاط وعلامات الإعراب، وکان ما أُنجز فی زمن أبی بکر خطوة مهمّة علی طریق حفظ القرآن، ولکن کان من المتعذّر تجنّب بروز اختلاف القراءات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دائرة تلک الاختلافات تتّسع مع 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المصادر التاریخیة حالات عدیدة لوقوع اختلافات بین المسلمین فی قراءة القرآن، ونُقل أیضاً أنّ هذه الاختلافات دفعت إلی التفکیر فی إیجاد 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البخاری فی صحیحه روایة عن أنس بن مالک استأثرت باهتمام من کتبوا فی تاریخ القرآن، وجعلوها مستنداً لما کتبوه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حذیفة بن الیمّان </w:t>
      </w:r>
      <w:r>
        <w:rPr>
          <w:rStyle w:val="FootnoteAnchor"/>
          <w:rtl w:val="true"/>
        </w:rPr>
        <w:footnoteReference w:id="231"/>
      </w:r>
      <w:r>
        <w:rPr>
          <w:rFonts w:ascii="IRNazanin" w:hAnsi="IRNazanin" w:eastAsia="IRNazanin"/>
          <w:color w:val="111111"/>
          <w:sz w:val="28"/>
          <w:sz w:val="28"/>
          <w:szCs w:val="28"/>
          <w:rtl w:val="true"/>
          <w:lang w:bidi="fa-IR"/>
        </w:rPr>
        <w:t>قدم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یغازی أهل الشام فی فتح أرمینیة وأذربیجان مع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فأفزعَ حذیفة اختلافُهم فی القراءة، فقال حذیفة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أدرک هذه الأُمة قبل أن یختلفوا فی الکتاب اختلاف الیهود و النصاری</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وجاء فی خبر آخر أنّ حذیفة لما عاد من غزو أذربیجان قال لسعید بن العاص</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رأیت فی سفرتی هذه أمراً، لئن تُرک الناس لیختَلِفُنَّ فی القرآن، ثُمّ لا یقومون علیه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اناساً من أهل حمص یزعمون أنّ قراءتهم خیر من قراءة غیرهم، وأنّهم أخذوا القرآن عن المقداد، ورأیت أهل دمشق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قراءتهم خیر من قراءة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أهل الکوفة یقولون مثل ذلک، وأنّهم قرؤوا علی ابن مسعود، وأهل البصرة یقولون مثل ذلک، وأنّهم قرؤوا علی أبی موسی ویسمّون مصحفه لباب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وصلوا إلی الکوفة، </w:t>
      </w:r>
      <w:r>
        <w:rPr>
          <w:rStyle w:val="FootnoteAnchor"/>
          <w:rtl w:val="true"/>
        </w:rPr>
        <w:footnoteReference w:id="233"/>
      </w:r>
      <w:r>
        <w:rPr>
          <w:rFonts w:ascii="IRNazanin" w:hAnsi="IRNazanin" w:eastAsia="IRNazanin"/>
          <w:color w:val="111111"/>
          <w:sz w:val="28"/>
          <w:sz w:val="28"/>
          <w:szCs w:val="28"/>
          <w:rtl w:val="true"/>
          <w:lang w:bidi="fa-IR"/>
        </w:rPr>
        <w:t>أخبر حذیفة الناس بذلک، وحذّرهم ما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فوافقه أصحاب رسول الله صلّی الله علیه و آله وکثیر</w:t>
      </w:r>
      <w:bookmarkStart w:id="322" w:name="pg5273_55557"/>
    </w:p>
    <w:p>
      <w:pPr>
        <w:pStyle w:val="BookText"/>
        <w:rPr/>
      </w:pPr>
      <w:bookmarkEnd w:id="322"/>
      <w:r>
        <w:rPr>
          <w:rFonts w:ascii="IRNazanin" w:hAnsi="IRNazanin" w:eastAsia="IRNazanin"/>
          <w:color w:val="111111"/>
          <w:sz w:val="28"/>
          <w:sz w:val="28"/>
          <w:szCs w:val="28"/>
          <w:rtl w:val="true"/>
          <w:lang w:bidi="fa-IR"/>
        </w:rPr>
        <w:t>من التابعین، وخالفه أصحاب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حذیفة وسار إلی عثمان فأخبره بالذی رأی،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النذیر العُریان فادرکوا الأُمّة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وهکذا تمهّدت الأجواء لما قام به عثمان من توحید المصاحف</w:t>
      </w:r>
      <w:r>
        <w:rPr>
          <w:rFonts w:eastAsia="IRNazanin" w:cs="IRNazanin"/>
          <w:color w:val="111111"/>
          <w:sz w:val="28"/>
          <w:szCs w:val="28"/>
          <w:rtl w:val="true"/>
          <w:lang w:bidi="fa-IR"/>
        </w:rPr>
        <w:t>.</w:t>
      </w:r>
    </w:p>
    <w:p>
      <w:pPr>
        <w:pStyle w:val="Heading4"/>
        <w:numPr>
          <w:ilvl w:val="3"/>
          <w:numId w:val="1"/>
        </w:numPr>
        <w:rPr/>
      </w:pPr>
      <w:bookmarkStart w:id="323" w:name="__RefHeading___Toc562273_581953129"/>
      <w:bookmarkStart w:id="324" w:name="_Toc123"/>
      <w:bookmarkEnd w:id="323"/>
      <w:r>
        <w:rPr>
          <w:rtl w:val="true"/>
        </w:rPr>
        <w:t>ب</w:t>
      </w:r>
      <w:r>
        <w:rPr>
          <w:rtl w:val="true"/>
        </w:rPr>
        <w:t xml:space="preserve">) </w:t>
      </w:r>
      <w:r>
        <w:rPr>
          <w:rtl w:val="true"/>
        </w:rPr>
        <w:t>جماعة توحید المصاحف</w:t>
      </w:r>
      <w:bookmarkEnd w:id="324"/>
    </w:p>
    <w:p>
      <w:pPr>
        <w:pStyle w:val="BookText"/>
        <w:rPr/>
      </w:pPr>
      <w:r>
        <w:rPr>
          <w:rFonts w:ascii="IRNazanin" w:hAnsi="IRNazanin" w:eastAsia="IRNazanin"/>
          <w:color w:val="111111"/>
          <w:sz w:val="28"/>
          <w:sz w:val="28"/>
          <w:szCs w:val="28"/>
          <w:rtl w:val="true"/>
          <w:lang w:bidi="fa-IR"/>
        </w:rPr>
        <w:t>کان حذیفة بن الیمّان هو الذی ابتکر فکرة توحید قراءات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الخبر الذی سبق ذکره، أنّه حتّی قبل القدوم إلی المدینة کان قد عرض هذه الفکرة علی صحابة رسول الله فی الکوفة، وکلّهم وافقوه علیها عدا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وأدرک عثمان ضرورة مثل هذا الإجراء، ولکنّه لم یمکّن إجراءً سهلاً بالنسبة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یستدعی جمع کلّ المصاحف بما فیها مصاحف کبار الصحابة، ولهذا دعا عثمان الصحابة وشاورهم فی الأمر، ورأوا کلّهم ضرورة مثل هذا العمل علی ما فیه من 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اتخذ عثمان قراره النهائی، کانت أوّل خطوة أقدم علیها هی أنّه بعث إلی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عمر وزوجة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أرسلی إلینا بالصحف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کتبت فی أیام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ننسخها، وطمأنها بأعادتها إلیها</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عثمان لجنة مکوّنة من أربعة اشخاص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وعبد الله بن الزبیر، وسعید بن العاص، عبد الرحمن بن الحارث</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وأمرهم إذا اختلفوا مع زید بن ثابت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یکتبوا القرآن بلغة قریش؛ لأنّه نزل بلغتها</w:t>
      </w:r>
      <w:r>
        <w:rPr>
          <w:rFonts w:eastAsia="IRNazanin" w:cs="IRNazanin"/>
          <w:color w:val="111111"/>
          <w:sz w:val="28"/>
          <w:szCs w:val="28"/>
          <w:rtl w:val="true"/>
          <w:lang w:bidi="fa-IR"/>
        </w:rPr>
        <w:t xml:space="preserve">. </w:t>
      </w:r>
      <w:r>
        <w:rPr>
          <w:rStyle w:val="FootnoteAnchor"/>
          <w:rtl w:val="true"/>
        </w:rPr>
        <w:footnoteReference w:id="237"/>
      </w:r>
      <w:bookmarkStart w:id="325" w:name="pg5273_55562"/>
    </w:p>
    <w:p>
      <w:pPr>
        <w:pStyle w:val="BookText"/>
        <w:rPr/>
      </w:pPr>
      <w:bookmarkEnd w:id="325"/>
      <w:r>
        <w:rPr>
          <w:rFonts w:ascii="IRNazanin" w:hAnsi="IRNazanin" w:eastAsia="IRNazanin"/>
          <w:color w:val="111111"/>
          <w:sz w:val="28"/>
          <w:sz w:val="28"/>
          <w:szCs w:val="28"/>
          <w:rtl w:val="true"/>
          <w:lang w:bidi="fa-IR"/>
        </w:rPr>
        <w:t>یستفاد من بعض المصادر أنّ تلک اللجنة الرباعیة لم تکن إلّا کنواة للجنة أکبر، وأضیف إلیها فیما بعد أشخاص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جمع للمصحف اثنی عشر رجلاً من المهاجرین و الأنصار، فکتبوا عدّة مصاحف، ولم یذکروا أسماء الاثنی عشر رجلاً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الروایات تشیر إلی أنّهم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وسعید بن العاص، وعبد الله بن الزبیر، وکثیر بن أفلح، وأنس بن مالک، وعبد الله بن عبّاس، وعبد الله بن عمرو</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326" w:name="__RefHeading___Toc562275_581953129"/>
      <w:bookmarkStart w:id="327" w:name="_Toc124"/>
      <w:bookmarkEnd w:id="326"/>
      <w:r>
        <w:rPr>
          <w:rtl w:val="true"/>
        </w:rPr>
        <w:t>ج</w:t>
      </w:r>
      <w:r>
        <w:rPr>
          <w:rtl w:val="true"/>
        </w:rPr>
        <w:t xml:space="preserve">) </w:t>
      </w:r>
      <w:r>
        <w:rPr>
          <w:rtl w:val="true"/>
        </w:rPr>
        <w:t>کیفیة جمع القرآن ومراحله</w:t>
      </w:r>
      <w:bookmarkEnd w:id="327"/>
    </w:p>
    <w:p>
      <w:pPr>
        <w:pStyle w:val="BookText"/>
        <w:rPr/>
      </w:pPr>
      <w:r>
        <w:rPr>
          <w:rFonts w:ascii="IRNazanin" w:hAnsi="IRNazanin" w:eastAsia="IRNazanin"/>
          <w:color w:val="111111"/>
          <w:sz w:val="28"/>
          <w:sz w:val="28"/>
          <w:szCs w:val="28"/>
          <w:rtl w:val="true"/>
          <w:lang w:bidi="fa-IR"/>
        </w:rPr>
        <w:t xml:space="preserve">تشکّلت لجنة توحید المصاحف عام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وکان أوّل عمل قامت به هو جمع المصاحف من أطراف البلاد الإسلامیة، ثُمّ أرسل عثمان إلی حفصة بنت عمر أن ترسل لهم الصحف الذی جُمعت فی زمن أبی بکر، فأبت حفصة أوّل أمرها حتّی عاهدها عثمان لیردّنّها لها بعد الانتهاء من نسخها، وتفید الأخبار أنّ هذا المصحف کان من المصاحف التی اعتمدها لجنة توحید ومراجعة المصاحف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المرحلة جمعت المصاحف وأُرسلت إلی المدینة، وأمر الخلیفة أن تُحرق أو تسّلق فی الماء الحار و الخل</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ولهذا السبب سمّو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أثنی الکثیرون علی ما قام به من توحید المصاحف، الاّ انهم ذمّوه کثیراً لإحراقها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المصاحف الاُخری التی اعتمدها، مصحف ابی بن کعب الذی کان من الجماعة الثمانیة الذین أُلحقوا باللجنة الأوّلیة، وحتّی أنّ البعض یعتبره رئیس المجموعة التی تألّفت من اثنی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العالیة خبراً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جمعوا القرآن من مصحف أُبی، فَکان رجال یکتبون، یملی علیهم أُبی بن‌کعب</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ومن أنّهم اعتمدوا مصحفی أبی بکر واُبی، إلّا أنّهم لم یغفلوا الصحف و المدوّنات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أبو قلابة عن رجل اسمه أنس بن مالک قال، فاجتمعوا فکانوا إذا اختلفوا فی 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أقرأها رسول الله صلّی الله علیه و آله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فیرسل إلیه و هو علی رأس ثلاث من المدینة،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أقرأک رسول الله صلّی الله علیه و آله آیة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فیکتبونها و قد ترکوا لذلک مکاناً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وبعد جمع وإحراق کلّ المصاحف، وکتابة القرآن علی قراءة واحدة، کانت الخطوة التالیة مقابلة المصاحف الموحّدة، للتأکّد من توحید قراءتها وعدم وجود اختلاف بینها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ونحن نعلم طبعاً أنّ خطّ الکتابة کان بدائیاً، ولم تکن تعرف الحروف المعجمة من غیر المعجمة، ولم یکن من المتعارف کتابة الألف وسط الکلمة، ولم تکن هناک حرکات علی الکلمات، ولهذا السبب لم تنجح اللجنة کما ینبغی فیما کانت تسعی إلیه رغم ما بذلته من دقّة، إذ وقعت مرّة اخری اختلافات فی قراءات القرآن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الخطوة الأخیرة من عمل اللجنة إرسال نسخة من المصاحف الموحّدة إلی الحواضر و الأمصار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إنّ عثمان أرسل مع کلّ مصحف قارئاً یقرئ</w:t>
      </w:r>
      <w:bookmarkStart w:id="328" w:name="pg5273_55566"/>
    </w:p>
    <w:p>
      <w:pPr>
        <w:pStyle w:val="BookText"/>
        <w:rPr/>
      </w:pPr>
      <w:bookmarkEnd w:id="328"/>
      <w:r>
        <w:rPr>
          <w:rFonts w:ascii="IRNazanin" w:hAnsi="IRNazanin" w:eastAsia="IRNazanin"/>
          <w:color w:val="111111"/>
          <w:sz w:val="28"/>
          <w:sz w:val="28"/>
          <w:szCs w:val="28"/>
          <w:rtl w:val="true"/>
          <w:lang w:bidi="fa-IR"/>
        </w:rPr>
        <w:t>الناس علی قراءة ذلک المصحف، وأمر الناس أن یقرؤوا القرآن علی قراءة المصحف المرسل إلیهم من المدینة</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329" w:name="__RefHeading___Toc562277_581953129"/>
      <w:bookmarkStart w:id="330" w:name="_Toc125"/>
      <w:bookmarkEnd w:id="329"/>
      <w:r>
        <w:rPr>
          <w:rtl w:val="true"/>
        </w:rPr>
        <w:t>د</w:t>
      </w:r>
      <w:r>
        <w:rPr>
          <w:rtl w:val="true"/>
        </w:rPr>
        <w:t xml:space="preserve">) </w:t>
      </w:r>
      <w:r>
        <w:rPr>
          <w:rtl w:val="true"/>
        </w:rPr>
        <w:t>عدد المصاحف العثمانیة</w:t>
      </w:r>
      <w:bookmarkEnd w:id="330"/>
    </w:p>
    <w:p>
      <w:pPr>
        <w:pStyle w:val="BookText"/>
        <w:rPr/>
      </w:pPr>
      <w:r>
        <w:rPr>
          <w:rFonts w:ascii="IRNazanin" w:hAnsi="IRNazanin" w:eastAsia="IRNazanin"/>
          <w:color w:val="111111"/>
          <w:sz w:val="28"/>
          <w:sz w:val="28"/>
          <w:szCs w:val="28"/>
          <w:rtl w:val="true"/>
          <w:lang w:bidi="fa-IR"/>
        </w:rPr>
        <w:t>هناک أقوال متعددة فی هذا المجال منها قول أبی عمرو الدانی فی کتاب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العلماء علی أنّ عثمان لمّا کتب المصاحف جعله علی أربع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 کلّ ناحیة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 البصرة و الشام، وترک واحداً عنده،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جعله سبع نسخ، وزاد إلی مکّة وإلی الیمن وإلی البحرین، والأوّل أصحّ وعلیه الأئمة</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عدد المصاحف التی أرسل بها عثمان إلی الآفاق، فالمشهور أنَّها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ابن أبی داوود عن حاتم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سبعة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مکّة، وإلی الشام، وإلی الیمن، وإلی البحرین، وإلی البصرة، وإلی الکوفة، وحبس بالمدینة واحداً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وقال الیعقوبی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المصاحف العثمانیة تسعة، وأضاف مصر و الجزیرة إلی البلدان السابقة</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مجموع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المصاحف ارسلت إلی الحواضر و الأمصار المهمّة، و قد بعث عثمان مع کلّ مصحف قارئاً، لکی یقرأ کلّ المسلمین القرآن علی قراءته، ویرجعون إلیه عند الاختلاف، وکان الناس فی کلّ بلد یستنسخون من ذلک المصحف الرسمی، ویکون هو المرجع للمصاحف المستنسخة</w:t>
      </w:r>
      <w:r>
        <w:rPr>
          <w:rFonts w:eastAsia="IRNazanin" w:cs="IRNazanin"/>
          <w:color w:val="111111"/>
          <w:sz w:val="28"/>
          <w:szCs w:val="28"/>
          <w:rtl w:val="true"/>
          <w:lang w:bidi="fa-IR"/>
        </w:rPr>
        <w:t>.</w:t>
      </w:r>
      <w:bookmarkStart w:id="331" w:name="pg5273_55568"/>
    </w:p>
    <w:p>
      <w:pPr>
        <w:pStyle w:val="BookText"/>
        <w:rPr/>
      </w:pPr>
      <w:bookmarkEnd w:id="331"/>
      <w:r>
        <w:rPr>
          <w:rFonts w:ascii="IRNazanin" w:hAnsi="IRNazanin" w:eastAsia="IRNazanin"/>
          <w:color w:val="111111"/>
          <w:sz w:val="28"/>
          <w:sz w:val="28"/>
          <w:szCs w:val="28"/>
          <w:rtl w:val="true"/>
          <w:lang w:bidi="fa-IR"/>
        </w:rPr>
        <w:t xml:space="preserve">و إذا ظهر اختلاف بین المصاحف المرسلة إلی الأمصار، کان المرجع هو المصحف الإمام الذی کان فی المدینة المنوّرة وهی عاصمة الخلافة، وأطلق علی المصاحف الاُخری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لأنّه یعتبر فی منطقته للمصاحف الاُخری التی استنسخت</w:t>
      </w:r>
      <w:r>
        <w:rPr>
          <w:rFonts w:eastAsia="IRNazanin" w:cs="IRNazanin"/>
          <w:color w:val="111111"/>
          <w:sz w:val="28"/>
          <w:szCs w:val="28"/>
          <w:rtl w:val="true"/>
          <w:lang w:bidi="fa-IR"/>
        </w:rPr>
        <w:t>.</w:t>
      </w:r>
    </w:p>
    <w:p>
      <w:pPr>
        <w:pStyle w:val="Heading4"/>
        <w:numPr>
          <w:ilvl w:val="3"/>
          <w:numId w:val="1"/>
        </w:numPr>
        <w:rPr/>
      </w:pPr>
      <w:bookmarkStart w:id="332" w:name="__RefHeading___Toc562279_581953129"/>
      <w:bookmarkStart w:id="333" w:name="_Toc126"/>
      <w:bookmarkEnd w:id="332"/>
      <w:r>
        <w:rPr>
          <w:rtl w:val="true"/>
        </w:rPr>
        <w:t>ه</w:t>
      </w:r>
      <w:r>
        <w:rPr>
          <w:rtl w:val="true"/>
        </w:rPr>
        <w:t xml:space="preserve">) </w:t>
      </w:r>
      <w:r>
        <w:rPr>
          <w:rtl w:val="true"/>
        </w:rPr>
        <w:t>مزایا المصاحف العثمانیة</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نُظمت المصاحف العثمانیة من حیث ترتیب السور، علی نفس طریقة مصاحف الصحابة، أی روعی فی هذه المصاحف التبویب العام للسور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السُوَر الطُوَل، والمئین، والمثانی، والممتحنات، والمفصّلات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المهمّ فی ترتیب السُوَر هو فی تعیین موضع سورتی الأنفال و التوبة، ففی المصحف العثمانی جُعلت هاتان السورتان سورة واحدة، وجاء ترتیبها السابع ضمن السُوَر السبع الطُّوَل، و هذا الترتیب لیس له مثیل فی المصاحف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المصاحف العثمانیة مکتوبة بخطّ بدائی خالٍ من النقاط و الحرکات،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واحداً من الأسباب الأساسیة لبروز اختلاف فی القراءات من بعد توحید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سنتحدّث عنه بالتفصیل فی الباب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هذه المصاحف بقیت عرضة لتقلّبات الزمان فضاعت ولم یبق منها أثر فی الوقت الحاضر</w:t>
      </w:r>
      <w:r>
        <w:rPr>
          <w:rFonts w:eastAsia="IRNazanin" w:cs="IRNazanin"/>
          <w:color w:val="111111"/>
          <w:sz w:val="28"/>
          <w:szCs w:val="28"/>
          <w:rtl w:val="true"/>
          <w:lang w:bidi="fa-IR"/>
        </w:rPr>
        <w:t>.</w:t>
      </w:r>
    </w:p>
    <w:p>
      <w:pPr>
        <w:pStyle w:val="Heading4"/>
        <w:numPr>
          <w:ilvl w:val="3"/>
          <w:numId w:val="1"/>
        </w:numPr>
        <w:rPr/>
      </w:pPr>
      <w:bookmarkStart w:id="334" w:name="__RefHeading___Toc562281_581953129"/>
      <w:bookmarkStart w:id="335" w:name="_Toc127"/>
      <w:bookmarkEnd w:id="334"/>
      <w:r>
        <w:rPr>
          <w:rtl w:val="true"/>
        </w:rPr>
        <w:t>و</w:t>
      </w:r>
      <w:r>
        <w:rPr>
          <w:rtl w:val="true"/>
        </w:rPr>
        <w:t xml:space="preserve">) </w:t>
      </w:r>
      <w:r>
        <w:rPr>
          <w:rtl w:val="true"/>
        </w:rPr>
        <w:t>هل ترتیب السُوَر توقیفی أو غیر توقیفی؟</w:t>
      </w:r>
      <w:bookmarkEnd w:id="3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إثارة هذا السؤال لا تتعلّق فقط بالجمع الثالث للقرآن، و هو ما یسمّی بتوحید المصاحف، و إنّما ینطبق أیضاً علی الجمع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قام به الخلیفة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ذکرنا فأنَّ ترتیب السُوَر عند توحید المصاحف، بقی تقریباً علی الشکل نفسه</w:t>
      </w:r>
    </w:p>
    <w:p>
      <w:pPr>
        <w:pStyle w:val="BookText"/>
        <w:rPr/>
      </w:pPr>
      <w:r>
        <w:rPr>
          <w:rFonts w:ascii="IRNazanin" w:hAnsi="IRNazanin" w:eastAsia="IRNazanin"/>
          <w:color w:val="111111"/>
          <w:sz w:val="28"/>
          <w:sz w:val="28"/>
          <w:szCs w:val="28"/>
          <w:rtl w:val="true"/>
          <w:lang w:bidi="fa-IR"/>
        </w:rPr>
        <w:t>الذی کانت علیه مصاحف الصحابة، والمصحف الذی جمع علی عهد الخلیفة الأوّل، ولکن السؤال الذی یثار علی الدوام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ترتیب السُوَر سواء فی الجمع الأوّل أو فی الجمع الثانی، توقیفیاً؟ أی علی الترتیب الذی أمر به الرسول أم لم یکن توقیفیاً و إنّما اجتهادیاً؟</w:t>
      </w:r>
    </w:p>
    <w:p>
      <w:pPr>
        <w:pStyle w:val="BookText"/>
        <w:rPr/>
      </w:pPr>
      <w:r>
        <w:rPr>
          <w:rFonts w:ascii="IRNazanin" w:hAnsi="IRNazanin" w:eastAsia="IRNazanin"/>
          <w:color w:val="111111"/>
          <w:sz w:val="28"/>
          <w:sz w:val="28"/>
          <w:szCs w:val="28"/>
          <w:rtl w:val="true"/>
          <w:lang w:bidi="fa-IR"/>
        </w:rPr>
        <w:t>الجواب عن هذا السؤال من خلال البحوث التی عرضناها فی موضوع جمع القرآن واضح، ولکن هناک من یعتقد بأنّ ترتیب السُوَر توقیفی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تألیف السُوَر علی هذا الترتیب من رسول الله صلّی الله علیه و آله، وذلک أنّ واثلة بن الأسقع نقل عن رسول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أُعطیبُ مکان التوراة السبع الطُّوَل، واُعطیت مکان الزبور المئین، وأُعطیت مکان الإنجیل المثانی، وفُضِّلت بالمُفِضَّل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یدلّ علی أنّ تألیف القرآن مأخوذ عن النبی صلّی الله علیه و آله، وأنّه من ذلک الوقت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غیر أنّ کلّ الأدلّة و الشواهد تثبت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جمهور العلماء أنّ ترتیب السُوَر کان باجتهاد الصحابة</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وقال العلّامة الطباطبائی فی المیزان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ترتیب السُوَر إنّما هو من الصحابة فی الجمع الأوّل و الثانی، ومن الدلیل علیه ما تقدّم فی الروایات من وضع عثمان الأنفال وبراءة بین الأعراف ویونس، و قد کانتا فی الجمع الأوّل متأخّرین، ومن الدلیل علیه ما ورد من مغایرة ترتیب مصاحف سائر الصحابة للجمع الأوّل و الثانی</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 دلیل علی عدم توقیفیة ترتیب السور، ترتیب مصحف علی علیه السّلام الذی نُظم علی أساس ترتیب النزول، خلافاً لسائر المصاحف</w:t>
      </w:r>
      <w:r>
        <w:rPr>
          <w:rFonts w:eastAsia="IRNazanin" w:cs="IRNazanin"/>
          <w:color w:val="111111"/>
          <w:sz w:val="28"/>
          <w:szCs w:val="28"/>
          <w:rtl w:val="true"/>
          <w:lang w:bidi="fa-IR"/>
        </w:rPr>
        <w:t>.</w:t>
      </w:r>
      <w:bookmarkStart w:id="336" w:name="pg5273_55573"/>
    </w:p>
    <w:p>
      <w:pPr>
        <w:pStyle w:val="Heading4"/>
        <w:numPr>
          <w:ilvl w:val="3"/>
          <w:numId w:val="1"/>
        </w:numPr>
        <w:rPr/>
      </w:pPr>
      <w:bookmarkStart w:id="337" w:name="__RefHeading___Toc562283_581953129"/>
      <w:bookmarkStart w:id="338" w:name="_Toc128"/>
      <w:bookmarkEnd w:id="336"/>
      <w:bookmarkEnd w:id="337"/>
      <w:r>
        <w:rPr>
          <w:rtl w:val="true"/>
        </w:rPr>
        <w:t>الخلاصة</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مرور ما یقارب ثلاث عشرة سنة من جمع القرآن علی ید الخلیفة الأوّل، جُمع القرآن مرّة اخری، وکان سبب هذا الإجراء کثرة اختلافات القراءات بین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اقتراح توحید القراءات طُرح من قبل حذیفة بن الیمان علی الخلیفة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تشاوره مع صحابة الرسول، أیدوه کلّهم علی القیام بهذا العمل باستثناء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سبب مخالفة عبد الله بن مسعود لعثمان، احتجاجاً علی طریقة اختیار الأفراد الذین أوکلت إلیهم مهمّة کتابة المصاحف العثمانیة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الأعضاء الأوائل فی لجنة توحید کتابة المصاحف هم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الزبیر، وسعید بن العاص، وعبد الرحمن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عمل لجنة توحید وکتابة المصاحف کانت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المصاحف من کلّ أطراف البلاد الإسلامیة وإحراقها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مصحف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عند حفصة بنت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ومصحف أُبی بن کعب، وکتابة الآیات علی أساس القراءة التی أخذها المسلمون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النسخ المکتوبة مع بعضها الآخر للتأکّد من صحّتها وعدم وجود اختلاف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المصاحف إلی الأمصار الإسلامیة وإلزام المسلمین بالسیر علی قراءة مصحف بلدهم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عدد المصاحف العثمانیة خمسة مصاحف علی الأقوی، أُرسلت إلی بلاد الشام، والکوفة، والبصرة، ومکّة، وبقیت نسخة فی المدینة مرکز الخلافة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عثمان إلی الأمصار المذکورة قارئاً مع کلّ 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نظمت المصاحف العثمانیة من حیث ترتیب السور، علی غرار المصاحف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خالیة من النقاط و الحرکات و العلامات</w:t>
      </w:r>
      <w:r>
        <w:rPr>
          <w:rFonts w:eastAsia="IRNazanin" w:cs="IRNazanin"/>
          <w:color w:val="111111"/>
          <w:sz w:val="28"/>
          <w:szCs w:val="28"/>
          <w:rtl w:val="true"/>
          <w:lang w:bidi="fa-IR"/>
        </w:rPr>
        <w:t>.</w:t>
      </w:r>
      <w:bookmarkStart w:id="339" w:name="pg5273_55575"/>
    </w:p>
    <w:p>
      <w:pPr>
        <w:pStyle w:val="BookText"/>
        <w:rPr/>
      </w:pPr>
      <w:bookmarkEnd w:id="33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خلال النظر إلی تاریخ القرآن وکیفیة جمعه، أنّ ترتیب السُوَر فیه لم یکن توقیفیاً</w:t>
      </w:r>
      <w:r>
        <w:rPr>
          <w:rFonts w:eastAsia="IRNazanin" w:cs="IRNazanin"/>
          <w:color w:val="111111"/>
          <w:sz w:val="28"/>
          <w:szCs w:val="28"/>
          <w:rtl w:val="true"/>
          <w:lang w:bidi="fa-IR"/>
        </w:rPr>
        <w:t>.</w:t>
      </w:r>
    </w:p>
    <w:p>
      <w:pPr>
        <w:pStyle w:val="Heading3"/>
        <w:numPr>
          <w:ilvl w:val="2"/>
          <w:numId w:val="1"/>
        </w:numPr>
        <w:rPr/>
      </w:pPr>
      <w:bookmarkStart w:id="340" w:name="__RefHeading___Toc562285_581953129"/>
      <w:bookmarkStart w:id="341" w:name="_Toc129"/>
      <w:bookmarkEnd w:id="340"/>
      <w:r>
        <w:rPr>
          <w:rtl w:val="true"/>
        </w:rPr>
        <w:t>الأسئلة</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أسماء کُتّاب الوحی، واذکر وسائل الکتابة فی عهد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کان کُتّاب الوحی یرتّبون الآیات فی السور؟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جمع علی علیه السّلام المصحف؟ وما مزایا مصحفه؟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الاُمور التی تتفق وتختلف علیها وجهات النظر فی ما یخصّ جمع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ثلاثة أسباب لجمع القرآن بعد وفاة الرسول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جمع القرآن علی ید زید بن ثابت؟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بإیجاز مزایا مصحف کلّ من ابی بن کعب، وعبد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التقسیمات العامّة التی قُسّمت إلیها السُوَر القرآنیة؟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الغایة من توحید المصاحف؟ ومن الذی ابتکر هذه الفکرة؟ وفی زمن أی خلیفة؟ وفی أیة سنة بدأت؟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کانوا أعضاء لجنة توحید المصاحف؟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الذی عارض توحید المصاحف؟ ولماذا؟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بایجاز مراحل العمل الذی قامت به لجنة توحید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عدد المصاحف العثمانیة؟ وإلی أی بلاد أُرسِلت؟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ترتیب السُوَر توقیفی؟ ولماذا؟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نَقَد کتاب البیان، روایة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التمهید فی علوم القرآن</w:t>
      </w:r>
      <w:r>
        <w:rPr>
          <w:rFonts w:eastAsia="IRNazanin" w:cs="IRNazanin"/>
          <w:color w:val="111111"/>
          <w:sz w:val="28"/>
          <w:szCs w:val="28"/>
          <w:rtl w:val="true"/>
          <w:lang w:bidi="fa-IR"/>
        </w:rPr>
        <w:t>:</w:t>
      </w:r>
      <w:r>
        <w:rPr>
          <w:rFonts w:eastAsia="IRNazanin" w:cs="IRNazanin"/>
          <w:color w:val="111111"/>
          <w:sz w:val="28"/>
          <w:szCs w:val="28"/>
          <w:lang w:bidi="fa-IR"/>
        </w:rPr>
        <w:t>285/1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بحثاً حول العام الذی جری فیه توحید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فی دراسة تاریخیة، عَدَد المصاحف العثمانیة ومصیرها</w:t>
      </w:r>
      <w:r>
        <w:rPr>
          <w:rFonts w:eastAsia="IRNazanin" w:cs="IRNazanin"/>
          <w:color w:val="111111"/>
          <w:sz w:val="28"/>
          <w:szCs w:val="28"/>
          <w:rtl w:val="true"/>
          <w:lang w:bidi="fa-IR"/>
        </w:rPr>
        <w:t>.</w:t>
      </w:r>
      <w:bookmarkStart w:id="342" w:name="pg5273_55579"/>
    </w:p>
    <w:p>
      <w:pPr>
        <w:pStyle w:val="Heading2"/>
        <w:numPr>
          <w:ilvl w:val="1"/>
          <w:numId w:val="1"/>
        </w:numPr>
        <w:rPr/>
      </w:pPr>
      <w:bookmarkStart w:id="343" w:name="__RefHeading___Toc562287_581953129"/>
      <w:bookmarkStart w:id="344" w:name="_Toc130"/>
      <w:bookmarkEnd w:id="342"/>
      <w:bookmarkEnd w:id="343"/>
      <w:r>
        <w:rPr>
          <w:rtl w:val="true"/>
        </w:rPr>
        <w:t>الباب الخامس</w:t>
      </w:r>
      <w:r>
        <w:rPr>
          <w:rtl w:val="true"/>
        </w:rPr>
        <w:t>:</w:t>
      </w:r>
      <w:r>
        <w:rPr>
          <w:rtl w:val="true"/>
        </w:rPr>
        <w:t>قراءات القرآن</w:t>
      </w:r>
      <w:bookmarkEnd w:id="344"/>
    </w:p>
    <w:p>
      <w:pPr>
        <w:pStyle w:val="Heading3"/>
        <w:numPr>
          <w:ilvl w:val="2"/>
          <w:numId w:val="1"/>
        </w:numPr>
        <w:rPr/>
      </w:pPr>
      <w:bookmarkStart w:id="345" w:name="__RefHeading___Toc562289_581953129"/>
      <w:bookmarkStart w:id="346" w:name="_Toc131"/>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نظرة علی مراحل ظهور القراءات إلی القرن الرابع الهجری؛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کیفیة ظهور القراءات المختلفة بعد توحید المصاحف، وأسباب ذلک؛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علی نظریة تواتر القراءات ونقدها؛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علم تدوین القراءات وسبب حصرها فی سبع قراءات؛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القرّاء السبعة ورواتهم؛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 مقیاس صحّة القراءة وآراء العلماء فی هذا المجال؛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إلی خاصیة قراءة عاصم بین القراءات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 و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هامّة حول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عند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السبعة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الأمانی ووجه التهانی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وجوه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w:t>
      </w:r>
      <w:bookmarkStart w:id="347" w:name="pg5273_55582"/>
    </w:p>
    <w:p>
      <w:pPr>
        <w:pStyle w:val="Heading3"/>
        <w:numPr>
          <w:ilvl w:val="2"/>
          <w:numId w:val="1"/>
        </w:numPr>
        <w:rPr/>
      </w:pPr>
      <w:bookmarkStart w:id="348" w:name="__RefHeading___Toc562291_581953129"/>
      <w:bookmarkStart w:id="349" w:name="_Toc132"/>
      <w:bookmarkEnd w:id="347"/>
      <w:bookmarkEnd w:id="348"/>
      <w:r>
        <w:rPr>
          <w:rtl w:val="true"/>
        </w:rPr>
        <w:t>الدرس الأوّل</w:t>
      </w:r>
      <w:bookmarkEnd w:id="349"/>
    </w:p>
    <w:p>
      <w:pPr>
        <w:pStyle w:val="Heading4"/>
        <w:numPr>
          <w:ilvl w:val="3"/>
          <w:numId w:val="1"/>
        </w:numPr>
        <w:rPr/>
      </w:pPr>
      <w:bookmarkStart w:id="350" w:name="__RefHeading___Toc562293_581953129"/>
      <w:bookmarkStart w:id="351" w:name="_Toc133"/>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ظهور القراءات</w:t>
      </w:r>
    </w:p>
    <w:p>
      <w:pPr>
        <w:pStyle w:val="Heading4"/>
        <w:numPr>
          <w:ilvl w:val="3"/>
          <w:numId w:val="1"/>
        </w:numPr>
        <w:rPr/>
      </w:pPr>
      <w:bookmarkStart w:id="352" w:name="__RefHeading___Toc562295_581953129"/>
      <w:bookmarkStart w:id="353" w:name="_Toc134"/>
      <w:bookmarkEnd w:id="352"/>
      <w:r>
        <w:rPr>
          <w:rtl w:val="true"/>
        </w:rPr>
        <w:t>أ</w:t>
      </w:r>
      <w:r>
        <w:rPr>
          <w:rtl w:val="true"/>
        </w:rPr>
        <w:t xml:space="preserve">) </w:t>
      </w:r>
      <w:r>
        <w:rPr>
          <w:rtl w:val="true"/>
        </w:rPr>
        <w:t>مراحل ظهور وکتابة القراءات</w:t>
      </w:r>
      <w:bookmarkEnd w:id="353"/>
    </w:p>
    <w:p>
      <w:pPr>
        <w:pStyle w:val="BookText"/>
        <w:rPr/>
      </w:pPr>
      <w:r>
        <w:rPr>
          <w:rFonts w:ascii="Amiri" w:hAnsi="Amiri" w:eastAsia="Amiri" w:cs="Amiri"/>
          <w:color w:val="111111"/>
          <w:sz w:val="28"/>
          <w:sz w:val="28"/>
          <w:szCs w:val="28"/>
          <w:rtl w:val="true"/>
          <w:lang w:bidi="ar-SA"/>
        </w:rPr>
        <w:t>مرّت قراءة القرآن بمراحل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الرسول علی الصحابة، فی هذه المرحلة کان الرسول صلّی الله علیه و آله یقرأ بنفسه علی الصحابة، وکانت هناک مجموعة من الصحابة تتعلم قراءة القرآن منه مباشرة وبلا واسطة، یمکن أن نذکر منهم مثلاً علی بن أبی طالب علیه السّلام، وعبد الله بن مسعود، وعثمان، واُبی بن کعب، وزید بن ثابت، ومعاذ بن جبل، وغیرهم، وعند تصنیف طبقات القراء، أطلقوا علی هذه المجموعة اسم الطبقة الاُولی من القرّاء، وهم الذین عرضوا القرآن 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الذهبی فی کتاب معرفة القرّاء، الطبقة الاُولی من القرّاء،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الصحابة وظهور المصاحف، کان صحابة الرسول من الطبقة الاُولی الذین تعلّموا القرآن منه، مکلّفین بتعلیم القرآن للآخرین وقراءته علیهم، وبعد وفاة الرسول صلّی الله علیه و آله بلغ بعض أصحابه منزلة رفیعة فی القراءة، بحیث اشتهرت قراءتهم ومصاحفهم بین المسلمین، و قد أشرنا فی الباب الثالث إلی مصاحف بعضهم مثل أُبی بن کعب، وعبد الله بن مسعود، والظاهرة المشهورة فی المرحلة الثانیة من تعلّم قراءة القرآن حیث کان یجری تعلیمه علی ید بعض الصحابة انتشار قراءة کلّ واحد منهم فی البلاد التی کان لهم فیها نفوذ أکثر ومکانة أفضل، نلاحظ فی هذه المرحلة أنّهم أذا ارادوا تشخیص قراءة نسبوها إلی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یقولوا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ابن مسعود، أو قراءة أُبی، قراءة معاذ، أو قراءة أبی موسی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فالسمة الأساسیة لهذه المرحلة نسبة القراءة إلی الاشخاص، و هذا هو ما یمیز هذه المرحلة عن المرحلة التالیة لها، وعند تصنیف القراء إلی طبقات، یصنّف ضمن طبقة القرّاء الذین عرضوا القرآن علی قرّاء الطبقة الاُولی، و قد ذکر الذهبی أسماء اثنی عشر من مشاهیر هذه الطبقة</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الأمصار وتوحید المصاحف، شکّل عثمان لجنة من عدّة أشخاص تکفّلت مهمّة جمع ما کان موجوداً من المصاحف من کلّ الولایات الإسلامیة، ونظّمت عدّة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الأقوی أنّها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نمط واحد، وکان هدف عثمان من هذا العمل توحید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بعث المصاحف إلی الأمصار</w:t>
      </w:r>
    </w:p>
    <w:p>
      <w:pPr>
        <w:pStyle w:val="BookText"/>
        <w:rPr/>
      </w:pPr>
      <w:r>
        <w:rPr>
          <w:rFonts w:ascii="IRNazanin" w:hAnsi="IRNazanin" w:eastAsia="IRNazanin"/>
          <w:color w:val="111111"/>
          <w:sz w:val="28"/>
          <w:sz w:val="28"/>
          <w:szCs w:val="28"/>
          <w:rtl w:val="true"/>
          <w:lang w:bidi="fa-IR"/>
        </w:rPr>
        <w:t>الأربعة المهمّة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والبصرة، والشام، ومکّة، وبقیت نسخة فی المدینة عاصمة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أیضاً مع کلّ مصحف قارئاً وهم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السائب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مکّة، وأبی عبد الرحمن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الکوفة، وعامر بن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البصرة، والمغیرة بن شهاب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وکان زید بن ثابت قارئ المصحف الذی بقی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نعتبر تلک المرحلة فما بعدها، المرحلة الثالثة من مراحل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والطابع الأساسی لهذه المرحلة، نسبة القراءة إلی البلدان، فأطلقوا علیها تسمیة قراءة الأمصار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فی هذه المرحلة خرجت قراءة القرآن من انحصار الأشخاص، فإذا برزت اختلافات فی القراءة، صاروا یعبّرون عنها بقراءة الکوفة، أو قراءة البصرة، أو قراءة الشام، وما إلی ذلک، ولا یخفی أنّ هدف عثمان کان توحید القراءات المختلفة التی ظهرت یومذاک إلاّ أنّه أمر أن تکتب العبارات علی نحو یحتمل وجوهاً مختلفة للقراءة، وفی الحالات التی یتعذّر فیها ذلک، تکتب الحالات التی فیها خلاف فی کلّ واحد من المصاحف بشکل مغایر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تتوزع القراءات المعتبرة علی مجموع المصحف</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أُنجزت عملیة توحید المصاحف فی العقد الهجری الثالث، أی عام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علی وجه الدقّة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جیل جدید من القُرّاء، بدأ النصف الثانی من القرن الأوّل فی وقت کان فیه قراء الطبقة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أخذوا القرآن عن الرسول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والکثیر من القرّاء الممتازین الذین کان لکلّ واحد منهم مصحف معروف، وکان لهم</w:t>
      </w:r>
    </w:p>
    <w:p>
      <w:pPr>
        <w:pStyle w:val="BookText"/>
        <w:rPr/>
      </w:pPr>
      <w:r>
        <w:rPr>
          <w:rFonts w:ascii="IRNazanin" w:hAnsi="IRNazanin" w:eastAsia="IRNazanin"/>
          <w:color w:val="111111"/>
          <w:sz w:val="28"/>
          <w:sz w:val="28"/>
          <w:szCs w:val="28"/>
          <w:rtl w:val="true"/>
          <w:lang w:bidi="fa-IR"/>
        </w:rPr>
        <w:t>دور مهّم فی جمع القرآن فی زمن الخلیفة الأوّل وتوحید المصاحف فی زمن الخلیفة الثالث، قد ماتوا، وحلّ محلّهم جیل جدید من الحفّاظ وقرّاء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إلقاء نطرة علی تاریخ وفاة أفراد هذه الطبقة یفید فی استجلاء الظروف التی سادت فی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بن کعب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الدرداء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معاذ بن جبل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حذیفة بن الیمان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موسی الأشعری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ثابت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الرحمن السُلَمی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الجذری و الدکتور عبد الهادی الفضلی قرّاء الأمصار فی النصف الثانی من القرن الأوّل، ممّن کانوا قد أخذوا قراءة القرآن من الصحابة، نذکر فیما یلی بعضاً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w:t>
      </w:r>
    </w:p>
    <w:p>
      <w:pPr>
        <w:pStyle w:val="BookText"/>
        <w:rPr/>
      </w:pPr>
      <w:r>
        <w:rPr>
          <w:rFonts w:ascii="IRNazanin" w:hAnsi="IRNazanin" w:eastAsia="IRNazanin"/>
          <w:color w:val="111111"/>
          <w:sz w:val="28"/>
          <w:sz w:val="28"/>
          <w:szCs w:val="28"/>
          <w:rtl w:val="true"/>
          <w:lang w:bidi="fa-IR"/>
        </w:rPr>
        <w:t xml:space="preserve">عبید بن عمیرات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p>
    <w:p>
      <w:pPr>
        <w:pStyle w:val="BookText"/>
        <w:rPr/>
      </w:pPr>
      <w:r>
        <w:rPr>
          <w:rFonts w:ascii="IRNazanin" w:hAnsi="IRNazanin" w:eastAsia="IRNazanin"/>
          <w:color w:val="111111"/>
          <w:sz w:val="28"/>
          <w:sz w:val="28"/>
          <w:szCs w:val="28"/>
          <w:rtl w:val="true"/>
          <w:lang w:bidi="fa-IR"/>
        </w:rPr>
        <w:t xml:space="preserve">عمرو بن شرحبیل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الرحمن عبد الله بن حبیب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 بن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یعمر العدوانی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p>
    <w:p>
      <w:pPr>
        <w:pStyle w:val="BookText"/>
        <w:rPr/>
      </w:pPr>
      <w:r>
        <w:rPr>
          <w:rFonts w:ascii="IRNazanin" w:hAnsi="IRNazanin" w:eastAsia="IRNazanin"/>
          <w:color w:val="111111"/>
          <w:sz w:val="28"/>
          <w:sz w:val="28"/>
          <w:szCs w:val="28"/>
          <w:rtl w:val="true"/>
          <w:lang w:bidi="fa-IR"/>
        </w:rPr>
        <w:t xml:space="preserve">المغیرة بن أبی شهاب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خلید بن سعد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وهکذا یتّضح أنّ جیل القرّاء الذین أدرک الکثیر منهم الرسول صلّی الله علیه و آله، قد فارقوا الدنیا فی هذه المرحلة، وانتقلت قراءة القرآن إلی جیل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الذهبی للقراءات، یمکن اعتبار المرحلة الخامسة من قراءة القرآن مرتبطة ببدایة القرن الثانی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فی هذا القرن وفاة القرّاء السبعة عن آخرهم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فمن بین الأشخاص السبعة الآخرین الذین عُرّفوا إلی جانب القرّاء السبعة باسم القرّاء العشرة أو القرّاء الأربعة عشر، توفّی ثلاثة منهم فقط فی بدایات القرن الثالث، وهم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ویحیی بن مبارک الیزیدی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إلی التأثیر الفائق لقرّاء هذه المرحلة فی قراءات قرّاء القرون اللاحقة، یمکن القول بکل ثقة أنّ القرن الثانی کان قرن ازدهار وذروة علم القراءات، فالمدارس و المذاهب المختلفة فی القراءات ظهرت فی‌هذا القرن، بلغ أساتذة القراءات فی هذه المرحلة مرتبة بحیث بقیت الأجیال اللاحقة تتطلع إلی قرّاء القرن الثانی لمعرفة أفضل القراءات و القرّاء</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ففی أواخر القرن الأوّل، وعلی امتداد القرن الثانی کانت هناک جماعة اهتمت بقراءة القرآن فقط، وکرّست کلّ جهودها لتدوین علم القراءات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یمکن تسمیة القرن الثانی قرن تأسیس علم القراءة، وکانت مدینتا الکوفة و البصرة مهداً مهمّاً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القراءات، یری الکثیر من الباحثین فی علوم القرآن أنّ أوّل من کتب فی قراءات القرآن أبو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وجاء من بعده أبو حاتم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أبو 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إسماعیل القاضی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ونُسِبَ إلی أبی العبّاس محمد بن یزید البصری المعروف بالمبرّد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کبار الاُدباء و العلماء فی القرن الثالث، تألیف خمسة کتُب فی المباحث القرآنیة منها کتاب احتجاج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علم القراءة الذی ذاع صیته فی القرن بظهور قُرّاء بارزین، ظهر فی القرن الثالث بشکل مدوّن، ویرجع الباحثون فی علوم القرآن سبب تدوین وکتابة القراءات فی القرن الثالث إلی شیوع القراءات وکثرتها، وبروز الاختلاف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اتساع استنساخ المصاحف وکثرة القُرّاء الذین تبؤء بعضهم کرسی قراءة القرآن من تلقاء أنفسهم، وزعموا أنّهم أصحاب رأی فی القراءات، وغیر ذلک من العوامل التی بعثت علی ظهور الاختلاف فی القراءات، أدّی کلّ ذلک إلی أن یبادر أمثال أبی عبید القاسم بن سلاّم، إلی التفکیر فی تدوین ضوابط وقواعد هذا العلم، وحفظ قراءات القرآن من التشتت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القراءات، کان القرن الرابع بدایة لهذه المرحلة من مراحل قراءات القرآن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تلزم الإشارة إلی أنّ بعض من ألّفوا فی تاریخ القرآن تطرّقوا إلی تصنیف طبقات القرّاء، بدلاً من توضیح مراحل القراءات، فقد ذکر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معرفة القرّاء الکبار أسماء ونبذة عن حیاة</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قارئاً حتی القرن الثامن ضمن ثمانی عشرة طبقة</w:t>
      </w:r>
      <w:r>
        <w:rPr>
          <w:rFonts w:eastAsia="IRNazanin" w:cs="IRNazanin"/>
          <w:color w:val="111111"/>
          <w:sz w:val="28"/>
          <w:szCs w:val="28"/>
          <w:rtl w:val="true"/>
          <w:lang w:bidi="fa-IR"/>
        </w:rPr>
        <w:t xml:space="preserve">. </w:t>
      </w:r>
      <w:r>
        <w:rPr>
          <w:rStyle w:val="FootnoteAnchor"/>
          <w:rtl w:val="true"/>
        </w:rPr>
        <w:footnoteReference w:id="261"/>
      </w:r>
      <w:bookmarkStart w:id="354" w:name="pg5273_55595"/>
    </w:p>
    <w:p>
      <w:pPr>
        <w:pStyle w:val="Heading4"/>
        <w:numPr>
          <w:ilvl w:val="3"/>
          <w:numId w:val="1"/>
        </w:numPr>
        <w:rPr/>
      </w:pPr>
      <w:bookmarkStart w:id="355" w:name="__RefHeading___Toc562297_581953129"/>
      <w:bookmarkStart w:id="356" w:name="_Toc135"/>
      <w:bookmarkEnd w:id="354"/>
      <w:bookmarkEnd w:id="355"/>
      <w:r>
        <w:rPr>
          <w:rtl w:val="true"/>
        </w:rPr>
        <w:t>ب</w:t>
      </w:r>
      <w:r>
        <w:rPr>
          <w:rtl w:val="true"/>
        </w:rPr>
        <w:t xml:space="preserve">) </w:t>
      </w:r>
      <w:r>
        <w:rPr>
          <w:rtl w:val="true"/>
        </w:rPr>
        <w:t>أسباب ظهور اختلاف القراءات</w:t>
      </w:r>
      <w:bookmarkEnd w:id="356"/>
    </w:p>
    <w:p>
      <w:pPr>
        <w:pStyle w:val="Heading5"/>
        <w:numPr>
          <w:ilvl w:val="4"/>
          <w:numId w:val="1"/>
        </w:numPr>
        <w:rPr/>
      </w:pPr>
      <w:bookmarkStart w:id="357" w:name="__RefHeading___Toc562299_581953129"/>
      <w:bookmarkStart w:id="358" w:name="_Toc136"/>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تحدّثنا فی البحث السابق عن مراحل ظهور وکتابة القراءات فقط، ونحاول فیما یلی إلقاء نظرة علی أسباب ظهور هذه القراءات، فهنالک سؤال یخطر علی بال کلّ شخص، و هو لماذا ابتُلِی المسلمون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توحید المصاحف فی زمن عثمان، و هو العمل الذی جاء من أجل توحید کلّ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قراءات القرآن؟</w:t>
      </w:r>
    </w:p>
    <w:p>
      <w:pPr>
        <w:pStyle w:val="BookText"/>
        <w:rPr/>
      </w:pPr>
      <w:r>
        <w:rPr>
          <w:rFonts w:ascii="IRNazanin" w:hAnsi="IRNazanin" w:eastAsia="IRNazanin"/>
          <w:color w:val="111111"/>
          <w:sz w:val="28"/>
          <w:sz w:val="28"/>
          <w:szCs w:val="28"/>
          <w:rtl w:val="true"/>
          <w:lang w:bidi="fa-IR"/>
        </w:rPr>
        <w:t>وللإجابة عن هذا السؤال، نشیر بإیجاز إلی مجموعة من الأسباب التی کان لها تأثیر فی هذا المجال</w:t>
      </w:r>
      <w:r>
        <w:rPr>
          <w:rFonts w:eastAsia="IRNazanin" w:cs="IRNazanin"/>
          <w:color w:val="111111"/>
          <w:sz w:val="28"/>
          <w:szCs w:val="28"/>
          <w:rtl w:val="true"/>
          <w:lang w:bidi="fa-IR"/>
        </w:rPr>
        <w:t>:</w:t>
      </w:r>
    </w:p>
    <w:p>
      <w:pPr>
        <w:pStyle w:val="Heading5"/>
        <w:numPr>
          <w:ilvl w:val="4"/>
          <w:numId w:val="1"/>
        </w:numPr>
        <w:rPr/>
      </w:pPr>
      <w:bookmarkStart w:id="359" w:name="__RefHeading___Toc562301_581953129"/>
      <w:bookmarkStart w:id="360" w:name="_Toc137"/>
      <w:bookmarkEnd w:id="359"/>
      <w:r>
        <w:rPr/>
        <w:t>1</w:t>
      </w:r>
      <w:r>
        <w:rPr>
          <w:rtl w:val="true"/>
        </w:rPr>
        <w:t xml:space="preserve">- </w:t>
      </w:r>
      <w:r>
        <w:rPr>
          <w:rtl w:val="true"/>
        </w:rPr>
        <w:t>خلو المصاحف العثمانیة من النقاط و الحرکات</w:t>
      </w:r>
      <w:bookmarkEnd w:id="360"/>
    </w:p>
    <w:p>
      <w:pPr>
        <w:pStyle w:val="BookText"/>
        <w:rPr/>
      </w:pPr>
      <w:r>
        <w:rPr>
          <w:rFonts w:ascii="IRNazanin" w:hAnsi="IRNazanin" w:eastAsia="IRNazanin"/>
          <w:color w:val="111111"/>
          <w:sz w:val="28"/>
          <w:sz w:val="28"/>
          <w:szCs w:val="28"/>
          <w:rtl w:val="true"/>
          <w:lang w:bidi="fa-IR"/>
        </w:rPr>
        <w:t>کان من أهمّ أسباب بروز الاختلاف فی القراءات، مزایا الخطّ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وجود النقاط و الحرکات فی المصاحف العثمانیة، أو بسبب بدائیة </w:t>
      </w:r>
      <w:r>
        <w:rPr>
          <w:rStyle w:val="FootnoteAnchor"/>
          <w:rtl w:val="true"/>
        </w:rPr>
        <w:footnoteReference w:id="262"/>
      </w:r>
      <w:r>
        <w:rPr>
          <w:rFonts w:ascii="IRNazanin" w:hAnsi="IRNazanin" w:eastAsia="IRNazanin"/>
          <w:color w:val="111111"/>
          <w:sz w:val="28"/>
          <w:sz w:val="28"/>
          <w:szCs w:val="28"/>
          <w:rtl w:val="true"/>
          <w:lang w:bidi="fa-IR"/>
        </w:rPr>
        <w:t>الخطّ و الکتابة فی ذلک الزمان، أو لأنّ السبب یعود إلی أمر عثمان بأن تکون المصاحف خالیة من النقاط و الحرکات، لکی تتحمل قراءاتها الوجوه السبعة التی یری البعض أنّ القرآن نزل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مصحف کان خطّ المصاحف العثمانیة بشکل تتعذر قراءته إلّا بالاعتماد علی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الکثیر من کلمات القرآن قابلة للقراءة علی صور مختلفة، نورد فیما یلی أمثلة من اختلافات القراءات الناتجة عن هذا السبب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بنبأ فتثبّتوا، بینما قرأ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عامر و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ننشزها،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ننشرها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ویکفّر عنکم،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 xml:space="preserve">. </w:t>
      </w:r>
      <w:r>
        <w:rPr>
          <w:rStyle w:val="FootnoteAnchor"/>
          <w:rtl w:val="true"/>
        </w:rPr>
        <w:footnoteReference w:id="264"/>
      </w:r>
      <w:bookmarkStart w:id="361" w:name="pg5273_55597"/>
    </w:p>
    <w:p>
      <w:pPr>
        <w:pStyle w:val="BookText"/>
        <w:rPr/>
      </w:pPr>
      <w:bookmarkEnd w:id="3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 الکوفة ما عدا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لنثوینّهم،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سمیقع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ننحّیک ببدنک،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ننجّیک</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أمّا فی مجال الاختلافات الناتجة عن عدم وجود الحرکات، فهو ما تعبّر عنه الأمثلة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حمزة و الکسائی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أَنَّ اللّهَ عَلی کُلِّ شَیْ‌ءٍ قَدِیرٌ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قرأها غیرهما بصیغة المتکلّم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تُسْئَلُ عَنْ أَصْحابِ الْجَحِیمِ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بصیغة النهی، بینما قرأها الآخرون بصیغة المبنی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w:t>
      </w:r>
      <w:r>
        <w:rPr>
          <w:rFonts w:eastAsia="IRNazanin" w:cs="IRNazanin"/>
          <w:color w:val="111111"/>
          <w:sz w:val="28"/>
          <w:szCs w:val="28"/>
          <w:rtl w:val="true"/>
          <w:lang w:bidi="fa-IR"/>
        </w:rPr>
        <w:t>» .</w:t>
      </w:r>
    </w:p>
    <w:p>
      <w:pPr>
        <w:pStyle w:val="Heading5"/>
        <w:numPr>
          <w:ilvl w:val="4"/>
          <w:numId w:val="1"/>
        </w:numPr>
        <w:rPr/>
      </w:pPr>
      <w:bookmarkStart w:id="362" w:name="__RefHeading___Toc562303_581953129"/>
      <w:bookmarkStart w:id="363" w:name="_Toc138"/>
      <w:bookmarkEnd w:id="362"/>
      <w:r>
        <w:rPr/>
        <w:t>2</w:t>
      </w:r>
      <w:r>
        <w:rPr>
          <w:rtl w:val="true"/>
        </w:rPr>
        <w:t xml:space="preserve">- </w:t>
      </w:r>
      <w:r>
        <w:rPr>
          <w:rtl w:val="true"/>
        </w:rPr>
        <w:t>عدم وجود حرف الألف فی وسط الکلمات</w:t>
      </w:r>
      <w:bookmarkEnd w:id="363"/>
    </w:p>
    <w:p>
      <w:pPr>
        <w:pStyle w:val="BookText"/>
        <w:rPr/>
      </w:pPr>
      <w:r>
        <w:rPr>
          <w:rFonts w:ascii="IRNazanin" w:hAnsi="IRNazanin" w:eastAsia="IRNazanin"/>
          <w:color w:val="111111"/>
          <w:sz w:val="28"/>
          <w:sz w:val="28"/>
          <w:szCs w:val="28"/>
          <w:rtl w:val="true"/>
          <w:lang w:bidi="fa-IR"/>
        </w:rPr>
        <w:t>أدّی هذا السبب إلی بروز حالات کثیرة من اختلاف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بعضهم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مالِکِ، وبعضهم قرأها مَلِکِ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قرؤوا کلمة غشوة </w:t>
      </w:r>
      <w:r>
        <w:rPr>
          <w:rStyle w:val="FootnoteAnchor"/>
          <w:rtl w:val="true"/>
        </w:rPr>
        <w:footnoteReference w:id="268"/>
      </w:r>
      <w:r>
        <w:rPr>
          <w:rFonts w:ascii="Amiri" w:hAnsi="Amiri" w:eastAsia="Amiri" w:cs="Amiri"/>
          <w:color w:val="111111"/>
          <w:sz w:val="28"/>
          <w:sz w:val="28"/>
          <w:szCs w:val="28"/>
          <w:rtl w:val="true"/>
          <w:lang w:bidi="ar-SA"/>
        </w:rPr>
        <w:t>علی وجوه مثل عُشاوةٌ، غَشاوَةٌ، غِشاوَةٌ، غَشْوَةٌ، غَشْوَةً وغیر ذلک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قرؤوا کلمة یخدعون </w:t>
      </w:r>
      <w:r>
        <w:rPr>
          <w:rStyle w:val="FootnoteAnchor"/>
          <w:rtl w:val="true"/>
        </w:rPr>
        <w:footnoteReference w:id="270"/>
      </w:r>
      <w:r>
        <w:rPr>
          <w:rFonts w:ascii="Amiri" w:hAnsi="Amiri" w:eastAsia="Amiri" w:cs="Amiri"/>
          <w:color w:val="111111"/>
          <w:sz w:val="28"/>
          <w:sz w:val="28"/>
          <w:szCs w:val="28"/>
          <w:rtl w:val="true"/>
          <w:lang w:bidi="ar-SA"/>
        </w:rPr>
        <w:t>علی وجوه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یخادَعُونَ، یخْدَعُونَ، یخَدَّعون وغیر ذلک</w:t>
      </w:r>
      <w:r>
        <w:rPr>
          <w:rFonts w:eastAsia="Amiri" w:cs="Amiri" w:ascii="Amiri" w:hAnsi="Amiri"/>
          <w:color w:val="111111"/>
          <w:sz w:val="28"/>
          <w:szCs w:val="28"/>
          <w:rtl w:val="true"/>
          <w:lang w:bidi="ar-SA"/>
        </w:rPr>
        <w:t xml:space="preserve">. </w:t>
      </w:r>
      <w:r>
        <w:rPr>
          <w:rStyle w:val="FootnoteAnchor"/>
          <w:rtl w:val="true"/>
        </w:rPr>
        <w:footnoteReference w:id="271"/>
      </w:r>
      <w:bookmarkStart w:id="364" w:name="pg5273_55599"/>
    </w:p>
    <w:p>
      <w:pPr>
        <w:pStyle w:val="BookText"/>
        <w:rPr/>
      </w:pPr>
      <w:bookmarkEnd w:id="3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قرؤوا کلمة قصاص، </w:t>
      </w:r>
      <w:r>
        <w:rPr>
          <w:rStyle w:val="FootnoteAnchor"/>
          <w:rtl w:val="true"/>
        </w:rPr>
        <w:footnoteReference w:id="272"/>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قرؤوا کلمة مسکین، </w:t>
      </w:r>
      <w:r>
        <w:rPr>
          <w:rStyle w:val="FootnoteAnchor"/>
          <w:rtl w:val="true"/>
        </w:rPr>
        <w:footnoteReference w:id="274"/>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هذا إضافة إلی عشرات الأمثلة الاُخری من هذا القبیل، و هو ما یمکن الاطّلاع علیه عند مراجعة کتاب معجم القراءات القرآنیة</w:t>
      </w:r>
      <w:r>
        <w:rPr>
          <w:rFonts w:eastAsia="IRNazanin" w:cs="IRNazanin"/>
          <w:color w:val="111111"/>
          <w:sz w:val="28"/>
          <w:szCs w:val="28"/>
          <w:rtl w:val="true"/>
          <w:lang w:bidi="fa-IR"/>
        </w:rPr>
        <w:t>.</w:t>
      </w:r>
    </w:p>
    <w:p>
      <w:pPr>
        <w:pStyle w:val="Heading5"/>
        <w:numPr>
          <w:ilvl w:val="4"/>
          <w:numId w:val="1"/>
        </w:numPr>
        <w:rPr/>
      </w:pPr>
      <w:bookmarkStart w:id="365" w:name="__RefHeading___Toc562305_581953129"/>
      <w:bookmarkStart w:id="366" w:name="_Toc139"/>
      <w:bookmarkEnd w:id="365"/>
      <w:r>
        <w:rPr/>
        <w:t>3</w:t>
      </w:r>
      <w:r>
        <w:rPr>
          <w:rtl w:val="true"/>
        </w:rPr>
        <w:t xml:space="preserve">- </w:t>
      </w:r>
      <w:r>
        <w:rPr>
          <w:rtl w:val="true"/>
        </w:rPr>
        <w:t>اختلاف اللهجات</w:t>
      </w:r>
      <w:bookmarkEnd w:id="366"/>
    </w:p>
    <w:p>
      <w:pPr>
        <w:pStyle w:val="BookText"/>
        <w:rPr/>
      </w:pPr>
      <w:r>
        <w:rPr>
          <w:rFonts w:ascii="IRNazanin" w:hAnsi="IRNazanin" w:eastAsia="IRNazanin"/>
          <w:color w:val="111111"/>
          <w:sz w:val="28"/>
          <w:sz w:val="28"/>
          <w:szCs w:val="28"/>
          <w:rtl w:val="true"/>
          <w:lang w:bidi="fa-IR"/>
        </w:rPr>
        <w:t>نزل القرآن بلهجة قریش، التی کانت أفضل وأفصح لهجات العرب، إلاّ أنّ قُرّاء القرآن الذین کانت لهم لهجات متنوّعة، کثیراً ما کانوا یقرؤون الکلمات بلهجاتهم، و هذا ما أدّی إلی اختلاف القراءات تدریجیاً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نعبد </w:t>
      </w:r>
      <w:r>
        <w:rPr>
          <w:rStyle w:val="FootnoteAnchor"/>
          <w:rtl w:val="true"/>
        </w:rPr>
        <w:footnoteReference w:id="276"/>
      </w:r>
      <w:r>
        <w:rPr>
          <w:rFonts w:ascii="IRNazanin" w:hAnsi="IRNazanin" w:eastAsia="IRNazanin"/>
          <w:color w:val="111111"/>
          <w:sz w:val="28"/>
          <w:sz w:val="28"/>
          <w:szCs w:val="28"/>
          <w:rtl w:val="true"/>
          <w:lang w:bidi="fa-IR"/>
        </w:rPr>
        <w:t>کانت تلفظ فی بعض اللهجات العربیة بصیغة نِعبُدُ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نَستعین </w:t>
      </w:r>
      <w:r>
        <w:rPr>
          <w:rStyle w:val="FootnoteAnchor"/>
          <w:rtl w:val="true"/>
        </w:rPr>
        <w:footnoteReference w:id="278"/>
      </w:r>
      <w:r>
        <w:rPr>
          <w:rFonts w:ascii="IRNazanin" w:hAnsi="IRNazanin" w:eastAsia="IRNazanin"/>
          <w:color w:val="111111"/>
          <w:sz w:val="28"/>
          <w:sz w:val="28"/>
          <w:szCs w:val="28"/>
          <w:rtl w:val="true"/>
          <w:lang w:bidi="fa-IR"/>
        </w:rPr>
        <w:t>کانت تلفظ فی بعض اللهجات العربیة بصیغة نِستَعین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اختلاف اللهجة یؤدّی أحیاناً إلی حصول تقدیم وتأخیر فی تلفظ حروف الکلمة الواحدة نذکر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تمیم کانوا یقولون بدلاً من صاعقة وصواعق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صاقعة وصواقع</w:t>
      </w:r>
      <w:r>
        <w:rPr>
          <w:rFonts w:eastAsia="IRNazanin" w:cs="IRNazanin"/>
          <w:color w:val="111111"/>
          <w:sz w:val="28"/>
          <w:szCs w:val="28"/>
          <w:rtl w:val="true"/>
          <w:lang w:bidi="fa-IR"/>
        </w:rPr>
        <w:t xml:space="preserve">. </w:t>
      </w:r>
      <w:r>
        <w:rPr>
          <w:rStyle w:val="FootnoteAnchor"/>
          <w:rtl w:val="true"/>
        </w:rPr>
        <w:footnoteReference w:id="280"/>
      </w:r>
      <w:bookmarkStart w:id="367" w:name="pg5273_55601"/>
    </w:p>
    <w:p>
      <w:pPr>
        <w:pStyle w:val="BookText"/>
        <w:rPr/>
      </w:pPr>
      <w:bookmarkEnd w:id="3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قبیلة هذیل تُبدل الواو المکسورة بهمزة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یلفظون کلمة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إعاء</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القراءات التی کانت تحصل نتیجة للإظهار و الإدغام و الإشمام و المد و القصر و الإمالة وما شابه ذلک، کانت غالباً ما تحصل بسبب تأثیر اللهجات، ومیل کلّ لهجة إلی نوع من أداء الحروف، نذکر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محیص کان یقرأ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الخامسة عشرة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لمائتون </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368" w:name="__RefHeading___Toc562307_581953129"/>
      <w:bookmarkStart w:id="369" w:name="_Toc140"/>
      <w:bookmarkEnd w:id="368"/>
      <w:r>
        <w:rPr/>
        <w:t>4</w:t>
      </w:r>
      <w:r>
        <w:rPr>
          <w:rtl w:val="true"/>
        </w:rPr>
        <w:t xml:space="preserve">- </w:t>
      </w:r>
      <w:r>
        <w:rPr>
          <w:rtl w:val="true"/>
        </w:rPr>
        <w:t>آراء واجتهادات القرّاء</w:t>
      </w:r>
      <w:bookmarkEnd w:id="369"/>
    </w:p>
    <w:p>
      <w:pPr>
        <w:pStyle w:val="BookText"/>
        <w:rPr/>
      </w:pPr>
      <w:r>
        <w:rPr>
          <w:rFonts w:ascii="IRNazanin" w:hAnsi="IRNazanin" w:eastAsia="IRNazanin"/>
          <w:color w:val="111111"/>
          <w:sz w:val="28"/>
          <w:sz w:val="28"/>
          <w:szCs w:val="28"/>
          <w:rtl w:val="true"/>
          <w:lang w:bidi="fa-IR"/>
        </w:rPr>
        <w:t>أحد الاسباب المهمّة فی ظهور اختلاف القراءات یعود إلی آراء القرّاء واجتهاداتهم الشخصیة، فقراءة القرآن التی تتوقّف صحّتها علی السماع و النقل، ابتعدت فی بعض الحالات عن هذه القاعدة الضروریة وبعد توحید المصاحف وإرسال القرّاء إلی الولایات، ربّما کان القارئ یتردد فی قراءة آیة فی مصحف خال من الإعجام و الحرکات، ففی کلّ هذه الحالات کان یختار ما یراه مناسباً، ویعمل علی أساس الحدس و الظّن، وحتی أنّه کان یستدلّ علی هذا الرأی، نشیر إلی أنّ هناک کتباً کثیرة دوّنت علی هذا الأساس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للقرّاء السبعة، أو الکشف عن وجوه القراءات السبع، وکان الغرض منها توجیه القراءات المختلفة للقرّاء، والإتیان بقواعد أدبیة ونحویة لإثبات صحّتها</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سبق ذکره هو أربعة أسباب مهمّة فی اختلاف القراءات، ومن الطبیعی أنّ هناک أسباباً اخری، ونلاحظ فی کتب القراءات قرّاءً تغلب علی قراءتهم القراءات الشاذّة و المخالفة للقراءات المشهورة، یبدو من العجیب للوهلة الاُولی کیف یختلف القارئ فی</w:t>
      </w:r>
      <w:bookmarkStart w:id="370" w:name="pg5273_55603"/>
    </w:p>
    <w:p>
      <w:pPr>
        <w:pStyle w:val="BookText"/>
        <w:rPr/>
      </w:pPr>
      <w:bookmarkEnd w:id="370"/>
      <w:r>
        <w:rPr>
          <w:rFonts w:ascii="IRNazanin" w:hAnsi="IRNazanin" w:eastAsia="IRNazanin"/>
          <w:color w:val="111111"/>
          <w:sz w:val="28"/>
          <w:sz w:val="28"/>
          <w:szCs w:val="28"/>
          <w:rtl w:val="true"/>
          <w:lang w:bidi="fa-IR"/>
        </w:rPr>
        <w:t>أکثر قراءته مع الآخرین، ولکن ینبغی الإذعان بأَنَّ سوق القراءة عندما راج فی القرنین الثانی و الثالث وبرز عدد من القرّاء وذاع صیتهم فی الآفاق، فمن الطبیعی أن یکون هناک من یطلبون الشهرة و الکسب من خلال اتّباع القراءات النادرة التی ینفردون بها عن سواهم، فمثل هؤلاء الأفراد یجعلون همّهم قراءة القرآن بشکل لا یقرؤه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إلی مرونة القواعد الأدبیة فهم یأتون بالأدلّة التی یثبتون بها صحّة قراءتهم</w:t>
      </w:r>
      <w:r>
        <w:rPr>
          <w:rFonts w:eastAsia="IRNazanin" w:cs="IRNazanin"/>
          <w:color w:val="111111"/>
          <w:sz w:val="28"/>
          <w:szCs w:val="28"/>
          <w:rtl w:val="true"/>
          <w:lang w:bidi="fa-IR"/>
        </w:rPr>
        <w:t>.</w:t>
      </w:r>
    </w:p>
    <w:p>
      <w:pPr>
        <w:pStyle w:val="Heading4"/>
        <w:numPr>
          <w:ilvl w:val="3"/>
          <w:numId w:val="1"/>
        </w:numPr>
        <w:rPr/>
      </w:pPr>
      <w:bookmarkStart w:id="371" w:name="__RefHeading___Toc562309_581953129"/>
      <w:bookmarkStart w:id="372" w:name="_Toc141"/>
      <w:bookmarkEnd w:id="371"/>
      <w:r>
        <w:rPr>
          <w:rtl w:val="true"/>
        </w:rPr>
        <w:t>الخلاصة</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دراسة مراحل ظهور القراءات، علی سبع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القراءات من قبل الرسول صلّی الله علیه و آله إلی الصحابة، وعرضهم القراءة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مشاهیر تلک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وعثمان بن عفّان، واُبی بن کعب، وعبد الله بن مسعود، وزید بن ثابت، وأبو موسی الأشعری، وأبو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الطبقة الاُولی القراءة لبعض الصحابة، ورواج مصاحف وقراءات بعض قرّاء الطبقة الاُولی، وتسمیة القراءات بأسماء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توحید القراءات علی ید عثمان، وإرسال مصاحف موحّدة إلی الولایات وتسمیة القراءات بأسماء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اختلاف القراءات منذ النصف الثانی من القرن الأوّل، وظهور جیل جدید من الحفّاظ و القُرّاء فی الولایات،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ومکّة، والکوفة، والبصرة،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ظهور أشهر القراءات وأبرز القرّاء، فی القرن الثانی، ومنهم القرّاء السبعة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کتابة وتدوین القراءات فی القرن الثالث علی ید أشخاص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القاسم بن سلاّم، وأبو حاتم السجستانی، وأبو جعفر الطبری،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تحدید القراءات فی سبع قراءات علی ید ابن‌مجاهد فی بدایة القرن الرابع، حیث بدأت مؤلّفات الآخرین ابتداءً من ذلک التاریخ تنحو ذات المنحی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أسباب ظهور اختلاف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المصاحف من النقاط و الحرکات، وعدم وجود حرف الألف فی وسط الکلمات، واختلاف اللهجات، واجتهاد القرّاء، وحبّ بعض القرّاء للشهرة عن طریق اتّباع القراءات الشاذّة</w:t>
      </w:r>
      <w:r>
        <w:rPr>
          <w:rFonts w:eastAsia="IRNazanin" w:cs="IRNazanin"/>
          <w:color w:val="111111"/>
          <w:sz w:val="28"/>
          <w:szCs w:val="28"/>
          <w:rtl w:val="true"/>
          <w:lang w:bidi="fa-IR"/>
        </w:rPr>
        <w:t>.</w:t>
      </w:r>
      <w:bookmarkStart w:id="373" w:name="pg5273_55607"/>
    </w:p>
    <w:p>
      <w:pPr>
        <w:pStyle w:val="Heading3"/>
        <w:numPr>
          <w:ilvl w:val="2"/>
          <w:numId w:val="1"/>
        </w:numPr>
        <w:rPr/>
      </w:pPr>
      <w:bookmarkStart w:id="374" w:name="__RefHeading___Toc562311_581953129"/>
      <w:bookmarkStart w:id="375" w:name="_Toc142"/>
      <w:bookmarkEnd w:id="373"/>
      <w:bookmarkEnd w:id="374"/>
      <w:r>
        <w:rPr>
          <w:rtl w:val="true"/>
        </w:rPr>
        <w:t>الدرس الثانی</w:t>
      </w:r>
      <w:bookmarkEnd w:id="375"/>
    </w:p>
    <w:p>
      <w:pPr>
        <w:pStyle w:val="Heading4"/>
        <w:numPr>
          <w:ilvl w:val="3"/>
          <w:numId w:val="1"/>
        </w:numPr>
        <w:rPr/>
      </w:pPr>
      <w:bookmarkStart w:id="376" w:name="__RefHeading___Toc562313_581953129"/>
      <w:bookmarkStart w:id="377" w:name="_Toc143"/>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عدم تواتر القراءات</w:t>
      </w:r>
    </w:p>
    <w:p>
      <w:pPr>
        <w:pStyle w:val="BookText"/>
        <w:rPr/>
      </w:pPr>
      <w:r>
        <w:rPr>
          <w:rFonts w:ascii="IRNazanin" w:hAnsi="IRNazanin" w:eastAsia="IRNazanin"/>
          <w:color w:val="111111"/>
          <w:sz w:val="28"/>
          <w:sz w:val="28"/>
          <w:szCs w:val="28"/>
          <w:rtl w:val="true"/>
          <w:lang w:bidi="fa-IR"/>
        </w:rPr>
        <w:t>المسلمون کلّهم متّفقون علی تواتر القرآن، وأساساً حجّیة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أهمّ مصدر للمعارف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إلّا عن طریق التواتر وقطعیة الصدور، قال آیة الله الخوئی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أطبق المسلمون بجمیع نحلهم ومذاهبهم علی أنّ ثبوت القرآن ینحصر طریقه بالتواتر، واستدلّ کثیر من علماء السنّة و الشیعة علی ذلک بأنّ القرآن تتوافر الدّواعی لنقله؛ لأنّه الأساس للدین الإسلامی و المعجز الإلهی لدعوة نبی المسلمین وکلّ شیء تتوفّر الدواعی لنقله لا بدّ وأن یکون متواتراً، وعلی ذلک فما کان نقله بطریق الآحاد لا یکون من القرآن قطعاً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هذا المعنی فیما یخصّ القرآن واضح لا لبس فیه، ولکن ماذا عن القراءات؟ وهل هی متواترة تواتر القرآن أو هناک فارق بین القرآن و القراءات؟</w:t>
      </w:r>
    </w:p>
    <w:p>
      <w:pPr>
        <w:pStyle w:val="BookText"/>
        <w:rPr/>
      </w:pPr>
      <w:r>
        <w:rPr>
          <w:rFonts w:ascii="IRNazanin" w:hAnsi="IRNazanin" w:eastAsia="IRNazanin"/>
          <w:color w:val="111111"/>
          <w:sz w:val="28"/>
          <w:sz w:val="28"/>
          <w:szCs w:val="28"/>
          <w:rtl w:val="true"/>
          <w:lang w:bidi="fa-IR"/>
        </w:rPr>
        <w:t>یتّضح جواب هذا السؤال بکلّ جلاء عند القاء نظرة إجمالیة علی مراحل ظهور وتطوّر القراءات، وأسباب اختلاف القراءات، نُقل عن الإمام الباقر علیه السّلام أنّه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واحد نزل من عند واحد، ولکن الاختلاف یجیء من قبل الرواة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واعتبر أمین الاسلام الطبرسی أنّ نقل مثل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نزول القرآن بقراءة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وللزرکشی رأی لطیف فی عدم تواتر القراءات،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 القراءات حقیقتان متغایرتان، فالقرآن هو الوحی المنزل علی محمد صلّی الله علیه و آله للبیان و الإعجاز، والقراءات اختلاف ألفاظ الوحی المذکور فی الحروف أو کیفیتها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هناک عاملان مهمّان فی هذا الأمر، فعلی رغم وضوح عدم تواتر القراءات، فإنّ البعض قد توهّم 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الأوّل هو ما أشار إلیه الزرکشی و هو الخلط بین القرآن و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السطحیین ظنَّ أنّ للقراءات نفس ما للقرآن من تواتر، فی حین أنّ نصّ القرآن شیء وکیفیة قراءة هذا النصّ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الثانی هو الخلط بین القراءات و الأحرف السبعة، فالبعض ظنَّ أنّ قراءات القرّاء السبعة هی الأحرف السبعة نفسها التی أشارت بعض الروایات إلی أنّ القرآن نزل علی سبعة أحرف، فی حین لا توجد أیة علاقة بین هذین الموضوعین، إذ إنّ شهرة القرّاء السبعة وقراءاتهم إنّما ظهرت من بعد ما قام به ابن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سیمرّ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 الرابع، بینما کان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تصریح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أفضل منهم، وتوجد أیضاً فی قراءة القرّاء السبعة قراءات شاذّة صرّح بها الأئمة المختصّون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صبحی الصالح فی نقده لابن مجاهد بسبب حصره القراءات فی سبع قراءات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حظیت قراءات هؤلاء القرّاء السبعة بشهرة واسعة، وتوهّم الکثیرون أنّها هی المراد من الأحرف السبعة التی ذکرت فی الحدیث النبوی</w:t>
      </w:r>
      <w:r>
        <w:rPr>
          <w:rFonts w:eastAsia="IRNazanin" w:cs="IRNazanin"/>
          <w:color w:val="111111"/>
          <w:sz w:val="28"/>
          <w:szCs w:val="28"/>
          <w:rtl w:val="true"/>
          <w:lang w:bidi="fa-IR"/>
        </w:rPr>
        <w:t xml:space="preserve">. </w:t>
      </w:r>
      <w:r>
        <w:rPr>
          <w:rStyle w:val="FootnoteAnchor"/>
          <w:rtl w:val="true"/>
        </w:rPr>
        <w:footnoteReference w:id="288"/>
      </w:r>
      <w:bookmarkStart w:id="378" w:name="pg5273_55611"/>
    </w:p>
    <w:p>
      <w:pPr>
        <w:pStyle w:val="Heading4"/>
        <w:numPr>
          <w:ilvl w:val="3"/>
          <w:numId w:val="1"/>
        </w:numPr>
        <w:rPr/>
      </w:pPr>
      <w:bookmarkStart w:id="379" w:name="__RefHeading___Toc562315_581953129"/>
      <w:bookmarkStart w:id="380" w:name="_Toc144"/>
      <w:bookmarkEnd w:id="378"/>
      <w:bookmarkEnd w:id="379"/>
      <w:r>
        <w:rPr>
          <w:rtl w:val="true"/>
        </w:rPr>
        <w:t>الخلاصة</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 کلّهم متّفقون علی تواتر نصّ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 القراءات حقیقتان منفصلتان تماماً عن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العاملان المهمّان فی توهّم تواتر القراءات،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بین تواتر نصّ القرآن وتواتر القراءات،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بین الأحرف السبعة و القراءات السبع</w:t>
      </w:r>
      <w:r>
        <w:rPr>
          <w:rFonts w:eastAsia="IRNazanin" w:cs="IRNazanin"/>
          <w:color w:val="111111"/>
          <w:sz w:val="28"/>
          <w:szCs w:val="28"/>
          <w:rtl w:val="true"/>
          <w:lang w:bidi="fa-IR"/>
        </w:rPr>
        <w:t>.</w:t>
      </w:r>
      <w:bookmarkStart w:id="381" w:name="pg5273_55615"/>
    </w:p>
    <w:p>
      <w:pPr>
        <w:pStyle w:val="Heading3"/>
        <w:numPr>
          <w:ilvl w:val="2"/>
          <w:numId w:val="1"/>
        </w:numPr>
        <w:rPr/>
      </w:pPr>
      <w:bookmarkStart w:id="382" w:name="__RefHeading___Toc562317_581953129"/>
      <w:bookmarkStart w:id="383" w:name="_Toc145"/>
      <w:bookmarkEnd w:id="381"/>
      <w:bookmarkEnd w:id="382"/>
      <w:r>
        <w:rPr>
          <w:rtl w:val="true"/>
        </w:rPr>
        <w:t>الدرس الثالث</w:t>
      </w:r>
      <w:bookmarkEnd w:id="383"/>
    </w:p>
    <w:p>
      <w:pPr>
        <w:pStyle w:val="Heading4"/>
        <w:numPr>
          <w:ilvl w:val="3"/>
          <w:numId w:val="1"/>
        </w:numPr>
        <w:rPr/>
      </w:pPr>
      <w:bookmarkStart w:id="384" w:name="__RefHeading___Toc562319_581953129"/>
      <w:bookmarkStart w:id="385" w:name="_Toc146"/>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حصر القراءات</w:t>
      </w:r>
    </w:p>
    <w:p>
      <w:pPr>
        <w:pStyle w:val="Heading4"/>
        <w:numPr>
          <w:ilvl w:val="3"/>
          <w:numId w:val="1"/>
        </w:numPr>
        <w:rPr/>
      </w:pPr>
      <w:bookmarkStart w:id="386" w:name="__RefHeading___Toc562321_581953129"/>
      <w:bookmarkStart w:id="387" w:name="_Toc147"/>
      <w:bookmarkEnd w:id="386"/>
      <w:r>
        <w:rPr>
          <w:rtl w:val="true"/>
        </w:rPr>
        <w:t>تمهید</w:t>
      </w:r>
      <w:bookmarkEnd w:id="387"/>
    </w:p>
    <w:p>
      <w:pPr>
        <w:pStyle w:val="BookText"/>
        <w:rPr/>
      </w:pPr>
      <w:r>
        <w:rPr>
          <w:rFonts w:ascii="IRNazanin" w:hAnsi="IRNazanin" w:eastAsia="IRNazanin"/>
          <w:color w:val="111111"/>
          <w:sz w:val="28"/>
          <w:sz w:val="28"/>
          <w:szCs w:val="28"/>
          <w:rtl w:val="true"/>
          <w:lang w:bidi="fa-IR"/>
        </w:rPr>
        <w:t>استعرضنا فی الدرس الأوّل بإیجاز مراحل ظهور وتطور قراءات القرآن إلی القرن الهجری الثالث،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القرآن بلغت أوج ازدهارها بظهور قرّاء ممتازین وبارزین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إلی انتشار قراءة القرآن واتساع دائرتها، بدأ فی أواخر ذلک القرن، أی القرن الثالث، تدوین وکتابة قواعد واُصول القراءات، وکذلک تدوین ما یوجد بینها من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تدوین کتب القراءات طیلة القرن الثالث، فبالإضافة إلی ما ذکرناه فی ذلک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عوامل بروز الاختلاف فی القراءة، کانت هناک علی الدوام قضیة نفسیة اخری أدّت إلی ظهور بعض الاختلافات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دور من الأدوار عندما کان التلامیذ یحلّون محلّ أساتذتهم ویتربّعون علی کرسی القراءة، وینالون منصب شیخ القرّاء، کانوا یبدؤون بممارسة آرائهم وأذواقهم الشخصیة فی بعض الحالات، لکی یظهروا أنفسهم وکأنّهم أصحاب رأی ولا یکتفون بتقلید قراءة غیرهم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المئة الثالثة، واتّسع الخرق، وقل الضبط، وکان علم الکتاب و السنّة أوفر ما کان فی ذلک العصر، تصدّی بعض الأئمة لضبط ما رواه من</w:t>
      </w:r>
      <w:bookmarkStart w:id="388" w:name="pg5273_55617"/>
    </w:p>
    <w:p>
      <w:pPr>
        <w:pStyle w:val="BookText"/>
        <w:rPr/>
      </w:pPr>
      <w:bookmarkEnd w:id="388"/>
      <w:r>
        <w:rPr>
          <w:rFonts w:ascii="IRNazanin" w:hAnsi="IRNazanin" w:eastAsia="IRNazanin"/>
          <w:color w:val="111111"/>
          <w:sz w:val="28"/>
          <w:sz w:val="28"/>
          <w:szCs w:val="28"/>
          <w:rtl w:val="true"/>
          <w:lang w:bidi="fa-IR"/>
        </w:rPr>
        <w:t xml:space="preserve">القراءات، فکان أوّل إمام معتبر جمع القراءات فی کتاب، أبوعبید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وجعلهم فیما أحسب خمسة وعشرین قارئاً مع هؤلاء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بعده أحمد بن جبیر بن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نزیل أنطاکیة، جمع کتاباً فی قراءات الخمسة من کلّ مصر واحد، وکان بعده القاضی إسماعیل بن إسحاق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 کتاباً فی القراءات جمع فیه قراءة عشرین إماماً منهم هؤلاء السبعة وتوفّی، وکان بعده الإمام أبو جعفر محمد بن جریر الطبری، جمع کتاباً حافلاً سمّاه الجامع جمع فیه نیفاً وعشرین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بعده أبو بکر محمد بن أحمد بن عمر الداجونی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کتاباً فی القراءات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أدّی اختلاف القراءات بین عامّة الناس إلی إیجاد نوع من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الجماعة التی جعلت من القراءة فناً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سئموا ذلک الاختلاف وباتوا یترقّبون الفرصة للتخلّص من ذلک الوضع، ووقع فی القرن الرابع ما کان یترقّبه الناس، وحصلت ثورة فی عالم القراءات</w:t>
      </w:r>
      <w:r>
        <w:rPr>
          <w:rFonts w:eastAsia="IRNazanin" w:cs="IRNazanin"/>
          <w:color w:val="111111"/>
          <w:sz w:val="28"/>
          <w:szCs w:val="28"/>
          <w:rtl w:val="true"/>
          <w:lang w:bidi="fa-IR"/>
        </w:rPr>
        <w:t>.</w:t>
      </w:r>
    </w:p>
    <w:p>
      <w:pPr>
        <w:pStyle w:val="Heading4"/>
        <w:numPr>
          <w:ilvl w:val="3"/>
          <w:numId w:val="1"/>
        </w:numPr>
        <w:rPr/>
      </w:pPr>
      <w:bookmarkStart w:id="389" w:name="__RefHeading___Toc562323_581953129"/>
      <w:bookmarkStart w:id="390" w:name="_Toc148"/>
      <w:bookmarkEnd w:id="389"/>
      <w:r>
        <w:rPr>
          <w:rtl w:val="true"/>
        </w:rPr>
        <w:t>أ</w:t>
      </w:r>
      <w:r>
        <w:rPr>
          <w:rtl w:val="true"/>
        </w:rPr>
        <w:t xml:space="preserve">) </w:t>
      </w:r>
      <w:r>
        <w:rPr>
          <w:rtl w:val="true"/>
        </w:rPr>
        <w:t>ابن مجاهد فی مسند قراءة القرآن</w:t>
      </w:r>
      <w:bookmarkEnd w:id="390"/>
    </w:p>
    <w:p>
      <w:pPr>
        <w:pStyle w:val="BookText"/>
        <w:rPr/>
      </w:pPr>
      <w:r>
        <w:rPr>
          <w:rFonts w:ascii="IRNazanin" w:hAnsi="IRNazanin" w:eastAsia="IRNazanin"/>
          <w:color w:val="111111"/>
          <w:sz w:val="28"/>
          <w:sz w:val="28"/>
          <w:szCs w:val="28"/>
          <w:rtl w:val="true"/>
          <w:lang w:bidi="fa-IR"/>
        </w:rPr>
        <w:t>أبو بکر أحمد بن موسی بن العباس</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مقرئ بغداد الکبیر وأوّل من أضفی صبغة رسمیة علی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أساتذته فی القراءة أبو الزعراء عبد الرحمن بن عبدوس، حیث قرأ علیه الکثیر من الختمات بقراءة نافع وأبی عمرو وحمزة و الکسائی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یتردد ابن مجاهد حتّی فی الأخذ عمّن هم من طبقته کمحمد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داوود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بکر الداجونی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عن أبی بکر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91" w:name="pg5273_55619"/>
    </w:p>
    <w:p>
      <w:pPr>
        <w:pStyle w:val="BookText"/>
        <w:rPr/>
      </w:pPr>
      <w:bookmarkEnd w:id="391"/>
      <w:r>
        <w:rPr>
          <w:rFonts w:ascii="IRNazanin" w:hAnsi="IRNazanin" w:eastAsia="IRNazanin"/>
          <w:color w:val="111111"/>
          <w:sz w:val="28"/>
          <w:sz w:val="28"/>
          <w:szCs w:val="28"/>
          <w:rtl w:val="true"/>
          <w:lang w:bidi="fa-IR"/>
        </w:rPr>
        <w:t>وعلی أیة حال فإنّ ابن مجاهد قد ارتقی مدارج الرقی فی أوساط بغداد ووصل به الأمر إلی رئاسة قراء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فیه النحوی الکوفی الشهیر ثعلب فی سنة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فی عصرنا هذا أحد أعلم بکتاب الله من أبی بکر ابن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واستقطبت شهرته طلّاب القراءة وجمعتهم حوله،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من شیوخ القراءات من هو أکثر تلامیذ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فالصدارة العلمیة لابن مجاهد وتقربه من زعماء الدولة، قد جعلا منه رجلاً ذا نفوذ بإمکانه أن یؤثر فی الحوادث الاجتماعیة لعصره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الرجل من بین الأشخاص الذین لعبوا دوراً مؤثراً فی تشکیل محکمة ضد ابن مقسم فی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وابن شنبوذ فی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 حول قضایا تتعلّق بالقراءة، وأجبرهما علی إعلان التوبة</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392" w:name="__RefHeading___Toc562325_581953129"/>
      <w:bookmarkStart w:id="393" w:name="_Toc149"/>
      <w:bookmarkEnd w:id="392"/>
      <w:r>
        <w:rPr>
          <w:rtl w:val="true"/>
        </w:rPr>
        <w:t>ب</w:t>
      </w:r>
      <w:r>
        <w:rPr>
          <w:rtl w:val="true"/>
        </w:rPr>
        <w:t xml:space="preserve">) </w:t>
      </w:r>
      <w:r>
        <w:rPr>
          <w:rtl w:val="true"/>
        </w:rPr>
        <w:t>ابن مجاهد و القراءات السبع</w:t>
      </w:r>
      <w:bookmarkEnd w:id="39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الاهتمام بالقراءات السبع فی آثار القرن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 بمستوی الاهتمام بالقراءات الاُخری، ولم یکن هناک تأکید خاص علیها، فالکتّاب الذین صنّفوا قبل ابن مجاهد فی مجال القراءة کأبی عبید القاسم بن سلاّم، وأبی حاتم السجستانی، وإسماعیل بن إسحاق القاضی، ومحمدبن جریرالطبری، قد سجّلوا حوالی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أحمد بن جبیر الأنطاکی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مؤلّف معروف حاول أن یختار مثلاً عن کلّ مدینة من المدن الخمس وهی المدینة ومکّة و الکوفة و البصرة ودمشق، باعتبارها مهد القراءات، و قد أورد فی مؤلّف له قراءات خمسة 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یعد عمل الأنطاکی مقدّمة لطرح القراءات السبع بواسطة ابن مجاهد، إلاّ أنّ ابن مجاهد هو الوحید الذی أبدی اهتماماً خاصّاً بقرّاء الکوفة فی عملیة انتقائه للقرّاء، و قد اختار ثلاثة قرّاء من الکوفة بدلاً من قارئ واحد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انتقی ابن مجاهد من کلّ مدینة القارئ الذی یتفق أهلها علی ترجیح قراءته علی غیرها من القراءات، لکنّه لم یلتزم بهذه القاعدة تجاه الکوفة، فرغم تصریحه بأنّ قراءة حمزة هی القراءة الغالبة فی الکوفة، نجده قد أورد إلی جانبه کُلاً من عاصم و الکسائی، ویدل موقف ابن مجاهد إزاء ابن شنبوذ الذی أجاز القراءة خلافاً للمصحف، وابن مقسّم الذی أجاز کلّ قراءة إذا صحّت من الناحیة العربیة حتّی لو کان سند تلک الروایة ضعیفاً، علی أنّه کان یعد مخالفة المصحف وضعف السند، من عوامل شذوذ القراءة، و قد أشار فی کتاب السبعة مراراً إلی العامل الثالث، أی مخالفة العربیة</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ویتبین من دراسة کتاب السبعة أنّ ابن مجاهد لم یکن مجرّد ناقل للقراءات</w:t>
      </w:r>
    </w:p>
    <w:p>
      <w:pPr>
        <w:pStyle w:val="BookText"/>
        <w:rPr/>
      </w:pPr>
      <w:r>
        <w:rPr>
          <w:rFonts w:ascii="IRNazanin" w:hAnsi="IRNazanin" w:eastAsia="IRNazanin"/>
          <w:color w:val="111111"/>
          <w:sz w:val="28"/>
          <w:sz w:val="28"/>
          <w:szCs w:val="28"/>
          <w:rtl w:val="true"/>
          <w:lang w:bidi="fa-IR"/>
        </w:rPr>
        <w:t>فحسب، بل نجده قد انبری فی کتابه إلی نقد ودراسة القراءات من حیث السند ومن حیث الجانب الأدبی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لاریب فیه أنّ رئاسة ابن مجاهد ونفوذه تُعَدُّ من العوامل الأساس التی أدّت إلی إرسال قواعد القراءات السبع بین أهل القراءة، حیث تَمَّ تألیف عدّة کتب فی القراءات السبع فی ذلک النصف الأوّل من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العمل الذی قام به ابن مجاهد فی سدِّ باب القراءات، واجه اعتراض جماعة من معاصریه، ولا شک فی أنّ نجاحه فی سدّ باب الاجتهاد فی القراءات یعود إلی رهافة حسّه وذکائه فی اختیار سبع قراءات، فعددُ القراءات السبع یشبه تماماً عدد المصاحف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والأهمّ من کلّ ذلک، أنّه یشبه تماماً الحدیث الذی ینصّ علی نزول القرآن علی سبعة أحرف، ولهذا السبب لقی إقبالاً عامّاً، کان ابن جبیر قد ألَّفَ قِبْلَ ابن مجاهد کتاباً فی قراءة القرآن اسمه الثمانیة</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ولکن سرعان ما طواه النسیان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عن بعض من لا علم له أنّ القراءات الصحیحة هی التی عن هؤلاء السبعة، أو أنّ الأحرف السبعة التی أشار إلیها النبی صلّی الله علیه و آله هی قراءة هؤلاء السبعة، بل غلب علی کثیر من الجّهال ان القراءات الصحیحة هی التی فی الشاطبیة وفی التیسیر وأنّها هی المشار إلیها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حتّی أنّ بعضهم یطلق علی مالم یکن فی هذین الکتابین أنّه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منهم یطلق علی مالم یکن عن هؤلاء السبعة شاذاً، وربّما کان کثیر ممّا لم یکن عن هؤلاء السبعة شاذّاً، وربّما کان کثیر مما لم یکن فی الشاطبیة و التیسیر </w:t>
      </w:r>
      <w:r>
        <w:rPr>
          <w:rStyle w:val="FootnoteAnchor"/>
          <w:rtl w:val="true"/>
        </w:rPr>
        <w:footnoteReference w:id="294"/>
      </w:r>
      <w:r>
        <w:rPr>
          <w:rFonts w:ascii="IRNazanin" w:hAnsi="IRNazanin" w:eastAsia="IRNazanin"/>
          <w:color w:val="111111"/>
          <w:sz w:val="28"/>
          <w:sz w:val="28"/>
          <w:szCs w:val="28"/>
          <w:rtl w:val="true"/>
          <w:lang w:bidi="fa-IR"/>
        </w:rPr>
        <w:t>وعن</w:t>
      </w:r>
      <w:bookmarkStart w:id="394" w:name="pg5273_55625"/>
    </w:p>
    <w:p>
      <w:pPr>
        <w:pStyle w:val="BookText"/>
        <w:rPr/>
      </w:pPr>
      <w:bookmarkEnd w:id="394"/>
      <w:r>
        <w:rPr>
          <w:rFonts w:ascii="IRNazanin" w:hAnsi="IRNazanin" w:eastAsia="IRNazanin"/>
          <w:color w:val="111111"/>
          <w:sz w:val="28"/>
          <w:sz w:val="28"/>
          <w:szCs w:val="28"/>
          <w:rtl w:val="true"/>
          <w:lang w:bidi="fa-IR"/>
        </w:rPr>
        <w:t>غیر هؤلاء السبعة أصحّ من کثیر ممّا فیهما، وأنّه وقع هؤلاء فی الشبهة کونهم 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وسمعوا قراءات السبعة، فظنّوا أنّ هذه السبعة هی تلک المشار إلیها، ولذلک کره کثیر من الأئمة المتقدّمین اقتصار ابن مجاهد علی سبعة من القرّاء، وخطؤه فی ذلک، وقالوا ألا اقتصر علی دون هذا العدد أو زاده، أو بین مراده لیخلص من لا یعلم من هذه الشبهة</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وفی النصف الثانی من القرن الرابع عمل تلامیذ ومعاصرو ابن مجاهد علی تثبیت ما 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أحد أکابر علماء النحو، و هو 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شرحاً علی کتاب القراءات السبع لابن مجاهد، سمّاه الحجّة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دخل 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کان من تلامیذ ابن مجاهد فی منافسة مع أبی علی، فألّف کتاباً بهذا الاسم، و قد استمرّ هذا السباق الهادف إلی تبیین وتوجیه القراءات السبع فی القرن الخامس أیضاً، فکتب أبو محمد مکّی بن أبی طالب</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الکشف عن وجوه القراءات السبع عام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غرار کتاب الحجّة لأبی علی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مکّی بأنّه قد ألّف قبل الکشف کتاباً موجزاً حول القراءات السبع</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وکتب أبو عمرو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التیسیر الذی یعتبر واحداً من أفضل الکتب فی القراءات السبع، ونظمه الشاطبی شعراً سُمّی الشاطبیة، و قد ذاع صیت الشاطبیة حتّی صار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شهرة من الأصل، و قد کُتبت کلّ هذه الکتب للاحتجاج والاستدال علی القراءات السبع</w:t>
      </w:r>
      <w:r>
        <w:rPr>
          <w:rFonts w:eastAsia="IRNazanin" w:cs="IRNazanin"/>
          <w:color w:val="111111"/>
          <w:sz w:val="28"/>
          <w:szCs w:val="28"/>
          <w:rtl w:val="true"/>
          <w:lang w:bidi="fa-IR"/>
        </w:rPr>
        <w:t>.</w:t>
      </w:r>
    </w:p>
    <w:p>
      <w:pPr>
        <w:pStyle w:val="Heading4"/>
        <w:numPr>
          <w:ilvl w:val="3"/>
          <w:numId w:val="1"/>
        </w:numPr>
        <w:rPr/>
      </w:pPr>
      <w:bookmarkStart w:id="395" w:name="__RefHeading___Toc562327_581953129"/>
      <w:bookmarkStart w:id="396" w:name="_Toc150"/>
      <w:bookmarkEnd w:id="395"/>
      <w:r>
        <w:rPr>
          <w:rtl w:val="true"/>
        </w:rPr>
        <w:t>ج</w:t>
      </w:r>
      <w:r>
        <w:rPr>
          <w:rtl w:val="true"/>
        </w:rPr>
        <w:t xml:space="preserve">) </w:t>
      </w:r>
      <w:r>
        <w:rPr>
          <w:rtl w:val="true"/>
        </w:rPr>
        <w:t>القُرّاء السبعة</w:t>
      </w:r>
      <w:bookmarkEnd w:id="396"/>
    </w:p>
    <w:p>
      <w:pPr>
        <w:pStyle w:val="Heading5"/>
        <w:numPr>
          <w:ilvl w:val="4"/>
          <w:numId w:val="1"/>
        </w:numPr>
        <w:rPr/>
      </w:pPr>
      <w:bookmarkStart w:id="397" w:name="__RefHeading___Toc562329_581953129"/>
      <w:bookmarkStart w:id="398" w:name="_Toc151"/>
      <w:bookmarkEnd w:id="397"/>
      <w:r>
        <w:rPr>
          <w:rtl w:val="true"/>
        </w:rPr>
        <w:t>اشارة</w:t>
      </w:r>
      <w:bookmarkEnd w:id="3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ذکرنا بأنّ ابن مجاهد اختار من المدینة ومکّة و البصرة و الشام أربعة قُرّاء،</w:t>
      </w:r>
    </w:p>
    <w:p>
      <w:pPr>
        <w:pStyle w:val="BookText"/>
        <w:rPr/>
      </w:pPr>
      <w:r>
        <w:rPr>
          <w:rFonts w:ascii="IRNazanin" w:hAnsi="IRNazanin" w:eastAsia="IRNazanin"/>
          <w:color w:val="111111"/>
          <w:sz w:val="28"/>
          <w:sz w:val="28"/>
          <w:szCs w:val="28"/>
          <w:rtl w:val="true"/>
          <w:lang w:bidi="fa-IR"/>
        </w:rPr>
        <w:t xml:space="preserve">واختار من الکوفة ثلاثة، وکان کلّ القرّاء الذین اختارهم من قرّاء القرن الثانی، وآخرهم، و هو الکسائی توفّی عام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 ما شاع من قراءاتهم کان بروایة تلامیذهم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أو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والفکرة الثانیة التی أبدعها ابن مجاهد هو أنّه اختار راویین فقط من بین تلامیذ ورواة من اختارهم من القُرّاء، وذکر فی کتابه روایتهما عن أستاذهما و قد أدّی هذا العمل إلی أن تُنسی روایة التلامیذ الآخرین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جاؤوا بعد ابن مجاهد وأضافوا ثلاثة قُرّاء آخرین إلی القرّاء السبعة وجعلوا عددهم عشرة، ساروا کلّهم علی خُطا ابن مجاهد واکتفوا براویین لکلّ قارئ</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القراء السبعة ورواتهم</w:t>
      </w:r>
      <w:bookmarkStart w:id="399" w:name="pg5273_55629"/>
    </w:p>
    <w:p>
      <w:pPr>
        <w:pStyle w:val="Heading5"/>
        <w:numPr>
          <w:ilvl w:val="4"/>
          <w:numId w:val="1"/>
        </w:numPr>
        <w:rPr/>
      </w:pPr>
      <w:bookmarkStart w:id="400" w:name="__RefHeading___Toc562331_581953129"/>
      <w:bookmarkStart w:id="401" w:name="_Toc152"/>
      <w:bookmarkEnd w:id="399"/>
      <w:bookmarkEnd w:id="400"/>
      <w:r>
        <w:rPr>
          <w:rtl w:val="true"/>
        </w:rPr>
        <w:t>للمطالعة</w:t>
      </w:r>
      <w:bookmarkEnd w:id="401"/>
    </w:p>
    <w:p>
      <w:pPr>
        <w:pStyle w:val="Heading6"/>
        <w:numPr>
          <w:ilvl w:val="5"/>
          <w:numId w:val="1"/>
        </w:numPr>
        <w:rPr/>
      </w:pPr>
      <w:bookmarkStart w:id="402" w:name="__RefHeading___Toc562333_581953129"/>
      <w:bookmarkStart w:id="403" w:name="_Toc153"/>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عاصم بن أبی النجودالأسدی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أشهرالقرّاء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فی اتقان القراءة، وکان معروفاً بالفصاحة، وأدیباً ونحویاً، وإلیه انتهت الإمامة فی القراءة فی الکوفة بَعدَ شیخه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اعتبره عبد الجلیل الرازی إمام الشیعة فی القراءة علی غرار سائر القرّاء الکوفیین</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قال فیه الخونساری فی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أصوب القرّاء رأیاً، وأجملهم سعیاً ورعیاً، وأحسنهم استنباطاً لسیاق القرآن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للکوفة وقرّائها السهم الأوفر فی نقل القراءة إلی الأجیال اللاحقة، وکان اختیار ابن مجاهد لثلاثة قرّاء من الکوفة، من مجموع القرّاء السبعة یکشف بکلّ جلاء عن أهمّیة الکوفة وکونها مدینة ذات مکانة عسکریة وسیاسیة وعلمیة، ومن بین ذلک أنّ قراءة عاصم فاقت قراءة القرّاء الکوفیین الآخرین، وکانت لقراءة عاصم مزایا جعلتها الیوم هی القراءة الرسمیة و المداولة للقرآن بین المسلمین، ویمکن اعتبار المیزة الأساسیة لقراءته هی الصلة الوثیقة بینها وبین قراءة أکبر وأفضل أساتذة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عاصم القراءة علی أبی عبد الرحمن السُلَمی، والمیزة العلمیة لأبی عبد الرحمن السُلَمی کونه واسطة فی نقل القراءة من علی بن أبی طالب إلی قرّاء الکوفة، ومنهم عاصم بن أبی النجود، ولم یتعلّم القراءة إلّا من علی بن أبی طالب علیه السّلام ولم یذکروا له استاذاً آخر من الصحابة، أمّا شیوخ أبی عبد الرحمن فی القراءة، فقد ذکروا له ثلاثة شیوخ وهم علی علیه السّلام، وعثمان، وزید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وأکّدوا خاصة علی اسم علی علیه السّلام، حتّی ادعوا أنّه لم یتخلف فی قراءته حرفاً واحداً عن قراءة علی، حتّی جاء فی الروایة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رأی قرشیاً أقرأ لکتاب الله من علی بن أبی طالب علیه السّلام، وکان لأبی عبد الرحمن تأثیر واسع فی کلّ قراءات الکوفة ومنها القراءات الثلاث التی دخلت ضمن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قراءة عاصم کانت عنه مباشرة، وقراءة حمزة و الکسائی عنه بالواسطة</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هذه السلسلة فی سند القراءة سلسلة ذهبیة لا نظیر لها فی القراءات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نستعرض هنا مرة اخری مشایخ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الرحمن السُلَمی، علی بن أبی طالب علیه السّلام،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لعاصم راویان بلا واسطة،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وحفص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البعضُ إضافة إلی أبی عبد الرحمن، زَرّ بن حبیش من مشایخ عاصم فی القراءة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زَرّ بن حُبیش، عبد الله بن مسعود، رسول الله صلّی الله علیه و آله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 بن عیاش، و هو أحد الشخصین اللذین رویا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أقرأنی أحدٌ حرفاً إلاّ أبو عبد الرحمن السُلَمی، وکنت أرجع من عنده فأعرض علی زر</w:t>
      </w:r>
      <w:r>
        <w:rPr>
          <w:rFonts w:eastAsia="IRNazanin" w:cs="IRNazanin"/>
          <w:color w:val="111111"/>
          <w:sz w:val="28"/>
          <w:szCs w:val="28"/>
          <w:rtl w:val="true"/>
          <w:lang w:bidi="fa-IR"/>
        </w:rPr>
        <w:t xml:space="preserve">. </w:t>
      </w:r>
      <w:r>
        <w:rPr>
          <w:rStyle w:val="FootnoteAnchor"/>
          <w:rtl w:val="true"/>
        </w:rPr>
        <w:footnoteReference w:id="299"/>
      </w:r>
      <w:bookmarkStart w:id="404" w:name="pg5273_55632"/>
    </w:p>
    <w:p>
      <w:pPr>
        <w:pStyle w:val="BookText"/>
        <w:rPr/>
      </w:pPr>
      <w:bookmarkEnd w:id="404"/>
      <w:r>
        <w:rPr>
          <w:rFonts w:ascii="IRNazanin" w:hAnsi="IRNazanin" w:eastAsia="IRNazanin"/>
          <w:color w:val="111111"/>
          <w:sz w:val="28"/>
          <w:sz w:val="28"/>
          <w:szCs w:val="28"/>
          <w:rtl w:val="true"/>
          <w:lang w:bidi="fa-IR"/>
        </w:rPr>
        <w:t>وتفید هذه الروایة أنّ عاصماً کان یعتمد علی أبی عبد الرحمن أکثر من اعتماده علی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ما قیل فی حفص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الراویین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متضاربة، غیر أنّ الباحثین فی علوم القرآن یرجّحون روایته علی روایة شعبة؛ وذلک لأنّه ربیب عاصم وتربّی فی حجره وقرأ علیه، وتعلّم منه کما یتعلّم الصبی من معلّمه، فلا جرم کان أدق اتقاناً من شعبة</w:t>
      </w:r>
      <w:r>
        <w:rPr>
          <w:rFonts w:eastAsia="IRNazanin" w:cs="IRNazanin"/>
          <w:color w:val="111111"/>
          <w:sz w:val="28"/>
          <w:szCs w:val="28"/>
          <w:rtl w:val="true"/>
          <w:lang w:bidi="fa-IR"/>
        </w:rPr>
        <w:t xml:space="preserve">. </w:t>
      </w:r>
      <w:r>
        <w:rPr>
          <w:rStyle w:val="FootnoteAnchor"/>
          <w:rtl w:val="true"/>
        </w:rPr>
        <w:footnoteReference w:id="300"/>
      </w:r>
    </w:p>
    <w:p>
      <w:pPr>
        <w:pStyle w:val="Heading6"/>
        <w:numPr>
          <w:ilvl w:val="5"/>
          <w:numId w:val="1"/>
        </w:numPr>
        <w:rPr/>
      </w:pPr>
      <w:bookmarkStart w:id="405" w:name="__RefHeading___Toc562335_581953129"/>
      <w:bookmarkStart w:id="406" w:name="_Toc154"/>
      <w:bookmarkEnd w:id="405"/>
      <w:r>
        <w:rPr>
          <w:rtl w:val="true"/>
        </w:rPr>
        <w:t>ملاحظات حول القرّاء السبعة</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فی هؤلاء القرّاء السبعة من العرب، إلاّ ابن عامر وأبو عمرو</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کلّهم عاشوا فی القرن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طیلة القرن الثالث تمسّک أهل البصرة بقراءة أبی عمرو ویعقوب بن إسحاق، وأهل الکوفة بقراءة حمزة وعاصم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بدایة القرن الرابع أثبت ابن مجاهد، اسم الکسائی وحذف یعقوب</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للکوفة وقرّائها سهم أوفر من بقیة الولایات وقرائها فی القراءات، فقراءة أُبَی بن کعب الذی تولّی إمامة القراءة فی الکوفة بعد ابن مسعود، ترکت تأثیراً علی قراءات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قرّاء الکوفة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وحمزة، والکسائی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الموالین لأهل البیت</w:t>
      </w:r>
      <w:r>
        <w:rPr>
          <w:rFonts w:eastAsia="IRNazanin" w:cs="IRNazanin"/>
          <w:color w:val="111111"/>
          <w:sz w:val="28"/>
          <w:szCs w:val="28"/>
          <w:rtl w:val="true"/>
          <w:lang w:bidi="fa-IR"/>
        </w:rPr>
        <w:t>.</w:t>
      </w:r>
    </w:p>
    <w:p>
      <w:pPr>
        <w:pStyle w:val="Heading4"/>
        <w:numPr>
          <w:ilvl w:val="3"/>
          <w:numId w:val="1"/>
        </w:numPr>
        <w:rPr/>
      </w:pPr>
      <w:bookmarkStart w:id="407" w:name="__RefHeading___Toc562337_581953129"/>
      <w:bookmarkStart w:id="408" w:name="_Toc155"/>
      <w:bookmarkEnd w:id="407"/>
      <w:r>
        <w:rPr>
          <w:rtl w:val="true"/>
        </w:rPr>
        <w:t>الخلاصة</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القرن الثالث بدأ أئمة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بن إسحاق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أحمد بن عمر الداجونی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 وکتابة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بدایة القرن الرابع أقدم قارئ بغداد الکبیر ابن مجاهد، علی إغلاق باب الاجتهاد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سبع قراءات من بین قراءات خمس ولایات هی المدینة، ومکّة، والکوفة، والبصرة، والشام، وکتبها فی کتاب سمّاه السبعة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أبدی ابن مجاهد ذکاءً ورهافة حسٍّ فی اختیاره لسبع قراءات، فهذا العدد یتطابق مع عدد المصاحف العثمانیة، ویتطابق أیضاً مع الأحرف السبعة، فأضفی بذلک قدسیة علی عمله هذا، وجعل عامّة الناس یترکون القراءات الاُخری ویتمسّکون بقراءات القرّاء السبعة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بعض معاصری ابن مجاهد انتقدوا عمله هذا، الاّ أنّ الکثیر من العلماء الذین جاؤوا بعده، استندوا إلی عمله ذاک، وألّفوا کتباً عدیدة فی القراءات السبع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 السبعة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وابن کثیر، وعاصم، وأبو عمرو، وحمزة، ونافع، والکسائی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عاصم، وحمزة، والکسائی، أئمة القراءة فی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حفص عن عاصم، هی القراءة الأکثر انتشاراً فی العالم</w:t>
      </w:r>
      <w:r>
        <w:rPr>
          <w:rFonts w:eastAsia="IRNazanin" w:cs="IRNazanin"/>
          <w:color w:val="111111"/>
          <w:sz w:val="28"/>
          <w:szCs w:val="28"/>
          <w:rtl w:val="true"/>
          <w:lang w:bidi="fa-IR"/>
        </w:rPr>
        <w:t>.</w:t>
      </w:r>
      <w:bookmarkStart w:id="409" w:name="pg5273_55638"/>
    </w:p>
    <w:p>
      <w:pPr>
        <w:pStyle w:val="Heading3"/>
        <w:numPr>
          <w:ilvl w:val="2"/>
          <w:numId w:val="1"/>
        </w:numPr>
        <w:rPr/>
      </w:pPr>
      <w:bookmarkStart w:id="410" w:name="__RefHeading___Toc562339_581953129"/>
      <w:bookmarkStart w:id="411" w:name="_Toc156"/>
      <w:bookmarkEnd w:id="409"/>
      <w:bookmarkEnd w:id="410"/>
      <w:r>
        <w:rPr>
          <w:rtl w:val="true"/>
        </w:rPr>
        <w:t>الدرس الرابع</w:t>
      </w:r>
      <w:bookmarkEnd w:id="411"/>
    </w:p>
    <w:p>
      <w:pPr>
        <w:pStyle w:val="Heading4"/>
        <w:numPr>
          <w:ilvl w:val="3"/>
          <w:numId w:val="1"/>
        </w:numPr>
        <w:rPr/>
      </w:pPr>
      <w:bookmarkStart w:id="412" w:name="__RefHeading___Toc562341_581953129"/>
      <w:bookmarkStart w:id="413" w:name="_Toc157"/>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مقیاس قبول القراءات</w:t>
      </w:r>
    </w:p>
    <w:p>
      <w:pPr>
        <w:pStyle w:val="BookText"/>
        <w:rPr/>
      </w:pPr>
      <w:r>
        <w:rPr>
          <w:rFonts w:ascii="Amiri" w:hAnsi="Amiri" w:eastAsia="Amiri" w:cs="Amiri"/>
          <w:color w:val="111111"/>
          <w:sz w:val="28"/>
          <w:sz w:val="28"/>
          <w:szCs w:val="28"/>
          <w:rtl w:val="true"/>
          <w:lang w:bidi="ar-SA"/>
        </w:rPr>
        <w:t>وَکُلَّ ما وافق وجهَ النحو وکان للرّسم احتمالاً یحْوی</w:t>
      </w:r>
    </w:p>
    <w:p>
      <w:pPr>
        <w:pStyle w:val="BookText"/>
        <w:rPr/>
      </w:pPr>
      <w:r>
        <w:rPr>
          <w:rFonts w:ascii="Amiri" w:hAnsi="Amiri" w:eastAsia="Amiri" w:cs="Amiri"/>
          <w:color w:val="111111"/>
          <w:sz w:val="28"/>
          <w:sz w:val="28"/>
          <w:szCs w:val="28"/>
          <w:rtl w:val="true"/>
          <w:lang w:bidi="ar-SA"/>
        </w:rPr>
        <w:t>وصَحَّ إسناداً، هو القرآن فهذه الثلاثة الأرکان</w:t>
      </w:r>
    </w:p>
    <w:p>
      <w:pPr>
        <w:pStyle w:val="BookText"/>
        <w:rPr/>
      </w:pPr>
      <w:r>
        <w:rPr>
          <w:rFonts w:ascii="Amiri" w:hAnsi="Amiri" w:eastAsia="Amiri" w:cs="Amiri"/>
          <w:color w:val="111111"/>
          <w:sz w:val="28"/>
          <w:sz w:val="28"/>
          <w:szCs w:val="28"/>
          <w:rtl w:val="true"/>
          <w:lang w:bidi="ar-SA"/>
        </w:rPr>
        <w:t xml:space="preserve">وحیثما یختلّ رکن أثبتِ شُذوذَه لو أنّه فی السّبعةِ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بین قراءات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ما کان لبعض القرّاء من منزلة عظیمة، إلاّ أنّ قراءتهم لم تُقبل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یتبادر إلی الأذهان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معیار وضابط تُقاس به القراءة؟ وهل یمکن وضع موازین توضع علی أساسها کلّ قراءة فی بوتقة الاختبار لکی یتسنّی فی حالة مطابقتها للموازین، ختمها بختم التأیید، وفی حالة عدم مطابقتها تُرفض؟</w:t>
      </w:r>
    </w:p>
    <w:p>
      <w:pPr>
        <w:pStyle w:val="BookText"/>
        <w:rPr/>
      </w:pPr>
      <w:r>
        <w:rPr>
          <w:rFonts w:ascii="IRNazanin" w:hAnsi="IRNazanin" w:eastAsia="IRNazanin"/>
          <w:color w:val="111111"/>
          <w:sz w:val="28"/>
          <w:sz w:val="28"/>
          <w:szCs w:val="28"/>
          <w:rtl w:val="true"/>
          <w:lang w:bidi="fa-IR"/>
        </w:rPr>
        <w:t>أجاب کلّ علماء القرآن عن هذا السؤال بالإیجاب، و قدّموا المقاییس الخاصّة بهذا الموضوع</w:t>
      </w:r>
      <w:r>
        <w:rPr>
          <w:rFonts w:eastAsia="IRNazanin" w:cs="IRNazanin"/>
          <w:color w:val="111111"/>
          <w:sz w:val="28"/>
          <w:szCs w:val="28"/>
          <w:rtl w:val="true"/>
          <w:lang w:bidi="fa-IR"/>
        </w:rPr>
        <w:t>.</w:t>
      </w:r>
    </w:p>
    <w:p>
      <w:pPr>
        <w:pStyle w:val="Heading4"/>
        <w:numPr>
          <w:ilvl w:val="3"/>
          <w:numId w:val="1"/>
        </w:numPr>
        <w:rPr/>
      </w:pPr>
      <w:bookmarkStart w:id="414" w:name="__RefHeading___Toc562343_581953129"/>
      <w:bookmarkStart w:id="415" w:name="_Toc158"/>
      <w:bookmarkEnd w:id="414"/>
      <w:r>
        <w:rPr>
          <w:rtl w:val="true"/>
        </w:rPr>
        <w:t>أ</w:t>
      </w:r>
      <w:r>
        <w:rPr>
          <w:rtl w:val="true"/>
        </w:rPr>
        <w:t xml:space="preserve">) </w:t>
      </w:r>
      <w:r>
        <w:rPr>
          <w:rtl w:val="true"/>
        </w:rPr>
        <w:t xml:space="preserve">مقیاس ابن مجاهد </w:t>
      </w:r>
      <w:r>
        <w:rPr>
          <w:rtl w:val="true"/>
        </w:rPr>
        <w:t>(</w:t>
      </w:r>
      <w:r>
        <w:rPr>
          <w:rtl w:val="true"/>
        </w:rPr>
        <w:t xml:space="preserve">ت </w:t>
      </w:r>
      <w:r>
        <w:rPr/>
        <w:t>324</w:t>
      </w:r>
      <w:r>
        <w:rPr>
          <w:rtl w:val="true"/>
        </w:rPr>
        <w:t>ه</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القارئ من الشخصیات المقبولة قراءتها بالاتفاق عند أهالی البلد الذی یعیش فیه</w:t>
      </w:r>
      <w:r>
        <w:rPr>
          <w:rFonts w:eastAsia="IRNazanin" w:cs="IRNazanin"/>
          <w:color w:val="111111"/>
          <w:sz w:val="28"/>
          <w:szCs w:val="28"/>
          <w:rtl w:val="true"/>
          <w:lang w:bidi="fa-IR"/>
        </w:rPr>
        <w:t>.</w:t>
      </w:r>
      <w:bookmarkStart w:id="416" w:name="pg5273_55640"/>
    </w:p>
    <w:p>
      <w:pPr>
        <w:pStyle w:val="BookText"/>
        <w:rPr/>
      </w:pPr>
      <w:bookmarkEnd w:id="4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إجماع أهالی البلد علی قراءته علی أساس کفاءته العلمیة العمیقة فی القراءة و اللغة</w:t>
      </w:r>
      <w:r>
        <w:rPr>
          <w:rFonts w:eastAsia="IRNazanin" w:cs="IRNazanin"/>
          <w:color w:val="111111"/>
          <w:sz w:val="28"/>
          <w:szCs w:val="28"/>
          <w:rtl w:val="true"/>
          <w:lang w:bidi="fa-IR"/>
        </w:rPr>
        <w:t>.</w:t>
      </w:r>
    </w:p>
    <w:p>
      <w:pPr>
        <w:pStyle w:val="Heading4"/>
        <w:numPr>
          <w:ilvl w:val="3"/>
          <w:numId w:val="1"/>
        </w:numPr>
        <w:rPr/>
      </w:pPr>
      <w:bookmarkStart w:id="417" w:name="__RefHeading___Toc562345_581953129"/>
      <w:bookmarkStart w:id="418" w:name="_Toc159"/>
      <w:bookmarkEnd w:id="417"/>
      <w:r>
        <w:rPr>
          <w:rtl w:val="true"/>
        </w:rPr>
        <w:t>ب</w:t>
      </w:r>
      <w:r>
        <w:rPr>
          <w:rtl w:val="true"/>
        </w:rPr>
        <w:t xml:space="preserve">) </w:t>
      </w:r>
      <w:r>
        <w:rPr>
          <w:rtl w:val="true"/>
        </w:rPr>
        <w:t xml:space="preserve">مقیاس ابن الجذری </w:t>
      </w:r>
      <w:r>
        <w:rPr>
          <w:rtl w:val="true"/>
        </w:rPr>
        <w:t>(</w:t>
      </w:r>
      <w:r>
        <w:rPr>
          <w:rtl w:val="true"/>
        </w:rPr>
        <w:t xml:space="preserve">ت </w:t>
      </w:r>
      <w:r>
        <w:rPr/>
        <w:t>833</w:t>
      </w:r>
      <w:r>
        <w:rPr>
          <w:rtl w:val="true"/>
        </w:rPr>
        <w:t>ه</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اللغة العربیة، ولو بوجهِ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أحد المصاحف العثمانیة ولو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الجذری بعد ذکر هذه 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قراءة وافقت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ووافقت أحد المصاحف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سندها، فهی القراءة الصحیحة التی لا یجوز ردّها ولا یحلّ إنکارها، سواء أکانت عن الأئمة السبعة، أم عن العشرة أم عن غیرهم من الأئمة المقبولین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الصحیح عند أئمة التحقیق من السلف و الخلف، صرّح بذلک الإمام الحافظ أبو عمرو عثمان بن سعید الدانی، ونصّ علیه فی غیر موضع الإمام أبو محمد مکّی بن أبی طالب، وکذلک الإمام أبو العبّاس أحمد بن عمّار المهدوی، وحقّقه الحافظ أبو القاسم عبد الرحمن بن إسماعیل، المعروف بأبی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السلف الذی لا یعرف عن أحد منهم خلافه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الأرکان التی وضعها ابن الجذری کمقیاس لصحّة القراءة تتسم بالشمولیة و السعة بالمقارنة إلی ما قال به أسلافه، ونالت إقبالاً من العلماء، فقال‌السیوطی فی الإتقان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 تحدّث فی هذا المجال رئیس القرّاء وشیخ شیوخنا أبو الخیر بن الجذری</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قد أید أمثال الزرقانی فی مناهل العرفان، وصبحی الصالح فی مباحث فی علوم القرآن </w:t>
      </w:r>
      <w:r>
        <w:rPr>
          <w:rStyle w:val="FootnoteAnchor"/>
          <w:rtl w:val="true"/>
        </w:rPr>
        <w:footnoteReference w:id="306"/>
      </w:r>
      <w:r>
        <w:rPr>
          <w:rFonts w:ascii="IRNazanin" w:hAnsi="IRNazanin" w:eastAsia="IRNazanin"/>
          <w:color w:val="111111"/>
          <w:sz w:val="28"/>
          <w:sz w:val="28"/>
          <w:szCs w:val="28"/>
          <w:rtl w:val="true"/>
          <w:lang w:bidi="fa-IR"/>
        </w:rPr>
        <w:t>صحّة ما ذهب إلیه ابن الجذری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من الشروط التی وضعها ابن الجذری لصحّة القراءة أنّه یکتفی بموافقة القراءة لرسم أحد المصاحف العثمانیة ولو تقدیراً، والثانی موافقتها للعربیة، ولو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وافق أحد المصاحف العثمانیة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ثابتاً ولو فی بعضها دون بعض، کقراءة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بغیر واو، وکقراءته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بِالزُّبُرِ وَ بِالْکِتابِ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بزیادة الباء فی 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ثابت فی المصحف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وکقراءة ابن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الموضع الأخیر من سورة التوبة، بزیادة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ثابت فی المصحف المکّی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یکفی فی الروایة انّ توافق رسم المصحف ولو موافقة غیر صریحة،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رسم فی جمیع المصاحف بحذف الألف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فقراءة الحذف تحتمله تحقیقاً، وقراءة الألف تحتمله تقدیراً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وقال ابن الجذری عن المقیاس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للعربیة ولو بوجه، نُرید وجهاً من وجوه النحو سواء کان فصیحاً أم أفصح، مجمعاً علیه أم مختلفاً فیه اختلافاً لا یضرّ مثله إذا کانت القراءة ممّا شاع وتلقّاه الأئمة بالإسناد الصحیح</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ابن الجذری یشمل لا إرادیاً کلّ القراءات الشاذة و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خصائص رسم المصحف العثمانی و الأقوال المتعددة فی الأدب العربی، یمکن ان تجعل الکثیر من القراءات الضعیفة مطابقة لرسم المصحف ولقاعدة من قواعد النحو</w:t>
      </w:r>
      <w:bookmarkStart w:id="419" w:name="pg5273_55644"/>
    </w:p>
    <w:p>
      <w:pPr>
        <w:pStyle w:val="BookText"/>
        <w:rPr/>
      </w:pPr>
      <w:bookmarkEnd w:id="419"/>
      <w:r>
        <w:rPr>
          <w:rFonts w:ascii="IRNazanin" w:hAnsi="IRNazanin" w:eastAsia="IRNazanin"/>
          <w:color w:val="111111"/>
          <w:sz w:val="28"/>
          <w:sz w:val="28"/>
          <w:szCs w:val="28"/>
          <w:rtl w:val="true"/>
          <w:lang w:bidi="fa-IR"/>
        </w:rPr>
        <w:t>العربی، بشکل أو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تفقد هذه الأرکان الثلاثة أثرها، وتصبح عملیاً غیر صالحة لاتّخاذها کمقیاس لقیاس القراءات الصحیحة من القراءات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 کتاب التمهید فی علوم القرآن هذا الموضوع بالتفصیل وعرض إشکالات علی هذه الأرکان الثلاثة وبین نقاط ضعفها، ثُمّ طرح ثلاثة أرکان اخری اعتبرها مقیاساً لقبول القراءة الصحیحة،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موافقتها مع الثبت المعروف بین عامة المسلمین فی مادة الکلمة وصورتها وموضعها من النظم القائم حسب تعاهد المسلمین خلفاً عن سلف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موافقتها مع الأفصح و الأفشی فی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یعارضها دلیل قطعی، سواء کان برهاناً عقلیاً أم سنّة متواترة أم روایة صحیحة الإسناد مقبولة عند الأئمة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والحقیقة هی أنّ أهمّ مقیاس لقبول القراءة هو انسجامها مع قراءات عامة الناس التی توارثوها من جیل إلی جیل، وتکتسب الشروط الثلاثة المذکورة أصالتها لأنّها تصب فی اتجاه تحقیق هذا المقیاس</w:t>
      </w:r>
      <w:r>
        <w:rPr>
          <w:rFonts w:eastAsia="IRNazanin" w:cs="IRNazanin"/>
          <w:color w:val="111111"/>
          <w:sz w:val="28"/>
          <w:szCs w:val="28"/>
          <w:rtl w:val="true"/>
          <w:lang w:bidi="fa-IR"/>
        </w:rPr>
        <w:t>.</w:t>
      </w:r>
    </w:p>
    <w:p>
      <w:pPr>
        <w:pStyle w:val="Heading4"/>
        <w:numPr>
          <w:ilvl w:val="3"/>
          <w:numId w:val="1"/>
        </w:numPr>
        <w:rPr/>
      </w:pPr>
      <w:bookmarkStart w:id="420" w:name="__RefHeading___Toc562347_581953129"/>
      <w:bookmarkStart w:id="421" w:name="_Toc160"/>
      <w:bookmarkEnd w:id="420"/>
      <w:r>
        <w:rPr>
          <w:rtl w:val="true"/>
        </w:rPr>
        <w:t>الخلاصة</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عموم العلماء ثلاثة مقاییس لتعیین مدی صحّة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المقاییس الثلاثة التی طرحها ابن الجذری تحت عنوان الأرکان الثلاثة لصحّة القراءة،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السند، والتطابق مع قواعد اللغة العربیة ولو بنحو من الأنحاء، والتطابق مع رسم الخط العثمانی ولو تطابقاً محتملاً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القیود التی أوردها ابن الجذری لهذه الأرکان الثلاثة، تؤدّی إلی توسیع دائرة هذه الأرکان بنحو یجعلها تشمل حتّی الکثیر من القراءات الشاذّة أو الضعیفة، وبالنتیجة فهی لا تحقّق الهدف الذی أراده، و هو تمییز القراءات السلیمة عن القراءات السقیمة</w:t>
      </w:r>
      <w:r>
        <w:rPr>
          <w:rFonts w:eastAsia="IRNazanin" w:cs="IRNazanin"/>
          <w:color w:val="111111"/>
          <w:sz w:val="28"/>
          <w:szCs w:val="28"/>
          <w:rtl w:val="true"/>
          <w:lang w:bidi="fa-IR"/>
        </w:rPr>
        <w:t>.</w:t>
      </w:r>
      <w:bookmarkStart w:id="422" w:name="pg5273_55646"/>
    </w:p>
    <w:p>
      <w:pPr>
        <w:pStyle w:val="BookText"/>
        <w:rPr/>
      </w:pPr>
      <w:bookmarkEnd w:id="4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کتاب التمهید ثلاثة أرکان للقراءة الصحیحة،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تطابقها مع الثبت المعروف بین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تطابقها مع القواعد الأفصح فی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القراءة مع الدلیل القطعی العقلی أو الشرعی، ومثل هذه القراءة تتطابق مع قراءة عموم الناس، إذ إنّ المقیاس الأساسی لقبول أیة قراءة هو تطابقها مع قراءة الناس</w:t>
      </w:r>
      <w:r>
        <w:rPr>
          <w:rFonts w:eastAsia="IRNazanin" w:cs="IRNazanin"/>
          <w:color w:val="111111"/>
          <w:sz w:val="28"/>
          <w:szCs w:val="28"/>
          <w:rtl w:val="true"/>
          <w:lang w:bidi="fa-IR"/>
        </w:rPr>
        <w:t>.</w:t>
      </w:r>
    </w:p>
    <w:p>
      <w:pPr>
        <w:pStyle w:val="Heading3"/>
        <w:numPr>
          <w:ilvl w:val="2"/>
          <w:numId w:val="1"/>
        </w:numPr>
        <w:rPr/>
      </w:pPr>
      <w:bookmarkStart w:id="423" w:name="__RefHeading___Toc562349_581953129"/>
      <w:bookmarkStart w:id="424" w:name="_Toc161"/>
      <w:bookmarkEnd w:id="423"/>
      <w:r>
        <w:rPr>
          <w:rtl w:val="true"/>
        </w:rPr>
        <w:t>الأسئلة</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بإیجاز ثلاثاً من مراحل ظهور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کان للمرحلة الخامسة من مراحل قراءة القرآن تأثیر بالغ فی القراءات اللاحقة؟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عوامل ظهور اختلاف القراءات مع ذکر مثال لکلّ واحد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أسباب عدم تواتر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الذین دوّنوا القراءات فی القرن الثالث؟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الذی حصر القراءات ولماذا؟ وما سبب نجاحه؟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أسماء القرّاء السبعة، واشرح ما تعرفه عن قراءة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المقاییس المقبولة فی صحّة القراءة؟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بحثاً عن مکانة قرّاء القرن الثانی وتأثیرهم فی القراءات الاُخری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تدوین القراءات فی القرن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قائمة مفهرسة بمسار تألیف کتب قراءات القرآن وفقاً لتسلسلها الزمنی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وضعوا مقاییس وضوابط لصحّة القراءات، ما رأیک فیها؟</w:t>
      </w:r>
      <w:bookmarkStart w:id="425" w:name="pg5273_55650"/>
    </w:p>
    <w:p>
      <w:pPr>
        <w:pStyle w:val="Heading2"/>
        <w:numPr>
          <w:ilvl w:val="1"/>
          <w:numId w:val="1"/>
        </w:numPr>
        <w:rPr/>
      </w:pPr>
      <w:bookmarkStart w:id="426" w:name="__RefHeading___Toc562351_581953129"/>
      <w:bookmarkStart w:id="427" w:name="_Toc162"/>
      <w:bookmarkEnd w:id="425"/>
      <w:bookmarkEnd w:id="426"/>
      <w:r>
        <w:rPr>
          <w:rtl w:val="true"/>
        </w:rPr>
        <w:t>الباب السادس</w:t>
      </w:r>
      <w:r>
        <w:rPr>
          <w:rtl w:val="true"/>
        </w:rPr>
        <w:t>:</w:t>
      </w:r>
      <w:r>
        <w:rPr>
          <w:rtl w:val="true"/>
        </w:rPr>
        <w:t>سلامة القرآن من التحریف</w:t>
      </w:r>
      <w:bookmarkEnd w:id="427"/>
    </w:p>
    <w:p>
      <w:pPr>
        <w:pStyle w:val="Heading3"/>
        <w:numPr>
          <w:ilvl w:val="2"/>
          <w:numId w:val="1"/>
        </w:numPr>
        <w:rPr/>
      </w:pPr>
      <w:bookmarkStart w:id="428" w:name="__RefHeading___Toc562353_581953129"/>
      <w:bookmarkStart w:id="429" w:name="_Toc163"/>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أهمّیة بحث التحریف فی بحوث تاریخ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الاطّلاع علی أنواع مُختلفة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آراء علماء الشیعة و السنّة فی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عدم تحریف القرآن من زوایا مختلفة وبأدلّة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ونقد الشبهات المطروحة فی مجال التحریف</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البیان فی تفسیر القرآن للآیة الله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للعلّامة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هامّة حول القرآن الکریم، للسید جعفر مرتضی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القرآن من التحریف، لمحمّد هادی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التفسیر، لآیة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اکذوبة تحریف القرآن، لرسول جعفریان</w:t>
      </w:r>
      <w:r>
        <w:rPr>
          <w:rFonts w:eastAsia="IRNazanin" w:cs="IRNazanin"/>
          <w:color w:val="111111"/>
          <w:sz w:val="28"/>
          <w:szCs w:val="28"/>
          <w:rtl w:val="true"/>
          <w:lang w:bidi="fa-IR"/>
        </w:rPr>
        <w:t>.</w:t>
      </w:r>
      <w:bookmarkStart w:id="430" w:name="pg5273_55654"/>
    </w:p>
    <w:p>
      <w:pPr>
        <w:pStyle w:val="Heading3"/>
        <w:numPr>
          <w:ilvl w:val="2"/>
          <w:numId w:val="1"/>
        </w:numPr>
        <w:rPr/>
      </w:pPr>
      <w:bookmarkStart w:id="431" w:name="__RefHeading___Toc562355_581953129"/>
      <w:bookmarkStart w:id="432" w:name="_Toc164"/>
      <w:bookmarkEnd w:id="430"/>
      <w:bookmarkEnd w:id="431"/>
      <w:r>
        <w:rPr>
          <w:rtl w:val="true"/>
        </w:rPr>
        <w:t>الدرس الأوّل</w:t>
      </w:r>
      <w:bookmarkEnd w:id="432"/>
    </w:p>
    <w:p>
      <w:pPr>
        <w:pStyle w:val="Heading4"/>
        <w:numPr>
          <w:ilvl w:val="3"/>
          <w:numId w:val="1"/>
        </w:numPr>
        <w:rPr/>
      </w:pPr>
      <w:bookmarkStart w:id="433" w:name="__RefHeading___Toc562357_581953129"/>
      <w:bookmarkStart w:id="434" w:name="_Toc165"/>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نظرة عامّة</w:t>
      </w:r>
    </w:p>
    <w:p>
      <w:pPr>
        <w:pStyle w:val="Heading4"/>
        <w:numPr>
          <w:ilvl w:val="3"/>
          <w:numId w:val="1"/>
        </w:numPr>
        <w:rPr/>
      </w:pPr>
      <w:bookmarkStart w:id="435" w:name="__RefHeading___Toc562359_581953129"/>
      <w:bookmarkStart w:id="436" w:name="_Toc166"/>
      <w:bookmarkEnd w:id="435"/>
      <w:r>
        <w:rPr>
          <w:rtl w:val="true"/>
        </w:rPr>
        <w:t>تمهید</w:t>
      </w:r>
      <w:bookmarkEnd w:id="436"/>
    </w:p>
    <w:p>
      <w:pPr>
        <w:pStyle w:val="BookText"/>
        <w:rPr/>
      </w:pPr>
      <w:r>
        <w:rPr>
          <w:rFonts w:ascii="IRNazanin" w:hAnsi="IRNazanin" w:eastAsia="IRNazanin"/>
          <w:color w:val="111111"/>
          <w:sz w:val="28"/>
          <w:sz w:val="28"/>
          <w:szCs w:val="28"/>
          <w:rtl w:val="true"/>
          <w:lang w:bidi="fa-IR"/>
        </w:rPr>
        <w:t>من البحوث المتعلّقة بتاریخ القرآن، موضوع عدم تحریفه، فالکتب السماویة قبل الإسلام تعرّضت للتغییر و التحریف، و هذا ما أدّی إلی زعزعة الثقة والاعتقاد بما فیها من معارف، والإسلام باعتباره آخر وأکمل وأفضل دین إلهی، فیه تشریعات تضمن رقی وتکامل الإنسان مادّیاً ومعنویاً، ومصدرها الأکثر أصالة وخلوداً هو القرآن الکریم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التغییر و التحریف الذی حصل فی الکتب السماویة السابقة قد فتح الباب للتشکیک فی أُصول وأرکان تلک الأدیان، إلاّ أنّ المسار التدریجی للتشریعات الإلهیة، وتوالی الشرائع السماویة لتحلّ کلّ واحدة مکان السابقة لها، قلّص وعوّض إلی حدٍّ ما عن الخسارة الناتجة عن التحریف، فهل تعرض القرآن خلال تاریخه الملیء بالمنعطفات لمثل هذا العمل، وحصل فیه تغییر وتحریف أو أنّه طوی حقبة الزمن بسلام من غیر زیادة ولا نقصان، وأضاف فی هذا المجال مفخرة أُخری إلی مفاخره؟</w:t>
      </w:r>
      <w:bookmarkStart w:id="437" w:name="pg5273_55656"/>
    </w:p>
    <w:p>
      <w:pPr>
        <w:pStyle w:val="BookText"/>
        <w:rPr/>
      </w:pPr>
      <w:bookmarkEnd w:id="437"/>
      <w:r>
        <w:rPr>
          <w:rFonts w:ascii="IRNazanin" w:hAnsi="IRNazanin" w:eastAsia="IRNazanin"/>
          <w:color w:val="111111"/>
          <w:sz w:val="28"/>
          <w:sz w:val="28"/>
          <w:szCs w:val="28"/>
          <w:rtl w:val="true"/>
          <w:lang w:bidi="fa-IR"/>
        </w:rPr>
        <w:t xml:space="preserve">السبب الذی دعا إلی تقدیم بحث عدم التحریف علی بحث الإعجاز، هو ارتباط هذا الموضوع بالبحوث التاریخیة للقرآن الکریم، </w:t>
      </w:r>
      <w:r>
        <w:rPr>
          <w:rStyle w:val="FootnoteAnchor"/>
          <w:rtl w:val="true"/>
        </w:rPr>
        <w:footnoteReference w:id="310"/>
      </w:r>
      <w:r>
        <w:rPr>
          <w:rFonts w:ascii="IRNazanin" w:hAnsi="IRNazanin" w:eastAsia="IRNazanin"/>
          <w:color w:val="111111"/>
          <w:sz w:val="28"/>
          <w:sz w:val="28"/>
          <w:szCs w:val="28"/>
          <w:rtl w:val="true"/>
          <w:lang w:bidi="fa-IR"/>
        </w:rPr>
        <w:t>رغم أنّ الترتیب المنطقی للموضوعات کان یستلزم تقدیم موضوع الإعجاز علی موضوع 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یعود موضوع کون التحریف أمراً تاریخیاً، إلی أنّ التحریف أو عدمه کان ممکناً خلال برهة معینة من تاریخ الإسلام، وهی المرحلة التی أعقبت وفاة الرسول إلی حین جمع المصاحف فی زمن عثمان وکتابة المصاحف الخمسة أو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عام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ومنذ ذلک العهد إلی أوائل القرن الرابع أی مرحلة حصر القراءات بالقراءات السبع علی ید ابن مجاهد ومنذ القرن الرابع فصاعداً لم یدّع أحد وقوع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العصر الحاضر انتفی موضوع التحریف</w:t>
      </w:r>
      <w:r>
        <w:rPr>
          <w:rFonts w:eastAsia="IRNazanin" w:cs="IRNazanin"/>
          <w:color w:val="111111"/>
          <w:sz w:val="28"/>
          <w:szCs w:val="28"/>
          <w:rtl w:val="true"/>
          <w:lang w:bidi="fa-IR"/>
        </w:rPr>
        <w:t>.</w:t>
      </w:r>
    </w:p>
    <w:p>
      <w:pPr>
        <w:pStyle w:val="Heading4"/>
        <w:numPr>
          <w:ilvl w:val="3"/>
          <w:numId w:val="1"/>
        </w:numPr>
        <w:rPr/>
      </w:pPr>
      <w:bookmarkStart w:id="438" w:name="__RefHeading___Toc562361_581953129"/>
      <w:bookmarkStart w:id="439" w:name="_Toc167"/>
      <w:bookmarkEnd w:id="438"/>
      <w:r>
        <w:rPr>
          <w:rtl w:val="true"/>
        </w:rPr>
        <w:t>أ</w:t>
      </w:r>
      <w:r>
        <w:rPr>
          <w:rtl w:val="true"/>
        </w:rPr>
        <w:t xml:space="preserve">) </w:t>
      </w:r>
      <w:r>
        <w:rPr>
          <w:rtl w:val="true"/>
        </w:rPr>
        <w:t>تعریف التحریف</w:t>
      </w:r>
      <w:bookmarkEnd w:id="439"/>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عن الشیء حرفاً وانحرفَ وتحرّف واحْرورَفَ</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حَرْفُ کلّ شیء طرفه وجانبه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قال الراغب فی مفردات ألفاظ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الشیء إمالته کتحریف القلم، أی قطّه من جانب وجعله مائلاً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والقلم المحرّف المقطوط علی هذا النحو وفیه مقطع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وتحریف الکلام جعله علی حرف من الاحتمال یمکن حمله علی الوجهین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الکلام یعنی نقل معناه من موضعه الأصلی إلی شیء آخر غیر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علی سبیل المثال أنّ القرآن الکریم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هادُوا</w:t>
      </w:r>
      <w:bookmarkStart w:id="440" w:name="pg5273_55658"/>
    </w:p>
    <w:p>
      <w:pPr>
        <w:pStyle w:val="BookText"/>
        <w:rPr/>
      </w:pPr>
      <w:bookmarkEnd w:id="440"/>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 </w:t>
      </w:r>
      <w:r>
        <w:rPr>
          <w:rStyle w:val="FootnoteAnchor"/>
          <w:rtl w:val="true"/>
        </w:rPr>
        <w:footnoteReference w:id="313"/>
      </w:r>
      <w:r>
        <w:rPr>
          <w:rFonts w:ascii="IRNazanin" w:hAnsi="IRNazanin" w:eastAsia="IRNazanin"/>
          <w:color w:val="111111"/>
          <w:sz w:val="28"/>
          <w:sz w:val="28"/>
          <w:szCs w:val="28"/>
          <w:rtl w:val="true"/>
          <w:lang w:bidi="fa-IR"/>
        </w:rPr>
        <w:t>فالمراد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التحریف فی مثل هذه الحالات تغییر وتبدیل معنی الکلام وتفسیره وتأویله إلی غیر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أنّ کلّ من یفسّر القرآن علی نحو غیر حقیقی فذلک یعنی أنّه حرّفه مثلما فعل بعض الیهود بالتوراة</w:t>
      </w:r>
      <w:r>
        <w:rPr>
          <w:rFonts w:eastAsia="IRNazanin" w:cs="IRNazanin"/>
          <w:color w:val="111111"/>
          <w:sz w:val="28"/>
          <w:szCs w:val="28"/>
          <w:rtl w:val="true"/>
          <w:lang w:bidi="fa-IR"/>
        </w:rPr>
        <w:t>.</w:t>
      </w:r>
    </w:p>
    <w:p>
      <w:pPr>
        <w:pStyle w:val="Heading4"/>
        <w:numPr>
          <w:ilvl w:val="3"/>
          <w:numId w:val="1"/>
        </w:numPr>
        <w:rPr/>
      </w:pPr>
      <w:bookmarkStart w:id="441" w:name="__RefHeading___Toc562363_581953129"/>
      <w:bookmarkStart w:id="442" w:name="_Toc168"/>
      <w:bookmarkEnd w:id="441"/>
      <w:r>
        <w:rPr>
          <w:rtl w:val="true"/>
        </w:rPr>
        <w:t>ب</w:t>
      </w:r>
      <w:r>
        <w:rPr>
          <w:rtl w:val="true"/>
        </w:rPr>
        <w:t xml:space="preserve">) </w:t>
      </w:r>
      <w:r>
        <w:rPr>
          <w:rtl w:val="true"/>
        </w:rPr>
        <w:t>التحریف اصطلاحاً</w:t>
      </w:r>
      <w:bookmarkEnd w:id="442"/>
    </w:p>
    <w:p>
      <w:pPr>
        <w:pStyle w:val="Heading5"/>
        <w:numPr>
          <w:ilvl w:val="4"/>
          <w:numId w:val="1"/>
        </w:numPr>
        <w:rPr/>
      </w:pPr>
      <w:bookmarkStart w:id="443" w:name="__RefHeading___Toc562365_581953129"/>
      <w:bookmarkStart w:id="444" w:name="_Toc169"/>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التحریف اصطلاحاً علی خلاف التحریف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معنی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والتحریف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ألفاظ القرآن،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بمعناه الاصطلاحی یختصّ بالتحریف اللفظی، بینما التحریف لغة یختصّ بالتحریف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القرآن لم یستخدم مفهوم التحریف إلاّ بمعناه اللغوی، فی حین أنّ محور بحث عدم تحریف القرآن یختصّ بالتحریف بمعناه اللفظی والاصطلاحی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بالزیادة</w:t>
      </w:r>
      <w:r>
        <w:rPr>
          <w:rFonts w:eastAsia="IRNazanin" w:cs="IRNazanin"/>
          <w:color w:val="111111"/>
          <w:sz w:val="28"/>
          <w:szCs w:val="28"/>
          <w:rtl w:val="true"/>
          <w:lang w:bidi="fa-IR"/>
        </w:rPr>
        <w:t>.</w:t>
      </w:r>
    </w:p>
    <w:p>
      <w:pPr>
        <w:pStyle w:val="Heading5"/>
        <w:numPr>
          <w:ilvl w:val="4"/>
          <w:numId w:val="1"/>
        </w:numPr>
        <w:rPr/>
      </w:pPr>
      <w:bookmarkStart w:id="445" w:name="__RefHeading___Toc562367_581953129"/>
      <w:bookmarkStart w:id="446" w:name="_Toc170"/>
      <w:bookmarkEnd w:id="445"/>
      <w:r>
        <w:rPr/>
        <w:t>1</w:t>
      </w:r>
      <w:r>
        <w:rPr>
          <w:rtl w:val="true"/>
        </w:rPr>
        <w:t xml:space="preserve">- </w:t>
      </w:r>
      <w:r>
        <w:rPr>
          <w:rtl w:val="true"/>
        </w:rPr>
        <w:t>التحریف المعنوی للقرآن</w:t>
      </w:r>
      <w:bookmarkEnd w:id="4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القرآن الکریم لم یستخدم کلمة التحریف فی هذا المجال، إلاّ أنّه قال فی الآیة السابعة من سورة آل عمران حول الآیات المتشابهة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الَّذِینَ فِی قُلُوبِهِمْ زَیْغٌ</w:t>
      </w:r>
      <w:bookmarkStart w:id="447" w:name="pg5273_55660"/>
    </w:p>
    <w:p>
      <w:pPr>
        <w:pStyle w:val="BookText"/>
        <w:rPr/>
      </w:pPr>
      <w:bookmarkEnd w:id="447"/>
      <w:r>
        <w:rPr>
          <w:rFonts w:ascii="Amiri" w:hAnsi="Amiri" w:eastAsia="Amiri" w:cs="Amiri"/>
          <w:color w:val="111111"/>
          <w:sz w:val="28"/>
          <w:sz w:val="28"/>
          <w:szCs w:val="28"/>
          <w:rtl w:val="true"/>
          <w:lang w:bidi="ar-SA"/>
        </w:rPr>
        <w:t>فَیَتَّبِعُونَ ما تَشابَهَ مِنْهُ ابْتِغاءَ الْفِتْنَةِ وَ ابْتِغاءَ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الآیة تبین صراحة أنّ البعض یتخّذون الآیات المتشابهة ذریعة لتأویل باطلهم رغبة فی إثارة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ثمة شکّ فی حصول تحریف معنوی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التفسیر بالرأی یعنی تحریف المعنی، و هو ما حصل کثیراً، فقد ظهرت فی تاریخ تفسیر القرآن مذاهب کلامیة وفرق کان المنشأ الأصلی لظهورها، الفهم المغلوط لآیات القرآن الکریم، أمثال المفوّضة و المجسّمة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الروایات إلی وقوع مثل هذا التحریف، وذمّت من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روایة عن الإمام الباقر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نبذهم الکتاب أَن أقامُوا حووفه وحرَّفوا حدوده، فهم یروونَه ولا یرْعونه و الجُهّال یعجبهم حفظهم للروایة و العلماء یحزنهم ترکهم للرعایة</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448" w:name="__RefHeading___Toc562369_581953129"/>
      <w:bookmarkStart w:id="449" w:name="_Toc171"/>
      <w:bookmarkEnd w:id="448"/>
      <w:r>
        <w:rPr/>
        <w:t>2</w:t>
      </w:r>
      <w:r>
        <w:rPr>
          <w:rtl w:val="true"/>
        </w:rPr>
        <w:t xml:space="preserve">- </w:t>
      </w:r>
      <w:r>
        <w:rPr>
          <w:rtl w:val="true"/>
        </w:rPr>
        <w:t>التحریف اللفظی</w:t>
      </w:r>
      <w:bookmarkEnd w:id="44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یزعم أحد من المسلمین وجود تحریف لفظی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زیادة فی آیاته وکلمات، وهناک دلیل عقلی أیضاً علی عدم وجود هذا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اهتمام المسلمین الفائق بحفظ وتعلم القرآن وقراءته، خلق بینهم جواً جعل ما نزل من آیات القرآن معروفة ومأنوسة لدیهم جمیعاً، وعلی هذا الأساس لو کانت هناک جملة أو جُمَل تطرح کآیات من القرآن لانکشفت للجمیع ولرفضوها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بتحریف القرآن بحذف کلمة أو جملة أو آیة أو سورة منه، فهذا هو القسم الأساسی من بحث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هناک من قالوا بهذا التحریف، إلاّ أنّ محقّقی ومفکّری جمیع الفرق الإسلامیة ینفون نفیاً قاطعاً أی تحریف بالنقیصة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سنتناوله بالبحث عاجلاً</w:t>
      </w:r>
      <w:r>
        <w:rPr>
          <w:rFonts w:eastAsia="IRNazanin" w:cs="IRNazanin"/>
          <w:color w:val="111111"/>
          <w:sz w:val="28"/>
          <w:szCs w:val="28"/>
          <w:rtl w:val="true"/>
          <w:lang w:bidi="fa-IR"/>
        </w:rPr>
        <w:t>.</w:t>
      </w:r>
      <w:bookmarkStart w:id="450" w:name="pg5273_55661"/>
    </w:p>
    <w:p>
      <w:pPr>
        <w:pStyle w:val="BookText"/>
        <w:rPr/>
      </w:pPr>
      <w:bookmarkEnd w:id="450"/>
      <w:r>
        <w:rPr>
          <w:rFonts w:ascii="IRNazanin" w:hAnsi="IRNazanin" w:eastAsia="IRNazanin"/>
          <w:color w:val="111111"/>
          <w:sz w:val="28"/>
          <w:sz w:val="28"/>
          <w:szCs w:val="28"/>
          <w:rtl w:val="true"/>
          <w:lang w:bidi="fa-IR"/>
        </w:rPr>
        <w:t>والنتیجة هی أنّ النزاع بین القائلین بالتحریف اللفظی ورافضیه یقتصر علی موضوع التحریف بالنقیصة، و هو ما یشکل صُلْبَ هذا البحث</w:t>
      </w:r>
      <w:r>
        <w:rPr>
          <w:rFonts w:eastAsia="IRNazanin" w:cs="IRNazanin"/>
          <w:color w:val="111111"/>
          <w:sz w:val="28"/>
          <w:szCs w:val="28"/>
          <w:rtl w:val="true"/>
          <w:lang w:bidi="fa-IR"/>
        </w:rPr>
        <w:t>.</w:t>
      </w:r>
    </w:p>
    <w:p>
      <w:pPr>
        <w:pStyle w:val="Heading4"/>
        <w:numPr>
          <w:ilvl w:val="3"/>
          <w:numId w:val="1"/>
        </w:numPr>
        <w:rPr/>
      </w:pPr>
      <w:bookmarkStart w:id="451" w:name="__RefHeading___Toc562371_581953129"/>
      <w:bookmarkStart w:id="452" w:name="_Toc172"/>
      <w:bookmarkEnd w:id="451"/>
      <w:r>
        <w:rPr>
          <w:rtl w:val="true"/>
        </w:rPr>
        <w:t>الخلاصة</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التحریف من البحوث المتعلّقة بتاریخ القرآن، ویقتصر علی مرحلة مابعد وفاة الرسول إلی حین جمع المصاحف فی عهد عثمان، ومنذ ذلک العهد إلی أوائل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عهد حصر القراءات بالقراءات السبع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الکلام یعنی تغییره وتبدیل مفهومه وتفسیره علی نحو غیر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عبارة یُحَرِّفُونَ الْکَلِمَ أربع مرّات فی القرآن، وکلّها تتعلق بالمعنی اللغوی للتحریف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التحریف المعنوی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التحریف اصطلاحاً یختصّ بالتحریف اللفظی، أی زیادة أو نقص کلمات أو آیات القرآن، وموضع الخلاف فی بحث عدم التحریف هو التحریف بمعناه الاصطلاحی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التحریف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بالنقیصة، والتحریف بالزیادة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التحریف المعنوی قطعی، وعدم وقوع التحریف بالزیادة متّفق علیه، والقسم الذی یدور حوله النزاع هو التحریف بالنقیصة</w:t>
      </w:r>
      <w:r>
        <w:rPr>
          <w:rFonts w:eastAsia="IRNazanin" w:cs="IRNazanin"/>
          <w:color w:val="111111"/>
          <w:sz w:val="28"/>
          <w:szCs w:val="28"/>
          <w:rtl w:val="true"/>
          <w:lang w:bidi="fa-IR"/>
        </w:rPr>
        <w:t>.</w:t>
      </w:r>
      <w:bookmarkStart w:id="453" w:name="pg5273_55665"/>
    </w:p>
    <w:p>
      <w:pPr>
        <w:pStyle w:val="Heading3"/>
        <w:numPr>
          <w:ilvl w:val="2"/>
          <w:numId w:val="1"/>
        </w:numPr>
        <w:rPr/>
      </w:pPr>
      <w:bookmarkStart w:id="454" w:name="__RefHeading___Toc562373_581953129"/>
      <w:bookmarkStart w:id="455" w:name="_Toc173"/>
      <w:bookmarkEnd w:id="453"/>
      <w:bookmarkEnd w:id="454"/>
      <w:r>
        <w:rPr>
          <w:rtl w:val="true"/>
        </w:rPr>
        <w:t>الدرس الثانی</w:t>
      </w:r>
      <w:bookmarkEnd w:id="455"/>
    </w:p>
    <w:p>
      <w:pPr>
        <w:pStyle w:val="Heading4"/>
        <w:numPr>
          <w:ilvl w:val="3"/>
          <w:numId w:val="1"/>
        </w:numPr>
        <w:rPr/>
      </w:pPr>
      <w:bookmarkStart w:id="456" w:name="__RefHeading___Toc562375_581953129"/>
      <w:bookmarkStart w:id="457" w:name="_Toc174"/>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آراء العلماء المسلمین</w:t>
      </w:r>
    </w:p>
    <w:p>
      <w:pPr>
        <w:pStyle w:val="BookText"/>
        <w:rPr/>
      </w:pPr>
      <w:r>
        <w:rPr>
          <w:rFonts w:ascii="IRNazanin" w:hAnsi="IRNazanin" w:eastAsia="IRNazanin"/>
          <w:color w:val="111111"/>
          <w:sz w:val="28"/>
          <w:sz w:val="28"/>
          <w:szCs w:val="28"/>
          <w:rtl w:val="true"/>
          <w:lang w:bidi="fa-IR"/>
        </w:rPr>
        <w:t>المشهور و المعروف بین علماء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وسنّة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تحریف بالنقیصة فی القرآن، والذی بین أیدینا کلّ القرآن الذی نزل 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أبو القاسم علی بن الحسین الموسوی المعروف بالسید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الفقیه، والمفسّر، والمتکلّم، والأدیب، والشاعر، ورئیس الإمامیة بعد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بصحّة نقل القرآن کالعلم بالبلدان و الحوادث الکبار، والوقائع، والکتب المشهورة، وأشعار العرب المسطورة، فإنّ العنایة اشتّدت و الدواعی توفّرت علی نقله وحراسته، وبلغت حداً لم یبلغه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معجز النبوّة، ومأخذ العلوم الشرعیة و الأحکام الدینیة، وعلماء الإسلام قد بلغوا فی حفظه وحمایته الغایة، حتّی عرفوا کلّ شیء اختُلف فیه من إعرابه وقراءته وحروفه وآیاته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یجوز أن یکون متغیراً أو منقوصاً؟ </w:t>
      </w:r>
      <w:r>
        <w:rPr>
          <w:rStyle w:val="FootnoteAnchor"/>
          <w:rtl w:val="true"/>
        </w:rPr>
        <w:footnoteReference w:id="3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الاُستاذ محمد هادی معرفة آراء أکثر من عشرین شخصاً من أعلام الإمامیة فی سلامة القرآن من التحریف، وذکر أیضاً آراء المعاصرین، ومنهم الرأی القاطع</w:t>
      </w:r>
    </w:p>
    <w:p>
      <w:pPr>
        <w:pStyle w:val="BookText"/>
        <w:rPr/>
      </w:pPr>
      <w:r>
        <w:rPr>
          <w:rFonts w:ascii="IRNazanin" w:hAnsi="IRNazanin" w:eastAsia="IRNazanin"/>
          <w:color w:val="111111"/>
          <w:sz w:val="28"/>
          <w:sz w:val="28"/>
          <w:szCs w:val="28"/>
          <w:rtl w:val="true"/>
          <w:lang w:bidi="fa-IR"/>
        </w:rPr>
        <w:t>لعلماء کبار من أمثال العلاّمة السید محمد حسین الطباطبائی، وآیة الله أبی القاسم الخوئی، والإمام الخمینی</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أطبق کبار محدّثی الشیعة علی رفض احتمال التحریف فی کتاب الله من لدن أوّلهم، و هو الشیخ الصدوق حتّی عصر آخر علمین وهما الحر العاملی و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فکرة التحریف من قبل فئة متطرفة من الأخباریین ممّن یتصفون بالسذاجة وسرعة الاسترسال، وکان السید نعمة الله الجزائری</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هذه الفئة الشاخص، والمبدع لفکرة التحریف استناداً إلی الشوارد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الأنوار النعمانیة ملیء بأخبار وقصص خرافیة غریبة لا نظیر لها فی کتب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هو المصدر الأصلی للقول بالتحریف، و قد اعتمده الشیخ میرزا حسین النوری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فصل الخطاب فی تحریف کتاب رب الأرباب</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هل یمکن نسبة المعتقد الشخصی لهؤلاء الأفراد المعدودین إلی طائفة ومذهب معین، فی حین هبّت مجموعة کبیرة من علماء ومفسّری ومحقّقی ذلک المذهب لمناهضته؟</w:t>
      </w:r>
    </w:p>
    <w:p>
      <w:pPr>
        <w:pStyle w:val="BookText"/>
        <w:rPr/>
      </w:pPr>
      <w:r>
        <w:rPr>
          <w:rFonts w:ascii="IRNazanin" w:hAnsi="IRNazanin" w:eastAsia="IRNazanin"/>
          <w:color w:val="111111"/>
          <w:sz w:val="28"/>
          <w:sz w:val="28"/>
          <w:szCs w:val="28"/>
          <w:rtl w:val="true"/>
          <w:lang w:bidi="fa-IR"/>
        </w:rPr>
        <w:t xml:space="preserve">فما الذی یهدف إلیه من یتشبّثون بمثل هذه الآراء الضعیفة التی لا أساس لها، ویصمون آذانهم ویغمضون أعینهم عن قداسة القرآن ومکانته العظمی لدی عموم المسلمین بشیعتهم وسنّتهم </w:t>
      </w:r>
      <w:r>
        <w:rPr>
          <w:rStyle w:val="FootnoteAnchor"/>
          <w:rtl w:val="true"/>
        </w:rPr>
        <w:footnoteReference w:id="318"/>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القرآن الیوم محوراً للوحدة الإسلامیة ودستور الإسلام، ویمکنه أن یأخذ دوره فی الهدایة عندما لا یکون هناک شکّ فی سنده، والذین یحاولون نشر مثل هذه</w:t>
      </w:r>
      <w:bookmarkStart w:id="458" w:name="pg5273_55669"/>
    </w:p>
    <w:p>
      <w:pPr>
        <w:pStyle w:val="BookText"/>
        <w:rPr/>
      </w:pPr>
      <w:bookmarkEnd w:id="458"/>
      <w:r>
        <w:rPr>
          <w:rFonts w:ascii="IRNazanin" w:hAnsi="IRNazanin" w:eastAsia="IRNazanin"/>
          <w:color w:val="111111"/>
          <w:sz w:val="28"/>
          <w:sz w:val="28"/>
          <w:szCs w:val="28"/>
          <w:rtl w:val="true"/>
          <w:lang w:bidi="fa-IR"/>
        </w:rPr>
        <w:t>الإشاعات ضد القرآن، بهدف النیل من مذهب معین، إنّما ینالون فی واقع الحال من أصل القرآن من حیث یشعرون أو لا یشعرون</w:t>
      </w:r>
      <w:r>
        <w:rPr>
          <w:rFonts w:eastAsia="IRNazanin" w:cs="IRNazanin"/>
          <w:color w:val="111111"/>
          <w:sz w:val="28"/>
          <w:szCs w:val="28"/>
          <w:rtl w:val="true"/>
          <w:lang w:bidi="fa-IR"/>
        </w:rPr>
        <w:t>.</w:t>
      </w:r>
    </w:p>
    <w:p>
      <w:pPr>
        <w:pStyle w:val="Heading4"/>
        <w:numPr>
          <w:ilvl w:val="3"/>
          <w:numId w:val="1"/>
        </w:numPr>
        <w:rPr/>
      </w:pPr>
      <w:bookmarkStart w:id="459" w:name="__RefHeading___Toc562377_581953129"/>
      <w:bookmarkStart w:id="460" w:name="_Toc175"/>
      <w:bookmarkEnd w:id="459"/>
      <w:r>
        <w:rPr>
          <w:rtl w:val="true"/>
        </w:rPr>
        <w:t>الخلاصة</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ینفی کبار المحدّثین من الشیعة و السنّة أی احتمال لوقوع التحریف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الآراء التی تطرحها فئة قلیلة من إخباریی الشیعة، وجماعة من أهل السنّة، ویشیرون فیها إلی تحریف القرآن، لا تکاد تمثل شیئاً ذا بال أمام الرأی القاطع لعلماء الشیعة ومحقّقیهم، الذی یؤکّد صیانة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إلصاق تهمة تحریف القرآن ببعض المذاهب الإسلامیة لا یؤدّی إلی شئ سوی النیل من قداسة القرآن من قبل بعض الجهلة</w:t>
      </w:r>
      <w:r>
        <w:rPr>
          <w:rFonts w:eastAsia="IRNazanin" w:cs="IRNazanin"/>
          <w:color w:val="111111"/>
          <w:sz w:val="28"/>
          <w:szCs w:val="28"/>
          <w:rtl w:val="true"/>
          <w:lang w:bidi="fa-IR"/>
        </w:rPr>
        <w:t>.</w:t>
      </w:r>
      <w:bookmarkStart w:id="461" w:name="pg5273_55673"/>
    </w:p>
    <w:p>
      <w:pPr>
        <w:pStyle w:val="Heading3"/>
        <w:numPr>
          <w:ilvl w:val="2"/>
          <w:numId w:val="1"/>
        </w:numPr>
        <w:rPr/>
      </w:pPr>
      <w:bookmarkStart w:id="462" w:name="__RefHeading___Toc562379_581953129"/>
      <w:bookmarkStart w:id="463" w:name="_Toc176"/>
      <w:bookmarkEnd w:id="461"/>
      <w:bookmarkEnd w:id="462"/>
      <w:r>
        <w:rPr>
          <w:rtl w:val="true"/>
        </w:rPr>
        <w:t>الدرس الثالث</w:t>
      </w:r>
      <w:bookmarkEnd w:id="463"/>
    </w:p>
    <w:p>
      <w:pPr>
        <w:pStyle w:val="Heading4"/>
        <w:numPr>
          <w:ilvl w:val="3"/>
          <w:numId w:val="1"/>
        </w:numPr>
        <w:rPr/>
      </w:pPr>
      <w:bookmarkStart w:id="464" w:name="__RefHeading___Toc562381_581953129"/>
      <w:bookmarkStart w:id="465" w:name="_Toc177"/>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أدلّة عدم التحریف</w:t>
      </w:r>
    </w:p>
    <w:p>
      <w:pPr>
        <w:pStyle w:val="BookText"/>
        <w:rPr/>
      </w:pPr>
      <w:r>
        <w:rPr>
          <w:rFonts w:ascii="IRNazanin" w:hAnsi="IRNazanin" w:eastAsia="IRNazanin"/>
          <w:color w:val="111111"/>
          <w:sz w:val="28"/>
          <w:sz w:val="28"/>
          <w:szCs w:val="28"/>
          <w:rtl w:val="true"/>
          <w:lang w:bidi="fa-IR"/>
        </w:rPr>
        <w:t>هناک أدلّة کثیرة علی سلامة القرآن من التحریف، نأتی فیما یلی علی تسلیط الضوء علی قسم منها</w:t>
      </w:r>
      <w:r>
        <w:rPr>
          <w:rFonts w:eastAsia="IRNazanin" w:cs="IRNazanin"/>
          <w:color w:val="111111"/>
          <w:sz w:val="28"/>
          <w:szCs w:val="28"/>
          <w:rtl w:val="true"/>
          <w:lang w:bidi="fa-IR"/>
        </w:rPr>
        <w:t>:</w:t>
      </w:r>
    </w:p>
    <w:p>
      <w:pPr>
        <w:pStyle w:val="Heading4"/>
        <w:numPr>
          <w:ilvl w:val="3"/>
          <w:numId w:val="1"/>
        </w:numPr>
        <w:rPr/>
      </w:pPr>
      <w:bookmarkStart w:id="466" w:name="__RefHeading___Toc562383_581953129"/>
      <w:bookmarkStart w:id="467" w:name="_Toc178"/>
      <w:bookmarkEnd w:id="466"/>
      <w:r>
        <w:rPr>
          <w:rtl w:val="true"/>
        </w:rPr>
        <w:t>أ</w:t>
      </w:r>
      <w:r>
        <w:rPr>
          <w:rtl w:val="true"/>
        </w:rPr>
        <w:t xml:space="preserve">) </w:t>
      </w:r>
      <w:r>
        <w:rPr>
          <w:rtl w:val="true"/>
        </w:rPr>
        <w:t>الدلیل القرآنی، ومثال ذلک آیة الحفظ و آیة لا یَأْتِیهِ الْباطِلُ</w:t>
      </w:r>
      <w:bookmarkEnd w:id="467"/>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تحدّث القرآن الکریم فی الآیتین السابقتین عن سلامة القرآن من التحریف، وأعلن هذا المعنی بعبارات تبعث علی الاطمئنان وملیئة بالتأکید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الآیة الاُولی علی شکل جملة اسمیة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وبالضمیر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التأکید، وَوُضِعَت کلّ عوامل التأکید إلی جانب بعضها لبیان هذه الحقیقة المهمّة و الخالدة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والعزیز من العزّة بمعنی 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مواضع استخدامها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اللغة العربیة</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یقع تحت تأثیر عامل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القرآن بالعزیز أنّه منیع ولا یخضع لعوامل أُخری ولا یتأثّر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 اللاحقة فی هذه الآیة توضیح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تنزیه للقرآن من کلّ باطل، والحقیقة هی أنّ القرآن یتّخذ موقفاً دفاعیاً إزاء الباطل، وآیاته وعباراته علی درجة من الثبات و المِنعة بحیث یعجز الباطل عن النفوذ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والتغییر و التبدیل سواء بالزیادة أو بالنقیصة فی الآیات، إنّما یعنی أنّ ما حصل فیه التغییر شیء آخر غیر القرآن، و هو أمر باطل، وعلی هذا الأساس فنفی الباطل یعنی نفی أی نوع من التغییر و التحریف، إذاً هذه الآیة تنفی أی احتمال للتحریف بالزیادة أو التحریف بالنقصان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یثار إشکال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بهاتین الآیتین علی عدم حصول تحریف فی القرآن، لا یصحّ إلاّ إذا ثبت أنّ هاتین نفسیهما من القرآن، فمن أین نعلم أنّ هاتین الآیتین من القرآن، ولیستا آیتین محرفتین؟ ونقول فی الجواب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 هذا المجال موجّه إلی مدّعی التحریف، وهؤلاء لا یذهب أی منهم إلی القول بالتحریف بالزیادة، وعلی هذا الأساس، فإنّ عدم الزیادة فی القرآن أمر متفق علیه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بکلّ وضوح من آیات التحدّی فی القرآن أنّ ما بین أیدینا هو القرآن المنزل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الإتیان بمثله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آیات التحدّی لا یمکن أن یثبت بواسطتها عدم نقص القرآن، ولکن یمکن إثبات عدم إضافة شیء إلیه، وعلی هذا الأساس فالآیتان المذکورتان سالمتان من احتمال التحریف، ویمکن من خلال البرهنة علی صحّتهما، إثبات عدم وجود نقص فی القرآن بناءً علی مفادّهما</w:t>
      </w:r>
      <w:r>
        <w:rPr>
          <w:rFonts w:eastAsia="IRNazanin" w:cs="IRNazanin"/>
          <w:color w:val="111111"/>
          <w:sz w:val="28"/>
          <w:szCs w:val="28"/>
          <w:rtl w:val="true"/>
          <w:lang w:bidi="fa-IR"/>
        </w:rPr>
        <w:t>.</w:t>
      </w:r>
      <w:bookmarkStart w:id="468" w:name="pg5273_55677"/>
    </w:p>
    <w:p>
      <w:pPr>
        <w:pStyle w:val="Heading4"/>
        <w:numPr>
          <w:ilvl w:val="3"/>
          <w:numId w:val="1"/>
        </w:numPr>
        <w:rPr/>
      </w:pPr>
      <w:bookmarkStart w:id="469" w:name="__RefHeading___Toc562385_581953129"/>
      <w:bookmarkStart w:id="470" w:name="_Toc179"/>
      <w:bookmarkEnd w:id="468"/>
      <w:bookmarkEnd w:id="469"/>
      <w:r>
        <w:rPr>
          <w:rtl w:val="true"/>
        </w:rPr>
        <w:t>ب</w:t>
      </w:r>
      <w:r>
        <w:rPr>
          <w:rtl w:val="true"/>
        </w:rPr>
        <w:t xml:space="preserve">) </w:t>
      </w:r>
      <w:r>
        <w:rPr>
          <w:rtl w:val="true"/>
        </w:rPr>
        <w:t>الدلیل الروائی</w:t>
      </w:r>
      <w:bookmarkEnd w:id="47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المتواتر المنقول عن طریق العامّة و الخاصّة</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الحدیث مع مافیه من اختلاف طفیف فی الألفاظ و التعابیر یکشف عن ثلاثة امور،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إن تمسکتم 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شاهد تامّ ودلیل قاطع علی سلامة القرآن من التحریف، و هو یعلن اْنّ القرآن باقٍ فی الناس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لو کان محرّفاً لما أمکن التمسّک به ولا بالعترة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العترة لا تعتبر حجّة مستقلّة بمعزل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العترة باقیة، والقرآن غیر موجود فمعنی ذلک افتراق العترة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وجود القرآن لکیلا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التدقیق فی حدیث الثقلین یبین أنّ الحدیث و السنّة مترابطان مع بعضهما ویستلزم کلّ واحد منهما وجود الآخر، بحیث لو تعرّض أحدهما للتحریف و الضیاع، لضاع الآخر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باعتباره الثقل الأکبر یحتاج إلی الحدیث لتبیین وشرح حدوده وثغوره ومعانیه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أصل حجیته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و الروایات باعتبارها الثقل الأصغر تحتاج إلی القرآن فی أصل اعتبارها</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والحقیقة هی أنّ القرآن و العترة متمازجان ومتداخلان باعتبارهما حجّة واحدة، ویکمّل أحدهما الآخر، ولا یعقل التمسّک بأحدهما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کلّ من القرآن و الحدیث مطروحین کحجّتین ودلیلین</w:t>
      </w:r>
    </w:p>
    <w:p>
      <w:pPr>
        <w:pStyle w:val="BookText"/>
        <w:rPr/>
      </w:pPr>
      <w:r>
        <w:rPr>
          <w:rFonts w:ascii="IRNazanin" w:hAnsi="IRNazanin" w:eastAsia="IRNazanin"/>
          <w:color w:val="111111"/>
          <w:sz w:val="28"/>
          <w:sz w:val="28"/>
          <w:szCs w:val="28"/>
          <w:rtl w:val="true"/>
          <w:lang w:bidi="fa-IR"/>
        </w:rPr>
        <w:t>مستقلین عن أحدهما الآخر، لکان من المتیسّر التمسّک بأحدهما عند انعدام وجود الآخر، بینما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وصلتنا من الأئمة توصینا بالرجوع إلی القرآن عند الفتن و الشدائد، </w:t>
      </w:r>
      <w:r>
        <w:rPr>
          <w:rStyle w:val="FootnoteAnchor"/>
          <w:rtl w:val="true"/>
        </w:rPr>
        <w:footnoteReference w:id="323"/>
      </w:r>
      <w:r>
        <w:rPr>
          <w:rFonts w:ascii="IRNazanin" w:hAnsi="IRNazanin" w:eastAsia="IRNazanin"/>
          <w:color w:val="111111"/>
          <w:sz w:val="28"/>
          <w:sz w:val="28"/>
          <w:szCs w:val="28"/>
          <w:rtl w:val="true"/>
          <w:lang w:bidi="fa-IR"/>
        </w:rPr>
        <w:t>ووصفوا القرآن بأنّه ملاذ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الکتاب نفسه لم یسلم من فتن الزمان، کیف یمکنه حمایة الآخرین من إضرار الفتن؟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الآخر علی سلامة القرآن من التحریف، هو عرض الروایات علی القرآن، فقد جاءت عن الأئمة أحادیث قالوا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جاءکم منّا اعرضوه علی القرآن، فما وافق کتاب الله فخذوه، وما خالف کتاب الله فردّوه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وقالوا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مالم یوافق کتاب الله من الحدیث فهو زخرف</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وجاءت فی الروایات تعابیر أُخری مشابهة لما ذکر سابقاً، حتّی أنّها بلغت حد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فیما یلی إلی مجموعة أُخری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327"/>
      </w:r>
      <w:bookmarkStart w:id="471" w:name="pg5273_55681"/>
    </w:p>
    <w:p>
      <w:pPr>
        <w:pStyle w:val="BookText"/>
        <w:rPr/>
      </w:pPr>
      <w:bookmarkEnd w:id="471"/>
      <w:r>
        <w:rPr>
          <w:rFonts w:ascii="IRNazanin" w:hAnsi="IRNazanin" w:eastAsia="IRNazanin"/>
          <w:color w:val="111111"/>
          <w:sz w:val="28"/>
          <w:sz w:val="28"/>
          <w:szCs w:val="28"/>
          <w:rtl w:val="true"/>
          <w:lang w:bidi="fa-IR"/>
        </w:rPr>
        <w:t>یفهم من مجموع هذه الروایات أنّ ما هو حقّ وله أصالة، هو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لا یمکن لأحد الإتیان بمثله، بینما یمکن وضع ما یشبه حدیث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میزان ومعیار الحقّ من الباطل هو القرآن الکریم، وفی ضوء ذلک فإنّ کلّ روایة تحدّثت بشکل أو آخر عن تحریف القرآن، إذا تعذّر تأویلها وتوجیهها، فهی استناداً إلی هذه المجموعة من الروایات، باطلة وموضوعة ولا اعتبار لها</w:t>
      </w:r>
      <w:r>
        <w:rPr>
          <w:rFonts w:eastAsia="IRNazanin" w:cs="IRNazanin"/>
          <w:color w:val="111111"/>
          <w:sz w:val="28"/>
          <w:szCs w:val="28"/>
          <w:rtl w:val="true"/>
          <w:lang w:bidi="fa-IR"/>
        </w:rPr>
        <w:t>.</w:t>
      </w:r>
    </w:p>
    <w:p>
      <w:pPr>
        <w:pStyle w:val="Heading4"/>
        <w:numPr>
          <w:ilvl w:val="3"/>
          <w:numId w:val="1"/>
        </w:numPr>
        <w:rPr/>
      </w:pPr>
      <w:bookmarkStart w:id="472" w:name="__RefHeading___Toc562387_581953129"/>
      <w:bookmarkStart w:id="473" w:name="_Toc180"/>
      <w:bookmarkEnd w:id="472"/>
      <w:r>
        <w:rPr>
          <w:rtl w:val="true"/>
        </w:rPr>
        <w:t>ج</w:t>
      </w:r>
      <w:r>
        <w:rPr>
          <w:rtl w:val="true"/>
        </w:rPr>
        <w:t xml:space="preserve">) </w:t>
      </w:r>
      <w:r>
        <w:rPr>
          <w:rtl w:val="true"/>
        </w:rPr>
        <w:t>الدلیل العقلی</w:t>
      </w:r>
      <w:bookmarkEnd w:id="473"/>
    </w:p>
    <w:p>
      <w:pPr>
        <w:pStyle w:val="BookText"/>
        <w:rPr/>
      </w:pPr>
      <w:r>
        <w:rPr>
          <w:rFonts w:ascii="IRNazanin" w:hAnsi="IRNazanin" w:eastAsia="IRNazanin"/>
          <w:color w:val="111111"/>
          <w:sz w:val="28"/>
          <w:sz w:val="28"/>
          <w:szCs w:val="28"/>
          <w:rtl w:val="true"/>
          <w:lang w:bidi="fa-IR"/>
        </w:rPr>
        <w:t>القرآن کتاب أُنزل لهدایة الناس، وتصرّح آیاته بأنَّ الله تعالی یعتبر الإنسان مضطراً للرجوع إلیه، کما أنّ الضرورة العقلیة تقتضی أن تکون المعارف الدینیة، والاُصول العامة، ودستور الإسلام مدوّنة فی کتاب بین یدی الإنسان، مثلما کان علیه الحال فی الأدیان السابقة، ومن غیر المعقول أن یضع الله کتاباً بین أیدی الناس، ثُمّ یترکهم لیزیده مَنْ یشاء منهم، وینقص منه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یصبح هذا الأمر بمثابة نقض للغرض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وقع التحریف فی کتاب یعتبر هدیً للناس ونذیراً للعالمین، ولکلّ العصور و الأجیال، فمعنی ذلک أنّ الهدف من انزاله لم یتحقّق، ولا یبقی له أی اعتبار</w:t>
      </w:r>
      <w:r>
        <w:rPr>
          <w:rFonts w:eastAsia="IRNazanin" w:cs="IRNazanin"/>
          <w:color w:val="111111"/>
          <w:sz w:val="28"/>
          <w:szCs w:val="28"/>
          <w:rtl w:val="true"/>
          <w:lang w:bidi="fa-IR"/>
        </w:rPr>
        <w:t>.</w:t>
      </w:r>
    </w:p>
    <w:p>
      <w:pPr>
        <w:pStyle w:val="Heading4"/>
        <w:numPr>
          <w:ilvl w:val="3"/>
          <w:numId w:val="1"/>
        </w:numPr>
        <w:rPr/>
      </w:pPr>
      <w:bookmarkStart w:id="474" w:name="__RefHeading___Toc562389_581953129"/>
      <w:bookmarkStart w:id="475" w:name="_Toc181"/>
      <w:bookmarkEnd w:id="474"/>
      <w:r>
        <w:rPr>
          <w:rtl w:val="true"/>
        </w:rPr>
        <w:t>د</w:t>
      </w:r>
      <w:r>
        <w:rPr>
          <w:rtl w:val="true"/>
        </w:rPr>
        <w:t xml:space="preserve">) </w:t>
      </w:r>
      <w:r>
        <w:rPr>
          <w:rtl w:val="true"/>
        </w:rPr>
        <w:t>التحلیل التاریخی</w:t>
      </w:r>
      <w:bookmarkEnd w:id="4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الآخر علی عدم التحریف، هو التحلیل التاریخی لمکانة القرآن بین المسلمین، فالتاریخ یشهد أنّه کانت لحفظ وقراءة القرآن مکانة متمیزة لدی المسلمین منذ البدایة وإلی الآن، بحیث هب مسلمو صدر الإسلام بشغف لا یوصف إلی حفظه وتعلیمه وتعلّمه بعد مدّة قصیرة من نزول آیاته التی نزلت بشکل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هناک کُتّاب خاصّون لکتابة القرآن، وکان لقُرّائه أعلی منزلة فی الوسط الاجتماعی</w:t>
      </w:r>
      <w:r>
        <w:rPr>
          <w:rFonts w:eastAsia="IRNazanin" w:cs="IRNazanin"/>
          <w:color w:val="111111"/>
          <w:sz w:val="28"/>
          <w:szCs w:val="28"/>
          <w:rtl w:val="true"/>
          <w:lang w:bidi="fa-IR"/>
        </w:rPr>
        <w:t>.</w:t>
      </w:r>
      <w:bookmarkStart w:id="476" w:name="pg5273_55683"/>
    </w:p>
    <w:p>
      <w:pPr>
        <w:pStyle w:val="BookText"/>
        <w:rPr/>
      </w:pPr>
      <w:bookmarkEnd w:id="476"/>
      <w:r>
        <w:rPr>
          <w:rFonts w:ascii="IRNazanin" w:hAnsi="IRNazanin" w:eastAsia="IRNazanin"/>
          <w:color w:val="111111"/>
          <w:sz w:val="28"/>
          <w:sz w:val="28"/>
          <w:szCs w:val="28"/>
          <w:rtl w:val="true"/>
          <w:lang w:bidi="fa-IR"/>
        </w:rPr>
        <w:t>وبالتزامن مع اتساع الفتوحات الإسلامیة فی زمن الخلیفة الأوّل و الخلیفة الثانی، وإقبال الشعوب الاُخری علی الإسلام و القرآن ابتداءً من قلب اوروبا وإلی شبه القارة الهندیة، غدا القرآن یتلی فی کلّ البلاد و البیوت، فإذا کان القرآن قد أودع علی هذا النحو فی الصدور، واستُنسخت منه نسخ لا تُعد ولا تُحصی، فهل یمکن أن یتعرّض للزیادة أو النقصان علی ید فرد أو أفراد، ویشهد الآخرون هذه الخیانة ویسکتون عنها، واذا کان هذا لا یرجی من عامّة الناس، فهل من المنطقی أن یشهد جهاز الخلافة الإسلامیة وأمثال علی بن أبی طالب علیه السّلام، تحریف کتاب الله ولا یتصدّون له؟ فی حین أنّه علیه السّلام کان یتعامل بحساسیة فائقة مع مسائل من فروع الدین، ویقول مثلاً حول بیت مال المسلمین وما یتعرّض له من حیف ومیل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وجدته قد تُزوّج به النساء، وملک به الإماء، لرددته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ضاف علیه العدل، فالجور علیه أضیق</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هکذا کان أمیر المؤمنین علیه السّلام یتعامل مع أموال المسلمین، فما بالک بالقرآن و المساس به، و هو ما یری الإمام نفسه حارساً له ومدافعاً عنه، وتطرّق فی کلمات عدیدة إلی وصفه، وتبیینه، وذکر فضله، وهکذا انتهج سائر الأئمة هذا المنهج واتّبعوا هذه السیرة مع القرآن، وأثبتوا عملیاً سلامة القرآن من التحریف</w:t>
      </w:r>
      <w:r>
        <w:rPr>
          <w:rFonts w:eastAsia="IRNazanin" w:cs="IRNazanin"/>
          <w:color w:val="111111"/>
          <w:sz w:val="28"/>
          <w:szCs w:val="28"/>
          <w:rtl w:val="true"/>
          <w:lang w:bidi="fa-IR"/>
        </w:rPr>
        <w:t>.</w:t>
      </w:r>
    </w:p>
    <w:p>
      <w:pPr>
        <w:pStyle w:val="Heading4"/>
        <w:numPr>
          <w:ilvl w:val="3"/>
          <w:numId w:val="1"/>
        </w:numPr>
        <w:rPr/>
      </w:pPr>
      <w:bookmarkStart w:id="477" w:name="__RefHeading___Toc562391_581953129"/>
      <w:bookmarkStart w:id="478" w:name="_Toc182"/>
      <w:bookmarkEnd w:id="477"/>
      <w:r>
        <w:rPr>
          <w:rtl w:val="true"/>
        </w:rPr>
        <w:t>ه</w:t>
      </w:r>
      <w:r>
        <w:rPr>
          <w:rtl w:val="true"/>
        </w:rPr>
        <w:t xml:space="preserve">) </w:t>
      </w:r>
      <w:r>
        <w:rPr>
          <w:rtl w:val="true"/>
        </w:rPr>
        <w:t>الأسالیب الخاصّة و الفریدة</w:t>
      </w:r>
      <w:bookmarkEnd w:id="4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یتّصف القرآن بصیاغة وبناء خاص، سواء من حیث التفاوت الموجود بین السُوَر المکّیة و السُوَر المدنیة، أو من حیث تدرّج نزول الآیات، أو من حیث محتوی دعوته ورسالته وتعلیماته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التأمّل فی هذه الصیاغة الخاصّة یکشف من جهة عن الجانب الفنی و الإعجازی للقرآن فی الأبعاد الاُخری، ویزید من جهة أُخری من اعتقاد الإنسان بعدم تحریف هذا الکتاب المقدّس، نشیر فیما یلی بإیجاز إلی الاُمور التی سبق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المکّیة متقدّمة، فی ترتیب النزول، علی السُوَر المدنیة، وغالباً ما تکون صغیرة وذات آیات قصیرة وموزونة</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هذا ما أدّی إلی سرعة حفظها وتعلّمها، خاصّة أنّ عدد المسلمین فی مکّة کان قلیلاً، وکان عدد من یجیدون القراءة و الکتابة یحصی بالأصابع، فجاء نزول القرآن بهذه الکیفیة بمثابة تعویض عن تلک النواقص، وکانت تلک السُوَر لا تُمحی من الذاکرة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تدرّج نزول القرآن أتاح للمسلمین تعلّم آیاته بسهولة، والسعی إلی حفظه وقراءته، ولا شکّ فی أنّ آیات القرآن لو نزلت دفعة واحدة لکان من العسیر أو ربّما من المتعذّر علی المسلمین فی تلک الظروف تحمّلها وهضمها وإدراکها وحفظها وحراستها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رسالة وتعلیمات ومحتوی ودعوة الکتب السماویة تتعارض علی الدوام مع مصالح الأقویاء و المتسلّطین، و هذا ما دفع جماعة منهم إلی التشمیر عن سواعدهم لطمس حقائقها وتحریفها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باعتباره آخر حلقة فی سلسلة الکتب السماویة فقد انتهج فی طرح رسالاته وتعلیماته اسلوباً یغلق الأبواب أمام أی نوع من الطمس و التحریف، وهکذا بقی هذا الکتاب الخالد محفوظاً من تلاعب المغرضین و المعاندین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اکتفی القرآن فی بیان موضوعاته بطرح الاُصول و الخطوط العریضة، وترک مهمّة شرحها وتفسیرها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علی سبیل المثال أنّه لم یصرّح بأسماء الناس الصالحین فی زمن نزول الوحی، ولا أسماء مَن خَصّهم بالمدح و الثناء، ولم یذکر أسماء من ذمّهم ولعنهم من الأفراد و الجماعات، هکذا کان الاُسلوب العام</w:t>
      </w:r>
    </w:p>
    <w:p>
      <w:pPr>
        <w:pStyle w:val="BookText"/>
        <w:rPr/>
      </w:pPr>
      <w:r>
        <w:rPr>
          <w:rFonts w:ascii="IRNazanin" w:hAnsi="IRNazanin" w:eastAsia="IRNazanin"/>
          <w:color w:val="111111"/>
          <w:sz w:val="28"/>
          <w:sz w:val="28"/>
          <w:szCs w:val="28"/>
          <w:rtl w:val="true"/>
          <w:lang w:bidi="fa-IR"/>
        </w:rPr>
        <w:t>للقرآن، وکان الاستثناء الوحید فیه، ذمّ أبی لهب وامرأته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لهذا حکمته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عداء أبی لهب وزوجته للإسلام کان واضحاً للجمیع، وکان انتماؤه إلی قریش وقرابته إلی الرسول، سبباً فی عدم حصول أی خطر ضد القرآن من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القرآن فی موضع آخر اسم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ربیب رسول الله، </w:t>
      </w:r>
      <w:r>
        <w:rPr>
          <w:rStyle w:val="FootnoteAnchor"/>
          <w:rtl w:val="true"/>
        </w:rPr>
        <w:footnoteReference w:id="330"/>
      </w:r>
      <w:r>
        <w:rPr>
          <w:rFonts w:ascii="Amiri" w:hAnsi="Amiri" w:eastAsia="Amiri" w:cs="Amiri"/>
          <w:color w:val="111111"/>
          <w:sz w:val="28"/>
          <w:sz w:val="28"/>
          <w:szCs w:val="28"/>
          <w:rtl w:val="true"/>
          <w:lang w:bidi="ar-SA"/>
        </w:rPr>
        <w:t>وکان ذکره مجرّداً من المدح و الذمّ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نُدرّج فیما یلی أمثلة من آیات مدح أو ذمّ الأشخاص فی القرآن، ممّن لم یذکر أسماءهم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w:t>
      </w:r>
      <w:r>
        <w:rPr>
          <w:rStyle w:val="FootnoteAnchor"/>
          <w:rtl w:val="true"/>
        </w:rPr>
        <w:footnoteReference w:id="331"/>
      </w:r>
      <w:r>
        <w:rPr>
          <w:rFonts w:ascii="IRNazanin" w:hAnsi="IRNazanin" w:eastAsia="IRNazanin"/>
          <w:color w:val="111111"/>
          <w:sz w:val="28"/>
          <w:sz w:val="28"/>
          <w:szCs w:val="28"/>
          <w:rtl w:val="true"/>
          <w:lang w:bidi="fa-IR"/>
        </w:rPr>
        <w:t>التی بینت السنّة مصداقها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تذکر أسماء من صحبوا الرسول فی المباهلة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لیلة المبیت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تنصّ روایات متعددة علی أنّها نزلت بشأن علی بن أبی طالب لیلة هجرة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نزلت بشأن الولید، أخی عثمان بالرضاعة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سبق ذکره لا یمثل إلاّ جزءاً یسیراً من حالات کثیرة وردت فی القرآن، حقّاً لو أنّ القرآن أثنی صراحة علی فئة معینة، وذمّ فئة اخری علانیة، فَما الذی سیحلّ به علی ید الفئة الثانیة؟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لکلّ هذه الدقّة فی بیان رسالات الله، ولهذه المعرفة النفسیة بشأن هذا</w:t>
      </w:r>
      <w:bookmarkStart w:id="479" w:name="pg5273_55688"/>
    </w:p>
    <w:p>
      <w:pPr>
        <w:pStyle w:val="BookText"/>
        <w:rPr/>
      </w:pPr>
      <w:bookmarkEnd w:id="479"/>
      <w:r>
        <w:rPr>
          <w:rFonts w:ascii="Amiri" w:hAnsi="Amiri" w:eastAsia="Amiri" w:cs="Amiri"/>
          <w:color w:val="111111"/>
          <w:sz w:val="28"/>
          <w:sz w:val="28"/>
          <w:szCs w:val="28"/>
          <w:rtl w:val="true"/>
          <w:lang w:bidi="ar-SA"/>
        </w:rPr>
        <w:t>الکتاب السماوی فی تلک البرهة من الزمان، لتقطع من الجذور کلّ ذریعة للتحریف و التلاعب، وتجعل منه کتاباً خالداً علی امتداد التاریخ، وتحقّق تلک البشارة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موضع آخر یصِفُ القرآنُ الرسولَ بمعلم الکتاب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وتصفه فی موضع آخر بمبین ومفسّر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قد أمر القرآن فی إحدی آیاته بشکل عام وشامل بإطاعة أوامر الرسول ونواهیه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وعلی هذا الأساس لا یبقی ثمة قلق فیما یخصّ عدم ذکر سبب نزول الآیات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المصلحة استوجبت بألّا یذکرالصالحین بأسمائهم، ولکنّه فی الوقت نفسه مهّد السبیل أمام الناس للوصول إلی الحقائق القرآنیة من خلال وصفه للرسول بالمعلم و المبین و المفسّر للکتاب، وبقی القرآن سالماً من التحریف و التلاعب، مع أنّه لم تُکتم حقائقه</w:t>
      </w:r>
      <w:r>
        <w:rPr>
          <w:rFonts w:eastAsia="IRNazanin" w:cs="IRNazanin"/>
          <w:color w:val="111111"/>
          <w:sz w:val="28"/>
          <w:szCs w:val="28"/>
          <w:rtl w:val="true"/>
          <w:lang w:bidi="fa-IR"/>
        </w:rPr>
        <w:t>.</w:t>
      </w:r>
    </w:p>
    <w:p>
      <w:pPr>
        <w:pStyle w:val="Heading4"/>
        <w:numPr>
          <w:ilvl w:val="3"/>
          <w:numId w:val="1"/>
        </w:numPr>
        <w:rPr/>
      </w:pPr>
      <w:bookmarkStart w:id="480" w:name="__RefHeading___Toc562393_581953129"/>
      <w:bookmarkStart w:id="481" w:name="_Toc183"/>
      <w:bookmarkEnd w:id="480"/>
      <w:r>
        <w:rPr>
          <w:rtl w:val="true"/>
        </w:rPr>
        <w:t>الخلاصة</w:t>
      </w:r>
      <w:bookmarkEnd w:id="481"/>
    </w:p>
    <w:p>
      <w:pPr>
        <w:pStyle w:val="BookText"/>
        <w:rPr/>
      </w:pPr>
      <w:r>
        <w:rPr>
          <w:rFonts w:ascii="IRNazanin" w:hAnsi="IRNazanin" w:eastAsia="IRNazanin"/>
          <w:color w:val="111111"/>
          <w:sz w:val="28"/>
          <w:sz w:val="28"/>
          <w:szCs w:val="28"/>
          <w:rtl w:val="true"/>
          <w:lang w:bidi="fa-IR"/>
        </w:rPr>
        <w:t>أدلّة سلامة القرآن من التحریف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القرآن لا یأتیه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الثقلین المتواتر، الذی یؤکّد عدم افتراق القرآن و السنّة عن 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حجّیتهما تتطلب اجتماعهما، فإنّ تحریف القرآن یستلزم زوال اعتبار السُنّة، التی لا یمکن التمسّک بها بدون وجود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الإرجاع إلی القرآن عند اشتداد حوادث وفتن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الدالّة علی لزوم عرض الحدیث علی القرآن لمعرفة مدی صحّته من سقمه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العقلی الذی یقضی بلزوم حفظ أهمّ مصدر لدین الإسلام ودستوره باعتباره هدیً للناس؛ وذلک لأنّ القرآن المحرّف لا یبقی بمثابة هدیً للناس، و هذا نقض للغرض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یثبت عدم تحریف القرآن أیضاً من خلال التحلیل التاریخی البسیط لمکانة القرآن بین المسلمین وشغفهم بحفظه وتعلیمه وتعلّمه، ووجود قرّاء وحفاظ ممتازین علی امتداد تاریخ الإسلام، وکذلک وجود الأئمة المعصومین الذی کانوا یعتبرون أنفسهم حفّاظاً للقرآن ولکیان الإسلام وحرصهم علی قدسیته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السُور المکّیة التی تقدّمت فی نزولها علی السُوَر المدنیة، وتدرّج نزول الآیات، والاُسلوب الخاصّ ببیان المعارف، وطریقة الثناء علی الأفراد و الجماعات أو ذمّهم، قد کشفت بأنّ للقرآن اسلوباً من الصیاغة و البناء یجعل منه کتاباً مقدّساً یتعذّر تحریفه</w:t>
      </w:r>
      <w:r>
        <w:rPr>
          <w:rFonts w:eastAsia="IRNazanin" w:cs="IRNazanin"/>
          <w:color w:val="111111"/>
          <w:sz w:val="28"/>
          <w:szCs w:val="28"/>
          <w:rtl w:val="true"/>
          <w:lang w:bidi="fa-IR"/>
        </w:rPr>
        <w:t>.</w:t>
      </w:r>
      <w:bookmarkStart w:id="482" w:name="pg5273_55692"/>
    </w:p>
    <w:p>
      <w:pPr>
        <w:pStyle w:val="Heading3"/>
        <w:numPr>
          <w:ilvl w:val="2"/>
          <w:numId w:val="1"/>
        </w:numPr>
        <w:rPr/>
      </w:pPr>
      <w:bookmarkStart w:id="483" w:name="__RefHeading___Toc562395_581953129"/>
      <w:bookmarkStart w:id="484" w:name="_Toc184"/>
      <w:bookmarkEnd w:id="482"/>
      <w:bookmarkEnd w:id="483"/>
      <w:r>
        <w:rPr>
          <w:rtl w:val="true"/>
        </w:rPr>
        <w:t>الدرس الرابع</w:t>
      </w:r>
      <w:bookmarkEnd w:id="484"/>
    </w:p>
    <w:p>
      <w:pPr>
        <w:pStyle w:val="Heading4"/>
        <w:numPr>
          <w:ilvl w:val="3"/>
          <w:numId w:val="1"/>
        </w:numPr>
        <w:rPr/>
      </w:pPr>
      <w:bookmarkStart w:id="485" w:name="__RefHeading___Toc562397_581953129"/>
      <w:bookmarkStart w:id="486" w:name="_Toc185"/>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شبهات القائلین بالتحریف</w:t>
      </w:r>
    </w:p>
    <w:p>
      <w:pPr>
        <w:pStyle w:val="BookText"/>
        <w:rPr/>
      </w:pPr>
      <w:r>
        <w:rPr>
          <w:rFonts w:ascii="IRNazanin" w:hAnsi="IRNazanin" w:eastAsia="IRNazanin"/>
          <w:color w:val="111111"/>
          <w:sz w:val="28"/>
          <w:sz w:val="28"/>
          <w:szCs w:val="28"/>
          <w:rtl w:val="true"/>
          <w:lang w:bidi="fa-IR"/>
        </w:rPr>
        <w:t>ذکرنا فی بدایة هذا الباب أنّ المحقّقین فی علوم القرآن وعلماء الإسلام أکّدوا سلامة القرآن من التحریف، ومن المؤسف أنّ بعض محدّثی الشیعة وعدد من أهل السنّة عند التعامل مع ظاهر بعض الروایات أصدروا علی أساسها حکماً متعجّلاً بدون دراستها وتقییمها من حیث السند و الدلالة، ورغم أنّ المیرزا النوری أعرب عن ندمه بعد تألیفه لکتاب فصل الخطاب ومشاهدة نتائجه، ورغم مرور أکثر من مئة سنة علی تألیف هذا الکتاب، ولکن لازالت تهمة التحریف توجّه علی أساس هذا الکتاب، إلی بعض المذاهب الإسلامیة من قبل بعض المغرضین و المغرمین بإیقاع الفرقة بین أبناء الاُمة الإسلامیة</w:t>
      </w:r>
      <w:r>
        <w:rPr>
          <w:rFonts w:eastAsia="IRNazanin" w:cs="IRNazanin"/>
          <w:color w:val="111111"/>
          <w:sz w:val="28"/>
          <w:szCs w:val="28"/>
          <w:rtl w:val="true"/>
          <w:lang w:bidi="fa-IR"/>
        </w:rPr>
        <w:t>.</w:t>
      </w:r>
    </w:p>
    <w:p>
      <w:pPr>
        <w:pStyle w:val="Heading4"/>
        <w:numPr>
          <w:ilvl w:val="3"/>
          <w:numId w:val="1"/>
        </w:numPr>
        <w:rPr/>
      </w:pPr>
      <w:bookmarkStart w:id="487" w:name="__RefHeading___Toc562399_581953129"/>
      <w:bookmarkStart w:id="488" w:name="_Toc186"/>
      <w:bookmarkEnd w:id="487"/>
      <w:r>
        <w:rPr>
          <w:rtl w:val="true"/>
        </w:rPr>
        <w:t>الشبهات التی طرحها المیرزا النوری</w:t>
      </w:r>
      <w:bookmarkEnd w:id="488"/>
    </w:p>
    <w:p>
      <w:pPr>
        <w:pStyle w:val="BookText"/>
        <w:rPr/>
      </w:pPr>
      <w:r>
        <w:rPr>
          <w:rFonts w:ascii="IRNazanin" w:hAnsi="IRNazanin" w:eastAsia="IRNazanin"/>
          <w:color w:val="111111"/>
          <w:sz w:val="28"/>
          <w:sz w:val="28"/>
          <w:szCs w:val="28"/>
          <w:rtl w:val="true"/>
          <w:lang w:bidi="fa-IR"/>
        </w:rPr>
        <w:t>ذکر المیرزا النوری فی الباب الأوّل من کتابه، اموراً تدلُّ علی وقوع التحریف فی الکتاب، وهی بإیجاز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روایات تشیر إلی أنّ کلّ ما وقع فی الاُمم السالفة، یقع فی هذه الاُمة بما فی ذلک وقوع التحریف فی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جمع القرآن فی صدر الإسلام تستلزم عادة وقوع التغییر و التحریف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أهل السنّة فی منسوخ التلاوة لا بدّ وأن یکون ممّا نقّص من القرآن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لعلی بن أبی طالب علیه السّلام مصحفاً خاصّاً یخالف الموجود فی الترتیب، وفیه زیادة علی القرآن الحالی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لعبد الله بن مسعود مصحفاً معتبراً فیه ما لیس فی القرآن 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المصحف الموجود غیر مشتمل لتمام ما فی مصحف أُبی بن کعب المعتبر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عثمان لما جمع القرآن أسقط بعض الکلمات و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أخبار کثیرة دالّة وصریحة علی وقوع النقصان فی القرآن رواها</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تعالی ذکر أسماء أوصیائه وشمائلهم فی کتبه السالفة، فلا بدّ أن یذکرها فی کتابه المهیمن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القرآن نزل علی قراءة واحدة، ولکن ثبت‌القراءات فی الحروف و الکلمات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أخبار فی خصوص تحریف بعض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 فیما یلی بإیجاز علی بعض هذه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الشبهة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روایات فی حدّ التواتر نقلها الشیعة و السنّة تفید أنّ کلّ ما وقع فی الاُمم السابقة لا بدّ وأن یقع مثله فی هذه الاُمة، وبما أنّ کتبهم السماویة قد حُرّفت، فلا بدّ من وقوع التحریف فی القرآن أیضاً، وإلاّ فلن تکون هذه الأحادیث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 صلّی الله علیه و آله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ما کان فی الاُمم السالفة، فإنّه یکون فی هذه الأُمة مثلُهُ، حذو النعل بالنعل و القُذّة بالقُذّة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وجواب هذه الشبهة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ظاهر هذه الطائفة من الروایات عام، إلاّ أنّها لا تشتمل حتماً علی کلّ الجزئیات و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فالکثیر من الحوادث التی وقعت فی الاُمم السابقة لم یصدر مثلها فی هذه الاُمة کالتثلیث، وعبادة العجل، وقصّة السامری، وغرق فرعون، ورفع عیسی إلی السماء، والتحریف بالزیارة فی کتبهم، وما شابه ذلک، وعلی هذا الأساس، فالمراد من ذلک المشابهة فی بعض الوجوه ولیس التطابق فی کلّ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الرسول هذا عام یمکن تخصیصه واستثناء تحریف القرآن منه، استناداً إلی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الشبهة الاُخری هو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تدلّ علی أنّه کان لعلی بن أبی طالب مصحفاً غیر المصحف الموجود، وأنّه لزم داره بعد وفاة الرسول صلّی الله علیه و آله وجمع القرآن، وعندما عرضه علی القوم لم یقبلوه منه، وجاء فی بعض الروایات أنّ قرآن علی علیه السّلام کان یشتمل علی أشیاء غیر موجودة فی القرآن الذی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إلاّ 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هذه الشبهة هو أنّ البحوث السابقة قد بینت بشکل کامل تاریخ وخصائص مصحف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لمصحف علی مزایا خاصّة مثل ذکر شأن نزول الآیات، وتفسیرها، وتبیین الناسخ و المنسوخ، وتبویبه حسب ترتیب نزول الآیات و السُوَر، وما شابه ذلک، غیر أنّ فقدان هذه المزایا فی القرآن الحالی لا یعنی نقصه وتحریفه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أنّ علی بن أبی طالب علیه السّلام لم یشِر فی خلافته إلی وجود تحریف فی القرآن، قال آیة الله الخوئی فی الرد علی الروایات التی أدُّعی أنّها تشیر إلی التحریف</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الروایات لا دلالة فیها علی وقوع التحریف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هذه</w:t>
      </w:r>
    </w:p>
    <w:p>
      <w:pPr>
        <w:pStyle w:val="BookText"/>
        <w:rPr/>
      </w:pPr>
      <w:r>
        <w:rPr>
          <w:rFonts w:ascii="IRNazanin" w:hAnsi="IRNazanin" w:eastAsia="IRNazanin"/>
          <w:color w:val="111111"/>
          <w:sz w:val="28"/>
          <w:sz w:val="28"/>
          <w:szCs w:val="28"/>
          <w:rtl w:val="true"/>
          <w:lang w:bidi="fa-IR"/>
        </w:rPr>
        <w:t>الروایات ضعیفة السند ومجموعة منها نقلت من کتاب أحمد بن محمد السیاری، الذی اتفق علماء الرجال علی فساد مذهبه، ومن علی بن محمد الکوفی‌الذی ذکر علماء الرجال أنّه کذّاب وفاسد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یری أنَّ الروایات تُقسم إلی أربع مجموعات، نتناول هنا ذکر مجموعتین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ورد فیها لفظ التحریف، کالروایة المنقولة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العربیة یحرّفون کلام الله عزّ وجلّ عن مواضعه، وظاهرها أنّ التحریف یراد به هنا اختلاف القراءات، ولیس حذف شیء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نقله أبو ذّر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من یقولون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فحرّفناه ونبذناه وراء ظهورنا، و أمّا الأصغر فعادیناه وأبغضناه وظلمناه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التحریف فی مثل هذه الروایات لیس بمعنی النقص، و إنّما یراد به حمل الآیات علی غیر معانیها، والتفسیر بالرأی، والدلیل علی ذلک ما روی عن الإمام محمد الباقر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نبذهم الکتاب أنّهم أقاموا حروفه وحرّفوا حدوده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دلّت علی أنّ بعض الآیات ذُکرت فیها أسماء الأئمة علیه السّلام، و أنّ أعداءهم قد حرّفوها، ومثل هذه الروایات تتحدّث عن شأن نزول الآیات، فلو جاء فیها مثلاً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لایعنی أنّ اسمه کان فیها، ثُمّ حُذف منها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مؤلّف کتاب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أنّ اسم علی بن أبی طالب علیه السّلام لم یذکر صریحاً فی القرآن حدیث الغدیر، فإنّه صریح فی أنّ النبی صلّی الله علیه و آله إنّما نصب علیاً بأمر الله، وبعد أن ورد علیه التأکید فی ذلک، وبعد ان وعده الله بالعصمة من الناس، ولو کان اسم علی مذکوراً فی القرآن لم یحتج إلی ذلک النصب، ولا إلی تهیئة ذلک الاجتماع الحافل بالمسلمین، ولما خشی الرسول صلّی الله علیه و آله من إظهار ذلک لیحتاج إلی التأکید فی أمر التبلیغ، ولاسیما أنّ حدیث الغدیر کان فی حجّة الوداع التی وقعت</w:t>
      </w:r>
      <w:bookmarkStart w:id="489" w:name="pg5273_55701"/>
    </w:p>
    <w:p>
      <w:pPr>
        <w:pStyle w:val="BookText"/>
        <w:rPr/>
      </w:pPr>
      <w:bookmarkEnd w:id="489"/>
      <w:r>
        <w:rPr>
          <w:rFonts w:ascii="IRNazanin" w:hAnsi="IRNazanin" w:eastAsia="IRNazanin"/>
          <w:color w:val="111111"/>
          <w:sz w:val="28"/>
          <w:sz w:val="28"/>
          <w:szCs w:val="28"/>
          <w:rtl w:val="true"/>
          <w:lang w:bidi="fa-IR"/>
        </w:rPr>
        <w:t>فی أواخر حیاة النبی صلّی الله علیه و آله، بعد نزول عامة القرآن وشیوعه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الشبهات الاُخری من قبیل وقوع التحریف بسبب کیفیة جمع القرآن فی عهد عثمان، أو مُصحف عبد الله بن مسعود، وأُبَی بن کعب، أو اختلاف القراءات فَهو واضح جدّاً، ویتبین من خلال إلقاء نظرة أُخری علی المواضیع المتعلّقة بجمع القرآن ومزایا مصاحف الصحابة وأسباب ظهور اختلاف القراءات فی الأبواب السابقة، عدم وجود علاقة بینها وبین التحریف</w:t>
      </w:r>
      <w:r>
        <w:rPr>
          <w:rFonts w:eastAsia="IRNazanin" w:cs="IRNazanin"/>
          <w:color w:val="111111"/>
          <w:sz w:val="28"/>
          <w:szCs w:val="28"/>
          <w:rtl w:val="true"/>
          <w:lang w:bidi="fa-IR"/>
        </w:rPr>
        <w:t>.</w:t>
      </w:r>
    </w:p>
    <w:p>
      <w:pPr>
        <w:pStyle w:val="Heading4"/>
        <w:numPr>
          <w:ilvl w:val="3"/>
          <w:numId w:val="1"/>
        </w:numPr>
        <w:rPr/>
      </w:pPr>
      <w:bookmarkStart w:id="490" w:name="__RefHeading___Toc562401_581953129"/>
      <w:bookmarkStart w:id="491" w:name="_Toc187"/>
      <w:bookmarkEnd w:id="490"/>
      <w:r>
        <w:rPr>
          <w:rtl w:val="true"/>
        </w:rPr>
        <w:t>الخلاصة</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یدّعون تحریف القرآن إنَّما خدعوا بظواهر بعض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التماثل والاشتراک بین الاُمة الإسلامیة والاُمم السابقة تماثل فی الجملة ولیس بالجملة، و هو لا یشمل الکثیر من الاُمور ومنها تحریف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الإضافات التی کانت فی مصحف علی بن أبی طالب علیه السّلام، کانت تتعلّق بشأن النزول، والتفسیر، وتبیین الآیات، وبیان الناسخ و المنسوخ، وما شابه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الکثیر من روایات التحریف نقلت عن أحمد بن محمد السیاری، أو عن علی بن أحمد الکوفی، وکانا کلاهما فاسدی المذهب وکذّاَبین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إلی الشواهد الموجودة فی بعض الروایات، فإنّ المراد من التحریف هو تحریف المعنی، و هو ما ذُکر صراحة فی عدد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الدالّة علی أنّ اسم الأئمة علیهم السّلام کان موجوداً فی القرآن، أو التی تشیر إلی أنّ کذا آیة نزلت بشأن الإمام علی علیه السّلام، تدلّ کلّها علی شأن النزول، ولا تعنی أنّ اسم الأئمة کان جزءاً من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الأدلّة القطعیة من الکتاب و السنّة و العقل و الشواهد التاریخیة وغیر التاریخیة، بطلان الاستناد إلی کیفیة جمع القرآن فی عهد عثمان للقول بالتحریف، أو</w:t>
      </w:r>
      <w:bookmarkStart w:id="492" w:name="pg5273_55702"/>
    </w:p>
    <w:p>
      <w:pPr>
        <w:pStyle w:val="BookText"/>
        <w:rPr/>
      </w:pPr>
      <w:bookmarkEnd w:id="492"/>
      <w:r>
        <w:rPr>
          <w:rFonts w:ascii="IRNazanin" w:hAnsi="IRNazanin" w:eastAsia="IRNazanin"/>
          <w:color w:val="111111"/>
          <w:sz w:val="28"/>
          <w:sz w:val="28"/>
          <w:szCs w:val="28"/>
          <w:rtl w:val="true"/>
          <w:lang w:bidi="fa-IR"/>
        </w:rPr>
        <w:t>اختلاف القراءات أو الزیادة و النقصان فی بعض مصاحف الصحابة کمصحف عبد الله بن مسعود واُبی بن کعب واضحة تماماً، وتبعث علی الإیمان المضاعف بالبشارة الإلهیة بحفظ القرآن</w:t>
      </w:r>
      <w:r>
        <w:rPr>
          <w:rFonts w:eastAsia="IRNazanin" w:cs="IRNazanin"/>
          <w:color w:val="111111"/>
          <w:sz w:val="28"/>
          <w:szCs w:val="28"/>
          <w:rtl w:val="true"/>
          <w:lang w:bidi="fa-IR"/>
        </w:rPr>
        <w:t>.</w:t>
      </w:r>
    </w:p>
    <w:p>
      <w:pPr>
        <w:pStyle w:val="Heading3"/>
        <w:numPr>
          <w:ilvl w:val="2"/>
          <w:numId w:val="1"/>
        </w:numPr>
        <w:rPr/>
      </w:pPr>
      <w:bookmarkStart w:id="493" w:name="__RefHeading___Toc562403_581953129"/>
      <w:bookmarkStart w:id="494" w:name="_Toc188"/>
      <w:bookmarkEnd w:id="493"/>
      <w:r>
        <w:rPr>
          <w:rtl w:val="true"/>
        </w:rPr>
        <w:t>الأسئلة</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تعریف التحریف لغةً واصطلاحاً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أنواع التحریف، وبین التحریف الذی یدور حوله البحث و الجدل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سبب وقوع التحریف المعنوی فی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الآیات التی تنفی وقوع التحریف فی القرآن؟ وضح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الاستفادة من حدیث الثقلین لنفی وقوع التحریف فی القرآن الکریم؟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الدلیل العقلی علی سلامة القرآن من التحریف؟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کیف ساعدت الصیاغة الخاصّة للقرآن علی صیانة هذا الکتاب السماوی من التحریف؟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الرد علی شبهة التماثل بین الاُمة الإسلامیة وسائر الاُمم، ومن جملة ذلک تحریف الکتاب؟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توجیه الروایات الدالّ ظاهرها علی التحریف؟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یعتبر اختلاف مصحف علی علیه السّلام مع المصحف الحالی دلیل علی التحریف؟ ولماذا؟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الزیادة و النقصان فی مصاحف الصحابة دلیل علی التحریف؟ ولماذا؟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خمسة أمثلة من الروایات التی تبین وقوع التحریف المعنوی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 المستشرقین الذین بحثوا فی تاریخ القرآن، فی روایات التحریف؟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یمکنک إقامة دلیل آخر غیرالأدلّة المذکورة فی الکتاب، علی عدم التحریف</w:t>
      </w:r>
      <w:r>
        <w:rPr>
          <w:rFonts w:eastAsia="IRNazanin" w:cs="IRNazanin"/>
          <w:color w:val="111111"/>
          <w:sz w:val="28"/>
          <w:szCs w:val="28"/>
          <w:rtl w:val="true"/>
          <w:lang w:bidi="fa-IR"/>
        </w:rPr>
        <w:t>.</w:t>
      </w:r>
      <w:bookmarkStart w:id="495" w:name="pg5273_55704"/>
    </w:p>
    <w:p>
      <w:pPr>
        <w:pStyle w:val="Heading2"/>
        <w:numPr>
          <w:ilvl w:val="1"/>
          <w:numId w:val="1"/>
        </w:numPr>
        <w:rPr/>
      </w:pPr>
      <w:bookmarkStart w:id="496" w:name="__RefHeading___Toc562405_581953129"/>
      <w:bookmarkStart w:id="497" w:name="_Toc189"/>
      <w:bookmarkEnd w:id="495"/>
      <w:bookmarkEnd w:id="496"/>
      <w:r>
        <w:rPr>
          <w:rtl w:val="true"/>
        </w:rPr>
        <w:t>الباب السابع</w:t>
      </w:r>
      <w:r>
        <w:rPr>
          <w:rtl w:val="true"/>
        </w:rPr>
        <w:t>:</w:t>
      </w:r>
      <w:r>
        <w:rPr>
          <w:rtl w:val="true"/>
        </w:rPr>
        <w:t>إعجاز القرآن</w:t>
      </w:r>
      <w:bookmarkEnd w:id="497"/>
    </w:p>
    <w:p>
      <w:pPr>
        <w:pStyle w:val="Heading3"/>
        <w:numPr>
          <w:ilvl w:val="2"/>
          <w:numId w:val="1"/>
        </w:numPr>
        <w:rPr/>
      </w:pPr>
      <w:bookmarkStart w:id="498" w:name="__RefHeading___Toc562407_581953129"/>
      <w:bookmarkStart w:id="499" w:name="_Toc190"/>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 xml:space="preserve">الأهداف التعلیمیة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الحکمة من تنوع معجزات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آیات التحدّی و الملاحظات التی یمکن استخلاصها من هذه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المسار التنازلی أو غیر التنازلی لآیات التحدّی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إجمالیة لأبعاد إعجاز القرآن کالإعجاز البیانی، وإعجاز المعانی، والانسجام، وعدم الاختلاف فی القرآن، وإخباره بالغیب، وإعجازه العلمی، وإعجازه الفنی، وإعجازه العددی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عند المفسرین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 معترک الأقران 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w:t>
      </w:r>
      <w:bookmarkStart w:id="500" w:name="pg5273_55708"/>
    </w:p>
    <w:p>
      <w:pPr>
        <w:pStyle w:val="Heading3"/>
        <w:numPr>
          <w:ilvl w:val="2"/>
          <w:numId w:val="1"/>
        </w:numPr>
        <w:rPr/>
      </w:pPr>
      <w:bookmarkStart w:id="501" w:name="__RefHeading___Toc562409_581953129"/>
      <w:bookmarkStart w:id="502" w:name="_Toc191"/>
      <w:bookmarkEnd w:id="500"/>
      <w:bookmarkEnd w:id="501"/>
      <w:r>
        <w:rPr>
          <w:rtl w:val="true"/>
        </w:rPr>
        <w:t>الدرس الأوّل</w:t>
      </w:r>
      <w:bookmarkEnd w:id="502"/>
    </w:p>
    <w:p>
      <w:pPr>
        <w:pStyle w:val="Heading4"/>
        <w:numPr>
          <w:ilvl w:val="3"/>
          <w:numId w:val="1"/>
        </w:numPr>
        <w:rPr/>
      </w:pPr>
      <w:bookmarkStart w:id="503" w:name="__RefHeading___Toc562411_581953129"/>
      <w:bookmarkStart w:id="504" w:name="_Toc192"/>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تعریف الإعجاز</w:t>
      </w:r>
    </w:p>
    <w:p>
      <w:pPr>
        <w:pStyle w:val="Heading4"/>
        <w:numPr>
          <w:ilvl w:val="3"/>
          <w:numId w:val="1"/>
        </w:numPr>
        <w:rPr/>
      </w:pPr>
      <w:bookmarkStart w:id="505" w:name="__RefHeading___Toc562413_581953129"/>
      <w:bookmarkStart w:id="506" w:name="_Toc193"/>
      <w:bookmarkEnd w:id="505"/>
      <w:r>
        <w:rPr>
          <w:rtl w:val="true"/>
        </w:rPr>
        <w:t>أ</w:t>
      </w:r>
      <w:r>
        <w:rPr>
          <w:rtl w:val="true"/>
        </w:rPr>
        <w:t xml:space="preserve">) </w:t>
      </w:r>
      <w:r>
        <w:rPr>
          <w:rtl w:val="true"/>
        </w:rPr>
        <w:t>الإعجاز لغة</w:t>
      </w:r>
      <w:bookmarkEnd w:id="506"/>
    </w:p>
    <w:p>
      <w:pPr>
        <w:pStyle w:val="BookText"/>
        <w:rPr/>
      </w:pPr>
      <w:r>
        <w:rPr>
          <w:rFonts w:ascii="IRNazanin" w:hAnsi="IRNazanin" w:eastAsia="IRNazanin"/>
          <w:color w:val="111111"/>
          <w:sz w:val="28"/>
          <w:sz w:val="28"/>
          <w:szCs w:val="28"/>
          <w:rtl w:val="true"/>
          <w:lang w:bidi="fa-IR"/>
        </w:rPr>
        <w:t>ذکروا لهذه الکلمة ثلاثة معان فی اللغة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الفوت، والعجز، والتعجیز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عاجزاً وصیره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معانیه بأبلغ الأسالیب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 أصله التأخر عن الشیء، وحصوله عند عجز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مؤخّرة، کما ذُکِر فی الدُبُر، وصار فی التعارف أسماء للقصور عن فعل الشیء، و هو ضدّه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من هذا البیان أنّ معنی العجز هو التأخّر، ولکن بما أنّ الضعفاء وغیر القادرین یتأخّرون عادة عن الآخرین ویأتون وراءهم، لهذا صارت هذه الکلمة تستخدم کمرادف للضعف</w:t>
      </w:r>
      <w:r>
        <w:rPr>
          <w:rFonts w:eastAsia="IRNazanin" w:cs="IRNazanin"/>
          <w:color w:val="111111"/>
          <w:sz w:val="28"/>
          <w:szCs w:val="28"/>
          <w:rtl w:val="true"/>
          <w:lang w:bidi="fa-IR"/>
        </w:rPr>
        <w:t>.</w:t>
      </w:r>
    </w:p>
    <w:p>
      <w:pPr>
        <w:pStyle w:val="Heading4"/>
        <w:numPr>
          <w:ilvl w:val="3"/>
          <w:numId w:val="1"/>
        </w:numPr>
        <w:rPr/>
      </w:pPr>
      <w:bookmarkStart w:id="507" w:name="__RefHeading___Toc562415_581953129"/>
      <w:bookmarkStart w:id="508" w:name="_Toc194"/>
      <w:bookmarkEnd w:id="507"/>
      <w:r>
        <w:rPr>
          <w:rtl w:val="true"/>
        </w:rPr>
        <w:t>ب</w:t>
      </w:r>
      <w:r>
        <w:rPr>
          <w:rtl w:val="true"/>
        </w:rPr>
        <w:t xml:space="preserve">) </w:t>
      </w:r>
      <w:r>
        <w:rPr>
          <w:rtl w:val="true"/>
        </w:rPr>
        <w:t>الإعجاز و المعجزة اصطلاحاً</w:t>
      </w:r>
      <w:bookmarkEnd w:id="5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الخارق للعادة، المطابق للدعوی المقرون بالتحدّی</w:t>
      </w:r>
      <w:r>
        <w:rPr>
          <w:rFonts w:eastAsia="IRNazanin" w:cs="IRNazanin"/>
          <w:color w:val="111111"/>
          <w:sz w:val="28"/>
          <w:szCs w:val="28"/>
          <w:rtl w:val="true"/>
          <w:lang w:bidi="fa-IR"/>
        </w:rPr>
        <w:t xml:space="preserve">. </w:t>
      </w:r>
      <w:r>
        <w:rPr>
          <w:rStyle w:val="FootnoteAnchor"/>
          <w:rtl w:val="true"/>
        </w:rPr>
        <w:footnoteReference w:id="338"/>
      </w:r>
      <w:bookmarkStart w:id="509" w:name="pg5273_55710"/>
    </w:p>
    <w:p>
      <w:pPr>
        <w:pStyle w:val="BookText"/>
        <w:rPr/>
      </w:pPr>
      <w:bookmarkEnd w:id="509"/>
      <w:r>
        <w:rPr>
          <w:rFonts w:ascii="IRNazanin" w:hAnsi="IRNazanin" w:eastAsia="IRNazanin"/>
          <w:color w:val="111111"/>
          <w:sz w:val="28"/>
          <w:sz w:val="28"/>
          <w:szCs w:val="28"/>
          <w:rtl w:val="true"/>
          <w:lang w:bidi="fa-IR"/>
        </w:rPr>
        <w:t>هذا البیان الذی یقدّمه الطُریحی هو التعریف الاصطلاحی للإعجاز و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آیة الله الخوئی فی تعریف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الاصطلاح ان یأتی المدّعی لمنصب من المناصب الالهیة بما یخرق نوامیس الطبیعة ویعجز عنه غیره، شاهداً علی صدق دعواه</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510" w:name="__RefHeading___Toc562417_581953129"/>
      <w:bookmarkStart w:id="511" w:name="_Toc195"/>
      <w:bookmarkEnd w:id="510"/>
      <w:r>
        <w:rPr>
          <w:rtl w:val="true"/>
        </w:rPr>
        <w:t>ج</w:t>
      </w:r>
      <w:r>
        <w:rPr>
          <w:rtl w:val="true"/>
        </w:rPr>
        <w:t xml:space="preserve">) </w:t>
      </w:r>
      <w:r>
        <w:rPr>
          <w:rtl w:val="true"/>
        </w:rPr>
        <w:t xml:space="preserve">أفضل المعجزات </w:t>
      </w:r>
      <w:r>
        <w:rPr>
          <w:rtl w:val="true"/>
        </w:rPr>
        <w:t>(</w:t>
      </w:r>
      <w:r>
        <w:rPr>
          <w:rtl w:val="true"/>
        </w:rPr>
        <w:t>فلسفة تنوّع المعجزات</w:t>
      </w:r>
      <w:r>
        <w:rPr>
          <w:rtl w:val="true"/>
        </w:rPr>
        <w:t>)</w:t>
      </w:r>
      <w:bookmarkEnd w:id="511"/>
    </w:p>
    <w:p>
      <w:pPr>
        <w:pStyle w:val="BookText"/>
        <w:rPr/>
      </w:pPr>
      <w:r>
        <w:rPr>
          <w:rFonts w:ascii="IRNazanin" w:hAnsi="IRNazanin" w:eastAsia="IRNazanin"/>
          <w:color w:val="111111"/>
          <w:sz w:val="28"/>
          <w:sz w:val="28"/>
          <w:szCs w:val="28"/>
          <w:rtl w:val="true"/>
          <w:lang w:bidi="fa-IR"/>
        </w:rPr>
        <w:t>جاءت فی کتاب الکافی فی روایة عن الإمام علی بن موسی الرضا علیه السّلام أنّه سُئِل عن سبب اختلاف المعجزات بین الأنبیاء مثل موسی علیه السّلام وعیسی علیه السّلام ومحمد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هذا الاختلاف یعود إلی تغلب الأنبیاء علی الفنون الشائعة فی عصرهم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فی عصر ظهور الإسلام کانت فنون الأدب بلغت ذروتها بین العرب وکانوا یختارون الأکثر فصاحة وبلاغة من خطبائهم وأدبائهم ویکرمونهم ویسمّون أحدهم سید البیان، ویقیمون الأسواق لعرض البدیع من أشعارهم، ویبلغ بهم التقدیر مرحلة أنّهم یکتبون بماء الذهب أفضل سبعة قصائد من أشعارهم ویعلّقونها علی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رسول الله صلّی الله علیه و آله إلی المنازلة بسلاح حیر سادة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یعرض لهم شیئاً بذات الصیغة و البناء الذی کانوا یعتبرون أنفسهم قد فاقوا الدهر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اعظم معجزة جاء بها رسول الله صلّی الله علیه و آله هی الکتاب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معجزات الأنبیاء و المعجزات الاُخری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إطار زمان ومکان خاصّ، ولهذا لم تکن ملموسة فی زمان ومکان آخر، الاّ أنّ القرآن الذی هو نوع من البیان، و هو بیان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لهدایة وتربیة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یتمیز بخصائص الخلود و البقاء إضافة إلی صفة الإعجاز</w:t>
      </w:r>
      <w:r>
        <w:rPr>
          <w:rFonts w:eastAsia="IRNazanin" w:cs="IRNazanin"/>
          <w:color w:val="111111"/>
          <w:sz w:val="28"/>
          <w:szCs w:val="28"/>
          <w:rtl w:val="true"/>
          <w:lang w:bidi="fa-IR"/>
        </w:rPr>
        <w:t>.</w:t>
      </w:r>
      <w:bookmarkStart w:id="512" w:name="pg5273_55712"/>
    </w:p>
    <w:p>
      <w:pPr>
        <w:pStyle w:val="Heading4"/>
        <w:numPr>
          <w:ilvl w:val="3"/>
          <w:numId w:val="1"/>
        </w:numPr>
        <w:rPr/>
      </w:pPr>
      <w:bookmarkStart w:id="513" w:name="__RefHeading___Toc562419_581953129"/>
      <w:bookmarkStart w:id="514" w:name="_Toc196"/>
      <w:bookmarkEnd w:id="512"/>
      <w:bookmarkEnd w:id="513"/>
      <w:r>
        <w:rPr>
          <w:rtl w:val="true"/>
        </w:rPr>
        <w:t>الخلاصة</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استخدمت کلمة الإعجاز بمعنی الفَوْت و العجز و التعجیز، فی حین أنّ المعنی الأصلی للعجز هو التأخّر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تعنی اصطلاحاً العمل الخارق للعادة المقترن بدعوی النبوّة إضافة إلی التحدّی الذی تتعذر معارضته، و هو الشاهد علی صدق دعوة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المعجزات ما کان من الصناعة و الفن الشائع فی عصره، ولهذا السبب جاء اختلاف المعجزات کالعصا و الید البیضاء لموسی علیه السّلام، وإحیاء الموتی لعیسی علیه السّلام، والقرآن لمحمد المصطفی صلّی الله علیه و آله، ممّا یتناسب مع الظروف و الطبیعة الفنیة و العلمیة لکلّ عصر</w:t>
      </w:r>
      <w:r>
        <w:rPr>
          <w:rFonts w:eastAsia="IRNazanin" w:cs="IRNazanin"/>
          <w:color w:val="111111"/>
          <w:sz w:val="28"/>
          <w:szCs w:val="28"/>
          <w:rtl w:val="true"/>
          <w:lang w:bidi="fa-IR"/>
        </w:rPr>
        <w:t>.</w:t>
      </w:r>
      <w:bookmarkStart w:id="515" w:name="pg5273_55715"/>
    </w:p>
    <w:p>
      <w:pPr>
        <w:pStyle w:val="Heading3"/>
        <w:numPr>
          <w:ilvl w:val="2"/>
          <w:numId w:val="1"/>
        </w:numPr>
        <w:rPr/>
      </w:pPr>
      <w:bookmarkStart w:id="516" w:name="__RefHeading___Toc562421_581953129"/>
      <w:bookmarkStart w:id="517" w:name="_Toc197"/>
      <w:bookmarkEnd w:id="515"/>
      <w:bookmarkEnd w:id="516"/>
      <w:r>
        <w:rPr>
          <w:rtl w:val="true"/>
        </w:rPr>
        <w:t>الدرس الثانی</w:t>
      </w:r>
      <w:bookmarkEnd w:id="517"/>
    </w:p>
    <w:p>
      <w:pPr>
        <w:pStyle w:val="Heading4"/>
        <w:numPr>
          <w:ilvl w:val="3"/>
          <w:numId w:val="1"/>
        </w:numPr>
        <w:rPr/>
      </w:pPr>
      <w:bookmarkStart w:id="518" w:name="__RefHeading___Toc562423_581953129"/>
      <w:bookmarkStart w:id="519" w:name="_Toc198"/>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التحدّی</w:t>
      </w:r>
    </w:p>
    <w:p>
      <w:pPr>
        <w:pStyle w:val="BookText"/>
        <w:rPr/>
      </w:pPr>
      <w:r>
        <w:rPr>
          <w:rFonts w:ascii="IRNazanin" w:hAnsi="IRNazanin" w:eastAsia="IRNazanin"/>
          <w:color w:val="111111"/>
          <w:sz w:val="28"/>
          <w:sz w:val="28"/>
          <w:szCs w:val="28"/>
          <w:rtl w:val="true"/>
          <w:lang w:bidi="fa-IR"/>
        </w:rPr>
        <w:t>نزل القرآن بصفته سنداً لنبوّة الرسول و المصدر الأساسی لهدایة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نزوله فی برهة من الزمان، وفی بقعة من العالم بلغت فیها الفصاحة کمالها بین العرب، وکانت الحجاز مهداً لظهور أشهر الاُدباء و الشعراء و الخطباء وأرباب الفصاحة و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الأمر کان جماعة من منکری القرآن یتوهّمون بأنّه لیس إلاّ مجموعة أساطیر، ویظنون أنّهم لو شاؤوا لاستطاعوا الإتیان بمثله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فی مثل ذلک الزمان و المکان تحدّاهم الرسول بالقرآن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یأت ذلک التحدّی انطلاقاً من موضع انفعالی، بل جاء بحزم وصلابة لا مثیل لهما، وبما أنّه استهدف أبرز میزة ومفخرة 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فصاحتهم وبلاغتهم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مثیراً ومحفّزاً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استجابتهم للتحدّی القرآنی، أو الاستجابة الفاشلة، لم تکن لتؤدّی سوی إلی فقدان ابّهتهم ومکانتهم المتمیزة، والأعجب من ذلک أنّ ذلک التحدّی لم یکن موجهاً إلی أهالی شبه الجزیرة العربیة و العرب</w:t>
      </w:r>
      <w:bookmarkStart w:id="520" w:name="pg5273_55717"/>
    </w:p>
    <w:p>
      <w:pPr>
        <w:pStyle w:val="BookText"/>
        <w:rPr/>
      </w:pPr>
      <w:bookmarkEnd w:id="520"/>
      <w:r>
        <w:rPr>
          <w:rFonts w:ascii="Amiri" w:hAnsi="Amiri" w:eastAsia="Amiri" w:cs="Amiri"/>
          <w:color w:val="111111"/>
          <w:sz w:val="28"/>
          <w:sz w:val="28"/>
          <w:szCs w:val="28"/>
          <w:rtl w:val="true"/>
          <w:lang w:bidi="ar-SA"/>
        </w:rPr>
        <w:t>وحدهم، بل جاء التحدّی الأوّل 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Heading4"/>
        <w:numPr>
          <w:ilvl w:val="3"/>
          <w:numId w:val="1"/>
        </w:numPr>
        <w:rPr/>
      </w:pPr>
      <w:bookmarkStart w:id="521" w:name="__RefHeading___Toc562425_581953129"/>
      <w:bookmarkStart w:id="522" w:name="_Toc199"/>
      <w:bookmarkEnd w:id="521"/>
      <w:r>
        <w:rPr>
          <w:rtl w:val="true"/>
        </w:rPr>
        <w:t>أ</w:t>
      </w:r>
      <w:r>
        <w:rPr>
          <w:rtl w:val="true"/>
        </w:rPr>
        <w:t xml:space="preserve">) </w:t>
      </w:r>
      <w:r>
        <w:rPr>
          <w:rtl w:val="true"/>
        </w:rPr>
        <w:t>آیات التحدّی فی القرآن</w:t>
      </w:r>
      <w:bookmarkEnd w:id="522"/>
    </w:p>
    <w:p>
      <w:pPr>
        <w:pStyle w:val="BookText"/>
        <w:rPr/>
      </w:pPr>
      <w:r>
        <w:rPr>
          <w:rFonts w:ascii="IRNazanin" w:hAnsi="IRNazanin" w:eastAsia="IRNazanin"/>
          <w:color w:val="111111"/>
          <w:sz w:val="28"/>
          <w:sz w:val="28"/>
          <w:szCs w:val="28"/>
          <w:rtl w:val="true"/>
          <w:lang w:bidi="fa-IR"/>
        </w:rPr>
        <w:t>جاءت آیات التحدّی فی القرآن علی نحوین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التحدّی بشکل عام وکلّی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 بشکل خاصّ وجزئی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التحدّی الخاصّ الذی جاء فی القرآن الکریم سنتحدّث عنه فی 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نتناوله فی هذا الدرس فهو التحدّی من النوع الأوّل، </w:t>
      </w:r>
      <w:r>
        <w:rPr>
          <w:rStyle w:val="FootnoteAnchor"/>
          <w:rtl w:val="true"/>
        </w:rPr>
        <w:footnoteReference w:id="343"/>
      </w:r>
      <w:r>
        <w:rPr>
          <w:rFonts w:ascii="IRNazanin" w:hAnsi="IRNazanin" w:eastAsia="IRNazanin"/>
          <w:color w:val="111111"/>
          <w:sz w:val="28"/>
          <w:sz w:val="28"/>
          <w:szCs w:val="28"/>
          <w:rtl w:val="true"/>
          <w:lang w:bidi="fa-IR"/>
        </w:rPr>
        <w:t>نورد فیما یلی تلک الآیات حسب ترتیب نزولها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w:t>
      </w:r>
      <w:r>
        <w:rPr>
          <w:rStyle w:val="FootnoteAnchor"/>
          <w:rtl w:val="true"/>
        </w:rPr>
        <w:footnoteReference w:id="346"/>
      </w:r>
      <w:bookmarkStart w:id="523" w:name="pg5273_55719"/>
    </w:p>
    <w:p>
      <w:pPr>
        <w:pStyle w:val="BookText"/>
        <w:rPr/>
      </w:pPr>
      <w:bookmarkEnd w:id="52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تَقَوَّلَهُ بَلْ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4"/>
        <w:numPr>
          <w:ilvl w:val="3"/>
          <w:numId w:val="1"/>
        </w:numPr>
        <w:rPr/>
      </w:pPr>
      <w:bookmarkStart w:id="524" w:name="__RefHeading___Toc562427_581953129"/>
      <w:bookmarkStart w:id="525" w:name="_Toc200"/>
      <w:bookmarkEnd w:id="524"/>
      <w:r>
        <w:rPr>
          <w:rtl w:val="true"/>
        </w:rPr>
        <w:t>ب</w:t>
      </w:r>
      <w:r>
        <w:rPr>
          <w:rtl w:val="true"/>
        </w:rPr>
        <w:t xml:space="preserve">) </w:t>
      </w:r>
      <w:r>
        <w:rPr>
          <w:rtl w:val="true"/>
        </w:rPr>
        <w:t>ملاحظات حول آیات التحدّی</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أوسع أنواع التحدّی من بین الآیات الخاصّة بهذا الموضوع، ففی آیة التحدّی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المخاطبون فی هذا التحدّی هم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أهل العالم، ویفهم من هذه الآیة بکلّ جلاء أنّ أبعاد إعجاز القرآن لا تنحصر فی فصاحته وبلاغته ولغته الخاصّة وهی اللغة العربیة، و إنّما طُرحت من جوانب مختلفة، وإلاّ فمن غیر المناسب تحدّی غیر العرب بکتاب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الثلاثة الأولی من آیات التحدّی جاءت فی سور متتالیة من حیث ترتیب النزول،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الخمسون، والحادیة و الخمسون، والثانیة و الخمسون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التحدّی فی الآیتین الثانیة و الثالثة متماثلة ومتشابهة تماماً باستثناء الحجم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الآیات الأربعة الاُولی فی سور مکّیة، والآیة الأخیرة فی سورة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یظهر أنّ أکثر التحدّی حصل فی مکّة، ونظراً إلی قلّة المسلمین، والقوة الظاهریة للکافرین، فقد کان للتحدّی المتکرر و الحاسم تأثیر بین فی غرس الثقة فی نفوس المسلمین وشق وزعزعة صفوف المشرکین و الکافرین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فارق جلی فی لهجة آیات التحدّی فی السُوَر المکّیة، وآیة التحدّی فی السورة المدنیة، ویتجسّد هذا الفارق مرّة فی کشف العجز عن المعارضة و هو</w:t>
      </w:r>
      <w:bookmarkStart w:id="526" w:name="pg5273_55721"/>
    </w:p>
    <w:p>
      <w:pPr>
        <w:pStyle w:val="BookText"/>
        <w:rPr/>
      </w:pPr>
      <w:bookmarkEnd w:id="526"/>
      <w:r>
        <w:rPr>
          <w:rFonts w:ascii="IRNazanin" w:hAnsi="IRNazanin" w:eastAsia="IRNazanin"/>
          <w:color w:val="111111"/>
          <w:sz w:val="28"/>
          <w:sz w:val="28"/>
          <w:szCs w:val="28"/>
          <w:rtl w:val="true"/>
          <w:lang w:bidi="fa-IR"/>
        </w:rPr>
        <w:t xml:space="preserve">ماصرّحت به الآیة الواردة فی سورة البقرة بحزم قلّما یوجد له مثیل فی الآیات الاُخری، وعبّرت عنه فی الجملة الاعتراضیة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 تستطیعوا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ویتجسّد هذا الفارق مرّة أُخری فی التهدید الذی جاء فی ختام آیة التحدّی الواردة فی سورة البقرة، بینما تخلو سائر آیات التحدّی من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فإنَّ التهدید الأخیر غیر موجّه للمنکرین، بل للمرتابین؛ لأنّ التعبیر الذی ورد فی بدایة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أنّه یتعین حتّی عدم الارتیاب فی أحقیة القرآن، وبعبارة أُخری بینت هذه الآیة عدم جواز الشک والارتیاب فی مصدر القرآن و هو الوحی، فضلاً عن عدم جواز الإنکار والافتراء وحذّرت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 التحدّی الاُولی و الأخیرة جدیرتان بالتأمّل و الملاحظة، من حیث سعة التحدّی فی الآیة الاُولی، وقوّته فی الثانیة</w:t>
      </w:r>
      <w:r>
        <w:rPr>
          <w:rFonts w:eastAsia="IRNazanin" w:cs="IRNazanin"/>
          <w:color w:val="111111"/>
          <w:sz w:val="28"/>
          <w:szCs w:val="28"/>
          <w:rtl w:val="true"/>
          <w:lang w:bidi="fa-IR"/>
        </w:rPr>
        <w:t>.</w:t>
      </w:r>
    </w:p>
    <w:p>
      <w:pPr>
        <w:pStyle w:val="Heading4"/>
        <w:numPr>
          <w:ilvl w:val="3"/>
          <w:numId w:val="1"/>
        </w:numPr>
        <w:rPr/>
      </w:pPr>
      <w:bookmarkStart w:id="527" w:name="__RefHeading___Toc562429_581953129"/>
      <w:bookmarkStart w:id="528" w:name="_Toc201"/>
      <w:bookmarkEnd w:id="527"/>
      <w:r>
        <w:rPr>
          <w:rtl w:val="true"/>
        </w:rPr>
        <w:t>ج</w:t>
      </w:r>
      <w:r>
        <w:rPr>
          <w:rtl w:val="true"/>
        </w:rPr>
        <w:t xml:space="preserve">) </w:t>
      </w:r>
      <w:r>
        <w:rPr>
          <w:rtl w:val="true"/>
        </w:rPr>
        <w:t>معارضة آیات التحدّی</w:t>
      </w:r>
      <w:bookmarkEnd w:id="528"/>
    </w:p>
    <w:p>
      <w:pPr>
        <w:pStyle w:val="BookText"/>
        <w:rPr/>
      </w:pPr>
      <w:r>
        <w:rPr>
          <w:rFonts w:ascii="IRNazanin" w:hAnsi="IRNazanin" w:eastAsia="IRNazanin"/>
          <w:color w:val="111111"/>
          <w:sz w:val="28"/>
          <w:sz w:val="28"/>
          <w:szCs w:val="28"/>
          <w:rtl w:val="true"/>
          <w:lang w:bidi="fa-IR"/>
        </w:rPr>
        <w:t>سجّل التاریخ بعض معارضات القرآن وکانت طبعاً مدعاة للعبرة و الدهشة، وعلی هذا الأساس حصلت معارضة لذلک التحدّی، ولکن لم ینتج عنها سوی الخسران و الخِزْی للمعارضین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نورد فیما یلی ثلاثة أمثلة من تلک المعارضات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مُسیلمة الکذاب الذی ادّعی النبوّة، سورة الفیل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الفیل ما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ذنب وبیل وخرطوم طویل</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وادّعی أَحَد الکتاب المسیحیین معارضة القرآن محاولاً معارضة سورة الحمد من</w:t>
      </w:r>
      <w:bookmarkStart w:id="529" w:name="pg5273_55723"/>
    </w:p>
    <w:p>
      <w:pPr>
        <w:pStyle w:val="BookText"/>
        <w:rPr/>
      </w:pPr>
      <w:bookmarkEnd w:id="529"/>
      <w:r>
        <w:rPr>
          <w:rFonts w:ascii="IRNazanin" w:hAnsi="IRNazanin" w:eastAsia="IRNazanin"/>
          <w:color w:val="111111"/>
          <w:sz w:val="28"/>
          <w:sz w:val="28"/>
          <w:szCs w:val="28"/>
          <w:rtl w:val="true"/>
          <w:lang w:bidi="fa-IR"/>
        </w:rPr>
        <w:t>خلال الاقتباس من السورة نفسها، وجاء بسورة من عنده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للرحمن، ربّ الأکوان، الملک الدیان، لک العبادة وبک المُستعان، اهدنا صراط الإیمان</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وقال فی معارضته سورة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اعطیناک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وجاهر ولا تعتمد قول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هذا الشخص من خلال تقلیده التامّ لنظم وصیاغة الآیات القرآنیة وتبدیل بعض کلماتها، الإیحاء للناس بأنّه قد عارض القرآن، وهکذا سرق مسیلمة الکذاب أیضاً نسیج وبناء سورة الکوثر، وقال فی معارضتها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اعطیناک الجماهر، فصلَّ لربّک 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مبغضک رجلٌ کافر</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وهنالک أیضاً أنواع أُخری من المعارضة المتهافتة التی اودعت فی أدراج التاریخ</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530" w:name="__RefHeading___Toc562431_581953129"/>
      <w:bookmarkStart w:id="531" w:name="_Toc202"/>
      <w:bookmarkEnd w:id="530"/>
      <w:r>
        <w:rPr>
          <w:rtl w:val="true"/>
        </w:rPr>
        <w:t>الخلاصة</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التحدّی یعنی طلب المنازلة، و قد عرض الله علی منکری الوحی الإلهی أن یأتوا بمثل القرآن إن کانوا صادقین فی دعواهم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التحدّی فی القرآن بصیغتین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 العام 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 الخاصّ و الجزئی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التحدّی العام فی القرآن فی خمس آیات، وتقع هذه الآیات حسب ترتیب نزولها فی السُوَر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 یونس، هود، الطور،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ترتیب نزول السُوَر الثلاثة الاُولی منها حسب التسلسل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الخمسون، والحادیة و الخمسون، والثانیة و الخمسون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أشمل وأوسع نوع من التحدّی فی الآیة الاُولی للتحدّی التی تقع فی سورة الإسراء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تقع أربع من آیات التحدّی فی السُوَر المکّیة، وجاءت آخر آیات التحدّی فی أوّل سورة 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یختلف لحن آیات التحدّی فی السُوَر المکّیة عن آیة التحدّی فی سورة البقرة التی هی سورة 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التحدّی الاُولی جدیرة بالتأمّل من حیث شمولیة التحدّی، والآیة الأخیرة فی التحدّی جدیرة بالتأمّل من حیث قوّة التحدّی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سجل التاریخ حالات من معارضة تحدّی القرآن، وکانت نتیجتها أنّها عادت علی أصحابها بالفضیحة و الخزی، وزادت القرآن عزّة وعظمة</w:t>
      </w:r>
      <w:r>
        <w:rPr>
          <w:rFonts w:eastAsia="IRNazanin" w:cs="IRNazanin"/>
          <w:color w:val="111111"/>
          <w:sz w:val="28"/>
          <w:szCs w:val="28"/>
          <w:rtl w:val="true"/>
          <w:lang w:bidi="fa-IR"/>
        </w:rPr>
        <w:t>.</w:t>
      </w:r>
      <w:bookmarkStart w:id="532" w:name="pg5273_55727"/>
    </w:p>
    <w:p>
      <w:pPr>
        <w:pStyle w:val="Heading3"/>
        <w:numPr>
          <w:ilvl w:val="2"/>
          <w:numId w:val="1"/>
        </w:numPr>
        <w:rPr/>
      </w:pPr>
      <w:bookmarkStart w:id="533" w:name="__RefHeading___Toc562433_581953129"/>
      <w:bookmarkStart w:id="534" w:name="_Toc203"/>
      <w:bookmarkEnd w:id="532"/>
      <w:bookmarkEnd w:id="533"/>
      <w:r>
        <w:rPr>
          <w:rtl w:val="true"/>
        </w:rPr>
        <w:t>الدرس الثالث</w:t>
      </w:r>
      <w:bookmarkEnd w:id="534"/>
    </w:p>
    <w:p>
      <w:pPr>
        <w:pStyle w:val="Heading4"/>
        <w:numPr>
          <w:ilvl w:val="3"/>
          <w:numId w:val="1"/>
        </w:numPr>
        <w:rPr/>
      </w:pPr>
      <w:bookmarkStart w:id="535" w:name="__RefHeading___Toc562435_581953129"/>
      <w:bookmarkStart w:id="536" w:name="_Toc204"/>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أبعاد إعجاز القرآن</w:t>
      </w:r>
    </w:p>
    <w:p>
      <w:pPr>
        <w:pStyle w:val="BookText"/>
        <w:rPr/>
      </w:pPr>
      <w:r>
        <w:rPr>
          <w:rFonts w:ascii="IRNazanin" w:hAnsi="IRNazanin" w:eastAsia="IRNazanin"/>
          <w:color w:val="111111"/>
          <w:sz w:val="28"/>
          <w:sz w:val="28"/>
          <w:szCs w:val="28"/>
          <w:rtl w:val="true"/>
          <w:lang w:bidi="fa-IR"/>
        </w:rPr>
        <w:t>القرآن معجزة من أبعاد وزوایا شتّی، ولا یقتصر إعجازه علی الفصاحة و البلاغة، بعض هذه الأبعاد بینها القرآن نفسه صراحة وتحدّی فیها</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وهناک وجوه أُخری من الإعجاز لم یعرض القرآن بشأنها تحدیاً خاصّاً، و هذه الحالات تنضوی تحت لواء آیات التحدّی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ندرس فی هذا الدرس أبعاد التحدّی بغض النظر عمّا إذا کان فیه تحدٍّ خاصّ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ما من أحد یزعم القدرة علی استکناه کلّ أبعاد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الکثیر من أسرار وعجائب القرآن لازالت خافیة علینا، وربّما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حصر وإحصاء کلّ وجوه إعجاز القرآن ومعرفتها الدقیقة یمثل بحد ذاته إعجازاً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المقدّمة، نأتی علی دراسة أبعاد الإعجاز</w:t>
      </w:r>
      <w:r>
        <w:rPr>
          <w:rFonts w:eastAsia="IRNazanin" w:cs="IRNazanin"/>
          <w:color w:val="111111"/>
          <w:sz w:val="28"/>
          <w:szCs w:val="28"/>
          <w:rtl w:val="true"/>
          <w:lang w:bidi="fa-IR"/>
        </w:rPr>
        <w:t>:</w:t>
      </w:r>
    </w:p>
    <w:p>
      <w:pPr>
        <w:pStyle w:val="Heading4"/>
        <w:numPr>
          <w:ilvl w:val="3"/>
          <w:numId w:val="1"/>
        </w:numPr>
        <w:rPr/>
      </w:pPr>
      <w:bookmarkStart w:id="537" w:name="__RefHeading___Toc562437_581953129"/>
      <w:bookmarkStart w:id="538" w:name="_Toc205"/>
      <w:bookmarkEnd w:id="537"/>
      <w:r>
        <w:rPr>
          <w:rtl w:val="true"/>
        </w:rPr>
        <w:t>أ</w:t>
      </w:r>
      <w:r>
        <w:rPr>
          <w:rtl w:val="true"/>
        </w:rPr>
        <w:t xml:space="preserve">) </w:t>
      </w:r>
      <w:r>
        <w:rPr>
          <w:rtl w:val="true"/>
        </w:rPr>
        <w:t>شخصیة الرسول</w:t>
      </w:r>
      <w:bookmarkEnd w:id="5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الاُمور المهمّة التی أشار إلیها القرآن فی إعجازه، هی شخصیة النبی الذی جاء بالرسالة، فالرسول لم یدرس عند عالم أو معلم، وکان الجمیع یعلمون بأنّه کان امّیاً لم یتعلم القراءة و الکتابة، ولم یأت بشعر أو نثر نحو من أربعین سنة من حیاته التی</w:t>
      </w:r>
      <w:bookmarkStart w:id="539" w:name="pg5273_55729"/>
    </w:p>
    <w:p>
      <w:pPr>
        <w:pStyle w:val="BookText"/>
        <w:rPr/>
      </w:pPr>
      <w:bookmarkEnd w:id="539"/>
      <w:r>
        <w:rPr>
          <w:rFonts w:ascii="IRNazanin" w:hAnsi="IRNazanin" w:eastAsia="IRNazanin"/>
          <w:color w:val="111111"/>
          <w:sz w:val="28"/>
          <w:sz w:val="28"/>
          <w:szCs w:val="28"/>
          <w:rtl w:val="true"/>
          <w:lang w:bidi="fa-IR"/>
        </w:rPr>
        <w:t xml:space="preserve">سبقت بعثته و هو ثلثا عمره، </w:t>
      </w:r>
      <w:r>
        <w:rPr>
          <w:rStyle w:val="FootnoteAnchor"/>
          <w:rtl w:val="true"/>
        </w:rPr>
        <w:footnoteReference w:id="354"/>
      </w:r>
      <w:r>
        <w:rPr>
          <w:rFonts w:ascii="IRNazanin" w:hAnsi="IRNazanin" w:eastAsia="IRNazanin"/>
          <w:color w:val="111111"/>
          <w:sz w:val="28"/>
          <w:sz w:val="28"/>
          <w:szCs w:val="28"/>
          <w:rtl w:val="true"/>
          <w:lang w:bidi="fa-IR"/>
        </w:rPr>
        <w:t>ثُمّ أتی بما أتی به دفعة فأتی بما عجزت عنه فحولهم وکَلّتْ دونه ألسنة بلغائهم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القرآن هذا الأمر جانباً من إعجازه، وتحدّی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ونفی القرآن قول من قالوا بأنّ هناک رجلاً من الروم یعلّمه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هذا الرسول الذی لم یتعلّم فی أی مکان، یعرض علی الناس وعلی المتعلّمین کتاباً ملیئاً بالمعارف و الحِکَم و الهدایة، ویغدو هو معلماً للکتاب و الحکمة</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540" w:name="__RefHeading___Toc562439_581953129"/>
      <w:bookmarkStart w:id="541" w:name="_Toc206"/>
      <w:bookmarkEnd w:id="540"/>
      <w:r>
        <w:rPr>
          <w:rtl w:val="true"/>
        </w:rPr>
        <w:t>ب</w:t>
      </w:r>
      <w:r>
        <w:rPr>
          <w:rtl w:val="true"/>
        </w:rPr>
        <w:t xml:space="preserve">) </w:t>
      </w:r>
      <w:r>
        <w:rPr>
          <w:rtl w:val="true"/>
        </w:rPr>
        <w:t xml:space="preserve">الفصاحة و البلاغة </w:t>
      </w:r>
      <w:r>
        <w:rPr>
          <w:rtl w:val="true"/>
        </w:rPr>
        <w:t>(</w:t>
      </w:r>
      <w:r>
        <w:rPr>
          <w:rtl w:val="true"/>
        </w:rPr>
        <w:t>الإعجاز البیانی</w:t>
      </w:r>
      <w:r>
        <w:rPr>
          <w:rtl w:val="true"/>
        </w:rPr>
        <w:t>)</w:t>
      </w:r>
      <w:bookmarkEnd w:id="541"/>
    </w:p>
    <w:p>
      <w:pPr>
        <w:pStyle w:val="BookText"/>
        <w:rPr/>
      </w:pPr>
      <w:r>
        <w:rPr>
          <w:rFonts w:ascii="IRNazanin" w:hAnsi="IRNazanin" w:eastAsia="IRNazanin"/>
          <w:color w:val="111111"/>
          <w:sz w:val="28"/>
          <w:sz w:val="28"/>
          <w:szCs w:val="28"/>
          <w:rtl w:val="true"/>
          <w:lang w:bidi="fa-IR"/>
        </w:rPr>
        <w:t>و قد تحدّی القرآن بالبلاغة أیضاً، فآیات التحدّی الخمسة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بحثناها فی الدرس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علی الأقل بجانب الفصاحة و البلاغة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الصفة المهمّة لمخاطبی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دعاهم إلی الاستجابة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الفصاحة و البلاغة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أحد بأنّ العرب فی عصر ظهور الإسلام بلغوا فی الفصاحة حدّاً لم یذکره التاریخ لواحدة أُخری من الاُمم المتقدّمة علیهم و المتأخّرة عنهم، فی مثل تلک</w:t>
      </w:r>
    </w:p>
    <w:p>
      <w:pPr>
        <w:pStyle w:val="BookText"/>
        <w:rPr/>
      </w:pPr>
      <w:r>
        <w:rPr>
          <w:rFonts w:ascii="IRNazanin" w:hAnsi="IRNazanin" w:eastAsia="IRNazanin"/>
          <w:color w:val="111111"/>
          <w:sz w:val="28"/>
          <w:sz w:val="28"/>
          <w:szCs w:val="28"/>
          <w:rtl w:val="true"/>
          <w:lang w:bidi="fa-IR"/>
        </w:rPr>
        <w:t>الأجواء نزلت الآیات الإلهیة النورانیة علی الرسول، فکانت علی درجة من الحلاوة و البلاغة بحیث ضیقت الخناق علی الشعراء والاُدباء وذوی القرائح وأرغمتهم علی الاعتراف بالعجز عن مباراتها، و قد تجلّی القرآن باُسلوبه البدیع و الفرید فی بیان المعانی الراقیة و الثرّة التی لا هی من الشعر ولا هی من النثر، حتّی طغی علی کلّ کلام وأثر أدبی، وفی التاریخ قصص وحکایات کثیرة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کانت آیات القرآن تُتلی، کانت تخلب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أنّ الولید بن المغیرة المخزومی کان معروفاً بین العرب بحسن التدبیر حتّی أنّهم کانوا یسمّونه ریحانة قریش، والعدل، یروی أنّ النبی صلّی الله علیه و آله لما أُنزلت علیه الآیات الاُولی من سورة غافر، قام إلی المسجد، وکان الولید بن المغیرة قریباً منه یسمع قراءته، فلما فطن النبی صلّی الله علیه و آله لاستماعه لقراءته، أعاد قراءة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الولید حتی أتی مجلس قومه بنی مخزوم،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سمعت من محمد آنفاً کلاماً ما هو من کلام الإنس ولا من کلام الجن، و أنّ له لحلاوة، و أنّ علیه لطلاوة، و أنّ أعلاه لمثر، وأنَّ أسفله لمغدق، وأنّه لیعلو وما یعلی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واذا شئنا توضیح تحدّی القرآن فی مجال الفصاحة و البلاغة علی نحو ملموس، من المناسب أن نعقد مقارنة بین آیة من القرآن وأوجز العبارات عند العرب فی ذلک المعنی، استخدم القرآن الکریم تعبیراً جمیلاً وبدیعاً حول القصاص و الحکمة الکامنة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وکان هناک لدی العرب تعبیر شائع فی هذا المعنی،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جلال الدین السیوطی، عند المقارنة بین هاتین الجملتین مدی بلاغة وفصاحة</w:t>
      </w:r>
    </w:p>
    <w:p>
      <w:pPr>
        <w:pStyle w:val="BookText"/>
        <w:rPr/>
      </w:pPr>
      <w:r>
        <w:rPr>
          <w:rFonts w:ascii="IRNazanin" w:hAnsi="IRNazanin" w:eastAsia="IRNazanin"/>
          <w:color w:val="111111"/>
          <w:sz w:val="28"/>
          <w:sz w:val="28"/>
          <w:szCs w:val="28"/>
          <w:rtl w:val="true"/>
          <w:lang w:bidi="fa-IR"/>
        </w:rPr>
        <w:t>العبارة القرآنیة فی مقابل التعبیر الشائع عند العرب، نشیر هنا إلی مزایا 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حروفاً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مطّردة بخلاف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لیس کلّ قتل أنفی للقتل، بل قد یکون أدعی له، و هو القتل ظُلماً، و إنّما ینفیه قتل خاص و هو القصاص، ففیه حیاة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رادعة عن القتل و الجرح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القصاص لهما، وأنّها نبّهت علی حیاة النفس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القصاص صریحاً، ومن وجه القصاص فی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أحد أحوالها أن یسری إلی النفس فیزیلها، ولا کذلک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 فیه کُلفة بتکریر القتل، ولا تکریر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اشتملت علی فنّ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جعل أحد الضدین الذی هو الفناء و الموت محلاً ومکاناً لضدّه الذی هو الحیاة، واستقرار الحیاة فی الموت مبالغة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المنطوق به إذا توالت حرکاتُه تمکّن اللّسان من النطق به، وظهرت فصاحته، بخلاف إذا تعقب کلّ حرکة سکون، والحرکات تنقطع بالسکنات، 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حرکاته متعاقبة بالسکون بخلاف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کالمتناقض فی الظاهر، لأنّ الشیء لا ینفی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خالیة من لفظ القتل المُشعر بالوحشة، بخلاف لفظ الحیاة، فإنّ الطباع أقبل له من لفظ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مبنیة علی الإثبات، والمثل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الإثبات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 والنفی ثان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القصاص مُشعر بالمساواة فهو منبئ عن العدل، بخلاف مطلق القتل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یکمن جانبٌ من الإعجاز الأدبی للقرآن فی اسلوبه المتمیز، فالقرآن قد جاء بمنهج جدید فی الصیاغة الکلامیة لم یکن معروفاً من قبل، فلا هو بالشعر ولا هو بالنثر</w:t>
      </w:r>
      <w:r>
        <w:rPr>
          <w:rFonts w:eastAsia="IRNazanin" w:cs="IRNazanin"/>
          <w:color w:val="111111"/>
          <w:sz w:val="28"/>
          <w:szCs w:val="28"/>
          <w:rtl w:val="true"/>
          <w:lang w:bidi="fa-IR"/>
        </w:rPr>
        <w:t>.</w:t>
      </w:r>
      <w:bookmarkStart w:id="542" w:name="pg5273_55735"/>
    </w:p>
    <w:p>
      <w:pPr>
        <w:pStyle w:val="Heading4"/>
        <w:numPr>
          <w:ilvl w:val="3"/>
          <w:numId w:val="1"/>
        </w:numPr>
        <w:rPr/>
      </w:pPr>
      <w:bookmarkStart w:id="543" w:name="__RefHeading___Toc562441_581953129"/>
      <w:bookmarkStart w:id="544" w:name="_Toc207"/>
      <w:bookmarkEnd w:id="542"/>
      <w:bookmarkEnd w:id="543"/>
      <w:r>
        <w:rPr>
          <w:rtl w:val="true"/>
        </w:rPr>
        <w:t>ج</w:t>
      </w:r>
      <w:r>
        <w:rPr>
          <w:rtl w:val="true"/>
        </w:rPr>
        <w:t xml:space="preserve">) </w:t>
      </w:r>
      <w:r>
        <w:rPr>
          <w:rtl w:val="true"/>
        </w:rPr>
        <w:t xml:space="preserve">التعالیم و المعارف السامیة </w:t>
      </w:r>
      <w:r>
        <w:rPr>
          <w:rtl w:val="true"/>
        </w:rPr>
        <w:t>(</w:t>
      </w:r>
      <w:r>
        <w:rPr>
          <w:rtl w:val="true"/>
        </w:rPr>
        <w:t>إعجاز المعانی</w:t>
      </w:r>
      <w:r>
        <w:rPr>
          <w:rtl w:val="true"/>
        </w:rPr>
        <w:t>)</w:t>
      </w:r>
      <w:bookmarkEnd w:id="544"/>
    </w:p>
    <w:p>
      <w:pPr>
        <w:pStyle w:val="BookText"/>
        <w:rPr/>
      </w:pPr>
      <w:r>
        <w:rPr>
          <w:rFonts w:ascii="IRNazanin" w:hAnsi="IRNazanin" w:eastAsia="IRNazanin"/>
          <w:color w:val="111111"/>
          <w:sz w:val="28"/>
          <w:sz w:val="28"/>
          <w:szCs w:val="28"/>
          <w:rtl w:val="true"/>
          <w:lang w:bidi="fa-IR"/>
        </w:rPr>
        <w:t>لا یقتصر جمال القرآن علی حسن ألفاظه وعباراته وفصاحته وبلاغته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الکتاب المقدّس جمال أروع وقیمة أسمی تکمن بما فیه من مفاهیم ومعان دقیقة وعمیقة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القرآن أنّ الرسالة التی جاء بها هی هدایة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الذی یخرجُ به الرسولُ الناسَ من الظلمات إلی النور</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والقرآن باعتباره دستور الإسلام، یضُم مجموعة من الأُصول و الضوابط التی تنسجم مع الفطرة البشریة، ویسلط الضوء علی الأفکار کالشمس الساطعة، ویؤکّد أنّ العزة و العظمة رهینة بمعرفة أحکامه و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شکّ فی أنّ للقرآن معجزته فی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فحینما بلغ انحطاط الأخلاق و الآداب و القیم الاجتماعیة غایته، وکانوا یعتبرون الغارات و الغزوات ونهب الأموال مفخرة، ویئدون البنات، وفی الوقت الذی استشری فیه الفساد و الجور و الفجور، جاء القرآن رافعاً لواء أنبل القوانین و القیم و الفضائل الإنسانیة، داعیاً الناس إلی الصدق، والأمانة، والأخوة، والتکاتف، والإنسانیة، لیخرجهم من الجهل إلی العلم ومن الظلمة إلی النور، ومن الرذائل إلی الفضائل، وفی ضوء هذه الأحکام و التشریعات السامیة، ساد الإسلام شرق العالم وغربه، ورفرفت رایة الحضارة الإسلامیة العظمی فی کلّ أرجاء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نستعرض فیما یلی أمثلة من الاُصول و القوانین التی نادی بها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العدالة و الأمانة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الدعوة إلی الفضائل و النهی عن 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المقابلة بالمثل فی التعامل مع المعتدی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المساواة بین الناس، وتحدید مقیاس التمایز فی القیم کالتقوی و العلم و الجهاد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الحریة ورفض أی نوع من الاستبداد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عدم تسلط الکفّار علی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الشدّة علی الکفّار و الرحمة بالمؤمنین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الاِخوة 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الدعوة الی الوحدة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الانتفاع بالنعم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الوفاء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الدعوة إلی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عدم الحرج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التکلیف علی قدر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الاعتناق الاختیاری للدین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الاُصول التی أشرنا إلیها لیست إلاّ جانباً من معارف القرآن التی تعبّر عن التعقّل والانسجام مع الفطرة البشریة، والاعتدال فی الاُمور، فالقرآن کلّه شفاء، ونور، ورحمة، وهدایة، وحقّانیة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تعاقبت الدهور فهی لا تؤثر فی طراوة القرآن وحلاوته، و قد بشّر الإسلام بهذه الاُصول و المبادئ الراقیة فی أسوأ عهود الانحطاط الأخلاقی، وفی زمن شیوع التوحّش و الهمجیة، وبین بأسمی الصور نظرته إلی مختلف جوانب الحیاة الاقتصادیة منها، والمالیة، والاجتماعیة، والسیاسیة، والشؤون العسکریة و الدفاعیة، والقانونیة، وفی مجال الثروات العامة، والمعاملات، والزواج، والطلاق، والمواریث،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تقتصر المعارف الدینیة فی القرآن علی هذه المجموعة من الأصول و الأحکام، و إنّما تتجلی أیضاً فی مجالات أُخری من الحیاة کمجال الاعتقاد وإثبات وحدانیة الله، والنبوّة، والإمامة، والقیامة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تمتد من المبدأ إلی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جاء به القرآن یتطابق مع العقل السلیم ومع البرهان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یقارن المرء بین الآیات التی تتحدّث عن</w:t>
      </w:r>
      <w:bookmarkStart w:id="545" w:name="pg5273_55743"/>
    </w:p>
    <w:p>
      <w:pPr>
        <w:pStyle w:val="BookText"/>
        <w:rPr/>
      </w:pPr>
      <w:bookmarkEnd w:id="545"/>
      <w:r>
        <w:rPr>
          <w:rFonts w:ascii="IRNazanin" w:hAnsi="IRNazanin" w:eastAsia="IRNazanin"/>
          <w:color w:val="111111"/>
          <w:sz w:val="28"/>
          <w:sz w:val="28"/>
          <w:szCs w:val="28"/>
          <w:rtl w:val="true"/>
          <w:lang w:bidi="fa-IR"/>
        </w:rPr>
        <w:t>التوحید وتصف الأنبیاء و الرسل، وآیات القیامة و المعاد، مع ما فی التوراة و الإنجیل من التحریف، تتجلّی له نزاهة القرآن و قدسیته أکثر فأکثر</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ألا تدلّ هذه المجموعة الهائلة من الاُصول و القواعد و المبادئ الراقیة، إضافة إلی المعارف العقائدیة و الأخلاقیة و التربویة الغنیة، علی إعجاز هذا الکتاب؟ فالأحکام و المعارف التی تنسجم مع الفطرة وسنن الکون یکتب لها الدوام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بعبارة 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القرآن قد وضع بین أیدی الناس کلّ ما یحتاجون إلیه لهدایتهم وسعادتهم علی الصعیدین العلمی و العملی من تعلیمات ومعارف وحقائق کونیة، وتشریعات للحیاة</w:t>
      </w:r>
      <w:r>
        <w:rPr>
          <w:rFonts w:eastAsia="IRNazanin" w:cs="IRNazanin"/>
          <w:color w:val="111111"/>
          <w:sz w:val="28"/>
          <w:szCs w:val="28"/>
          <w:rtl w:val="true"/>
          <w:lang w:bidi="fa-IR"/>
        </w:rPr>
        <w:t>.</w:t>
      </w:r>
    </w:p>
    <w:p>
      <w:pPr>
        <w:pStyle w:val="Heading4"/>
        <w:numPr>
          <w:ilvl w:val="3"/>
          <w:numId w:val="1"/>
        </w:numPr>
        <w:rPr/>
      </w:pPr>
      <w:bookmarkStart w:id="546" w:name="__RefHeading___Toc562443_581953129"/>
      <w:bookmarkStart w:id="547" w:name="_Toc208"/>
      <w:bookmarkEnd w:id="546"/>
      <w:r>
        <w:rPr>
          <w:rtl w:val="true"/>
        </w:rPr>
        <w:t>د</w:t>
      </w:r>
      <w:r>
        <w:rPr>
          <w:rtl w:val="true"/>
        </w:rPr>
        <w:t xml:space="preserve">) </w:t>
      </w:r>
      <w:r>
        <w:rPr>
          <w:rtl w:val="true"/>
        </w:rPr>
        <w:t>الانسجام وعدم الاختلاف</w:t>
      </w:r>
      <w:bookmarkEnd w:id="5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أبعاد إعجاز القرآن التی أشار إلیها القرآن نفسه وتحدّی بها، هو عدم وجود الاختلاف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الکتاب الذی نزل تدریجیاً علی مدی ثلاث وعشرین سنة فی مکّة و المدینة، فی اللیل و النهار، وفی الحرب و السلم، وفی یوم النصر ویوم الهزیمة، وفی یوم العسرة ویوم الأمن، وجاء بالمعارف وتعالیم الأخلاقیة و الحکم و المواعظ، وتحدّث عن مختلف الشؤون الاقتصادیة، والاجتماعیة، والسیاسیة، والاخلاقیة، والعقائدیة، والفنیة، وطرحت فیه احتجاجات واستدلالات عقلیة، إضافة إلی مافیه من أمثال وقصص کثیرة، وذکر شؤون الدنیا و الآخرة و القیامة علی نحو الموعظة، من غیر أن یوجد فیه أدنی اختلاف أو تناقض فیما بثّه من المعارف والاُصول، بل بالعکس یبدو فیها للعیان انسجام وتناسق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هذا الکتاب من عند بشر لکان فیه</w:t>
      </w:r>
      <w:bookmarkStart w:id="548" w:name="pg5273_55745"/>
    </w:p>
    <w:p>
      <w:pPr>
        <w:pStyle w:val="BookText"/>
        <w:rPr/>
      </w:pPr>
      <w:bookmarkEnd w:id="548"/>
      <w:r>
        <w:rPr>
          <w:rFonts w:ascii="IRNazanin" w:hAnsi="IRNazanin" w:eastAsia="IRNazanin"/>
          <w:color w:val="111111"/>
          <w:sz w:val="28"/>
          <w:sz w:val="28"/>
          <w:szCs w:val="28"/>
          <w:rtl w:val="true"/>
          <w:lang w:bidi="fa-IR"/>
        </w:rPr>
        <w:t>کثیر من الاختلاف و التضاد، خاصّة و أنّ مدّة نزوله قاربت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الإنسان یتحوّل من النقص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جاء التحدّی فیه علی 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4"/>
        <w:numPr>
          <w:ilvl w:val="3"/>
          <w:numId w:val="1"/>
        </w:numPr>
        <w:rPr/>
      </w:pPr>
      <w:bookmarkStart w:id="549" w:name="__RefHeading___Toc562445_581953129"/>
      <w:bookmarkStart w:id="550" w:name="_Toc209"/>
      <w:bookmarkEnd w:id="549"/>
      <w:r>
        <w:rPr>
          <w:rtl w:val="true"/>
        </w:rPr>
        <w:t>ه</w:t>
      </w:r>
      <w:r>
        <w:rPr>
          <w:rtl w:val="true"/>
        </w:rPr>
        <w:t xml:space="preserve">) </w:t>
      </w:r>
      <w:r>
        <w:rPr>
          <w:rtl w:val="true"/>
        </w:rPr>
        <w:t>الإخبار بالغیب</w:t>
      </w:r>
      <w:bookmarkEnd w:id="550"/>
    </w:p>
    <w:p>
      <w:pPr>
        <w:pStyle w:val="BookText"/>
        <w:rPr/>
      </w:pPr>
      <w:r>
        <w:rPr>
          <w:rFonts w:ascii="IRNazanin" w:hAnsi="IRNazanin" w:eastAsia="IRNazanin"/>
          <w:color w:val="111111"/>
          <w:sz w:val="28"/>
          <w:sz w:val="28"/>
          <w:szCs w:val="28"/>
          <w:rtl w:val="true"/>
          <w:lang w:bidi="fa-IR"/>
        </w:rPr>
        <w:t>من إعجاز القرآن أنّه أخبر فی آیات کثیرة عن الغیب، فقد أخبر عن قصص الأنبیاء السابقین وأُممهم، وأخبر عن المستقبل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التی جاءت فی کلا الحالتین کانت 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التحدّی بالأخبار الغیبیة فی عدّة آیات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وورد إخبار بالغیب عن قصّة السیدة مریم و النبی یوسف علیه السّلام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وعلی هذا الأساس فإنّ القسم الکبیر من القرآن الکریم، الذی تحدث عن أحوال الماضین وعن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لم تکن لدی نبینا أیة معرفة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ضمن الإعجاز الغیبی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والإعجاز فی الإخبار عن المغیبات المستقبلیة أکثر إثارة للاهتمام، وخاصّة عندما وقعت الاُمور التی ذکرها القرآن عیناً، نستعرض فیما یلی أمثلة ممّا وقع من أخبار الغیب التی ذکرها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انتصار الروم علی الفرس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إذ انتصر جیش الروم علی الفرس خلال مدّة أقلّ من عشر سنوات کما أخبر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انتصار المسلمین فی معرکة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نَحْنُ جَمِیعٌ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هذه الآیة أخبرت عن تهدیدات أبی جهل وقوله یوم بدر نحن ننتصر الیوم علی محمد وأصحابه، </w:t>
      </w:r>
      <w:r>
        <w:rPr>
          <w:rStyle w:val="FootnoteAnchor"/>
          <w:rtl w:val="true"/>
        </w:rPr>
        <w:footnoteReference w:id="389"/>
      </w:r>
      <w:r>
        <w:rPr>
          <w:rFonts w:ascii="IRNazanin" w:hAnsi="IRNazanin" w:eastAsia="IRNazanin"/>
          <w:color w:val="111111"/>
          <w:sz w:val="28"/>
          <w:sz w:val="28"/>
          <w:szCs w:val="28"/>
          <w:rtl w:val="true"/>
          <w:lang w:bidi="fa-IR"/>
        </w:rPr>
        <w:t>بینما نصر الله المسلمین کما جاء فی هذا الوعد، ففی الآیة السابعة من سورة الأنفال، وَعدَ اللهُ المسلمینَ بالنصر فی حین کان عددهم ثلث عدد المشرکین وعدّتهم أقلّ منهم بکثیر وتحققّ لهم هذا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بالعودة إلی مکّة منتصراً</w:t>
      </w:r>
    </w:p>
    <w:p>
      <w:pPr>
        <w:pStyle w:val="BookText"/>
        <w:rPr/>
      </w:pP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ذهب أکثر المفسّرین إلی أنّ المراد بالمعاد، مکّة التی دخلها الرسول منتصراً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الحفاظ علی القرآن</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اتّضح لنا فی باب سلامة القرآن من التحریف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وخلافاً للکتب السماویة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مصوناً من حوادث الدهر ولم تحصل فیه زیادة ولا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الإسلام علی الأدیان الاُخری</w:t>
      </w:r>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تکررت هذه الآیة فی القرآن ثلاث مرّات، ویمکن ادراک إعجازها الغیبی الیوم</w:t>
      </w:r>
      <w:bookmarkStart w:id="551" w:name="pg5273_55750"/>
    </w:p>
    <w:p>
      <w:pPr>
        <w:pStyle w:val="BookText"/>
        <w:rPr/>
      </w:pPr>
      <w:bookmarkEnd w:id="551"/>
      <w:r>
        <w:rPr>
          <w:rFonts w:ascii="IRNazanin" w:hAnsi="IRNazanin" w:eastAsia="IRNazanin"/>
          <w:color w:val="111111"/>
          <w:sz w:val="28"/>
          <w:sz w:val="28"/>
          <w:szCs w:val="28"/>
          <w:rtl w:val="true"/>
          <w:lang w:bidi="fa-IR"/>
        </w:rPr>
        <w:t>أکثر من أی وقت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باعتراف العدو و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دین نابض بالحیاة، وخیر تشریع جاء إلی الحیاة و هو یشقّ طریقه بسرعة حالیاً فی العوالم الجدیدة</w:t>
      </w:r>
      <w:r>
        <w:rPr>
          <w:rFonts w:eastAsia="IRNazanin" w:cs="IRNazanin"/>
          <w:color w:val="111111"/>
          <w:sz w:val="28"/>
          <w:szCs w:val="28"/>
          <w:rtl w:val="true"/>
          <w:lang w:bidi="fa-IR"/>
        </w:rPr>
        <w:t>.</w:t>
      </w:r>
    </w:p>
    <w:p>
      <w:pPr>
        <w:pStyle w:val="Heading4"/>
        <w:numPr>
          <w:ilvl w:val="3"/>
          <w:numId w:val="1"/>
        </w:numPr>
        <w:rPr/>
      </w:pPr>
      <w:bookmarkStart w:id="552" w:name="__RefHeading___Toc562447_581953129"/>
      <w:bookmarkStart w:id="553" w:name="_Toc210"/>
      <w:bookmarkEnd w:id="552"/>
      <w:r>
        <w:rPr>
          <w:rtl w:val="true"/>
        </w:rPr>
        <w:t>و</w:t>
      </w:r>
      <w:r>
        <w:rPr>
          <w:rtl w:val="true"/>
        </w:rPr>
        <w:t xml:space="preserve">) </w:t>
      </w:r>
      <w:r>
        <w:rPr>
          <w:rtl w:val="true"/>
        </w:rPr>
        <w:t>طرح مسائل العلمیة</w:t>
      </w:r>
      <w:bookmarkEnd w:id="553"/>
    </w:p>
    <w:p>
      <w:pPr>
        <w:pStyle w:val="BookText"/>
        <w:rPr/>
      </w:pPr>
      <w:r>
        <w:rPr>
          <w:rFonts w:ascii="IRNazanin" w:hAnsi="IRNazanin" w:eastAsia="IRNazanin"/>
          <w:color w:val="111111"/>
          <w:sz w:val="28"/>
          <w:sz w:val="28"/>
          <w:szCs w:val="28"/>
          <w:rtl w:val="true"/>
          <w:lang w:bidi="fa-IR"/>
        </w:rPr>
        <w:t>تناول القرآن طرح مسائل علمیة بصراحة فی بعض الحالات، وأشار إلیها تلویحاً فی الحالات الأُخری التی کان یصعب علی الناس إدراکها وهضمها فی ذلک الزمان، حیث کانوا یرونها تتعارض مع الاصول البدیهیة المتعارفة لدیهم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نذکر مثلاً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فقد أثبت العلم الیوم أنّ النباتات و الأشجار تحتاج إلی اللقاح لکی تثمر، وعملیة التلقیح هذه تحصل أحیاناً بواسطة الریاح، مثلما هو الحال فی أشجار المشمش و الصنوبر و الرمّان، وفی نباتات کالحبوب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فی القرآن آیات أُخری تصرّح بشمولیة ظاهرة الزوجیة فی الکون کلّه، و أنّ وجود الجنس الآخر لا یختصّ بعالم الحیوانات فقط، و إنّما یشمل حتّی کلّ أنواع النباتات، والشاهد علی ذلک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الثَّمَراتِ جَعَلَ فِیها زَوْجَیْنِ اثْنَیْنِ</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وطرحت فی القرآن أیضاً مسألة حرکة الأرض ودورانها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w:t>
      </w:r>
      <w:bookmarkStart w:id="554" w:name="pg5273_55752"/>
    </w:p>
    <w:p>
      <w:pPr>
        <w:pStyle w:val="BookText"/>
        <w:rPr/>
      </w:pPr>
      <w:bookmarkEnd w:id="554"/>
      <w:r>
        <w:rPr>
          <w:rFonts w:ascii="Amiri" w:hAnsi="Amiri" w:eastAsia="Amiri" w:cs="Amiri"/>
          <w:color w:val="111111"/>
          <w:sz w:val="28"/>
          <w:sz w:val="28"/>
          <w:szCs w:val="28"/>
          <w:rtl w:val="true"/>
          <w:lang w:bidi="ar-SA"/>
        </w:rPr>
        <w:t>مَهْداً</w:t>
      </w:r>
      <w:r>
        <w:rPr>
          <w:rFonts w:eastAsia="Amiri" w:cs="Amiri" w:ascii="Amiri" w:hAnsi="Amiri"/>
          <w:color w:val="111111"/>
          <w:sz w:val="28"/>
          <w:szCs w:val="28"/>
          <w:rtl w:val="true"/>
          <w:lang w:bidi="ar-SA"/>
        </w:rPr>
        <w:t xml:space="preserve">... . </w:t>
      </w:r>
      <w:r>
        <w:rPr>
          <w:rStyle w:val="FootnoteAnchor"/>
          <w:rtl w:val="true"/>
        </w:rPr>
        <w:footnoteReference w:id="397"/>
      </w:r>
      <w:r>
        <w:rPr>
          <w:rFonts w:ascii="IRNazanin" w:hAnsi="IRNazanin" w:eastAsia="IRNazanin"/>
          <w:color w:val="111111"/>
          <w:sz w:val="28"/>
          <w:sz w:val="28"/>
          <w:szCs w:val="28"/>
          <w:rtl w:val="true"/>
          <w:lang w:bidi="fa-IR"/>
        </w:rPr>
        <w:t>إذ صوّرت الأرض علی شکل مهد لمن علیها، و هذه الحالة ناجمة عن الحرکة الموضعیة والانتقالیة للأرض، ومثلما تکون حرکة المهد سبباً لسکینة ونمو الطفل، کذلک تؤدّی حرکة الأرض إلی تکامل الإنسان وازدهاره، ومن الطبیعی أنّ صیغة الکنایة والاُسلوب الغامض الذی استخدمه القرآن للتعبیر عن هذه الحقیقة یعود إلی أنّ الناس فی زمن نزول القرآن کانوا یعتقدون بثبات الأرض، ویعتبرون ذلک من البدیهیات التی لا یمکن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کرویة الأرض أو بیضویتها فقد أشارت إلیها آیات أُخری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کانت الأرض مسطّحة، لا یمکن أن یکون لها أکثر من مشرق ومغرب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یکون لها أکثر من مشرق ومغرب فی وقت واحد إلاّ علی فرض کرویتها وتبدّل أوضاعها وحالاتها بالنسبة إلی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xml:space="preserve">... . </w:t>
      </w:r>
      <w:r>
        <w:rPr>
          <w:rStyle w:val="FootnoteAnchor"/>
          <w:rtl w:val="true"/>
        </w:rPr>
        <w:footnoteReference w:id="399"/>
      </w:r>
      <w:r>
        <w:rPr>
          <w:rFonts w:ascii="IRNazanin" w:hAnsi="IRNazanin" w:eastAsia="IRNazanin"/>
          <w:color w:val="111111"/>
          <w:sz w:val="28"/>
          <w:sz w:val="28"/>
          <w:szCs w:val="28"/>
          <w:rtl w:val="true"/>
          <w:lang w:bidi="fa-IR"/>
        </w:rPr>
        <w:t>یری البعض أنّ هذه الآیة تشیر إلی موضوع الجاذبیة العامّة</w:t>
      </w:r>
      <w:r>
        <w:rPr>
          <w:rFonts w:eastAsia="IRNazanin" w:cs="IRNazanin"/>
          <w:color w:val="111111"/>
          <w:sz w:val="28"/>
          <w:szCs w:val="28"/>
          <w:rtl w:val="true"/>
          <w:lang w:bidi="fa-IR"/>
        </w:rPr>
        <w:t>.</w:t>
      </w:r>
    </w:p>
    <w:p>
      <w:pPr>
        <w:pStyle w:val="Heading4"/>
        <w:numPr>
          <w:ilvl w:val="3"/>
          <w:numId w:val="1"/>
        </w:numPr>
        <w:rPr/>
      </w:pPr>
      <w:bookmarkStart w:id="555" w:name="__RefHeading___Toc562449_581953129"/>
      <w:bookmarkStart w:id="556" w:name="_Toc211"/>
      <w:bookmarkEnd w:id="555"/>
      <w:r>
        <w:rPr>
          <w:rtl w:val="true"/>
        </w:rPr>
        <w:t>ز</w:t>
      </w:r>
      <w:r>
        <w:rPr>
          <w:rtl w:val="true"/>
        </w:rPr>
        <w:t xml:space="preserve">) </w:t>
      </w:r>
      <w:r>
        <w:rPr>
          <w:rtl w:val="true"/>
        </w:rPr>
        <w:t>التصویر الفنی</w:t>
      </w:r>
      <w:bookmarkEnd w:id="5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العناصر الاُخری فی جاذبیة القرآن التی تزیح النقاب عن جانب آخر من إعجازه، عنصر التخیل وتصویر المشاهد ومختلف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الفن القرآنی سواء فی تصویره لمشاهد الطبیعة أم فی بیانه للفضائل و الرذائل و المحاسن و المساوئ أو فی سرده للقصص أو ضربه للأمثال، أو تصویره لمراحل المعاد و القیامة و الحساب</w:t>
      </w:r>
    </w:p>
    <w:p>
      <w:pPr>
        <w:pStyle w:val="BookText"/>
        <w:rPr/>
      </w:pPr>
      <w:r>
        <w:rPr>
          <w:rFonts w:ascii="IRNazanin" w:hAnsi="IRNazanin" w:eastAsia="IRNazanin"/>
          <w:color w:val="111111"/>
          <w:sz w:val="28"/>
          <w:sz w:val="28"/>
          <w:szCs w:val="28"/>
          <w:rtl w:val="true"/>
          <w:lang w:bidi="fa-IR"/>
        </w:rPr>
        <w:t>والکتاب، له تأثیر بالغ، جعل البعض یصفه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القرآن عن لسان بعض الکفّار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ویعود سبب هذا القول إلی أنّ الاستماع إلی آیات القرآن مرّة واحدة کان یکفی لتسلیم المنکرین واذعانهم لعظمته، ومن الطبیعی أنّ الاستیعاب الصحیح لکلّ ما یتّسم به القرآن من بلاغة وإعجاز فنّی، إنّما یصدق عندما یکون المرء علی معرفة بالأدب العربی وبفنون المعانی و البیان، ومطلّعاً علی فنون التمثیل و الشعر و الجمال، فعند ذلک یمکنه من خلال التدبّر فی الآیات و النظر من تلک الزاویة الفنیة، فهم قمّة الجمال وروعة الجانب الفنی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الجانب من إعجاز القرآن قد غفل عنه العلماء و المحقّقون فی علوم القرآن، عدا قلیلین اهتموا بهذا الجانب من عصرنا الحاضر، نورد فیما یلی بإیجاز أمثلة من التصویر الفنی و القصصی فی القرآن الکریم، نقلاً عن کتاب التصویر الفنّی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آملین أن ینکشف الإعجاز الفنّی فی القرآن الکریم أکثر فأکثر، من خلال الاهتمام المتزاید الذی یبذله عشّاق القرآن الکریم، والتعمّق فی محتوی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سید قطب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حیثما تعرّض القرآن لغرض من الأغراض لیعبّر عن معنیً مجرّد، أو حالة نفسیة، أو صفة معنویة، أو نموذج إنسانی، أو حادثة واقعة، أو قصّة ماضیة، أو مشهد من مشاهد القیامة، أو حالة من حالات النعیم و العذاب، أو حیثما أراد أن یضرب مثلاً فی جدل أو محاجّة، بل حیثما أراد هذا الجدل إطلاقاً، واعتمد فیه علی الواقع المحسوس، والمتخیل المنظور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عنیناه حینما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التصویر هو الأداة المفضّلة فی اسلوب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حلیة اسلوب، ولا فلتة</w:t>
      </w:r>
    </w:p>
    <w:p>
      <w:pPr>
        <w:pStyle w:val="BookText"/>
        <w:rPr/>
      </w:pPr>
      <w:r>
        <w:rPr>
          <w:rFonts w:ascii="IRNazanin" w:hAnsi="IRNazanin" w:eastAsia="IRNazanin"/>
          <w:color w:val="111111"/>
          <w:sz w:val="28"/>
          <w:sz w:val="28"/>
          <w:szCs w:val="28"/>
          <w:rtl w:val="true"/>
          <w:lang w:bidi="fa-IR"/>
        </w:rPr>
        <w:t>تقع حیثما اتّفق، و إنّما هو مذهب مقرر، وخطّة موحّدة، ترجع فی النهایة إلی قاعدة التصویر</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ثُمّ ننتقل إلی مشاهد القیامة، وإلی صور النعیم و العذاب، فقد کان لها من التصویر الفنی أوْفی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مشهد مزدحم بذلک الحشد المتماوج، تکاد العین تبصره بینما الخیال یتملاّه، والهول الشاخص یذهله، فلا یکاد یبلغ أقصاه، و هو هول لا یقاس بالحجم و الضخامة، ولا یمکن أن یعبّر عن عظمته بسحرِ کلماته واُسلوبه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المرضعات الذاهلات عمّا أرضعن، والحاملات الملقیات حملهن، والسکاری وما هم بسکاری</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تصوّر الآیات الأخیرة من سورة الدخان المقر النهائی لأصحاب النار وأصحاب الجنّة، بحیث یشعر المرء وکأنّه فی لحظة محاصر بین الزبانیة ولهیب النار، ویشعر فی لحظة أُخری، وکأنّه إلی جانب المتّقین فی الجنان و الأنهار و العیون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یَلْبَسُونَ مِنْ سُندُسٍ وَ إِسْتَبْرَقٍ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زَوَّجْناهُمْ بِحُورٍ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الخصائص الفنیة للقصص القرآنی، وکذلک الإیقاع الجذّاب للقرآن وخاصّة فی السور القصیرة التی تتقارب فیها فواصل الآیات، والانتباه إلی الجو الخاصّ بکلّ</w:t>
      </w:r>
      <w:bookmarkStart w:id="557" w:name="pg5273_55758"/>
    </w:p>
    <w:p>
      <w:pPr>
        <w:pStyle w:val="BookText"/>
        <w:rPr/>
      </w:pPr>
      <w:bookmarkEnd w:id="557"/>
      <w:r>
        <w:rPr>
          <w:rFonts w:ascii="IRNazanin" w:hAnsi="IRNazanin" w:eastAsia="IRNazanin"/>
          <w:color w:val="111111"/>
          <w:sz w:val="28"/>
          <w:sz w:val="28"/>
          <w:szCs w:val="28"/>
          <w:rtl w:val="true"/>
          <w:lang w:bidi="fa-IR"/>
        </w:rPr>
        <w:t>سورة وکلّ آیة، والإیقاع الخاصّ المتناغم مع نصّ الآیات، یتطلّب بحثاً مستقلاً بحد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فی بعض البلدان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یدخل قرّاء القرآن دورة فی تعلّم الفنون الموسیقیة قبل الدخول فی قراءة القرآن، لکی یتسنّی لهم قراءة السور و الآیات بنغم یتناسب مع سجعها</w:t>
      </w:r>
      <w:r>
        <w:rPr>
          <w:rFonts w:eastAsia="IRNazanin" w:cs="IRNazanin"/>
          <w:color w:val="111111"/>
          <w:sz w:val="28"/>
          <w:szCs w:val="28"/>
          <w:rtl w:val="true"/>
          <w:lang w:bidi="fa-IR"/>
        </w:rPr>
        <w:t>.</w:t>
      </w:r>
    </w:p>
    <w:p>
      <w:pPr>
        <w:pStyle w:val="Heading4"/>
        <w:numPr>
          <w:ilvl w:val="3"/>
          <w:numId w:val="1"/>
        </w:numPr>
        <w:rPr/>
      </w:pPr>
      <w:bookmarkStart w:id="558" w:name="__RefHeading___Toc562451_581953129"/>
      <w:bookmarkStart w:id="559" w:name="_Toc212"/>
      <w:bookmarkEnd w:id="558"/>
      <w:r>
        <w:rPr>
          <w:rtl w:val="true"/>
        </w:rPr>
        <w:t>الخلاصة</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یقتصر إعجاز القرآن علی فصاحته وبلاغته، بل له أبعاد شتّی، وفی بعض هذه الحالات، یتضمّن القرآن تحدّیاً خاصّاً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یتجلّی قسمٌ من أبعاد الإعجاز فی القرآن الکریم فی المجالات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شخصیة الرسول، الفصاحة و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البیانی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التعالیم و المعارف الراقیة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الانسجام وعدم وجود الاختلاف فیه، إخباره عن الغیب، طرحه لمسائل علمیة دقیقة، التصویر الفنّی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عرض القرآن الزاخر بالمعارف و الحکم، من قبل الرسول الذی لم یتعلّم حتّی سن الأربعین أی شیء من علوم عصره، یعتبر بحد ذاته معجزة تحدّی بها الله منکری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أوضح معالم إعجاز القرآن فصاحته وبلاغته، و هذه الخاصیة التی اقترنت بالاُسلوب و الصیاغة الخاصة للقرآن الکریم، التی لا هی بالنثر ولا هی بالشعر، حیرت العقول، و قد أحصی بعض الکتّاب عشرین میزة للآیة الکریمة وَ لَکُمْ فِی الْقِصاصِ حَیاةٌ علی القول الذی کان شائعاً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 العقائدیة و الدینیة التی جاء بها القرآن الکریم فی مجالات التوحید، والنبوّة، والمعاد، وغیرها من الإرشادات التربویة و الأخلاقیة، مضافاً إلیها الاُصول و الأحکام و التعلیمات المتعددة المرامی، فی شتّی الحقول الاقتصادیة، والسیاسیة،</w:t>
      </w:r>
      <w:bookmarkStart w:id="560" w:name="pg5273_55760"/>
    </w:p>
    <w:p>
      <w:pPr>
        <w:pStyle w:val="BookText"/>
        <w:rPr/>
      </w:pPr>
      <w:bookmarkEnd w:id="560"/>
      <w:r>
        <w:rPr>
          <w:rFonts w:ascii="IRNazanin" w:hAnsi="IRNazanin" w:eastAsia="IRNazanin"/>
          <w:color w:val="111111"/>
          <w:sz w:val="28"/>
          <w:sz w:val="28"/>
          <w:szCs w:val="28"/>
          <w:rtl w:val="true"/>
          <w:lang w:bidi="fa-IR"/>
        </w:rPr>
        <w:t>والاجتماعیة، والثقافیة، والعسکریة، والقانونیة، جاءت فی غایة الاتقان، و قدّمت للناس أفضل وأنقی الأفکار و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القرآن نزل علی نحو متدرّج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نزل فی مواضع متعددة وفی أزمنة شتّی، وفی حالات وظروف مختلفة علی مدی ثلاث وعشرین سنة، واشتمل علی مواضیع متنوّعة ومتعددة، إلاّ أنّ آیاته خالیة من الاختلاف و التناقض، و قد تحدّی الباری تعالی المنکرین بهذا النوع من الإعجاز و هو خلو القرآن من الاختلاف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الغیبیة التی ذکرها القرآن الکریم، سواء عن الماضی أم عن المستقبل، ووقعت، تمثل بعداً آخر من أبعاد إعجاز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القرآن مسائل علمیة دقیقة کتلقیح النباتات بواسطة الریاح، ودوران الأرض وکرویتها وما إلی ذلک، وهی عبارة عن شواهد أُخری لإعجاز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الفنی فی القرآن الکریم وما جاء فیه من مشاهد القیامة وغیرها تمثّل جانباً آخر من جوانب إعجاز القرآن</w:t>
      </w:r>
      <w:r>
        <w:rPr>
          <w:rFonts w:eastAsia="IRNazanin" w:cs="IRNazanin"/>
          <w:color w:val="111111"/>
          <w:sz w:val="28"/>
          <w:szCs w:val="28"/>
          <w:rtl w:val="true"/>
          <w:lang w:bidi="fa-IR"/>
        </w:rPr>
        <w:t>.</w:t>
      </w:r>
    </w:p>
    <w:p>
      <w:pPr>
        <w:pStyle w:val="Heading3"/>
        <w:numPr>
          <w:ilvl w:val="2"/>
          <w:numId w:val="1"/>
        </w:numPr>
        <w:rPr/>
      </w:pPr>
      <w:bookmarkStart w:id="561" w:name="__RefHeading___Toc562453_581953129"/>
      <w:bookmarkStart w:id="562" w:name="_Toc213"/>
      <w:bookmarkEnd w:id="561"/>
      <w:r>
        <w:rPr>
          <w:rtl w:val="true"/>
        </w:rPr>
        <w:t>الأسئله</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الإعجاز لغةً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الحکمة من تنوّع معجزات الأنبیاء؟ وما میزة القرآن علی سائر معجزات الأنبیاء؟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الملاحظات التی یمکن استخلاصها من التأمّل الدقیق فی آیات التحدّی؟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جوانب شخصیة الرسول التی تدلّ علی إعجاز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الإعجاز البیانی للقرآن الکریم من خلال تسلیط الضوء علی آیة القصاص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بإیجاز إعجاز القرآن علی صعید تشریع القوانین وبیان المعارف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نوع الإعجاز الذی تعبر عنه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اثنین من الأخبار الغیبیة التی ذکرها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الإعجاز الفنی فی القرآن؟ وفی أی المجالات جاء؟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بحثاً عن المسار التنازلی أو غیر التنازلی لآیات التحدّی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أمثلة أُخری من معارضة التحدّی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أمثلة علی الأقلّ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 البعض وجود اختلاف فی آیات القرآن، ناقش هذه المزاعم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المسائل العلمیة الاُخری التی ذکرها القرآن؟</w:t>
      </w:r>
      <w:bookmarkStart w:id="563" w:name="pg5273_55764"/>
    </w:p>
    <w:p>
      <w:pPr>
        <w:pStyle w:val="Heading2"/>
        <w:numPr>
          <w:ilvl w:val="1"/>
          <w:numId w:val="1"/>
        </w:numPr>
        <w:rPr/>
      </w:pPr>
      <w:bookmarkStart w:id="564" w:name="__RefHeading___Toc562455_581953129"/>
      <w:bookmarkStart w:id="565" w:name="_Toc214"/>
      <w:bookmarkEnd w:id="563"/>
      <w:bookmarkEnd w:id="564"/>
      <w:r>
        <w:rPr>
          <w:rtl w:val="true"/>
        </w:rPr>
        <w:t>الباب الثامن</w:t>
      </w:r>
      <w:r>
        <w:rPr>
          <w:rtl w:val="true"/>
        </w:rPr>
        <w:t>:</w:t>
      </w:r>
      <w:r>
        <w:rPr>
          <w:rtl w:val="true"/>
        </w:rPr>
        <w:t>الناسخ و المنسوخ</w:t>
      </w:r>
      <w:bookmarkEnd w:id="565"/>
    </w:p>
    <w:p>
      <w:pPr>
        <w:pStyle w:val="Heading3"/>
        <w:numPr>
          <w:ilvl w:val="2"/>
          <w:numId w:val="1"/>
        </w:numPr>
        <w:rPr/>
      </w:pPr>
      <w:bookmarkStart w:id="566" w:name="__RefHeading___Toc562457_581953129"/>
      <w:bookmarkStart w:id="567" w:name="_Toc215"/>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 xml:space="preserve">الأهداف التعلیمیة لهذا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شروط تحقّق النسخ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النسخ بشکل دقیق یتلاءم مع 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الحکمة من النسخ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أقسام النسخ وإمکان أو عدم إمکان وقوعها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الاطّلاع علی آیات الناسخ و المنسوخ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ناسخ القرآن العزیز ومنسوخه، لابن البارزی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 لإبن حزم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 للزرقانی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فی القرآن الکریم، للدکتور مصطفی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 لآیة الله العظمی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للعلّامة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 لآیة الله معرفة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مباحث فی علوم القرآن، للدکتور صبحی صالح</w:t>
      </w:r>
      <w:r>
        <w:rPr>
          <w:rFonts w:eastAsia="IRNazanin" w:cs="IRNazanin"/>
          <w:color w:val="111111"/>
          <w:sz w:val="28"/>
          <w:szCs w:val="28"/>
          <w:rtl w:val="true"/>
          <w:lang w:bidi="fa-IR"/>
        </w:rPr>
        <w:t>.</w:t>
      </w:r>
      <w:bookmarkStart w:id="568" w:name="pg5273_55768"/>
    </w:p>
    <w:p>
      <w:pPr>
        <w:pStyle w:val="Heading3"/>
        <w:numPr>
          <w:ilvl w:val="2"/>
          <w:numId w:val="1"/>
        </w:numPr>
        <w:rPr/>
      </w:pPr>
      <w:bookmarkStart w:id="569" w:name="__RefHeading___Toc562459_581953129"/>
      <w:bookmarkStart w:id="570" w:name="_Toc216"/>
      <w:bookmarkEnd w:id="568"/>
      <w:bookmarkEnd w:id="569"/>
      <w:r>
        <w:rPr>
          <w:rtl w:val="true"/>
        </w:rPr>
        <w:t>الدرس الأوّل</w:t>
      </w:r>
      <w:bookmarkEnd w:id="570"/>
    </w:p>
    <w:p>
      <w:pPr>
        <w:pStyle w:val="Heading4"/>
        <w:numPr>
          <w:ilvl w:val="3"/>
          <w:numId w:val="1"/>
        </w:numPr>
        <w:rPr/>
      </w:pPr>
      <w:bookmarkStart w:id="571" w:name="__RefHeading___Toc562461_581953129"/>
      <w:bookmarkStart w:id="572" w:name="_Toc217"/>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التعریف اللغوی والاصطلاحی للنسخ</w:t>
      </w:r>
    </w:p>
    <w:p>
      <w:pPr>
        <w:pStyle w:val="Heading4"/>
        <w:numPr>
          <w:ilvl w:val="3"/>
          <w:numId w:val="1"/>
        </w:numPr>
        <w:rPr/>
      </w:pPr>
      <w:bookmarkStart w:id="573" w:name="__RefHeading___Toc562463_581953129"/>
      <w:bookmarkStart w:id="574" w:name="_Toc218"/>
      <w:bookmarkEnd w:id="573"/>
      <w:r>
        <w:rPr>
          <w:rtl w:val="true"/>
        </w:rPr>
        <w:t>أ</w:t>
      </w:r>
      <w:r>
        <w:rPr>
          <w:rtl w:val="true"/>
        </w:rPr>
        <w:t xml:space="preserve">) </w:t>
      </w:r>
      <w:r>
        <w:rPr>
          <w:rtl w:val="true"/>
        </w:rPr>
        <w:t>التعریف اللغوی</w:t>
      </w:r>
      <w:bookmarkEnd w:id="574"/>
    </w:p>
    <w:p>
      <w:pPr>
        <w:pStyle w:val="BookText"/>
        <w:rPr/>
      </w:pPr>
      <w:r>
        <w:rPr>
          <w:rFonts w:ascii="IRNazanin" w:hAnsi="IRNazanin" w:eastAsia="IRNazanin"/>
          <w:color w:val="111111"/>
          <w:sz w:val="28"/>
          <w:sz w:val="28"/>
          <w:szCs w:val="28"/>
          <w:rtl w:val="true"/>
          <w:lang w:bidi="fa-IR"/>
        </w:rPr>
        <w:t>للنسخ معان لغویة مختلفة،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والتغییر، والإبطال، ووضع شیء مکان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عن معارضة</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یستخدم النسخ بمعنی الإزالة و التغییر، نَسَخَتِ الشمسُ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أزالته ونسخت الریح آثار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الآیة بالآیة إزالة مثل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إزالة شیء بشیء یتعقّبه کنسخ الشمس الظل، والظل الشمس، والشیب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یفهم منه الإزالة، وتارة یفهم منه الإثبات، وتارة یفهم منه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الحکم بحکم یتعقّبه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 </w:t>
      </w:r>
      <w:r>
        <w:rPr>
          <w:rStyle w:val="FootnoteAnchor"/>
          <w:rtl w:val="true"/>
        </w:rPr>
        <w:footnoteReference w:id="40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ونسخ الکتاب نقل صورته المجردة إلی کتاب آخر، وذلک لا یقتضی إزالة</w:t>
      </w:r>
      <w:bookmarkStart w:id="575" w:name="pg5273_55770"/>
    </w:p>
    <w:p>
      <w:pPr>
        <w:pStyle w:val="BookText"/>
        <w:rPr/>
      </w:pPr>
      <w:bookmarkEnd w:id="575"/>
      <w:r>
        <w:rPr>
          <w:rFonts w:ascii="Amiri" w:hAnsi="Amiri" w:eastAsia="Amiri" w:cs="Amiri"/>
          <w:color w:val="111111"/>
          <w:sz w:val="28"/>
          <w:sz w:val="28"/>
          <w:szCs w:val="28"/>
          <w:rtl w:val="true"/>
          <w:lang w:bidi="ar-SA"/>
        </w:rPr>
        <w:t>الصورة الاُولی بل یقتضی إثبات مثلها فی مادة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یعبّر بالنسخ عن الاستنساخ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یری الزرقانی أنّ النسخ فی لغة العرب یستخدم بمعنیین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وإعدام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قبلک من رسول ولا نبی إلاّ إذا تمنّی ألقی الشیطان فی أمنیته فینسخ الله ما یلقی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ویأتی بمعنی نقل الشیء من موضع إلی موضع مع بقائه، ومنه نسخت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فی الاستنساخ نوعاً من النقل، والآیة التی جاءت فی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کُنّا نَسْتَنْسِخُ ما کُنْتُمْ تَعْمَلُونَ تشیر إلی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القرآن نقل الأعمال من الصُحف إلی غیرها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وهناک اختلاف بین العلماء حول المراد الحقیقی أو المجازی من النسخ، وأی المعنیین یراد به الإزالة، والتغییر، والإبطال، والنقل، وبعد أن ذکر الدکتور مصطفی زید الآراء المختلفة، رجّح رأی أبی الحسین البصری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الحقیقی للنسخ هو الإزالة، والمعنی المجازی له هو النقل و التغییر، وجاء بشواهد من العهد القدیم ومن الاستخدام القرآنی لإثبات صحّة مدّعاه</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576" w:name="__RefHeading___Toc562465_581953129"/>
      <w:bookmarkStart w:id="577" w:name="_Toc219"/>
      <w:bookmarkEnd w:id="576"/>
      <w:r>
        <w:rPr>
          <w:rtl w:val="true"/>
        </w:rPr>
        <w:t>ب</w:t>
      </w:r>
      <w:r>
        <w:rPr>
          <w:rtl w:val="true"/>
        </w:rPr>
        <w:t xml:space="preserve">) </w:t>
      </w:r>
      <w:r>
        <w:rPr>
          <w:rtl w:val="true"/>
        </w:rPr>
        <w:t>التعریف الاصطلاحی</w:t>
      </w:r>
      <w:bookmarkEnd w:id="577"/>
    </w:p>
    <w:p>
      <w:pPr>
        <w:pStyle w:val="BookText"/>
        <w:rPr/>
      </w:pPr>
      <w:r>
        <w:rPr>
          <w:rFonts w:ascii="IRNazanin" w:hAnsi="IRNazanin" w:eastAsia="IRNazanin"/>
          <w:color w:val="111111"/>
          <w:sz w:val="28"/>
          <w:sz w:val="28"/>
          <w:szCs w:val="28"/>
          <w:rtl w:val="true"/>
          <w:lang w:bidi="fa-IR"/>
        </w:rPr>
        <w:t>وفی ضوء الشروط التی سنذکرها فی الدرس القادم بشأن المعنی الاصطلاحی للنسخ، فالتعریف الدقیق له هو</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لا یمکن اجتماعهما معاً ذاتاً أو نصّاً</w:t>
      </w:r>
      <w:r>
        <w:rPr>
          <w:rFonts w:eastAsia="IRNazanin" w:cs="IRNazanin"/>
          <w:color w:val="111111"/>
          <w:sz w:val="28"/>
          <w:szCs w:val="28"/>
          <w:rtl w:val="true"/>
          <w:lang w:bidi="fa-IR"/>
        </w:rPr>
        <w:t>.</w:t>
      </w:r>
      <w:bookmarkStart w:id="578" w:name="pg5273_55772"/>
    </w:p>
    <w:p>
      <w:pPr>
        <w:pStyle w:val="Heading4"/>
        <w:numPr>
          <w:ilvl w:val="3"/>
          <w:numId w:val="1"/>
        </w:numPr>
        <w:rPr/>
      </w:pPr>
      <w:bookmarkStart w:id="579" w:name="__RefHeading___Toc562467_581953129"/>
      <w:bookmarkStart w:id="580" w:name="_Toc220"/>
      <w:bookmarkEnd w:id="578"/>
      <w:bookmarkEnd w:id="579"/>
      <w:r>
        <w:rPr>
          <w:rtl w:val="true"/>
        </w:rPr>
        <w:t>الخلاصة</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النسخ لغة فی عدّة معانٍ،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والإزالة، والإلغاء، والإبطال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بمعنی الانتقال هو الاستنساخ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الحقیقی للنسخ هو الإزالة، واستخدم مجازاً بمعنی النقل و التحویل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اصطلاحاً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ظاهر الحال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یتعذر اجتماع الحکمین ذاتاً أو بسبب نصّ شرعی</w:t>
      </w:r>
      <w:r>
        <w:rPr>
          <w:rFonts w:eastAsia="IRNazanin" w:cs="IRNazanin"/>
          <w:color w:val="111111"/>
          <w:sz w:val="28"/>
          <w:szCs w:val="28"/>
          <w:rtl w:val="true"/>
          <w:lang w:bidi="fa-IR"/>
        </w:rPr>
        <w:t>.</w:t>
      </w:r>
      <w:bookmarkStart w:id="581" w:name="pg5273_55775"/>
    </w:p>
    <w:p>
      <w:pPr>
        <w:pStyle w:val="Heading3"/>
        <w:numPr>
          <w:ilvl w:val="2"/>
          <w:numId w:val="1"/>
        </w:numPr>
        <w:rPr/>
      </w:pPr>
      <w:bookmarkStart w:id="582" w:name="__RefHeading___Toc562469_581953129"/>
      <w:bookmarkStart w:id="583" w:name="_Toc221"/>
      <w:bookmarkEnd w:id="581"/>
      <w:bookmarkEnd w:id="582"/>
      <w:r>
        <w:rPr>
          <w:rtl w:val="true"/>
        </w:rPr>
        <w:t>الدرس الثانی</w:t>
      </w:r>
      <w:bookmarkEnd w:id="583"/>
    </w:p>
    <w:p>
      <w:pPr>
        <w:pStyle w:val="Heading4"/>
        <w:numPr>
          <w:ilvl w:val="3"/>
          <w:numId w:val="1"/>
        </w:numPr>
        <w:rPr/>
      </w:pPr>
      <w:bookmarkStart w:id="584" w:name="__RefHeading___Toc562471_581953129"/>
      <w:bookmarkStart w:id="585" w:name="_Toc222"/>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شروط النسخ</w:t>
      </w:r>
    </w:p>
    <w:p>
      <w:pPr>
        <w:pStyle w:val="BookText"/>
        <w:rPr/>
      </w:pPr>
      <w:r>
        <w:rPr>
          <w:rFonts w:ascii="IRNazanin" w:hAnsi="IRNazanin" w:eastAsia="IRNazanin"/>
          <w:color w:val="111111"/>
          <w:sz w:val="28"/>
          <w:sz w:val="28"/>
          <w:szCs w:val="28"/>
          <w:rtl w:val="true"/>
          <w:lang w:bidi="fa-IR"/>
        </w:rPr>
        <w:t>أرکان النسخ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والمنسوخ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واحد منها شروط، إلاّ أنّ الکثیر من المتقدّمین ونتیجة لعدم التدبّر فی حقیقة النسخ، أطلقوه علی التقیید و التخصیص</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یری الزرقانی أنّه لا بدّ من وجود أربعة امور لتحققّ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المنسوخ حکماً شرعیاً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دلیل رفع الحکم دلیلاً شرعیاً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هذا الدلیل الرافع متراخیاً عن دلیل الحکم الأوّل غیر متّصل به کاتصال القید بالمقید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بین ذینک الدلیلین تعارض حقیقی</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إلی أی حدٍّ یؤثر الشرط الرابع فی تحقّق النسخ؟ فهذا موضع خلاف، إذ یمکن من خلال الرجوع إلی الآیات التی تعتبر فی نظر عامّة المحقّقین من الآیات الناسخة و المنسوخة، العثور علی حالات لا یعتبر التعارض بین الدلیلین تعارضاً</w:t>
      </w:r>
      <w:bookmarkStart w:id="586" w:name="pg5273_55777"/>
    </w:p>
    <w:p>
      <w:pPr>
        <w:pStyle w:val="BookText"/>
        <w:rPr/>
      </w:pPr>
      <w:bookmarkEnd w:id="586"/>
      <w:r>
        <w:rPr>
          <w:rFonts w:ascii="Amiri" w:hAnsi="Amiri" w:eastAsia="Amiri" w:cs="Amiri"/>
          <w:color w:val="111111"/>
          <w:sz w:val="28"/>
          <w:sz w:val="28"/>
          <w:szCs w:val="28"/>
          <w:rtl w:val="true"/>
          <w:lang w:bidi="ar-SA"/>
        </w:rPr>
        <w:t>حقیقیاً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وبعبارة اخری، یعتبر کلا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قابلان للجمع ذاتاً، والسبب الذی أدّی إلی وقوع تعارض بینهما ورود نصّ ودلیل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ملاحظة دقیقة التفت إلیها کتاب التمهید فی علوم القرآن وضمّنها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أحد شروط تحقّق النسخ وجود تعارض بین الدلیلین، سواء کان تعارضاً ذاتیاً وحقیقیاً، أم تعارضاً بدلیل خاصّ، ومن هنا یمکن الادّعاء بأنّ کلّ التعاریف الخالیة من هذه الخاصیة لیست تعاریف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الاُخری التی ینبغی الالتفات إلیها هی أن التعارض بین الدلیلین یجب أن یکون تعارضاً تامّاً وکلیاً، والحالات التی یکون فیها التعارض جزئیاً کالمطلق و المقید، والعام و الخاص، والمبهم و المفسر، والمجمل و المبین، لا یتحقّق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التعارض بین الناسخ و المنسوخ من نوع التضاد الذی یتعذّر معه اجتماعهما، و إنّما یحل أحدهما مکان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والتشابه بین النسخ و التخصیص أدّی بالبعض إلی الوقوع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فالنسخ فیه ما یشبه تخصیص الحکم ببعض الأزمان، والتخصیص فیه ما یشبه رفع الحکم عن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التشابه وقع بعض العلماء فی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أنکر وقوع النسخ فی الشریعة زاعماً أنّ کل ما نسمّیه نحن نسخاً فهو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أدخل صوراً من التخصیص فی باب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بسبب ذلک فی عداد المنسوخات من غیر موجب</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587" w:name="__RefHeading___Toc562473_581953129"/>
      <w:bookmarkStart w:id="588" w:name="_Toc223"/>
      <w:bookmarkEnd w:id="587"/>
      <w:r>
        <w:rPr>
          <w:rtl w:val="true"/>
        </w:rPr>
        <w:t>أ</w:t>
      </w:r>
      <w:r>
        <w:rPr>
          <w:rtl w:val="true"/>
        </w:rPr>
        <w:t xml:space="preserve">) </w:t>
      </w:r>
      <w:r>
        <w:rPr>
          <w:rtl w:val="true"/>
        </w:rPr>
        <w:t xml:space="preserve">شروط الحکم المنسوخ </w:t>
      </w:r>
      <w:r>
        <w:rPr>
          <w:rtl w:val="true"/>
        </w:rPr>
        <w:t>(</w:t>
      </w:r>
      <w:r>
        <w:rPr>
          <w:rtl w:val="true"/>
        </w:rPr>
        <w:t>الحکم الأوّل</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حکماً شرعیاً، فلا یدخل فی هذا الموضوع الحکم الذی یدلّ علیه</w:t>
      </w:r>
    </w:p>
    <w:p>
      <w:pPr>
        <w:pStyle w:val="BookText"/>
        <w:rPr/>
      </w:pPr>
      <w:r>
        <w:rPr>
          <w:rFonts w:ascii="IRNazanin" w:hAnsi="IRNazanin" w:eastAsia="IRNazanin"/>
          <w:color w:val="111111"/>
          <w:sz w:val="28"/>
          <w:sz w:val="28"/>
          <w:szCs w:val="28"/>
          <w:rtl w:val="true"/>
          <w:lang w:bidi="fa-IR"/>
        </w:rPr>
        <w:t>العقل أو ما یتعلّق بالأخبار و الوقائع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علی سبیل المثال لو زالت الإباحة الأصلیة المستنبطة من حکم الشرع بمجیء تشریع جدید، فهذا لا یسمّی بالمصطلح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تجدر الإشارة إلی أنّ الحکم الشرعی أشمل من الحکم التکلیفی و الحکم الوضعی، ولهذا فلا ضرورة للتفصیل الذی جاء فی تعریف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یکون المسنوخ محدوداً بزمان معین، فکلّ الأحکام المقیدة منذ البدایة بزمن محدود علی نحو صریح، تنتفی تلقائیاً بانتهاء زمن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وزوال الحکم بهذه الصورة لیس من مصادیق النسخ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هذا الشرط من قولهم یجب أن یکون هناک دلیل ظاهر علی استمرار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آیة الله الخوئی أنّ ظهور حکم المنسوخ إنَّما یکون حینما لا یوجد ثمّة شکّ فی عدم استمراریته، فإن کانت هناک فی الآیة إشارة إلی احتمال انتهاء ذلک الحکم فی زمن معین، فإن ارتفاع هذا الحکم لیس من النسخ فی شیء، ولهذا السبب رفض ما ذهب إلیه الکثیرون فی القول بنسخ الآیة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ولکن یبدو من غیر المناسب فرض مثل هذا التقیید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المهمّ هو أن یفهم من الحکم الأوّل الاستمراریة، و هذا قائم مالم یکن الحکم مقیداً علی نحو صریح بزمن معین، نذکر علی سبیل المثال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فِی الْبُیُوتِ حَتّی یَتَوَفّاهُنَّ الْمَوْتُ أَوْ یَجْعَلَ اللّهُ لَهُنَّ سَبِیلاً فرغم أنّ تعبیر الآیة یفید احتمال رفع هذا الحکم فی المستقبل، إلاّ أنّ مجرّد الاحتمال، لا یؤثّر فی استمرار وبقاء هذا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 یبقی هذا الحکم، علی قوّته مالم یأت حکم آخر، و هذا القدر کافٍ لاصطلاح النسخ</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الدقّة التی یتّصف بها التعریف الذی قدّمه آیة الله الخوئی، تبین أنّ هذا التعریف</w:t>
      </w:r>
      <w:bookmarkStart w:id="589" w:name="pg5273_55779"/>
    </w:p>
    <w:p>
      <w:pPr>
        <w:pStyle w:val="BookText"/>
        <w:rPr/>
      </w:pPr>
      <w:bookmarkEnd w:id="589"/>
      <w:r>
        <w:rPr>
          <w:rFonts w:ascii="IRNazanin" w:hAnsi="IRNazanin" w:eastAsia="IRNazanin"/>
          <w:color w:val="111111"/>
          <w:sz w:val="28"/>
          <w:sz w:val="28"/>
          <w:szCs w:val="28"/>
          <w:rtl w:val="true"/>
          <w:lang w:bidi="fa-IR"/>
        </w:rPr>
        <w:t xml:space="preserve">لا یتضمّن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الحکم المنسوخ فی الاستمرار 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بالمعنی الذی قصده، فالنسخ فی رأیه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أمر ثابت فی الشریعة المقدّسة بارتفاع أمده وزمانه، سواء کان ذلک الأمر المرتفع من الأحکام التکلیفیة أم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یستفاد من التعریف المذکور أنّ الاستمرار الزمنی کان أمراً ثابتاً مسبقاً فی الشریعة، بل 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أمده وزمانه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بأنّ تلک الشریعة کان لها فی الظاهر أمد وزمان، بینما مراده علی خلاف ما یستفاد من ظاهر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عرّفوا المعنی الاصطلاحی للنسخ، لم یستخدم أی منهم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أمده وزمانه</w:t>
      </w:r>
      <w:r>
        <w:rPr>
          <w:rFonts w:eastAsia="IRNazanin" w:cs="IRNazanin"/>
          <w:color w:val="111111"/>
          <w:sz w:val="28"/>
          <w:szCs w:val="28"/>
          <w:rtl w:val="true"/>
          <w:lang w:bidi="fa-IR"/>
        </w:rPr>
        <w:t>».</w:t>
      </w:r>
    </w:p>
    <w:p>
      <w:pPr>
        <w:pStyle w:val="Heading4"/>
        <w:numPr>
          <w:ilvl w:val="3"/>
          <w:numId w:val="1"/>
        </w:numPr>
        <w:rPr/>
      </w:pPr>
      <w:bookmarkStart w:id="590" w:name="__RefHeading___Toc562475_581953129"/>
      <w:bookmarkStart w:id="591" w:name="_Toc224"/>
      <w:bookmarkEnd w:id="590"/>
      <w:r>
        <w:rPr>
          <w:rtl w:val="true"/>
        </w:rPr>
        <w:t>ب</w:t>
      </w:r>
      <w:r>
        <w:rPr>
          <w:rtl w:val="true"/>
        </w:rPr>
        <w:t xml:space="preserve">) </w:t>
      </w:r>
      <w:r>
        <w:rPr>
          <w:rtl w:val="true"/>
        </w:rPr>
        <w:t>شروط الحکم المنسوخ به</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متأخّراً زمنیاً عن زمن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أنّ الحکم الذی یأتی علی أساس العقل أو الإجماع، لا یمکن أن یسنخ حکماً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ینحصر الدلیل الشرعی للحکم الثانی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اعتبرنا العقل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لهما من تأیید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شرعیة، یبرز عندئذٍ اشکال علی جمیع التعاریف التی اعتبرت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الشرعی بدلیل شرعی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والتعریف الوحید الذی یسلم من هذا الإشکال هو تعریف الاُستاذ معرفة الذی استخدم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یکون دلیل المنسوخ به فی مصاف دلیل المنسوخ، وعلی هذا الأساس یمکن الاستناد إلی آیة أُخری أو حدیث متواتر قطعی الصدور، لنسخ آیة معینة، ولکن الآیة لا تُنسخ مطلقاً بخبر الواحد، وکذلک الحدیث المتواتر و السنة المتواترة لا تُنسخ بخبر غیر متواتر، و قد أدّت عدم رعایة هذا الجانب إلی أن یتعامل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بذریعة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آیات القرآن علی نحو لا أُبالی ویجیز نسخ الآیة بخبر الواحد</w:t>
      </w:r>
      <w:r>
        <w:rPr>
          <w:rFonts w:eastAsia="IRNazanin" w:cs="IRNazanin"/>
          <w:color w:val="111111"/>
          <w:sz w:val="28"/>
          <w:szCs w:val="28"/>
          <w:rtl w:val="true"/>
          <w:lang w:bidi="fa-IR"/>
        </w:rPr>
        <w:t>.</w:t>
      </w:r>
      <w:bookmarkStart w:id="592" w:name="pg5273_55780"/>
    </w:p>
    <w:p>
      <w:pPr>
        <w:pStyle w:val="Heading4"/>
        <w:numPr>
          <w:ilvl w:val="3"/>
          <w:numId w:val="1"/>
        </w:numPr>
        <w:rPr/>
      </w:pPr>
      <w:bookmarkStart w:id="593" w:name="__RefHeading___Toc562477_581953129"/>
      <w:bookmarkStart w:id="594" w:name="_Toc225"/>
      <w:bookmarkEnd w:id="592"/>
      <w:bookmarkEnd w:id="593"/>
      <w:r>
        <w:rPr>
          <w:rtl w:val="true"/>
        </w:rPr>
        <w:t>ج</w:t>
      </w:r>
      <w:r>
        <w:rPr>
          <w:rtl w:val="true"/>
        </w:rPr>
        <w:t xml:space="preserve">) </w:t>
      </w:r>
      <w:r>
        <w:rPr>
          <w:rtl w:val="true"/>
        </w:rPr>
        <w:t>شرط الناسخ</w:t>
      </w:r>
      <w:bookmarkEnd w:id="594"/>
    </w:p>
    <w:p>
      <w:pPr>
        <w:pStyle w:val="BookText"/>
        <w:rPr/>
      </w:pPr>
      <w:r>
        <w:rPr>
          <w:rFonts w:ascii="Amiri" w:hAnsi="Amiri" w:eastAsia="Amiri" w:cs="Amiri"/>
          <w:color w:val="111111"/>
          <w:sz w:val="28"/>
          <w:sz w:val="28"/>
          <w:szCs w:val="28"/>
          <w:rtl w:val="true"/>
          <w:lang w:bidi="ar-SA"/>
        </w:rPr>
        <w:t>الناسخ یجب أن یکون للشارع فقط، وبما أنّ الرسول صلّی الله علیه و آله و الأئمة المعصومین علیهم السّلام تُطلق علیهم تسمیة الشارع أیضاً، بناءً علی أنّهم ینطقون عن مصدر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 ،لا یحق لأحد غیرهم أن ینسخ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للنسخ شروط أُخری أیضاً، من أهمّها أنّ النسخ ینطبق علی الحکم المنسوخ فقط، ولیس علی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التی تبین تشریع حکم سابق، لا تُحذف من الآیات بعد مجیء الناسخ، والذی یرفع هو حکم الآیة ولیس کلماتها، والتمسّک بنسخ الآیة، و هو 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التمسّک بتحریف القرآن، و هو ما لا یقبله أی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قالوا فی تعریف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الشرعی، یبدو أنّهم کانوا ملتفتین إلی أنّ النسخ هو رفع الحکم ولیس رفع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الکثیر من المغرمین بزیادة آیات الناسخ و المنسوخ، قالوا بنسخ التلاوة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التعریف الدقیق الذی وضعه آیة الله معرفة لم یسْلم من هذا النقص، إذ إنّه یری أنّ النسخ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لا یمکن اجتماعهما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التعریف یمکن أن یشمل نسخ التلاوة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رفع التشریع السابق یمکن أن یحصل علی نحوین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الحکم مع اللفظ و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سبق قوله إنّ شروط النسخ 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شرعیاً ولیس حکماً عقلیاً</w:t>
      </w:r>
      <w:r>
        <w:rPr>
          <w:rFonts w:eastAsia="IRNazanin" w:cs="IRNazanin"/>
          <w:color w:val="111111"/>
          <w:sz w:val="28"/>
          <w:szCs w:val="28"/>
          <w:rtl w:val="true"/>
          <w:lang w:bidi="fa-IR"/>
        </w:rPr>
        <w:t>.</w:t>
      </w:r>
      <w:bookmarkStart w:id="595" w:name="pg5273_55781"/>
    </w:p>
    <w:p>
      <w:pPr>
        <w:pStyle w:val="BookText"/>
        <w:rPr/>
      </w:pPr>
      <w:bookmarkEnd w:id="5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یکون المنسوخ محدوداً بزمان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المنسوخ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 زمنیاً علی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تشریع المنسوخ به قد جاء من قبل الشارع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دلیل المنسوخ به بالمستوی نفسه مع دلیل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هناک تعارض ذاتی أو بدلیل خاص بین الدلیل الأوّل و الدلیل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التعارض بین الدلیلین تعارضاً کلّیاً وتاماً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هو الشارع المقدّس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الشروط المذکورة یمکن اعتبار التعریف الذی وضعه آیة الله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بعد إضافة قید وحذف بعض القیود غیر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تعریف للنسخ الاصطلاحی و 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لا یمکن اجتماعهما معاً أمّا ذاتاً و أمّا نصّاً</w:t>
      </w:r>
      <w:r>
        <w:rPr>
          <w:rFonts w:eastAsia="IRNazanin" w:cs="IRNazanin"/>
          <w:color w:val="111111"/>
          <w:sz w:val="28"/>
          <w:szCs w:val="28"/>
          <w:rtl w:val="true"/>
          <w:lang w:bidi="fa-IR"/>
        </w:rPr>
        <w:t>.</w:t>
      </w:r>
    </w:p>
    <w:p>
      <w:pPr>
        <w:pStyle w:val="Heading4"/>
        <w:numPr>
          <w:ilvl w:val="3"/>
          <w:numId w:val="1"/>
        </w:numPr>
        <w:rPr/>
      </w:pPr>
      <w:bookmarkStart w:id="596" w:name="__RefHeading___Toc562479_581953129"/>
      <w:bookmarkStart w:id="597" w:name="_Toc226"/>
      <w:bookmarkEnd w:id="596"/>
      <w:r>
        <w:rPr>
          <w:rtl w:val="true"/>
        </w:rPr>
        <w:t>الخلاصة</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النسخ فی اصطلاح القدماء یستخدم فی تخصیص العام، وتقیید المطلق، وبیان المجمل، وأیضاً بمعناه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کانوا یعتقدون أنّ عدد آیات الناسخ و المنسوخ کثیر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أرکان النسخ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المنسوخ، المنسوخ به، الناسخ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ثمانیة شروط لازمة لتحقّق النسخ الاصطلاحی فی أرکانه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الدقیق للنسخ هو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لاحق، بحیث لا یمکن اجتماعهما معاً أمّا ذاتاً أو نصّاً</w:t>
      </w:r>
      <w:r>
        <w:rPr>
          <w:rFonts w:eastAsia="IRNazanin" w:cs="IRNazanin"/>
          <w:color w:val="111111"/>
          <w:sz w:val="28"/>
          <w:szCs w:val="28"/>
          <w:rtl w:val="true"/>
          <w:lang w:bidi="fa-IR"/>
        </w:rPr>
        <w:t>.</w:t>
      </w:r>
      <w:bookmarkStart w:id="598" w:name="pg5273_55782"/>
    </w:p>
    <w:p>
      <w:pPr>
        <w:pStyle w:val="Heading3"/>
        <w:numPr>
          <w:ilvl w:val="2"/>
          <w:numId w:val="1"/>
        </w:numPr>
        <w:rPr/>
      </w:pPr>
      <w:bookmarkStart w:id="599" w:name="__RefHeading___Toc562481_581953129"/>
      <w:bookmarkStart w:id="600" w:name="_Toc227"/>
      <w:bookmarkEnd w:id="598"/>
      <w:bookmarkEnd w:id="599"/>
      <w:r>
        <w:rPr>
          <w:rtl w:val="true"/>
        </w:rPr>
        <w:t>الدرس الثالث</w:t>
      </w:r>
      <w:bookmarkEnd w:id="600"/>
    </w:p>
    <w:p>
      <w:pPr>
        <w:pStyle w:val="Heading4"/>
        <w:numPr>
          <w:ilvl w:val="3"/>
          <w:numId w:val="1"/>
        </w:numPr>
        <w:rPr/>
      </w:pPr>
      <w:bookmarkStart w:id="601" w:name="__RefHeading___Toc562483_581953129"/>
      <w:bookmarkStart w:id="602" w:name="_Toc228"/>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امکان ووقوع النسخ</w:t>
      </w:r>
    </w:p>
    <w:p>
      <w:pPr>
        <w:pStyle w:val="BookText"/>
        <w:rPr/>
      </w:pPr>
      <w:r>
        <w:rPr>
          <w:rFonts w:ascii="IRNazanin" w:hAnsi="IRNazanin" w:eastAsia="IRNazanin"/>
          <w:color w:val="111111"/>
          <w:sz w:val="28"/>
          <w:sz w:val="28"/>
          <w:szCs w:val="28"/>
          <w:rtl w:val="true"/>
          <w:lang w:bidi="fa-IR"/>
        </w:rPr>
        <w:t>صرّح القرآن الکریم فی عدّة آیات بوقوع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 قالُوا إِنَّما أَنْتَ مُفْتَرٍ</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یأتی النسخ أحیاناً بسبب حصول رأی جدید، والذی یحصل فی وضع القوانین البشریة الجدیدة هو ما یواجهه المشرّع عملیاً عن طریق کشف المجهولات عند التعاطی مع المعضلات أو المصاعب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ینم نسخ القانون القدیم وتشریع قانون جدید عن ضعف وجهل المشرّع بالقانون وبالواقع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ماذا عن تشریع الأحکام الدینیة؟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کان هناک تغییر وتبدیل فی الأحکام الدینیة أم لا؟ و إذا کان الجواب بالإیجاب، کیف ینسجم هذا المعنی مع العلم المطلق للشارع المقدّس؟ کلّنا نعلم أنّ الأحکام تابعة</w:t>
      </w:r>
    </w:p>
    <w:p>
      <w:pPr>
        <w:pStyle w:val="BookText"/>
        <w:rPr/>
      </w:pPr>
      <w:r>
        <w:rPr>
          <w:rFonts w:ascii="IRNazanin" w:hAnsi="IRNazanin" w:eastAsia="IRNazanin"/>
          <w:color w:val="111111"/>
          <w:sz w:val="28"/>
          <w:sz w:val="28"/>
          <w:szCs w:val="28"/>
          <w:rtl w:val="true"/>
          <w:lang w:bidi="fa-IR"/>
        </w:rPr>
        <w:t>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المصالح و المفاسد قد یقتضیها أحیاناً حکم الوجوب والاستحباب، أو قد یقتضیها أحیاناً حکم الحرمة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الشارع المقدّس هذه المصالح و المفاسد بنظر الاعتبار فی تعلّق إرادته بجعل القانون، وفی بعض الحالات لا تکون المصلحة أو المفسدة فی أمر ما دائمة و إنّما مقیدة بزمن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إرادة الشارع تعلّقت بها منذ البدایة بشکل مؤقت، ویعود النسخ الشرعی فی جمیع الحالات إلی محدودیة المصلحة أو المفسدة الموجودة التی انتهت، وانتهت أیضاً إرادة الحکم السابق الذی یتعلّق بالمصلحة أو المفسدة التی کانت موجودة، ومن البدیهی أنّ الشارع کان منذ البدایة علی معرفة بزمن انتهاء المصلحة أو المفسدة وبالنتیجة بانتهاء الحکم الأوّل وبدایة حکم جدید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وعلی هذا فإنّ النسخ فی الأحکام الدینیة یأتی بالمعنی المجازی و الظاهری ولیس بالمعنی الحقیقی الذی یستلزم جهل الله وعدم علمه بالمصالح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فی ضوء ما سبق بیانه عدم وجود أی مانع عقلی لوجود النسخ بهذا المعنی فی الأحکام الدینیة، وبالإضافة إلی عدم وجود المانع العقلی فی إمکان النسخ، هناک دلیل نقلی واضح علی وجوده، وفضلاً عن کلّ ذلک فإنَّ وقوع الشیء أوضح دلیل علی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تستند فی بیان الدلیل النقلی إلی آیتین فقط ونتحاشی الدخول فی ذکر الروایات الکثیرة الواردة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w:t>
      </w:r>
      <w:r>
        <w:rPr>
          <w:rFonts w:eastAsia="Amiri" w:cs="Amiri" w:ascii="Amiri" w:hAnsi="Amiri"/>
          <w:color w:val="111111"/>
          <w:sz w:val="28"/>
          <w:szCs w:val="28"/>
          <w:rtl w:val="true"/>
          <w:lang w:bidi="ar-SA"/>
        </w:rPr>
        <w:t xml:space="preserve">... . </w:t>
      </w:r>
      <w:r>
        <w:rPr>
          <w:rStyle w:val="FootnoteAnchor"/>
          <w:rtl w:val="true"/>
        </w:rPr>
        <w:footnoteReference w:id="41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المذکورة من الآیات التی تحمل دلالة واضحة علی إمکان، بل تحقّق النسخ</w:t>
      </w:r>
      <w:r>
        <w:rPr>
          <w:rFonts w:eastAsia="IRNazanin" w:cs="IRNazanin"/>
          <w:color w:val="111111"/>
          <w:sz w:val="28"/>
          <w:szCs w:val="28"/>
          <w:rtl w:val="true"/>
          <w:lang w:bidi="fa-IR"/>
        </w:rPr>
        <w:t xml:space="preserve">. </w:t>
      </w:r>
      <w:r>
        <w:rPr>
          <w:rStyle w:val="FootnoteAnchor"/>
          <w:rtl w:val="true"/>
        </w:rPr>
        <w:footnoteReference w:id="420"/>
      </w:r>
      <w:bookmarkStart w:id="603" w:name="pg5273_55784"/>
    </w:p>
    <w:p>
      <w:pPr>
        <w:pStyle w:val="BookText"/>
        <w:rPr/>
      </w:pPr>
      <w:bookmarkEnd w:id="603"/>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قال العلّامة الطباطبائی فی تبیین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النسخ وحکمته وجواب عمّا اتّهموه صلّی الله علیه و آله به من الافتراء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سیاق الآیات أنّ القائلین هم المشرکون و إن کانت الیهود هم المتصلبین فی نفی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وضعنا الآیة الثانیة مکان الاُولی بالتغییر، فکانت الثانیة المبدِّلة هی الباقیة المطلوبة،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إِنَّما أَنْتَ مُفْتَرٍ القول للمشرکین یخاطبون النبی ویتّهمونه بأنّه یفتری علی الله الکذب، فإنّ تبدیل قول مکان قول و الثبات علی رأی، ثُمّ العدول عنه ممّا یتنزّه عنه ساحة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یعلمون حقیقة هذا التبدیل و الحکمة المؤدیة إلیه علی ماسینکشف فی الجواب أنّ الأحکام الإلهیة تابعة لمصالح العباد، ومن المصالح ما یتغیر بتغیر الأوضاع و الأحوال و الأزمنة فمن الواجب أن یتغیر الحکم بتغیر مصلحته</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604" w:name="__RefHeading___Toc562485_581953129"/>
      <w:bookmarkStart w:id="605" w:name="_Toc229"/>
      <w:bookmarkEnd w:id="604"/>
      <w:r>
        <w:rPr>
          <w:rtl w:val="true"/>
        </w:rPr>
        <w:t>الخلاصة</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یستخدم النسخ بمعنیین حقیقی ومجازی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الحقیقی ظهور رأی جدید، ومعناه المجازی إظهار رأی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الذی تحدّثت عنه الآیات و الروایات هو النسخ بمعناه المجازی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أنکر البعض إمکان ووقوع النسخ بسبب عدم التفاتهم إلی الاستخدام الثنائی لمعنی النسخ، وبسبب عدم معقولیة النسخ بمعناه الحقیقی</w:t>
      </w:r>
      <w:r>
        <w:rPr>
          <w:rFonts w:eastAsia="IRNazanin" w:cs="IRNazanin"/>
          <w:color w:val="111111"/>
          <w:sz w:val="28"/>
          <w:szCs w:val="28"/>
          <w:rtl w:val="true"/>
          <w:lang w:bidi="fa-IR"/>
        </w:rPr>
        <w:t>.</w:t>
      </w:r>
      <w:bookmarkStart w:id="606" w:name="pg5273_55786"/>
    </w:p>
    <w:p>
      <w:pPr>
        <w:pStyle w:val="Heading3"/>
        <w:numPr>
          <w:ilvl w:val="2"/>
          <w:numId w:val="1"/>
        </w:numPr>
        <w:rPr/>
      </w:pPr>
      <w:bookmarkStart w:id="607" w:name="__RefHeading___Toc562487_581953129"/>
      <w:bookmarkStart w:id="608" w:name="_Toc230"/>
      <w:bookmarkEnd w:id="606"/>
      <w:bookmarkEnd w:id="607"/>
      <w:r>
        <w:rPr>
          <w:rtl w:val="true"/>
        </w:rPr>
        <w:t>الدرس الرابع</w:t>
      </w:r>
      <w:bookmarkEnd w:id="608"/>
    </w:p>
    <w:p>
      <w:pPr>
        <w:pStyle w:val="Heading4"/>
        <w:numPr>
          <w:ilvl w:val="3"/>
          <w:numId w:val="1"/>
        </w:numPr>
        <w:rPr/>
      </w:pPr>
      <w:bookmarkStart w:id="609" w:name="__RefHeading___Toc562489_581953129"/>
      <w:bookmarkStart w:id="610" w:name="_Toc231"/>
      <w:bookmarkEnd w:id="609"/>
      <w:r>
        <w:rPr>
          <w:rtl w:val="true"/>
        </w:rPr>
        <w:t>اشارة</w:t>
      </w:r>
      <w:bookmarkEnd w:id="610"/>
    </w:p>
    <w:p>
      <w:pPr>
        <w:pStyle w:val="BookText"/>
        <w:rPr/>
      </w:pPr>
      <w:r>
        <w:rPr>
          <w:rFonts w:ascii="IRNazanin" w:hAnsi="IRNazanin" w:eastAsia="IRNazanin"/>
          <w:color w:val="111111"/>
          <w:sz w:val="28"/>
          <w:sz w:val="28"/>
          <w:szCs w:val="28"/>
          <w:rtl w:val="true"/>
          <w:lang w:bidi="fa-IR"/>
        </w:rPr>
        <w:t>أقسام النسخ</w:t>
      </w:r>
    </w:p>
    <w:p>
      <w:pPr>
        <w:pStyle w:val="BookText"/>
        <w:rPr/>
      </w:pPr>
      <w:r>
        <w:rPr>
          <w:rFonts w:ascii="IRNazanin" w:hAnsi="IRNazanin" w:eastAsia="IRNazanin"/>
          <w:color w:val="111111"/>
          <w:sz w:val="28"/>
          <w:sz w:val="28"/>
          <w:szCs w:val="28"/>
          <w:rtl w:val="true"/>
          <w:lang w:bidi="fa-IR"/>
        </w:rPr>
        <w:t>قسّم علماء القرآن النسخ فی القرآن إلی ثلاثة أقسام</w:t>
      </w:r>
      <w:r>
        <w:rPr>
          <w:rFonts w:eastAsia="IRNazanin" w:cs="IRNazanin"/>
          <w:color w:val="111111"/>
          <w:sz w:val="28"/>
          <w:szCs w:val="28"/>
          <w:rtl w:val="true"/>
          <w:lang w:bidi="fa-IR"/>
        </w:rPr>
        <w:t>:</w:t>
      </w:r>
    </w:p>
    <w:p>
      <w:pPr>
        <w:pStyle w:val="Heading4"/>
        <w:numPr>
          <w:ilvl w:val="3"/>
          <w:numId w:val="1"/>
        </w:numPr>
        <w:rPr/>
      </w:pPr>
      <w:bookmarkStart w:id="611" w:name="__RefHeading___Toc562491_581953129"/>
      <w:bookmarkStart w:id="612" w:name="_Toc232"/>
      <w:bookmarkEnd w:id="611"/>
      <w:r>
        <w:rPr>
          <w:rtl w:val="true"/>
        </w:rPr>
        <w:t>أ</w:t>
      </w:r>
      <w:r>
        <w:rPr>
          <w:rtl w:val="true"/>
        </w:rPr>
        <w:t xml:space="preserve">) </w:t>
      </w:r>
      <w:r>
        <w:rPr>
          <w:rtl w:val="true"/>
        </w:rPr>
        <w:t>نسخ التلاوة و الحکم</w:t>
      </w:r>
      <w:bookmarkEnd w:id="612"/>
    </w:p>
    <w:p>
      <w:pPr>
        <w:pStyle w:val="BookText"/>
        <w:rPr/>
      </w:pPr>
      <w:r>
        <w:rPr>
          <w:rFonts w:ascii="IRNazanin" w:hAnsi="IRNazanin" w:eastAsia="IRNazanin"/>
          <w:color w:val="111111"/>
          <w:sz w:val="28"/>
          <w:sz w:val="28"/>
          <w:szCs w:val="28"/>
          <w:rtl w:val="true"/>
          <w:lang w:bidi="fa-IR"/>
        </w:rPr>
        <w:t>وکما یتّضح من العنوان، فإنّ من یدّعون وقوع هذا النوع من النسخ یرون أنّ هناک آیة أو آیات نسخت تلاوتها مع حکمها، والمثال الذی ذکروه عادة فی هذه الحالة علی أساس روایة منقولة عن عائشة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الآیات التی نزلت علی الرسول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نُسخت هذه الآیة مع حکمها خمس مرّات، و قد توفّی رسول الله وهی فیما یقرأ من القرآن</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إنّ بطلان هذا الکلام وبطلان القول بهذا النوع من النسخ علی درجة من الوضوح بحیث لا یحتاج إلی الرد علیه، فما نُقِل إنّما هو خبر الواحد، و قد أرادوا أن یثبتوا به آیة لا علم لأحد بها، ثُمّ إثبات نسخها بذلک الخبر أیضاً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صبحی الصالح</w:t>
      </w:r>
      <w:r>
        <w:rPr>
          <w:rFonts w:eastAsia="IRNazanin" w:cs="IRNazanin"/>
          <w:color w:val="111111"/>
          <w:sz w:val="28"/>
          <w:szCs w:val="28"/>
          <w:rtl w:val="true"/>
          <w:lang w:bidi="fa-IR"/>
        </w:rPr>
        <w:t>:</w:t>
      </w:r>
      <w:bookmarkStart w:id="613" w:name="pg5273_55787"/>
    </w:p>
    <w:p>
      <w:pPr>
        <w:pStyle w:val="BookText"/>
        <w:rPr/>
      </w:pPr>
      <w:bookmarkEnd w:id="613"/>
      <w:r>
        <w:rPr>
          <w:rFonts w:ascii="IRNazanin" w:hAnsi="IRNazanin" w:eastAsia="IRNazanin"/>
          <w:color w:val="111111"/>
          <w:sz w:val="28"/>
          <w:sz w:val="28"/>
          <w:szCs w:val="28"/>
          <w:rtl w:val="true"/>
          <w:lang w:bidi="fa-IR"/>
        </w:rPr>
        <w:t>والولوع باکتشاف النسخ فی آیات الکتاب أوقع القوم فی أخطاء منهجیة کان خلیقاً بهم أن یتجنّبوها</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هذا القسم من النسخ یستلزم وقوع التحریف فی القرآن</w:t>
      </w:r>
      <w:r>
        <w:rPr>
          <w:rFonts w:eastAsia="IRNazanin" w:cs="IRNazanin"/>
          <w:color w:val="111111"/>
          <w:sz w:val="28"/>
          <w:szCs w:val="28"/>
          <w:rtl w:val="true"/>
          <w:lang w:bidi="fa-IR"/>
        </w:rPr>
        <w:t>.</w:t>
      </w:r>
    </w:p>
    <w:p>
      <w:pPr>
        <w:pStyle w:val="Heading4"/>
        <w:numPr>
          <w:ilvl w:val="3"/>
          <w:numId w:val="1"/>
        </w:numPr>
        <w:rPr/>
      </w:pPr>
      <w:bookmarkStart w:id="614" w:name="__RefHeading___Toc562493_581953129"/>
      <w:bookmarkStart w:id="615" w:name="_Toc233"/>
      <w:bookmarkEnd w:id="614"/>
      <w:r>
        <w:rPr>
          <w:rtl w:val="true"/>
        </w:rPr>
        <w:t>ب</w:t>
      </w:r>
      <w:r>
        <w:rPr>
          <w:rtl w:val="true"/>
        </w:rPr>
        <w:t xml:space="preserve">) </w:t>
      </w:r>
      <w:r>
        <w:rPr>
          <w:rtl w:val="true"/>
        </w:rPr>
        <w:t>نسخ التلاوة دون الحکم</w:t>
      </w:r>
      <w:bookmarkEnd w:id="615"/>
    </w:p>
    <w:p>
      <w:pPr>
        <w:pStyle w:val="BookText"/>
        <w:rPr/>
      </w:pPr>
      <w:r>
        <w:rPr>
          <w:rFonts w:ascii="IRNazanin" w:hAnsi="IRNazanin" w:eastAsia="IRNazanin"/>
          <w:color w:val="111111"/>
          <w:sz w:val="28"/>
          <w:sz w:val="28"/>
          <w:szCs w:val="28"/>
          <w:rtl w:val="true"/>
          <w:lang w:bidi="fa-IR"/>
        </w:rPr>
        <w:t>ومعناه أنّ کلمات الآیة نُسخت وحُذفت من القرآن، وبقی الحکم الذی انزلت به بقی مستمّراً ویعمل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یعتقدون بهذا النوع مِن النسخ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کانت فی سورة النور آیة الرجم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 نکالاً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نسخت تلاوتها، إلاّ أنّ رجِم الشیخ و الشیخة إذا زنیا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خبر آخر أنّ هذه الآیة کانت من آیات سورة الأحزاب التی کانت آیاتها مساویة لآیات سورة البقرة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النوع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إلی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 ولم یقع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فی هذا المجال لا یتجاوز المثال الواحد أو المثالین، وهی من أخبار الآحاد أیضاً، وساقطة من الاعتبار، ولا تصح علی القرآن الذی یجب أن یکون ثبوته بالتواتر ونسخه بالتواتر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آیة الله الخوئی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اختصاص نقلها ببعض دون بعض بنفسه دلیل علی کذب الراوی أو خطئه، وعلی هذا فکیف یثبت بخبر الواحد أنّ آیة الرجم من القرآن وأنّها قد نُسخت تلاوتها وبقی حکمها</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بمثل هذاالنسخ یعنی القبول بتحریف‌القرآن، و هو مالا یقبله أی مسلم</w:t>
      </w:r>
      <w:r>
        <w:rPr>
          <w:rFonts w:eastAsia="IRNazanin" w:cs="IRNazanin"/>
          <w:color w:val="111111"/>
          <w:sz w:val="28"/>
          <w:szCs w:val="28"/>
          <w:rtl w:val="true"/>
          <w:lang w:bidi="fa-IR"/>
        </w:rPr>
        <w:t>.</w:t>
      </w:r>
      <w:bookmarkStart w:id="616" w:name="pg5273_55788"/>
    </w:p>
    <w:p>
      <w:pPr>
        <w:pStyle w:val="Heading4"/>
        <w:numPr>
          <w:ilvl w:val="3"/>
          <w:numId w:val="1"/>
        </w:numPr>
        <w:rPr/>
      </w:pPr>
      <w:bookmarkStart w:id="617" w:name="__RefHeading___Toc562495_581953129"/>
      <w:bookmarkStart w:id="618" w:name="_Toc234"/>
      <w:bookmarkEnd w:id="616"/>
      <w:bookmarkEnd w:id="617"/>
      <w:r>
        <w:rPr>
          <w:rtl w:val="true"/>
        </w:rPr>
        <w:t>ج</w:t>
      </w:r>
      <w:r>
        <w:rPr>
          <w:rtl w:val="true"/>
        </w:rPr>
        <w:t xml:space="preserve">) </w:t>
      </w:r>
      <w:r>
        <w:rPr>
          <w:rtl w:val="true"/>
        </w:rPr>
        <w:t>نسخ الحکم دون التلاوة</w:t>
      </w:r>
      <w:bookmarkEnd w:id="618"/>
    </w:p>
    <w:p>
      <w:pPr>
        <w:pStyle w:val="BookText"/>
        <w:rPr/>
      </w:pPr>
      <w:r>
        <w:rPr>
          <w:rFonts w:ascii="IRNazanin" w:hAnsi="IRNazanin" w:eastAsia="IRNazanin"/>
          <w:color w:val="111111"/>
          <w:sz w:val="28"/>
          <w:sz w:val="28"/>
          <w:szCs w:val="28"/>
          <w:rtl w:val="true"/>
          <w:lang w:bidi="fa-IR"/>
        </w:rPr>
        <w:t>و هذا النوع هو النوع الوحید من النسخ الذی وقع فی القرآن، وکلّ ما بحثه المؤلّفون الذین کتبوا حول الناسخ و المنسوخ وآیات الکتاب، کان کلّه یصب فی هذا المجال</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إنّ الآیات القرآنیة التی نُسخت، نُسخ حکمها فقط، وبقیت کلماتها وتلاوتها محفوظة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القسم، هناک ثلاثة أنواع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القرآن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القرآن بالخبر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القرآن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 لا 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الثانی ففیه اختلاف بین آراء العلماء، فبعضهم أجازه وبعضهم لم یجزه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أجازوه یقسمون بدورهم إلی طائفتین، طائفة تقول بوقوعه، وطائفة اخری تقول بجوازه وعدم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قالوا بالجواز استدلّوا علی أنّ نسخ القرآن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مستحیلاً لذاته ولا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و أمّا الثانی فلأنّ السنّة وحی من الله، کما أنّ القرآن کذلک ولا مانع من نسخ وحی بوحی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واستنتج الزرقانی فی ختام هذا البحث، ما یلی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مانع عقلی ولا شرعی من نسخ الکتاب بالسنّة، إلاّ أنّ مثل هذا النسخ لم یقع، ودلیل القائلین بوقوعه غیر تامّ</w:t>
      </w:r>
      <w:r>
        <w:rPr>
          <w:rFonts w:eastAsia="IRNazanin" w:cs="IRNazanin"/>
          <w:color w:val="111111"/>
          <w:sz w:val="28"/>
          <w:szCs w:val="28"/>
          <w:rtl w:val="true"/>
          <w:lang w:bidi="fa-IR"/>
        </w:rPr>
        <w:t xml:space="preserve">. </w:t>
      </w:r>
      <w:r>
        <w:rPr>
          <w:rStyle w:val="FootnoteAnchor"/>
          <w:rtl w:val="true"/>
        </w:rPr>
        <w:footnoteReference w:id="429"/>
      </w:r>
      <w:bookmarkStart w:id="619" w:name="pg5273_55789"/>
    </w:p>
    <w:p>
      <w:pPr>
        <w:pStyle w:val="BookText"/>
        <w:rPr/>
      </w:pPr>
      <w:bookmarkEnd w:id="619"/>
      <w:r>
        <w:rPr>
          <w:rFonts w:ascii="IRNazanin" w:hAnsi="IRNazanin" w:eastAsia="IRNazanin"/>
          <w:color w:val="111111"/>
          <w:sz w:val="28"/>
          <w:sz w:val="28"/>
          <w:szCs w:val="28"/>
          <w:rtl w:val="true"/>
          <w:lang w:bidi="fa-IR"/>
        </w:rPr>
        <w:t>ویری آیة الله الخوئی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 الثابت بالقرآن ینسخ بالسُنّة المتواترة أو بالإجماع القطعی الکاشف عن صدور النسخ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من النسخ لا إشکال فیه عقلاً ونقلاً، فإن ثبت فی مورد فهو المتّبع وإلاّ فلا یلتزم بالنَسخ</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والظاهر أنّ مثل هذا النسخ لم یقع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الثالث، أی نسخ القرآن بخبر الواحد فهو غیر ممکن؛ لأنّ من شروط الدلیل الناسخ أن یکون بمستوی الدلیل المنسوخ</w:t>
      </w:r>
      <w:r>
        <w:rPr>
          <w:rFonts w:eastAsia="IRNazanin" w:cs="IRNazanin"/>
          <w:color w:val="111111"/>
          <w:sz w:val="28"/>
          <w:szCs w:val="28"/>
          <w:rtl w:val="true"/>
          <w:lang w:bidi="fa-IR"/>
        </w:rPr>
        <w:t>.</w:t>
      </w:r>
    </w:p>
    <w:p>
      <w:pPr>
        <w:pStyle w:val="Heading4"/>
        <w:numPr>
          <w:ilvl w:val="3"/>
          <w:numId w:val="1"/>
        </w:numPr>
        <w:rPr/>
      </w:pPr>
      <w:bookmarkStart w:id="620" w:name="__RefHeading___Toc562497_581953129"/>
      <w:bookmarkStart w:id="621" w:name="_Toc235"/>
      <w:bookmarkEnd w:id="620"/>
      <w:r>
        <w:rPr>
          <w:rtl w:val="true"/>
        </w:rPr>
        <w:t>الخلاصة</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النسخ فی القرآن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التلاوة و الحکم، نسخ التلاوة دون الحکم، نسخ الحکم دون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المحقّقون إنّ القسم الثالث فقط 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یقسم نسخ الحکم دون التلاوة فی القرآن الی عدّة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القرآن بالقرآن، نسخ القرآن بالخبر المتواتر، ونسخ القرآن بخبر الواحد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والحالة الثالثة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الثانیة غیر محالة، ولکنّها لم تقع</w:t>
      </w:r>
      <w:r>
        <w:rPr>
          <w:rFonts w:eastAsia="IRNazanin" w:cs="IRNazanin"/>
          <w:color w:val="111111"/>
          <w:sz w:val="28"/>
          <w:szCs w:val="28"/>
          <w:rtl w:val="true"/>
          <w:lang w:bidi="fa-IR"/>
        </w:rPr>
        <w:t>.</w:t>
      </w:r>
      <w:bookmarkStart w:id="622" w:name="pg5273_55790"/>
    </w:p>
    <w:p>
      <w:pPr>
        <w:pStyle w:val="Heading3"/>
        <w:numPr>
          <w:ilvl w:val="2"/>
          <w:numId w:val="1"/>
        </w:numPr>
        <w:rPr/>
      </w:pPr>
      <w:bookmarkStart w:id="623" w:name="__RefHeading___Toc562499_581953129"/>
      <w:bookmarkStart w:id="624" w:name="_Toc236"/>
      <w:bookmarkEnd w:id="622"/>
      <w:bookmarkEnd w:id="623"/>
      <w:r>
        <w:rPr>
          <w:rtl w:val="true"/>
        </w:rPr>
        <w:t>الدرس الخامس</w:t>
      </w:r>
      <w:bookmarkEnd w:id="624"/>
    </w:p>
    <w:p>
      <w:pPr>
        <w:pStyle w:val="Heading4"/>
        <w:numPr>
          <w:ilvl w:val="3"/>
          <w:numId w:val="1"/>
        </w:numPr>
        <w:rPr/>
      </w:pPr>
      <w:bookmarkStart w:id="625" w:name="__RefHeading___Toc562501_581953129"/>
      <w:bookmarkStart w:id="626" w:name="_Toc237"/>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بحث آیات الناسخ و المنسوخ</w:t>
      </w:r>
    </w:p>
    <w:p>
      <w:pPr>
        <w:pStyle w:val="BookText"/>
        <w:rPr/>
      </w:pPr>
      <w:r>
        <w:rPr>
          <w:rFonts w:ascii="IRNazanin" w:hAnsi="IRNazanin" w:eastAsia="IRNazanin"/>
          <w:color w:val="111111"/>
          <w:sz w:val="28"/>
          <w:sz w:val="28"/>
          <w:szCs w:val="28"/>
          <w:rtl w:val="true"/>
          <w:lang w:bidi="fa-IR"/>
        </w:rPr>
        <w:t>إذا تجاوزنا حالة الإفراط التی وقع فیها البعض فیما یخصّ اکتشاف النسخ فی القرآن، یتّضح لنا من خلال استعراض أقوال کبار المحقّقین فی علوم القرآن بأنّ دائرة النواسخ فی القرآن الکریم تضیق أکثر فأکثر من خلال وضع ضوابط وموازین لمصطلح النسخ، ویلغی رأی المحقّقین المتأخّرین النظریة التی یذهب إلیها مؤیدو کثرة النسخ حیث إنّ القدماء اعتبروا عدد الآیات المنسوخة یقارب خمسمئة آیة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ذکر مصطفی زید موارد النسخ التی زعمها المتقدّمون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بن حزم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النحّاس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ابن الجوزی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ممّا اعتبروه من مصادیق النسخ</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ردّ السیوطی فی الإتقان دعاة الزیادة فی النسخ، واستعرض آیات النسخ بشکل عام من أوّل القرآن إلی آخره، وحصرها فی موارد معینة 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البقرة ستّ آیات، آل عمران آیة واحدة، النساء آیتان، المائدة ثلاث آیات، الآنفال ثلاث آیات، النور آیتان، الأحزاب آیة واحدة، المجادلة آیة واحدة،</w:t>
      </w:r>
    </w:p>
    <w:p>
      <w:pPr>
        <w:pStyle w:val="BookText"/>
        <w:rPr/>
      </w:pPr>
      <w:r>
        <w:rPr>
          <w:rFonts w:ascii="IRNazanin" w:hAnsi="IRNazanin" w:eastAsia="IRNazanin"/>
          <w:color w:val="111111"/>
          <w:sz w:val="28"/>
          <w:sz w:val="28"/>
          <w:szCs w:val="28"/>
          <w:rtl w:val="true"/>
          <w:lang w:bidi="fa-IR"/>
        </w:rPr>
        <w:t>الممتحنة آیة واحدة، المزّمل آیة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یکون عدد الآیات المنسوخة عند السیوطی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یشکّ فی نسخ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واقتفی الزرقانی أثر السیوطی وبحث هذه الآیات نفسها</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وقال الدکتور صبحی الصالح بعد الإشارة إلی أنّ العلماء المحقّقین یعتبرون عدد الآیات المنسوخة فی القرآن قلیلاً، والتذکیر برأی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تعقّینا الآیات لوجدنا الصالح منها للنسخ لا یزید علی عشر فقط</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والنتیجة التی وصل إلیها محمد هادی معرفة فی دراسته هی وجود ثمانی آیات منسوخة فقط،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النجوی، وآیة عدد المقاتلین، وآیة الإمتاع، وآیة جزاء الفحشاء، وآیة التوارث بالإیمان، وآیات الصفح، وآیات المعاهدة، وآیات تدریجیة تشریع القتال</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ویری العلّامة الشعرانی وجود خمسة موارد من النسخ</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أمّا آیة الله الخوئی فیذهب إلی وجود مصداق واحد للنسخ، و هو آیة النجوی</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ویضیف السید إسماعیل الصدر إلی آیة النجوی،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إذ یری أنّها منسوخة أیضاً</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ختام هذا البحث نستعرض ما ورد من آیات الناسخ و المنسوخ فی کتاب المیزان فی تفسیر القرآن ونوضّحها بإیجاز</w:t>
      </w:r>
      <w:r>
        <w:rPr>
          <w:rFonts w:eastAsia="IRNazanin" w:cs="IRNazanin"/>
          <w:color w:val="111111"/>
          <w:sz w:val="28"/>
          <w:szCs w:val="28"/>
          <w:rtl w:val="true"/>
          <w:lang w:bidi="fa-IR"/>
        </w:rPr>
        <w:t>:</w:t>
      </w:r>
      <w:bookmarkStart w:id="627" w:name="pg5273_55792"/>
    </w:p>
    <w:p>
      <w:pPr>
        <w:pStyle w:val="Heading4"/>
        <w:numPr>
          <w:ilvl w:val="3"/>
          <w:numId w:val="1"/>
        </w:numPr>
        <w:rPr/>
      </w:pPr>
      <w:bookmarkStart w:id="628" w:name="__RefHeading___Toc562503_581953129"/>
      <w:bookmarkStart w:id="629" w:name="_Toc238"/>
      <w:bookmarkEnd w:id="627"/>
      <w:bookmarkEnd w:id="628"/>
      <w:r>
        <w:rPr>
          <w:rtl w:val="true"/>
        </w:rPr>
        <w:t>أ</w:t>
      </w:r>
      <w:r>
        <w:rPr>
          <w:rtl w:val="true"/>
        </w:rPr>
        <w:t xml:space="preserve">) </w:t>
      </w:r>
      <w:r>
        <w:rPr>
          <w:rtl w:val="true"/>
        </w:rPr>
        <w:t>آیة العفو و الصفح</w:t>
      </w:r>
      <w:bookmarkEnd w:id="629"/>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هذه الآیة کانت تأمر بالصفح و العفو عن أهل الکتاب فی بدایة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المسلمین لم تکن لدیهم القوّة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منسوخة بآیة القتال</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وآیة القتال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ویفهم من سکوت العلّامة وعدم تعلیقه علی القول بنسخها أنّه یؤید ذلک</w:t>
      </w:r>
      <w:r>
        <w:rPr>
          <w:rFonts w:eastAsia="IRNazanin" w:cs="IRNazanin"/>
          <w:color w:val="111111"/>
          <w:sz w:val="28"/>
          <w:szCs w:val="28"/>
          <w:rtl w:val="true"/>
          <w:lang w:bidi="fa-IR"/>
        </w:rPr>
        <w:t>.</w:t>
      </w:r>
    </w:p>
    <w:p>
      <w:pPr>
        <w:pStyle w:val="Heading4"/>
        <w:numPr>
          <w:ilvl w:val="3"/>
          <w:numId w:val="1"/>
        </w:numPr>
        <w:rPr/>
      </w:pPr>
      <w:bookmarkStart w:id="630" w:name="__RefHeading___Toc562505_581953129"/>
      <w:bookmarkStart w:id="631" w:name="_Toc239"/>
      <w:bookmarkEnd w:id="630"/>
      <w:r>
        <w:rPr>
          <w:rtl w:val="true"/>
        </w:rPr>
        <w:t>ب</w:t>
      </w:r>
      <w:r>
        <w:rPr>
          <w:rtl w:val="true"/>
        </w:rPr>
        <w:t xml:space="preserve">) </w:t>
      </w:r>
      <w:r>
        <w:rPr>
          <w:rtl w:val="true"/>
        </w:rPr>
        <w:t>آیة نسخ حرمة الجماع فی لیلة الصیام</w:t>
      </w:r>
      <w:bookmarkEnd w:id="631"/>
    </w:p>
    <w:p>
      <w:pPr>
        <w:pStyle w:val="BookText"/>
        <w:rPr/>
      </w:pPr>
      <w:r>
        <w:rPr>
          <w:rFonts w:ascii="Amiri" w:hAnsi="Amiri" w:eastAsia="Amiri" w:cs="Amiri"/>
          <w:color w:val="111111"/>
          <w:sz w:val="28"/>
          <w:sz w:val="28"/>
          <w:szCs w:val="28"/>
          <w:rtl w:val="true"/>
          <w:lang w:bidi="ar-SA"/>
        </w:rPr>
        <w:t>أُحِلَّ لَکُمْ لَیْلَةَ الصِّیامِ الرَّفَثُ إِلی نِسائِکُمْ هُنَّ لِباسٌ لَکُمْ وَ أَنْتُمْ لِباسٌ لَهُنَّ</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والآیة بنزولها شرّعت الحلّیة ونسخت الحرمة کما ذکره جمع من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ویشعِر به أو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عَلَیْکُمْ وَ عَفا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وجود حرمة سابقة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4"/>
        <w:numPr>
          <w:ilvl w:val="3"/>
          <w:numId w:val="1"/>
        </w:numPr>
        <w:rPr/>
      </w:pPr>
      <w:bookmarkStart w:id="632" w:name="__RefHeading___Toc562507_581953129"/>
      <w:bookmarkStart w:id="633" w:name="_Toc240"/>
      <w:bookmarkEnd w:id="632"/>
      <w:r>
        <w:rPr>
          <w:rtl w:val="true"/>
        </w:rPr>
        <w:t>ج</w:t>
      </w:r>
      <w:r>
        <w:rPr>
          <w:rtl w:val="true"/>
        </w:rPr>
        <w:t xml:space="preserve">) </w:t>
      </w:r>
      <w:r>
        <w:rPr>
          <w:rtl w:val="true"/>
        </w:rPr>
        <w:t>آیة جزاء الفاحشة</w:t>
      </w:r>
      <w:bookmarkEnd w:id="63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Style w:val="FootnoteAnchor"/>
          <w:rtl w:val="true"/>
        </w:rPr>
        <w:footnoteReference w:id="444"/>
      </w:r>
      <w:bookmarkStart w:id="634" w:name="pg5273_55793"/>
    </w:p>
    <w:p>
      <w:pPr>
        <w:pStyle w:val="BookText"/>
        <w:rPr/>
      </w:pPr>
      <w:bookmarkEnd w:id="634"/>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إنّ المراد بها هاهنا الزنا علی ما ذکره جمهور المفسّرین، ورووا أنّ النبی صلّی الله علیه و آله ذکر عند نزول آیة الجلد، </w:t>
      </w:r>
      <w:r>
        <w:rPr>
          <w:rStyle w:val="FootnoteAnchor"/>
          <w:rtl w:val="true"/>
        </w:rPr>
        <w:footnoteReference w:id="445"/>
      </w:r>
      <w:r>
        <w:rPr>
          <w:rFonts w:ascii="Amiri" w:hAnsi="Amiri" w:eastAsia="Amiri" w:cs="Amiri"/>
          <w:color w:val="111111"/>
          <w:sz w:val="28"/>
          <w:sz w:val="28"/>
          <w:szCs w:val="28"/>
          <w:rtl w:val="true"/>
          <w:lang w:bidi="ar-SA"/>
        </w:rPr>
        <w:t>أنّ الجلد هو السبیل الذی جعله الله لهنّ إذا زنین، ویشهد بذلک ظهور الآیة فی أنّ هذا الحکم سینسخ، حیث یقول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یَجْعَلَ اللّهُ لَهُنَّ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التردید إشعار بأنّ من المرجو أن ینسخ هذا الحکم، وهکذا کان فإنّ حکم الجلد نسخه، فإنّ من الضروری أنّ الحکم الجاری علی الزانیات فی أواخر عهد النبی صلّی الله علیه و آله و المعمول به بعده بین المسلمین هوالجلد دون الإمساک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علی تقدیر دلالتها علی حکم الزانیات منسوخة بآیة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والسبیل‌المذکور فیها هوالجلد بلا ریب</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635" w:name="__RefHeading___Toc562509_581953129"/>
      <w:bookmarkStart w:id="636" w:name="_Toc241"/>
      <w:bookmarkEnd w:id="635"/>
      <w:r>
        <w:rPr>
          <w:rtl w:val="true"/>
        </w:rPr>
        <w:t>د</w:t>
      </w:r>
      <w:r>
        <w:rPr>
          <w:rtl w:val="true"/>
        </w:rPr>
        <w:t xml:space="preserve">) </w:t>
      </w:r>
      <w:r>
        <w:rPr>
          <w:rtl w:val="true"/>
        </w:rPr>
        <w:t>آیة التوارث بالإیمان</w:t>
      </w:r>
      <w:bookmarkEnd w:id="636"/>
    </w:p>
    <w:p>
      <w:pPr>
        <w:pStyle w:val="BookText"/>
        <w:rPr/>
      </w:pP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یفهم من بیان العلّامة الطباطبائی أنّ الولایة علی الإرث بالاُخوة الدینیة ولیس النسب و القرابة کان أمراً مسلماً به بین المهاجرین و الأنصار فی بدایة الهجرة، فالنبی صلّی الله علیه و آله کان قد أجری مؤاخاة بین المسلمین، وصاروا یتوارثون بهذه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مجمع البیان عن الإمام الباقر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یتوارثون بالمؤاخاة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الدر المنثور عن ابن عبّاس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الله المیراث للمهاجرین و الأنصار دون الأرحام</w:t>
      </w:r>
      <w:r>
        <w:rPr>
          <w:rFonts w:eastAsia="IRNazanin" w:cs="IRNazanin"/>
          <w:color w:val="111111"/>
          <w:sz w:val="28"/>
          <w:szCs w:val="28"/>
          <w:rtl w:val="true"/>
          <w:lang w:bidi="fa-IR"/>
        </w:rPr>
        <w:t>.</w:t>
      </w:r>
      <w:bookmarkStart w:id="637" w:name="pg5273_55794"/>
    </w:p>
    <w:p>
      <w:pPr>
        <w:pStyle w:val="BookText"/>
        <w:rPr/>
      </w:pPr>
      <w:bookmarkEnd w:id="637"/>
      <w:r>
        <w:rPr>
          <w:rFonts w:ascii="Amiri" w:hAnsi="Amiri" w:eastAsia="Amiri" w:cs="Amiri"/>
          <w:color w:val="111111"/>
          <w:sz w:val="28"/>
          <w:sz w:val="28"/>
          <w:szCs w:val="28"/>
          <w:rtl w:val="true"/>
          <w:lang w:bidi="ar-SA"/>
        </w:rPr>
        <w:t>وبعد أن نزلت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فنُسخ التوارث بالإیمان و الهجرة، إلی التوارث بالقرابة و الرحم</w:t>
      </w:r>
      <w:r>
        <w:rPr>
          <w:rFonts w:eastAsia="IRNazanin" w:cs="IRNazanin"/>
          <w:color w:val="111111"/>
          <w:sz w:val="28"/>
          <w:szCs w:val="28"/>
          <w:rtl w:val="true"/>
          <w:lang w:bidi="fa-IR"/>
        </w:rPr>
        <w:t xml:space="preserve">. </w:t>
      </w:r>
      <w:r>
        <w:rPr>
          <w:rStyle w:val="FootnoteAnchor"/>
          <w:rtl w:val="true"/>
        </w:rPr>
        <w:footnoteReference w:id="449"/>
      </w:r>
    </w:p>
    <w:p>
      <w:pPr>
        <w:pStyle w:val="Heading4"/>
        <w:numPr>
          <w:ilvl w:val="3"/>
          <w:numId w:val="1"/>
        </w:numPr>
        <w:rPr/>
      </w:pPr>
      <w:bookmarkStart w:id="638" w:name="__RefHeading___Toc562511_581953129"/>
      <w:bookmarkStart w:id="639" w:name="_Toc242"/>
      <w:bookmarkEnd w:id="638"/>
      <w:r>
        <w:rPr>
          <w:rtl w:val="true"/>
        </w:rPr>
        <w:t>ه</w:t>
      </w:r>
      <w:r>
        <w:rPr>
          <w:rtl w:val="true"/>
        </w:rPr>
        <w:t xml:space="preserve">) </w:t>
      </w:r>
      <w:r>
        <w:rPr>
          <w:rtl w:val="true"/>
        </w:rPr>
        <w:t>آیة النجوی</w:t>
      </w:r>
      <w:bookmarkEnd w:id="639"/>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یری الکثیر من العلماء أنّ هذه الآیة من المنسوخات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سابقاً إلی أنّ آیة الله الخوئی اعتبر هذه الآیة المصداق الوحید للنسخ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فی شأن نزولها أنّ المسلمین کانوا یکثرون السؤال عن مسائل غیر ذوات شأن، شاغلین أوقات الرسول صلّی الله علیه و آله علی غیر طائل، فنزلت الآیة بفرض صدقة درهم واحد عند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ترک أکثریة الصحابة مناجاته خوفاً من بذل المال بالصدقة، فلم یناجه أحد منهم إلاّ علی علیه السّلام فإنّه ناجاه عشر نجوات، کلّما ناجاه قدّم بین یدی نجواه صدقة، ثُمّ نزلت الآیة التالیة من هذه السورة وفیها عتاب شدید للصحابة و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فنسخت حکم الآیة السابقة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4"/>
        <w:numPr>
          <w:ilvl w:val="3"/>
          <w:numId w:val="1"/>
        </w:numPr>
        <w:rPr/>
      </w:pPr>
      <w:bookmarkStart w:id="640" w:name="__RefHeading___Toc562513_581953129"/>
      <w:bookmarkStart w:id="641" w:name="_Toc243"/>
      <w:bookmarkEnd w:id="640"/>
      <w:r>
        <w:rPr>
          <w:rtl w:val="true"/>
        </w:rPr>
        <w:t>الخلاصة</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وضع ضوابط لمصطلح النسخ، تتلاشی القیمة العلمیة لآراء بعض المتقدّمین الذین ذکروا أنّ عدد الآیات المنسوخة فی القرآن یبلغ خمسمئة 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المحقّقون المعاصرون أنّ عدد الآیات المنسوخة قلیل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الدکتور صبحی الصالح إلی أنّها عشر آیات، وقال آیة الله معرفة أنّها ثمان آیات، وقال</w:t>
      </w:r>
      <w:bookmarkStart w:id="642" w:name="pg5273_55795"/>
    </w:p>
    <w:p>
      <w:pPr>
        <w:pStyle w:val="BookText"/>
        <w:rPr/>
      </w:pPr>
      <w:bookmarkEnd w:id="642"/>
      <w:r>
        <w:rPr>
          <w:rFonts w:ascii="IRNazanin" w:hAnsi="IRNazanin" w:eastAsia="IRNazanin"/>
          <w:color w:val="111111"/>
          <w:sz w:val="28"/>
          <w:sz w:val="28"/>
          <w:szCs w:val="28"/>
          <w:rtl w:val="true"/>
          <w:lang w:bidi="fa-IR"/>
        </w:rPr>
        <w:t>العلّامة الشعرانی، والعلّامة الطباطبائی أنّها خمس آیات، وقال آیة الله الخوئی بوجود آیة منسوخة واحدة فی کلّ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الخمسة المنسوخة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العفو و الصفح، آیة نسخ تحریم الجماع فی لیالی شهر رمضان، آیة جزاء الفحشاء، آیة التوارث بالإیمان، آیة النجوی</w:t>
      </w:r>
      <w:r>
        <w:rPr>
          <w:rFonts w:eastAsia="IRNazanin" w:cs="IRNazanin"/>
          <w:color w:val="111111"/>
          <w:sz w:val="28"/>
          <w:szCs w:val="28"/>
          <w:rtl w:val="true"/>
          <w:lang w:bidi="fa-IR"/>
        </w:rPr>
        <w:t>.</w:t>
      </w:r>
    </w:p>
    <w:p>
      <w:pPr>
        <w:pStyle w:val="Heading3"/>
        <w:numPr>
          <w:ilvl w:val="2"/>
          <w:numId w:val="1"/>
        </w:numPr>
        <w:rPr/>
      </w:pPr>
      <w:bookmarkStart w:id="643" w:name="__RefHeading___Toc562515_581953129"/>
      <w:bookmarkStart w:id="644" w:name="_Toc244"/>
      <w:bookmarkEnd w:id="643"/>
      <w:r>
        <w:rPr>
          <w:rtl w:val="true"/>
        </w:rPr>
        <w:t>الأسئلة</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النسخ لغة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شروط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آیتین من القرآن الکریم تدلاّن علی وقوع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المعنی الحقیقی و المجازی للنسخ فی التشریعات، وبین أیهما یتعلّق بنسخ التشریعات الدینیة؟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اقسام النسخ فی القرآن هو الصحیح؟ وما سبب بطلان باقی الأقسام؟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یصح نسخ القرآن بالخبر المتواتر وبخبر الواحد؟ وعلی فرض صحّة ذلک، هل وقع مثل هذا النسخ؟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ثلاثة موارد من الآیات المنسوخة مع الآیات الناسخة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واشرحها بإیجاز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بحثاً حول تطوّر مسار تعاریف النسخ من قبل العلماء منذ البدایة وإلی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أقوال المتقدّمین ودائرة وحدود النسخ فی مصطلحهم وقارن ذلک مع حدود النسخ الاصطلاحی عند المتأخّرین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اکتب بحثاً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ما زعموه من موارد نسخ التلاوة و الحکم، ونسخ التلاوة دون الحکم، وانقدها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حَلّل ثلاثة أمثلة من الآیات التی زُعِمَ نسخها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الموارد التی ذُکرت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رأیک النهائی فی رفض أو قبول نسخها</w:t>
      </w:r>
      <w:r>
        <w:rPr>
          <w:rFonts w:eastAsia="IRNazanin" w:cs="IRNazanin"/>
          <w:color w:val="111111"/>
          <w:sz w:val="28"/>
          <w:szCs w:val="28"/>
          <w:rtl w:val="true"/>
          <w:lang w:bidi="fa-IR"/>
        </w:rPr>
        <w:t>.</w:t>
      </w:r>
      <w:bookmarkStart w:id="645" w:name="pg5273_55796"/>
    </w:p>
    <w:p>
      <w:pPr>
        <w:pStyle w:val="Heading2"/>
        <w:numPr>
          <w:ilvl w:val="1"/>
          <w:numId w:val="1"/>
        </w:numPr>
        <w:rPr/>
      </w:pPr>
      <w:bookmarkStart w:id="646" w:name="__RefHeading___Toc562517_581953129"/>
      <w:bookmarkStart w:id="647" w:name="_Toc245"/>
      <w:bookmarkEnd w:id="645"/>
      <w:bookmarkEnd w:id="646"/>
      <w:r>
        <w:rPr>
          <w:rtl w:val="true"/>
        </w:rPr>
        <w:t>الباب التاسع</w:t>
      </w:r>
      <w:r>
        <w:rPr>
          <w:rtl w:val="true"/>
        </w:rPr>
        <w:t>:</w:t>
      </w:r>
      <w:r>
        <w:rPr>
          <w:rtl w:val="true"/>
        </w:rPr>
        <w:t>المُحْکَم و المُتَشابه</w:t>
      </w:r>
      <w:bookmarkEnd w:id="647"/>
    </w:p>
    <w:p>
      <w:pPr>
        <w:pStyle w:val="Heading3"/>
        <w:numPr>
          <w:ilvl w:val="2"/>
          <w:numId w:val="1"/>
        </w:numPr>
        <w:rPr/>
      </w:pPr>
      <w:bookmarkStart w:id="648" w:name="__RefHeading___Toc562519_581953129"/>
      <w:bookmarkStart w:id="649" w:name="_Toc246"/>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الموضوعات الأساسیة 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المُحکَم و المُتَشابَه وتأثیرهما فی التفسیر وعلوم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المحقّقین فی تعیین مصادیق المُحکَم و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من وجود المتشابهات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أمثلة من الآیات المتشابهات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القرآن وإمکان أو عدم إمکان العلم 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المهمّة 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عند المفسّرین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 لمحمد بن إبراهیم الشیرازی</w:t>
      </w:r>
      <w:r>
        <w:rPr>
          <w:rFonts w:eastAsia="IRNazanin" w:cs="IRNazanin"/>
          <w:color w:val="111111"/>
          <w:sz w:val="28"/>
          <w:szCs w:val="28"/>
          <w:rtl w:val="true"/>
          <w:lang w:bidi="fa-IR"/>
        </w:rPr>
        <w:t>.</w:t>
      </w:r>
      <w:bookmarkStart w:id="650" w:name="pg5273_55798"/>
    </w:p>
    <w:p>
      <w:pPr>
        <w:pStyle w:val="Heading3"/>
        <w:numPr>
          <w:ilvl w:val="2"/>
          <w:numId w:val="1"/>
        </w:numPr>
        <w:rPr/>
      </w:pPr>
      <w:bookmarkStart w:id="651" w:name="__RefHeading___Toc562521_581953129"/>
      <w:bookmarkStart w:id="652" w:name="_Toc247"/>
      <w:bookmarkEnd w:id="650"/>
      <w:bookmarkEnd w:id="651"/>
      <w:r>
        <w:rPr>
          <w:rtl w:val="true"/>
        </w:rPr>
        <w:t>تمهید</w:t>
      </w:r>
      <w:bookmarkEnd w:id="652"/>
    </w:p>
    <w:p>
      <w:pPr>
        <w:pStyle w:val="BookText"/>
        <w:rPr/>
      </w:pPr>
      <w:r>
        <w:rPr>
          <w:rFonts w:ascii="IRNazanin" w:hAnsi="IRNazanin" w:eastAsia="IRNazanin"/>
          <w:color w:val="111111"/>
          <w:sz w:val="28"/>
          <w:sz w:val="28"/>
          <w:szCs w:val="28"/>
          <w:rtl w:val="true"/>
          <w:lang w:bidi="fa-IR"/>
        </w:rPr>
        <w:t>إنّ لمعرفة المُحکَم و المُتَشابَه فی القرآن أهمّیة فائقة بحیث إنّ کلّ مفسّر للقرآن الکریم کان یری لزاماً علیه الإحاطة بها فی ما یخصّ کلّ موضع فی هذا الکتاب الإلهی، ویعتبر إغفالها مدعاة لحصول انحراف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بصفته مجموعة مترابطة ومتجانسة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آیاته اختلاف أو تعارض، کما ینصّ هو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الآیات أساسیة ویجب الرجوع إلیها، وهناک آیات أُخری تستلزم الإرجاع إلی 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فإنَّ النظر إلی آیات المجموعة الثانیة فقط عند تفسیر القرآن، یبعد المرء کلیاً عن المسار الصحیح لفهم القرآن، ویدفعه بشکل لا إرادی إلی السَیر فی اتجاه مخالف لکتاب الله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ظهور مذاهب فاسدة کالمجسّمة أو المجبّرة أو المفوّضة، علی أساس فهم هذه الآیات دون ملاحظة الآیات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المؤسف أنّ هذه الظاهرة استمرّت منذ صدر الإسلام إلی وقتنا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هناک فی کلّ عصر فئة تتمسّک بهذه الآیات حسبما تقتضیه ظروف الزمان و المکان، وتبتدع البدع، وتتخذ من آیات القرآن الکریم أداة لبلوغ مآربها وأهوائها، وتجد لها غطاءً دینیاً وقرآنیاً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السبب هو الذی جعل موضوع المُحکَم و المُتَشابَه موضع اهتمام من قبل المفسّرین وعلماء</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دلیل علی ذلک هو ما طرحه المفسّرون من الصحابة و التابعین ومن تلاهم من آراء مختلفة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فبالاضافة إلی کتب التفسیر التی شرحت هذا الموضوع فی ذیل آیة المُحکَم و 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طرحه عدد کبیر من المفسّرین و المطّلعین علی علوم القرآن ضمن بحوث علوم القرآن، حتّی فی کتب ورسائل مستقلّة</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ونکتفی هنا بذکر حدیث واحد لبیان أهمّیة معرفة المُحکَم و المُتَشابَه من الآیات، ونصّ الحدیث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النعمانی بإسناده إلی إسماعیل بن جابر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جعفر بن محمد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لم یعرف کتاب الله عزّ وجلّ الناسخ من المنسوخ و الخاصَّ من العامِّ و المحکم من المتشابه و الرُخص من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بعالم بالقرآن ولا هو من أهله</w:t>
      </w:r>
      <w:r>
        <w:rPr>
          <w:rFonts w:eastAsia="IRNazanin" w:cs="IRNazanin"/>
          <w:color w:val="111111"/>
          <w:sz w:val="28"/>
          <w:szCs w:val="28"/>
          <w:rtl w:val="true"/>
          <w:lang w:bidi="fa-IR"/>
        </w:rPr>
        <w:t xml:space="preserve">. </w:t>
      </w:r>
      <w:r>
        <w:rPr>
          <w:rStyle w:val="FootnoteAnchor"/>
          <w:rtl w:val="true"/>
        </w:rPr>
        <w:footnoteReference w:id="453"/>
      </w:r>
      <w:bookmarkStart w:id="653" w:name="pg5273_55800"/>
    </w:p>
    <w:p>
      <w:pPr>
        <w:pStyle w:val="Heading3"/>
        <w:numPr>
          <w:ilvl w:val="2"/>
          <w:numId w:val="1"/>
        </w:numPr>
        <w:rPr/>
      </w:pPr>
      <w:bookmarkStart w:id="654" w:name="__RefHeading___Toc562523_581953129"/>
      <w:bookmarkStart w:id="655" w:name="_Toc248"/>
      <w:bookmarkEnd w:id="653"/>
      <w:bookmarkEnd w:id="654"/>
      <w:r>
        <w:rPr>
          <w:rtl w:val="true"/>
        </w:rPr>
        <w:t>الدرس الأوّل</w:t>
      </w:r>
      <w:bookmarkEnd w:id="655"/>
    </w:p>
    <w:p>
      <w:pPr>
        <w:pStyle w:val="Heading4"/>
        <w:numPr>
          <w:ilvl w:val="3"/>
          <w:numId w:val="1"/>
        </w:numPr>
        <w:rPr/>
      </w:pPr>
      <w:bookmarkStart w:id="656" w:name="__RefHeading___Toc562525_581953129"/>
      <w:bookmarkStart w:id="657" w:name="_Toc249"/>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المُحکَم و المُتَشابه</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قَسمَت الآیة السابقة، آیات القرآن الکریم إلی مجموعتین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مُحْکَمات ومُتَشابِهات، مع ذکر خصائص کلٍّ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ینبغی قبل کلّ شیء التعرّف علی مُصطلحی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p>
    <w:p>
      <w:pPr>
        <w:pStyle w:val="Heading4"/>
        <w:numPr>
          <w:ilvl w:val="3"/>
          <w:numId w:val="1"/>
        </w:numPr>
        <w:rPr/>
      </w:pPr>
      <w:bookmarkStart w:id="658" w:name="__RefHeading___Toc562527_581953129"/>
      <w:bookmarkStart w:id="659" w:name="_Toc250"/>
      <w:bookmarkEnd w:id="658"/>
      <w:r>
        <w:rPr>
          <w:rtl w:val="true"/>
        </w:rPr>
        <w:t>أ</w:t>
      </w:r>
      <w:r>
        <w:rPr>
          <w:rtl w:val="true"/>
        </w:rPr>
        <w:t xml:space="preserve">) </w:t>
      </w:r>
      <w:r>
        <w:rPr>
          <w:rtl w:val="true"/>
        </w:rPr>
        <w:t>تعریف المُحکَم و المُتَشابه</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أصله مَنَع مَنْعاً لإصلاح، ومنه سمّیت اللجام حَکَمةِ الدّابّة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یکمُن فی هذا المعنی نوع من المنع و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نقول إنّ القاضی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أنّ القضیة قبل حکمه کانت مزعزعة وبعد الحُکم اتّخذت حالة الثبات والاستقرار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وإحکام الشیء إتقانه وصلابته بحیث لا</w:t>
      </w:r>
    </w:p>
    <w:p>
      <w:pPr>
        <w:pStyle w:val="BookText"/>
        <w:rPr/>
      </w:pPr>
      <w:r>
        <w:rPr>
          <w:rFonts w:ascii="IRNazanin" w:hAnsi="IRNazanin" w:eastAsia="IRNazanin"/>
          <w:color w:val="111111"/>
          <w:sz w:val="28"/>
          <w:sz w:val="28"/>
          <w:szCs w:val="28"/>
          <w:rtl w:val="true"/>
          <w:lang w:bidi="fa-IR"/>
        </w:rPr>
        <w:t>یتخلله عنصر خارجی، وحسبما 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 هو ما لا تعرض فیه شبهة لا من حیث اللفظ ولا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والإحکام یوصف به الکلام إذا کان ذا دلالة واضحة، بحیث لا یحتمل وجوهاً من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والشبهة هو ألّا یتمیز أحد الشیئین من الآخر لما بینهما من التشابه عیناً کان أو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 من القرآن ما أُشکل تفسیره لمشابهته بغیره أمّا من حیث اللفظ أو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الاشتباه أیضاً بسبب تشابه شیئین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المصطلح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المحتمل لوجوه من المعانی وکان موضع ریب وشبهة، ومن ثُمّ فهو کما یصلح للتأویل إلی وجه صحیح، یصلح للتأویل إلی وجه فاسد ولأجل هذا الاحتمال وقع مطمع أهل الزیغ و الفساد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الاطّلاع علی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نعود إلی الآیة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وصفت هذه الآیة، الآیات المحکمات بأنّهن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 أصلها أَمَّ یؤم بمعنی قَصَدَ یقْصُدُ، وسمّیت الأُمُّ أُمّاً لأنّ الابن یتّجه إلیها ویقصدها، فالأُم معناها المرجع و المقصد، وأُم الکتاب الآیات التی تکون مرجعاً للآیات الاُخری، و قد صرّح القرآن بأنّ المحکمات هنّ الاُم و المرجع و الأساس، و هذا یعنی أنّها خالیة من الإبهام وتزیل الإبهام من الآیات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هذه الآیة أنّ بعض الآیات المتشابهة فی القرآن یزول عنها التشابه وتتضح معانیها عند إرجاعها إلی الآیات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رغم أنّ قسماً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عبارة عن آیات متشابهات، إلاّ أنّ هذا التشابه لیس ذاتیاً ولا دائمیاً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القرآن نفسه قد عین طریق تبیین المتشابهات، وکشف سبیل رفع التشابه</w:t>
      </w:r>
      <w:r>
        <w:rPr>
          <w:rFonts w:eastAsia="IRNazanin" w:cs="IRNazanin"/>
          <w:color w:val="111111"/>
          <w:sz w:val="28"/>
          <w:szCs w:val="28"/>
          <w:rtl w:val="true"/>
          <w:lang w:bidi="fa-IR"/>
        </w:rPr>
        <w:t>.</w:t>
      </w:r>
      <w:bookmarkStart w:id="660" w:name="pg5273_55802"/>
    </w:p>
    <w:p>
      <w:pPr>
        <w:pStyle w:val="Heading4"/>
        <w:numPr>
          <w:ilvl w:val="3"/>
          <w:numId w:val="1"/>
        </w:numPr>
        <w:rPr/>
      </w:pPr>
      <w:bookmarkStart w:id="661" w:name="__RefHeading___Toc562529_581953129"/>
      <w:bookmarkStart w:id="662" w:name="_Toc251"/>
      <w:bookmarkEnd w:id="660"/>
      <w:bookmarkEnd w:id="661"/>
      <w:r>
        <w:rPr>
          <w:rtl w:val="true"/>
        </w:rPr>
        <w:t>ب</w:t>
      </w:r>
      <w:r>
        <w:rPr>
          <w:rtl w:val="true"/>
        </w:rPr>
        <w:t xml:space="preserve">) </w:t>
      </w:r>
      <w:r>
        <w:rPr>
          <w:rtl w:val="true"/>
        </w:rPr>
        <w:t>مصادیق المُحکَم و المُتَشابه</w:t>
      </w:r>
      <w:bookmarkEnd w:id="662"/>
    </w:p>
    <w:p>
      <w:pPr>
        <w:pStyle w:val="BookText"/>
        <w:rPr/>
      </w:pPr>
      <w:r>
        <w:rPr>
          <w:rFonts w:ascii="Amiri" w:hAnsi="Amiri" w:eastAsia="Amiri" w:cs="Amiri"/>
          <w:color w:val="111111"/>
          <w:sz w:val="28"/>
          <w:sz w:val="28"/>
          <w:szCs w:val="28"/>
          <w:rtl w:val="true"/>
          <w:lang w:bidi="ar-SA"/>
        </w:rPr>
        <w:t>طرحت الآراء التالیة فی المُحکَم و المُتَشابَه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المتشابهات هی الحروف المقطّعة التی فی أوائل بعض السُوَر، وباقی الآیات‌محکمات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المُحکمات هی الحروف المقطّعة وغیرها هی الآیات 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المبینة فی القرآن هی المحکمة، والآیات المجملة هی متشابهات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الناسخة هی المحکمة، والآیات المنسوخة هی المتشابهة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المحکمات هی الآیات ذوات الدلائل الواضحة، أمّا المتشابهات فتحتاج إلی التدبّر و التأمّل لفهمها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 هو کلّ آیة یتیسّر 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ببرهان خفی أو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للمتشابه کالعلم بالزمان و القیامة وما شابه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هی محکمات القرآن، وسواها 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المحکمات هی التی لها تأویل واحد، بینما الآیات المتشابهات تحتمل وجوهاً متعددة لتأویلها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الآیات إلی مُحْکَمات ومُتَشابِهات خاصّ بآیات القصص، فالآیات التی بینت بشکل واضح أخبار الرسل وأممهم هی الآیات المحکمات، و أمّا الآیات التی تکررت فی سور متعددة واشتبهت ألفاظها ومحتواها بشأن سیرة الأنبیاء فهی المتشابهات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المتشابهات هی الآیات التی لا تحتاج إلی توضیح وبیان، خلافاً للمحکمات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فی ضوء ما تقدّم من تعریف للمحکم و المتشابه، أنّ الإشکالات الواردة علی بعض الآراء المذکورة آنفاً واضحة، ولا حاجة الی طرحها</w:t>
      </w:r>
      <w:r>
        <w:rPr>
          <w:rFonts w:eastAsia="IRNazanin" w:cs="IRNazanin"/>
          <w:color w:val="111111"/>
          <w:sz w:val="28"/>
          <w:szCs w:val="28"/>
          <w:rtl w:val="true"/>
          <w:lang w:bidi="fa-IR"/>
        </w:rPr>
        <w:t>.</w:t>
      </w:r>
      <w:bookmarkStart w:id="663" w:name="pg5273_55803"/>
    </w:p>
    <w:p>
      <w:pPr>
        <w:pStyle w:val="Heading4"/>
        <w:numPr>
          <w:ilvl w:val="3"/>
          <w:numId w:val="1"/>
        </w:numPr>
        <w:rPr/>
      </w:pPr>
      <w:bookmarkStart w:id="664" w:name="__RefHeading___Toc562531_581953129"/>
      <w:bookmarkStart w:id="665" w:name="_Toc252"/>
      <w:bookmarkEnd w:id="663"/>
      <w:bookmarkEnd w:id="664"/>
      <w:r>
        <w:rPr>
          <w:rtl w:val="true"/>
        </w:rPr>
        <w:t>الخلاصة</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آیات القرآن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ومُتَشابِهات، و قد ذکر القرآن هذا التقسیم صراحة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المحکمات هی الآیات الأُم و المرجع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 هی الآیة التی لا یکتنف إفادة معناها أی إبهام أو إیهام، وتغلق الطریق أمام أی شبهة واشتباه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یطلق مصطلح المتشابه فی القرآن علی الآیة التی تُحتمل فیها عدّة معان، ولهذا السبب یحصل فیها شکّ وشبهة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الآراء التی وردت بشأن تعیین المحکمات و المتشابهات فی القرآن لا تتطابق مع التعریف المُبین لها، ومثال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المتشابهات هی الحروف المقطّعة، أو أَنّ الآیات المتشابهة هی المجملة، أو هی الآیات المنسوخة، أو هی ما سوی آیات الأَحکام، وهکذا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ظهور بعض المذاهب المنحرفة فی الإسلام نتیجةً لاتّباع المتشابهات من آیات القرآن</w:t>
      </w:r>
      <w:r>
        <w:rPr>
          <w:rFonts w:eastAsia="IRNazanin" w:cs="IRNazanin"/>
          <w:color w:val="111111"/>
          <w:sz w:val="28"/>
          <w:szCs w:val="28"/>
          <w:rtl w:val="true"/>
          <w:lang w:bidi="fa-IR"/>
        </w:rPr>
        <w:t>.</w:t>
      </w:r>
      <w:bookmarkStart w:id="666" w:name="pg5273_55804"/>
    </w:p>
    <w:p>
      <w:pPr>
        <w:pStyle w:val="Heading3"/>
        <w:numPr>
          <w:ilvl w:val="2"/>
          <w:numId w:val="1"/>
        </w:numPr>
        <w:rPr/>
      </w:pPr>
      <w:bookmarkStart w:id="667" w:name="__RefHeading___Toc562533_581953129"/>
      <w:bookmarkStart w:id="668" w:name="_Toc253"/>
      <w:bookmarkEnd w:id="666"/>
      <w:bookmarkEnd w:id="667"/>
      <w:r>
        <w:rPr>
          <w:rtl w:val="true"/>
        </w:rPr>
        <w:t>الدرس الثانی</w:t>
      </w:r>
      <w:bookmarkEnd w:id="668"/>
    </w:p>
    <w:p>
      <w:pPr>
        <w:pStyle w:val="Heading4"/>
        <w:numPr>
          <w:ilvl w:val="3"/>
          <w:numId w:val="1"/>
        </w:numPr>
        <w:rPr/>
      </w:pPr>
      <w:bookmarkStart w:id="669" w:name="__RefHeading___Toc562535_581953129"/>
      <w:bookmarkStart w:id="670" w:name="_Toc254"/>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الحکمة من وجود المتشابهات فی القرآن</w:t>
      </w:r>
    </w:p>
    <w:p>
      <w:pPr>
        <w:pStyle w:val="BookText"/>
        <w:rPr/>
      </w:pPr>
      <w:r>
        <w:rPr>
          <w:rFonts w:ascii="IRNazanin" w:hAnsi="IRNazanin" w:eastAsia="IRNazanin"/>
          <w:color w:val="111111"/>
          <w:sz w:val="28"/>
          <w:sz w:val="28"/>
          <w:szCs w:val="28"/>
          <w:rtl w:val="true"/>
          <w:lang w:bidi="fa-IR"/>
        </w:rPr>
        <w:t>کان وجود المتشابهات فی القرآن ذریعة لدی بعض المعترضین للطعن بهذا الکتاب المقدّس،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القرآن هو القول الفصل، والفرقان الذی یفرق بین الحقّ و الباطل، ولا یأتیه الباطل، فی حین أنّ الآیات المتشابهة فیه مثیرة للشبهات وعسیرة الفهم ومثیرة لدواعی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إنّ کل واحدة من الفرق و المذاهب الإسلامیة تجد ضالّتها فیه للاستدلال علی صحّة آرائها، ولیس سبب ذلک إلاّ وجود المتشابهات فی القرآن، ولو کان کلّ هذا الکتاب محکماً ألم یکن أقرب الی حصول الغرض الذی بینه القرآن؟</w:t>
      </w:r>
    </w:p>
    <w:p>
      <w:pPr>
        <w:pStyle w:val="BookText"/>
        <w:rPr/>
      </w:pPr>
      <w:r>
        <w:rPr>
          <w:rFonts w:ascii="IRNazanin" w:hAnsi="IRNazanin" w:eastAsia="IRNazanin"/>
          <w:color w:val="111111"/>
          <w:sz w:val="28"/>
          <w:sz w:val="28"/>
          <w:szCs w:val="28"/>
          <w:rtl w:val="true"/>
          <w:lang w:bidi="fa-IR"/>
        </w:rPr>
        <w:t>توصل العلّامة الطباطبائی فی تبیین سبب وجود المتشابه فی القرآن فی شرح مفصّل إلی أنّ وجود المتشابه فی القرآن أمر واجب وضروری ولا غنیً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إلقاء معنی من المعانی الی إنسان إلاّ من طریق معلوماته الذهنیة التی تهیأت عنده فی خلال حیاته وعیشته، فإن کان مأنوساً بالحس فعن طریق المحسوسات علی قدر ما رقی إلیه من مدارج الحس</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الهدایة الدینیة لا تختصّ بطائفة دون طائفة من الناس، بل تعم جمیع الطوائف وتشمل عامة الطبقات، واختلاف الأفهام مع ما عرفت من وجود التأویل</w:t>
      </w:r>
    </w:p>
    <w:p>
      <w:pPr>
        <w:pStyle w:val="BookText"/>
        <w:rPr/>
      </w:pPr>
      <w:r>
        <w:rPr>
          <w:rFonts w:ascii="IRNazanin" w:hAnsi="IRNazanin" w:eastAsia="IRNazanin"/>
          <w:color w:val="111111"/>
          <w:sz w:val="28"/>
          <w:sz w:val="28"/>
          <w:szCs w:val="28"/>
          <w:rtl w:val="true"/>
          <w:lang w:bidi="fa-IR"/>
        </w:rPr>
        <w:t>للقرآن هو الموجب انّ یساق البیانات مساق الأمثال، و هو أن یتّخذ ما یعرفه الإنسان ویعهد ذهنه من المعانی فیبین به ما لا یعرفه لمناسبة ما بینهما</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البیانات اللفظیة القرآنیة أمثال للمعارف الحقّة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البیان نزل فی سطح هذه الآیات إلی مستوی الأفهام العامّة التی لا تدرک إلاّ الحسیات، ولا تنال المعانی الکلیة إلاّ فی قالب الجسمانیات، ولما استلزم ذلک فی إلقاء المعانی الکلیة المجرّدة من عوارض الاجسام أحد محذورین، فإنّ الأفهام فی تلقّیها المعارف إنْ جمدت فی مرحلة الحس انقلبت الأمثال بالنسبة إلیها حقائق ممثلة، وفیه بطلان الحقائق وفوت المقاصد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وعلی أیة حال بما أنّ نقل المفاهیم القرآنیة الراقیة و المعنویة إلی الإنسان لا یمکن إلاّ عن طریق الألفاظ و العبارات، فمن الطبیعی أنّ هذه الألفاظ المادیة تعجز عن التعبیر عن کلّ المحتوی و المعنی، ومن هنا یأتی التشابه، و هو أنّ الألفاظ عاجزة عن استیعاب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الآخر لضرورة وجود المتشابهات فی الآیات ابتداء من أبسط التعابیر الیومیة إلی أرقی التعابیر و العبارات الأدبیة و الفنیة، یشتمل علی أنواع من صور المجاز والاستعارة و التمثیل، وحیثما وجد المجاز یحصل قطعاً التشابه و المتشابه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النتیجة النهائیة التی لا یمکن التوصل إلیها فی ضوء صیاغة أدق المعانی فی اطار ألفاظ مادیة من جهة، واستخدام القرآن للتعابیر اللفظیة المتداولة کالمجاز، والاستعارة، والتمثیل، والکنایة من جهة أُخری، یصبح وجود المتشابهات التی لا یبلغ عددها أکثر من مئتی آیة، أمراً ضروریاً ولا یمکن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غیر ذلک لکان الأمر مثاراً للشکّ و الإبهام</w:t>
      </w:r>
      <w:r>
        <w:rPr>
          <w:rFonts w:eastAsia="IRNazanin" w:cs="IRNazanin"/>
          <w:color w:val="111111"/>
          <w:sz w:val="28"/>
          <w:szCs w:val="28"/>
          <w:rtl w:val="true"/>
          <w:lang w:bidi="fa-IR"/>
        </w:rPr>
        <w:t>.</w:t>
      </w:r>
      <w:bookmarkStart w:id="671" w:name="pg5273_55806"/>
    </w:p>
    <w:p>
      <w:pPr>
        <w:pStyle w:val="Heading4"/>
        <w:numPr>
          <w:ilvl w:val="3"/>
          <w:numId w:val="1"/>
        </w:numPr>
        <w:rPr/>
      </w:pPr>
      <w:bookmarkStart w:id="672" w:name="__RefHeading___Toc562537_581953129"/>
      <w:bookmarkStart w:id="673" w:name="_Toc255"/>
      <w:bookmarkEnd w:id="671"/>
      <w:bookmarkEnd w:id="672"/>
      <w:r>
        <w:rPr>
          <w:rtl w:val="true"/>
        </w:rPr>
        <w:t>الخلاصة</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الدین جاء لهدایة کلّ الناس، وبما أنّهم متفاوتون من حیث المستوی الفکری، فإنّ بعضهم قادر علی إدارک المحسوسات فقط، وبعضهم الآخر قادر علی إدراک المعانی الکلیة و المجرّدة، وعلی أیة حال فصیاغة المفاهیم الإلهیة و المعارف القرآنیة السامیة بصیغة ألفاظ مادیة، والبیان المُمَثَّل فی إطار المثال یؤدّی إلی التشابه، و هو أمر لا مفر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التشابه فی القرآن أمر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القرآن مثل سائر الکلام الطبیعی بین الناس، یستخدم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معارفه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العبارات وأرقی العبارات الأدبیة و الفنیة، وتتخلله أنواع المجازات، والاستعارات، والتشبیهات، والکنایات، ولا مفر من وقوع التشابه فی مثل هذه الاستخدامات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فی ضوء الملاحظتین السابقتین أنّ لا إشکال فی وجود المتشابه، بل بالعکس یعد میزة للقرآن من حیث الدقّة و الروعة</w:t>
      </w:r>
      <w:r>
        <w:rPr>
          <w:rFonts w:eastAsia="IRNazanin" w:cs="IRNazanin"/>
          <w:color w:val="111111"/>
          <w:sz w:val="28"/>
          <w:szCs w:val="28"/>
          <w:rtl w:val="true"/>
          <w:lang w:bidi="fa-IR"/>
        </w:rPr>
        <w:t>.</w:t>
      </w:r>
      <w:bookmarkStart w:id="674" w:name="pg5273_55808"/>
    </w:p>
    <w:p>
      <w:pPr>
        <w:pStyle w:val="Heading3"/>
        <w:numPr>
          <w:ilvl w:val="2"/>
          <w:numId w:val="1"/>
        </w:numPr>
        <w:rPr/>
      </w:pPr>
      <w:bookmarkStart w:id="675" w:name="__RefHeading___Toc562539_581953129"/>
      <w:bookmarkStart w:id="676" w:name="_Toc256"/>
      <w:bookmarkEnd w:id="674"/>
      <w:bookmarkEnd w:id="675"/>
      <w:r>
        <w:rPr>
          <w:rtl w:val="true"/>
        </w:rPr>
        <w:t>الدرس الثالث</w:t>
      </w:r>
      <w:bookmarkEnd w:id="676"/>
    </w:p>
    <w:p>
      <w:pPr>
        <w:pStyle w:val="Heading4"/>
        <w:numPr>
          <w:ilvl w:val="3"/>
          <w:numId w:val="1"/>
        </w:numPr>
        <w:rPr/>
      </w:pPr>
      <w:bookmarkStart w:id="677" w:name="__RefHeading___Toc562541_581953129"/>
      <w:bookmarkStart w:id="678" w:name="_Toc25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أمثلة من المتشابهات</w:t>
      </w:r>
    </w:p>
    <w:p>
      <w:pPr>
        <w:pStyle w:val="BookText"/>
        <w:rPr/>
      </w:pP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 أوضح أمثلة ومصادیق الآیات المتشابهة فی القرآن هی الآیات المتعلّقة بصفات الله وأفعاله، فهذه المجموعة من الآیات، مضافاً إلیها الآیات التی تتحدّث عن هدایة وضلال الإنسان، أو تلک التی تعالج قضایا نظیر الوحی و الموجودات الغیبیة، قد جعلت الأمر یشتبه علی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مثل هذه الآیات أدّی منذ القرن الأوّل حتّی وقتنا الحاضر، إلی حصول استنتاجات مختلفة، کان بعضها منحرفاً وانتهی إلی ظهور فرق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نستعرض فیما یلی بإیجاز هذه الآیات لمجرّد الاطّلاع علی عوامل ظهور هذه الفرق التی استندت کلّ واحدة منها إلی مجموعة من تلک الآیات</w:t>
      </w:r>
      <w:r>
        <w:rPr>
          <w:rFonts w:eastAsia="IRNazanin" w:cs="IRNazanin"/>
          <w:color w:val="111111"/>
          <w:sz w:val="28"/>
          <w:szCs w:val="28"/>
          <w:rtl w:val="true"/>
          <w:lang w:bidi="fa-IR"/>
        </w:rPr>
        <w:t>.</w:t>
      </w:r>
    </w:p>
    <w:p>
      <w:pPr>
        <w:pStyle w:val="Heading4"/>
        <w:numPr>
          <w:ilvl w:val="3"/>
          <w:numId w:val="1"/>
        </w:numPr>
        <w:rPr/>
      </w:pPr>
      <w:bookmarkStart w:id="679" w:name="__RefHeading___Toc562543_581953129"/>
      <w:bookmarkStart w:id="680" w:name="_Toc258"/>
      <w:bookmarkEnd w:id="679"/>
      <w:r>
        <w:rPr>
          <w:rtl w:val="true"/>
        </w:rPr>
        <w:t>لمحة علی الآیات المتشابهة</w:t>
      </w:r>
      <w:bookmarkEnd w:id="68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إِلَی السَّماءِ وَ هِیَ دُخانٌ</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ظواهر هذه الآیات أوقعت البعض فی وهم التجسیم وبالتأمّل فی الآیات السابقة، والنظر إلی الآیات الاُخری وهی الآیات المحکمات، یزیل أی نوع من الإبهام عن تلک الآیات ویبعد عن الذهن وهم التجسیم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کَمِثْلِهِ شَیْ‌ءٌ وَ هُوَ السَّمِیعُ الْبَصِیرُ </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بالکرسی و العرش اللذین ذکرهما القرآن، التدبیر وإدارة شؤون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معنی العلم فی الروایات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تدبیر الله الشامل المنبعث عن علم و قدرة</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الله</w:t>
      </w:r>
    </w:p>
    <w:p>
      <w:pPr>
        <w:pStyle w:val="BookText"/>
        <w:rPr/>
      </w:pPr>
      <w:r>
        <w:rPr>
          <w:rFonts w:ascii="IRNazanin" w:hAnsi="IRNazanin" w:eastAsia="IRNazanin"/>
          <w:color w:val="111111"/>
          <w:sz w:val="28"/>
          <w:sz w:val="28"/>
          <w:szCs w:val="28"/>
          <w:rtl w:val="true"/>
          <w:lang w:bidi="fa-IR"/>
        </w:rPr>
        <w:t>هناک آیات یدلّ ظاهرها علی الجبر أو الاختیار، وتنسب هدی الإنسان أو ضلاله إلی الله، وتعتبر مشیئة الله منشأ الإیمان و الکفر و السعادة و الشقاء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یُضِلُّ مَنْ یَشاءُ وَ یَهْدِی مَنْ یَشاءُ</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بِهِ کَثِیراً وَ یَهْدِی بِهِ کَثِیراً</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فَیُضِلُّ اللّهُ مَنْ یَشاءُ وَ یَهْدِی مَنْ یَشاءُ</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لِیُؤْمِنُوا إِلاّ أَنْ یَشاءَ اللّهُ</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شاءَ اللّهُ ما أَشْرَکُوا</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ولتوضیح معنی هذه الآیات التی دفعت البعض إلی الاعتقاد بالجبر استناداً إلیها، من الضروری الانتباه الی الآیات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فَلِنَفْسِهِ وَ مَنْ ضَلَّ فَإِنَّما یَضِلُّ عَلَیْها</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 </w:t>
      </w:r>
      <w:r>
        <w:rPr>
          <w:rStyle w:val="FootnoteAnchor"/>
          <w:rtl w:val="true"/>
        </w:rPr>
        <w:footnoteReference w:id="477"/>
      </w:r>
      <w:bookmarkStart w:id="681" w:name="pg5273_55811"/>
    </w:p>
    <w:p>
      <w:pPr>
        <w:pStyle w:val="BookText"/>
        <w:rPr/>
      </w:pPr>
      <w:bookmarkEnd w:id="6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إضافة إلی الآیات السابقة، هناک آیات توکِل الثواب و العقاب الإلهی إلی الأعمال الاختیاریة للإنسان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تُجْزی کُلُّ نَفْسٍ بِما کَسَبَتْ لا ظُلْمَ الْیَوْمَ</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xml:space="preserve">... .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نُضِیعُ أَجْرَ مَنْ أَحْسَنَ عَمَلاً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هذه أمثلة من الآیات التی تعتبر هدایة الإنسان وضلاله متعلّقة بالإنسان نفسه، وتری فی الحیاة و الموت ساحة لاختباره لیؤمن من یشاء باختیاره، ولیکفر من لا یرید الإیمان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من الآیات یوحی ظاهرها بأنّ الإنسان لا تأثیر له فی الاهتداء أو الضلال، و إنّما یضلّه الله أو یهدیه بمشیئته، والمقصود أنّ العنایة الربّانیة تأخذ بید المؤهل لتلقّی الفیض و الرحمة الإلهیة، ویحرم منها المعرضون عن ذکر الله</w:t>
      </w:r>
      <w:r>
        <w:rPr>
          <w:rFonts w:eastAsia="IRNazanin" w:cs="IRNazanin"/>
          <w:color w:val="111111"/>
          <w:sz w:val="28"/>
          <w:szCs w:val="28"/>
          <w:rtl w:val="true"/>
          <w:lang w:bidi="fa-IR"/>
        </w:rPr>
        <w:t>.</w:t>
      </w:r>
    </w:p>
    <w:p>
      <w:pPr>
        <w:pStyle w:val="Heading4"/>
        <w:numPr>
          <w:ilvl w:val="3"/>
          <w:numId w:val="1"/>
        </w:numPr>
        <w:rPr/>
      </w:pPr>
      <w:bookmarkStart w:id="682" w:name="__RefHeading___Toc562545_581953129"/>
      <w:bookmarkStart w:id="683" w:name="_Toc259"/>
      <w:bookmarkEnd w:id="682"/>
      <w:r>
        <w:rPr>
          <w:rtl w:val="true"/>
        </w:rPr>
        <w:t>الخلاصة</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أوضح مصادیق الآیات المتشابهة هی تلک الآیات المتعلّقة بصفات الله وأفعاله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السبب الأساسی للوقوع فی منزلق الآیات المتشابهات وظهور فرق منحرفة</w:t>
      </w:r>
    </w:p>
    <w:p>
      <w:pPr>
        <w:pStyle w:val="BookText"/>
        <w:rPr/>
      </w:pPr>
      <w:r>
        <w:rPr>
          <w:rFonts w:ascii="IRNazanin" w:hAnsi="IRNazanin" w:eastAsia="IRNazanin"/>
          <w:color w:val="111111"/>
          <w:sz w:val="28"/>
          <w:sz w:val="28"/>
          <w:szCs w:val="28"/>
          <w:rtl w:val="true"/>
          <w:lang w:bidi="fa-IR"/>
        </w:rPr>
        <w:t>فی الدین، عدم النظر الدقیق إلی جمیع جوانب الآیات، وعدم إرجاع المتشابهات إلی المحکمات التی هی بمثابة المبینة للمتشابهات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بعض الآیات التی تحدّثت عن العرش، والکرسی، والید، والوجه، والرؤیة، والمجیء، أدّی إلی إیجاد التشابه، بینما یتّضح بقلیل من التأمّل بطلان التوهم بجسمانیة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یخصّ أفعال الله وأعمال الإنسان، یوحی ظاهر بعض الآیات وکأنّ کلّ شیء موقوف علی 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الهادی، و هو المُضِل، و هذا ما أوقع البعض فی الخطأ والانحراف و القول بالجبر، وهناک آیات کثیرة أُخری تدلّ بکلّ جلاء علی أنّ الإنسان موجود مختار، وسعادته وشقاؤه رهن إرادته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والحصیلة العامّة التی تُستخلص فی ضوء الروایات هی أنّه لا جبر ولا تفویض و إنّما أمر بین أمرین</w:t>
      </w:r>
      <w:r>
        <w:rPr>
          <w:rFonts w:eastAsia="IRNazanin" w:cs="IRNazanin"/>
          <w:color w:val="111111"/>
          <w:sz w:val="28"/>
          <w:szCs w:val="28"/>
          <w:rtl w:val="true"/>
          <w:lang w:bidi="fa-IR"/>
        </w:rPr>
        <w:t>.</w:t>
      </w:r>
      <w:bookmarkStart w:id="684" w:name="pg5273_55814"/>
    </w:p>
    <w:p>
      <w:pPr>
        <w:pStyle w:val="Heading3"/>
        <w:numPr>
          <w:ilvl w:val="2"/>
          <w:numId w:val="1"/>
        </w:numPr>
        <w:rPr/>
      </w:pPr>
      <w:bookmarkStart w:id="685" w:name="__RefHeading___Toc562547_581953129"/>
      <w:bookmarkStart w:id="686" w:name="_Toc260"/>
      <w:bookmarkEnd w:id="684"/>
      <w:bookmarkEnd w:id="685"/>
      <w:r>
        <w:rPr>
          <w:rtl w:val="true"/>
        </w:rPr>
        <w:t>الدرس الرابع</w:t>
      </w:r>
      <w:bookmarkEnd w:id="686"/>
    </w:p>
    <w:p>
      <w:pPr>
        <w:pStyle w:val="Heading4"/>
        <w:numPr>
          <w:ilvl w:val="3"/>
          <w:numId w:val="1"/>
        </w:numPr>
        <w:rPr/>
      </w:pPr>
      <w:bookmarkStart w:id="687" w:name="__RefHeading___Toc562549_581953129"/>
      <w:bookmarkStart w:id="688" w:name="_Toc261"/>
      <w:bookmarkEnd w:id="687"/>
      <w:r>
        <w:rPr>
          <w:rtl w:val="true"/>
        </w:rPr>
        <w:t>اشارة</w:t>
      </w:r>
      <w:bookmarkEnd w:id="688"/>
    </w:p>
    <w:p>
      <w:pPr>
        <w:pStyle w:val="BookText"/>
        <w:rPr/>
      </w:pPr>
      <w:r>
        <w:rPr>
          <w:rFonts w:ascii="IRNazanin" w:hAnsi="IRNazanin" w:eastAsia="IRNazanin"/>
          <w:color w:val="111111"/>
          <w:sz w:val="28"/>
          <w:sz w:val="28"/>
          <w:szCs w:val="28"/>
          <w:rtl w:val="true"/>
          <w:lang w:bidi="fa-IR"/>
        </w:rPr>
        <w:t>التأویل</w:t>
      </w:r>
    </w:p>
    <w:p>
      <w:pPr>
        <w:pStyle w:val="BookText"/>
        <w:rPr/>
      </w:pPr>
      <w:r>
        <w:rPr>
          <w:rFonts w:ascii="IRNazanin" w:hAnsi="IRNazanin" w:eastAsia="IRNazanin"/>
          <w:color w:val="111111"/>
          <w:sz w:val="28"/>
          <w:sz w:val="28"/>
          <w:szCs w:val="28"/>
          <w:rtl w:val="true"/>
          <w:lang w:bidi="fa-IR"/>
        </w:rPr>
        <w:t>الدرس الأخیر فی باب المُحکَم و المُتَشابَه هو بحث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مصدر باب تفعیل من المصدر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الرجوع و العودة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المعنی الاصطلاحی لهذه الکلمة من أهمّ المصطلحات التفسیریة و القرآنیة، و قد حظیت باهتمام المحقّقین و المفسّرین منذ عهد بعید، وقیل فیها کلام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لفظة التأویل سبع عشرة مرّة فی القرآن، إحداها عند تقسیم آیات القرآن إلی مُحْکم ومُتَشابَه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الآیة السابعة من سورة آل عمران، ففی هذه الآیة یبین الله تعالی أنّ من فی قلوبهم زیغ یتبعون الآیات المتشابهة طلباً للفتنة ورغبة فی تأویل المتشابه</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هناک موضوعان مهمّان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معنی التأویل،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 التأویل عند الله وحده؟</w:t>
      </w:r>
    </w:p>
    <w:p>
      <w:pPr>
        <w:pStyle w:val="Heading4"/>
        <w:numPr>
          <w:ilvl w:val="3"/>
          <w:numId w:val="1"/>
        </w:numPr>
        <w:rPr/>
      </w:pPr>
      <w:bookmarkStart w:id="689" w:name="__RefHeading___Toc562551_581953129"/>
      <w:bookmarkStart w:id="690" w:name="_Toc262"/>
      <w:bookmarkEnd w:id="689"/>
      <w:r>
        <w:rPr>
          <w:rtl w:val="true"/>
        </w:rPr>
        <w:t>أ</w:t>
      </w:r>
      <w:r>
        <w:rPr>
          <w:rtl w:val="true"/>
        </w:rPr>
        <w:t xml:space="preserve">) </w:t>
      </w:r>
      <w:r>
        <w:rPr>
          <w:rtl w:val="true"/>
        </w:rPr>
        <w:t>ماهو التأویل؟</w:t>
      </w:r>
      <w:bookmarkEnd w:id="690"/>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المشهور بین القدماء أنّ التأویل هو التفسیر، و هو المراد من الکلام، بینما قال</w:t>
      </w:r>
    </w:p>
    <w:p>
      <w:pPr>
        <w:pStyle w:val="BookText"/>
        <w:rPr/>
      </w:pPr>
      <w:r>
        <w:rPr>
          <w:rFonts w:ascii="IRNazanin" w:hAnsi="IRNazanin" w:eastAsia="IRNazanin"/>
          <w:color w:val="111111"/>
          <w:sz w:val="28"/>
          <w:sz w:val="28"/>
          <w:szCs w:val="28"/>
          <w:rtl w:val="true"/>
          <w:lang w:bidi="fa-IR"/>
        </w:rPr>
        <w:t>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بالتأویل المخالف لظاهر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شاع هذا المعنی بحیث عاد اللفظ حقیقة ثانیة فیه بعدما کان بحسب اللفظ لمعنی مُطلق الإرجاع أو المرجع</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واستنتج العلّامة بعد ذکره وتفنیده لکلّ الآراء،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فی تفسیر التأویل أنّه الحقیقة الواقعیة التی تستند إلیها البیانات القرآنیة من حکم أو موعظة أو حکمة، وأنّه موجود لجمیع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محکمها ومتشابهها، وأنّه لیس من قبیل المفاهیم المدلول علیها بالألفاظ، بل هی من الاُمور العینیة المتعالیة من أن تُحیط بها الألفاظ، و إنّما قیدها الله سبحانه بقید الألفاظ لتقریبها من أذهاننا بعض التقریب، ولم یستعمل القرآن لفظ التأویل إلاّ فی المعنی الذی ذکرناه</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ومن الشواهد علی هذا الاستخدام لکلمة التأویل ما ورد فی قصّتی موسی و الخضر، </w:t>
      </w:r>
      <w:r>
        <w:rPr>
          <w:rStyle w:val="FootnoteAnchor"/>
          <w:rtl w:val="true"/>
        </w:rPr>
        <w:footnoteReference w:id="487"/>
      </w:r>
      <w:r>
        <w:rPr>
          <w:rFonts w:ascii="IRNazanin" w:hAnsi="IRNazanin" w:eastAsia="IRNazanin"/>
          <w:color w:val="111111"/>
          <w:sz w:val="28"/>
          <w:sz w:val="28"/>
          <w:szCs w:val="28"/>
          <w:rtl w:val="true"/>
          <w:lang w:bidi="fa-IR"/>
        </w:rPr>
        <w:t>وما ورد أیضاً فی قصة یوسف وما شابه ذلک</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نذکر ما جاء فی بدایة سورة یوسف الذی قصَّ رؤیاه علی 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وبعد مضی سنوات طویلة وحوادث کثیرة، جاء تأویل هذه الرؤیا فی نهایة السورة بالشکل التالی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أَبَوَیْهِ عَلَی الْعَرْشِ وَ خَرُّوا لَهُ سُجَّداً وَ قالَ یا أَبَتِ هذا تَأْوِیلُ رُءْیایَ مِنْ قَبْلُ قَدْ جَعَلَها رَبِّی حَقًّا</w:t>
      </w:r>
      <w:r>
        <w:rPr>
          <w:rFonts w:eastAsia="Amiri" w:cs="Amiri" w:ascii="Amiri" w:hAnsi="Amiri"/>
          <w:color w:val="111111"/>
          <w:sz w:val="28"/>
          <w:szCs w:val="28"/>
          <w:rtl w:val="true"/>
          <w:lang w:bidi="ar-SA"/>
        </w:rPr>
        <w:t xml:space="preserve">... . </w:t>
      </w:r>
      <w:r>
        <w:rPr>
          <w:rStyle w:val="FootnoteAnchor"/>
          <w:rtl w:val="true"/>
        </w:rPr>
        <w:footnoteReference w:id="490"/>
      </w:r>
      <w:bookmarkStart w:id="691" w:name="pg5273_55816"/>
    </w:p>
    <w:p>
      <w:pPr>
        <w:pStyle w:val="BookText"/>
        <w:rPr/>
      </w:pPr>
      <w:bookmarkEnd w:id="691"/>
      <w:r>
        <w:rPr>
          <w:rFonts w:ascii="IRNazanin" w:hAnsi="IRNazanin" w:eastAsia="IRNazanin"/>
          <w:color w:val="111111"/>
          <w:sz w:val="28"/>
          <w:sz w:val="28"/>
          <w:szCs w:val="28"/>
          <w:rtl w:val="true"/>
          <w:lang w:bidi="fa-IR"/>
        </w:rPr>
        <w:t>فما رآه یوسف فی الرؤیا یعود الی سجود أبیه واُمّه واُخوته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التأویل و الرجوع من قبیل رجوع المثال إلی الممثَل و الواقع الخارجی</w:t>
      </w:r>
      <w:r>
        <w:rPr>
          <w:rFonts w:eastAsia="IRNazanin" w:cs="IRNazanin"/>
          <w:color w:val="111111"/>
          <w:sz w:val="28"/>
          <w:szCs w:val="28"/>
          <w:rtl w:val="true"/>
          <w:lang w:bidi="fa-IR"/>
        </w:rPr>
        <w:t>.</w:t>
      </w:r>
    </w:p>
    <w:p>
      <w:pPr>
        <w:pStyle w:val="Heading4"/>
        <w:numPr>
          <w:ilvl w:val="3"/>
          <w:numId w:val="1"/>
        </w:numPr>
        <w:rPr/>
      </w:pPr>
      <w:bookmarkStart w:id="692" w:name="__RefHeading___Toc562553_581953129"/>
      <w:bookmarkStart w:id="693" w:name="_Toc263"/>
      <w:bookmarkEnd w:id="692"/>
      <w:r>
        <w:rPr>
          <w:rtl w:val="true"/>
        </w:rPr>
        <w:t>ب</w:t>
      </w:r>
      <w:r>
        <w:rPr>
          <w:rtl w:val="true"/>
        </w:rPr>
        <w:t xml:space="preserve">) </w:t>
      </w:r>
      <w:r>
        <w:rPr>
          <w:rtl w:val="true"/>
        </w:rPr>
        <w:t>هل علم التأویل عند الله وحده</w:t>
      </w:r>
      <w:bookmarkEnd w:id="693"/>
    </w:p>
    <w:p>
      <w:pPr>
        <w:pStyle w:val="BookText"/>
        <w:rPr/>
      </w:pPr>
      <w:r>
        <w:rPr>
          <w:rFonts w:ascii="IRNazanin" w:hAnsi="IRNazanin" w:eastAsia="IRNazanin"/>
          <w:color w:val="111111"/>
          <w:sz w:val="28"/>
          <w:sz w:val="28"/>
          <w:szCs w:val="28"/>
          <w:rtl w:val="true"/>
          <w:lang w:bidi="fa-IR"/>
        </w:rPr>
        <w:t>یثار السؤال المذکور فی ضوء ما ورد فی الآیة السابعة من سورة آل عمران، فقد وقع خلاف مهم حتّی فی قراءة الآیة وتلاوتها، و هو حسب قول البعض أهمّ اختلاف فی القراءات وأعمقه معنی فی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ویدور الاختلاف حول الوقف أو عدمه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یَعْلَمُ تَأْوِیلَهُ إِلاَّ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فالقول بالوقف یعنی أنّ علم التأویل عند الله وحده، و أمّا القول بالعطف فمعناه أنّ علم التأویل لیس لله وحده، و إنّما الراسخون فی العلم لدیهم علم بالتأویل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هذا البحث بقی محتدماً من الماضی حتّی الحاضر، إلاّ أنّ جانبه العلمی کان أکثر أهمّیة من فائدته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القولین بالوقف أو العطف جائز من حیث النحو و الأدب العربی، ولا یمکن إثارة أی إشکال أدبی علی أی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شاهد علی ذلک هو أنصار کلّ واحد من هذین الرأیین؛ إذ یوجد بینهم أشخاص من فحول الأدب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انعدام الفائدة العملیة من هذا البحث، فیعود سببه إلی أنّ أمثال العلّامة الطباطبائی الذین یذهبون إلی القول بعدم دلالة الآیة علی العطف، یعتقدون فی الوقت ذاته أنّ العلم بالتأویل لا یختصّ بالله تعالی، استناداً إلی أدلّة أُخری منها الآیات الاُخری و الروایات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العقلی الواضح علی أنّ الراسخین فی العلم، یعلمون تأویل الآیات المتشابهة هو أنّ القرآن نزل بلغة الناس ومن أجل هدایتهم، و إذا عجز العلماء و الراسخون فی العلم عن تأویل القرآن، فستبقی آیاته لغزاً یتعذّر حلّه، فی حین أنّ القرآن نفسه أمر بالتعقّل و التدبّر فی آیاته</w:t>
      </w:r>
      <w:r>
        <w:rPr>
          <w:rFonts w:eastAsia="IRNazanin" w:cs="IRNazanin"/>
          <w:color w:val="111111"/>
          <w:sz w:val="28"/>
          <w:szCs w:val="28"/>
          <w:rtl w:val="true"/>
          <w:lang w:bidi="fa-IR"/>
        </w:rPr>
        <w:t>.</w:t>
      </w:r>
      <w:bookmarkStart w:id="694" w:name="pg5273_55817"/>
    </w:p>
    <w:p>
      <w:pPr>
        <w:pStyle w:val="BookText"/>
        <w:rPr/>
      </w:pPr>
      <w:bookmarkEnd w:id="694"/>
      <w:r>
        <w:rPr>
          <w:rFonts w:ascii="IRNazanin" w:hAnsi="IRNazanin" w:eastAsia="IRNazanin"/>
          <w:color w:val="111111"/>
          <w:sz w:val="28"/>
          <w:sz w:val="28"/>
          <w:szCs w:val="28"/>
          <w:rtl w:val="true"/>
          <w:lang w:bidi="fa-IR"/>
        </w:rPr>
        <w:t>الأعجب من ذلک هو أنّ العلم بالتأویل لو کان لله وحده، فمعنی ذلک أنّ الرسول و الأئمة قد حُرِموا منه أیضاً، أی أنّ الرسول الذی کان مهبط الوحی، لا یعلم تأویل الآیات</w:t>
      </w:r>
      <w:r>
        <w:rPr>
          <w:rFonts w:eastAsia="IRNazanin" w:cs="IRNazanin"/>
          <w:color w:val="111111"/>
          <w:sz w:val="28"/>
          <w:szCs w:val="28"/>
          <w:rtl w:val="true"/>
          <w:lang w:bidi="fa-IR"/>
        </w:rPr>
        <w:t>!</w:t>
      </w:r>
    </w:p>
    <w:p>
      <w:pPr>
        <w:pStyle w:val="Heading4"/>
        <w:numPr>
          <w:ilvl w:val="3"/>
          <w:numId w:val="1"/>
        </w:numPr>
        <w:rPr/>
      </w:pPr>
      <w:bookmarkStart w:id="695" w:name="__RefHeading___Toc562555_581953129"/>
      <w:bookmarkStart w:id="696" w:name="_Toc264"/>
      <w:bookmarkEnd w:id="695"/>
      <w:r>
        <w:rPr>
          <w:rtl w:val="true"/>
        </w:rPr>
        <w:t>الخلاصة</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التأویل عبارة عن حقائق تستند إلیها آیات القرآن الکریم فی کلِّ ما تبینه، ویظهر من استخدام هذه الکلمة فی القرآن بأنّ التأویل لیس من قبیل المفاهیم و المعانی، وعلی هذا الأساس فالقرآن کلّه بمحکماته ومتشابهاته له تأویله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موضوع التأویل وهل یعلمه غیر الله، أو لا؟ فهذا موضوع یحمل طابعاً علمیاً أکثر من طابعه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هناک دلائل واضحة علی جواز العلم بتأویله لغیر الله، بغض النظر عن دلالة أو عدم دلالة الآیة نفسها علی هذا المعنی</w:t>
      </w:r>
      <w:r>
        <w:rPr>
          <w:rFonts w:eastAsia="IRNazanin" w:cs="IRNazanin"/>
          <w:color w:val="111111"/>
          <w:sz w:val="28"/>
          <w:szCs w:val="28"/>
          <w:rtl w:val="true"/>
          <w:lang w:bidi="fa-IR"/>
        </w:rPr>
        <w:t>.</w:t>
      </w:r>
    </w:p>
    <w:p>
      <w:pPr>
        <w:pStyle w:val="Heading3"/>
        <w:numPr>
          <w:ilvl w:val="2"/>
          <w:numId w:val="1"/>
        </w:numPr>
        <w:rPr/>
      </w:pPr>
      <w:bookmarkStart w:id="697" w:name="__RefHeading___Toc562557_581953129"/>
      <w:bookmarkStart w:id="698" w:name="_Toc265"/>
      <w:bookmarkEnd w:id="697"/>
      <w:r>
        <w:rPr>
          <w:rtl w:val="true"/>
        </w:rPr>
        <w:t>الأسئلة</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الدلیل علی أنّ الآیات المتشابهات کانت من أهمّ أسباب ظهور المذاهب المنحرفة؟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المُحکَم و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اذکر عدّة آراء فی تعیین المُحکَم و المُتَشابَه فی القرآن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سبب وجود المتشابهات فی القرآن، فی رأی العلّامة الطباطبائی؟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ذکر سبب آخر لوجود المتشابهات؟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خمسة أمثلة من الآیات المتشابهات التی فُهمت علی نحو منحرف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التأویل؟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المعانی التی استخدم فیها القرآن لفظ التأویل؟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یعلم التأویل غیر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المقارنة بین موضوعین من موضوعات علوم القرآن وهما الناسخ و المنسوخ، والمُحکَم و المُتَشابَه، أیهما أکثر أهمیة؟ وما السبب؟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تستطیع ذکر سبب آخر لوجود المتشابهات فی القرآن؟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القرآن الکریم آیات فی القضاء و القدر، فُهِمت علی نحو منحرف، بین أمثلة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بحثاً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بالتأویل</w:t>
      </w:r>
      <w:r>
        <w:rPr>
          <w:rFonts w:eastAsia="IRNazanin" w:cs="IRNazanin"/>
          <w:color w:val="111111"/>
          <w:sz w:val="28"/>
          <w:szCs w:val="28"/>
          <w:rtl w:val="true"/>
          <w:lang w:bidi="fa-IR"/>
        </w:rPr>
        <w:t>».</w:t>
      </w:r>
      <w:bookmarkStart w:id="699" w:name="pg5273_55820"/>
    </w:p>
    <w:p>
      <w:pPr>
        <w:pStyle w:val="Heading2"/>
        <w:numPr>
          <w:ilvl w:val="1"/>
          <w:numId w:val="1"/>
        </w:numPr>
        <w:rPr/>
      </w:pPr>
      <w:bookmarkStart w:id="700" w:name="__RefHeading___Toc562559_581953129"/>
      <w:bookmarkStart w:id="701" w:name="_Toc266"/>
      <w:bookmarkEnd w:id="699"/>
      <w:bookmarkEnd w:id="700"/>
      <w:r>
        <w:rPr>
          <w:rtl w:val="true"/>
        </w:rPr>
        <w:t>الباب العاشر</w:t>
      </w:r>
      <w:r>
        <w:rPr>
          <w:rtl w:val="true"/>
        </w:rPr>
        <w:t>:</w:t>
      </w:r>
      <w:r>
        <w:rPr>
          <w:rtl w:val="true"/>
        </w:rPr>
        <w:t xml:space="preserve">سبعون نکتة حول القرآن الکریم </w:t>
      </w:r>
      <w:r>
        <w:rPr>
          <w:rtl w:val="true"/>
        </w:rPr>
        <w:t>(</w:t>
      </w:r>
      <w:r>
        <w:rPr>
          <w:rtl w:val="true"/>
        </w:rPr>
        <w:t>للمُطالَعة</w:t>
      </w:r>
      <w:r>
        <w:rPr>
          <w:rtl w:val="true"/>
        </w:rPr>
        <w:t>)</w:t>
      </w:r>
      <w:bookmarkEnd w:id="7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562561_581953129"/>
      <w:bookmarkStart w:id="703" w:name="_Toc267"/>
      <w:bookmarkEnd w:id="702"/>
      <w:r>
        <w:rPr>
          <w:rtl w:val="true"/>
        </w:rPr>
        <w:t>اشارة</w:t>
      </w:r>
      <w:bookmarkStart w:id="704" w:name="pg5273_55822"/>
      <w:bookmarkEnd w:id="703"/>
    </w:p>
    <w:p>
      <w:pPr>
        <w:pStyle w:val="Heading3"/>
        <w:numPr>
          <w:ilvl w:val="2"/>
          <w:numId w:val="1"/>
        </w:numPr>
        <w:rPr/>
      </w:pPr>
      <w:bookmarkStart w:id="705" w:name="__RefHeading___Toc562563_581953129"/>
      <w:bookmarkStart w:id="706" w:name="_Toc268"/>
      <w:bookmarkEnd w:id="704"/>
      <w:bookmarkEnd w:id="705"/>
      <w:r>
        <w:rPr>
          <w:rtl w:val="true"/>
        </w:rPr>
        <w:t>مطالعة حرّة</w:t>
      </w:r>
      <w:bookmarkEnd w:id="706"/>
    </w:p>
    <w:p>
      <w:pPr>
        <w:pStyle w:val="Heading4"/>
        <w:numPr>
          <w:ilvl w:val="3"/>
          <w:numId w:val="1"/>
        </w:numPr>
        <w:rPr/>
      </w:pPr>
      <w:bookmarkStart w:id="707" w:name="__RefHeading___Toc562565_581953129"/>
      <w:bookmarkStart w:id="708" w:name="_Toc269"/>
      <w:bookmarkEnd w:id="707"/>
      <w:r>
        <w:rPr>
          <w:rtl w:val="true"/>
        </w:rPr>
        <w:t>تمهید</w:t>
      </w:r>
      <w:bookmarkEnd w:id="708"/>
    </w:p>
    <w:p>
      <w:pPr>
        <w:pStyle w:val="BookText"/>
        <w:rPr/>
      </w:pPr>
      <w:r>
        <w:rPr>
          <w:rFonts w:ascii="IRNazanin" w:hAnsi="IRNazanin" w:eastAsia="IRNazanin"/>
          <w:color w:val="111111"/>
          <w:sz w:val="28"/>
          <w:sz w:val="28"/>
          <w:szCs w:val="28"/>
          <w:rtl w:val="true"/>
          <w:lang w:bidi="fa-IR"/>
        </w:rPr>
        <w:t>اطلعنا فی الأبواب السابقة علی أهمّ موضوعات تاریخ وعلوم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عرض الباحث القرآنی، الاستاذ بهاء الدین خُرَّمْشاهی فی قسم من کتابه شناخت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نکتة ونکتة قرآنیة ممّا یتعلّق بعلوم القرآن ویتضمّن معلومات مفیدة وقیمة فی مجال معرفة القرآن، وتوجد بینها لطائف وظرائف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أنّنا ذکرنا فی أبواب هذا الکتاب قسماً من هذه النکات، فإنَّ التذکیر بها ثانیة یعد بمثابة إلقاء نطرة جدیدة علی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ورأینا من المناسب أن نفرد الباب العاشر من هذا الکتاب لبیان سبعین نکتة مختارة من المئة نکتة ونکتة التی تضّمنها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تجدر الإشارة إلی أنّنا أجرینا تغییرات فی انتقاء وترتیب النکات، ولکن موضوعاتها نُقلت عیناً وبأمانة تامّة، و إذا کانت تحتاج إلی إیضاح أو إکمال، فقد أشرنا إلی ذلک فی الهامش</w:t>
      </w:r>
      <w:r>
        <w:rPr>
          <w:rFonts w:eastAsia="IRNazanin" w:cs="IRNazanin"/>
          <w:color w:val="111111"/>
          <w:sz w:val="28"/>
          <w:szCs w:val="28"/>
          <w:rtl w:val="true"/>
          <w:lang w:bidi="fa-IR"/>
        </w:rPr>
        <w:t>.</w:t>
      </w:r>
    </w:p>
    <w:p>
      <w:pPr>
        <w:pStyle w:val="Heading4"/>
        <w:numPr>
          <w:ilvl w:val="3"/>
          <w:numId w:val="1"/>
        </w:numPr>
        <w:rPr/>
      </w:pPr>
      <w:bookmarkStart w:id="709" w:name="__RefHeading___Toc562567_581953129"/>
      <w:bookmarkStart w:id="710" w:name="_Toc270"/>
      <w:bookmarkEnd w:id="709"/>
      <w:r>
        <w:rPr>
          <w:rtl w:val="true"/>
        </w:rPr>
        <w:t>سبعون نکتة قرآنیة</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العلوم التی ظهرت لفهم وتفهیم ومعرفة القرآن و التعریف به بأعمق وأدقّ ما</w:t>
      </w:r>
    </w:p>
    <w:p>
      <w:pPr>
        <w:pStyle w:val="BookText"/>
        <w:rPr/>
      </w:pPr>
      <w:r>
        <w:rPr>
          <w:rFonts w:ascii="IRNazanin" w:hAnsi="IRNazanin" w:eastAsia="IRNazanin"/>
          <w:color w:val="111111"/>
          <w:sz w:val="28"/>
          <w:sz w:val="28"/>
          <w:szCs w:val="28"/>
          <w:rtl w:val="true"/>
          <w:lang w:bidi="fa-IR"/>
        </w:rPr>
        <w:t>یمکن، وازداد عددها علی مرّ تاریخ الإسلام، تُسمّی بعلوم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ضمنها أیضاً بعض الفنون کالتجوید و الترتیل و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وعناوین هذه الفنون و العلوم القرآنیة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المکّی و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شأن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الناسخ و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المُحکَم و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التحدّی، والإعجاز، وسلامة القرآن من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و التجوید و الترتیل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أو أحکام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غریب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أو فن ترجمة القرآن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آخر کتاب وحی إلهی فی الأدیان التوحیدیة و الإبراهیمیة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المقدّس فی الدین الإسلامی، ویمثّل عین ألفاظ الوحی، ولیس فیه أی نقص،</w:t>
      </w:r>
    </w:p>
    <w:p>
      <w:pPr>
        <w:pStyle w:val="BookText"/>
        <w:rPr/>
      </w:pPr>
      <w:r>
        <w:rPr>
          <w:rFonts w:ascii="IRNazanin" w:hAnsi="IRNazanin" w:eastAsia="IRNazanin"/>
          <w:color w:val="111111"/>
          <w:sz w:val="28"/>
          <w:sz w:val="28"/>
          <w:szCs w:val="28"/>
          <w:rtl w:val="true"/>
          <w:lang w:bidi="fa-IR"/>
        </w:rPr>
        <w:t>وکتب بأدقّ أسالیب الجمع و التدوین فی تاریخ الکتب السماویة اعتماداً علی النسخة التی کُتبت فی عهد حیاة الرسول صلّی الله علیه و آله ولکنّها لم تُجمع علی شکل کتاب ومصحف وفی عهد عثمان دُوّن القرآن علی شکل مصحف، ووقعت هذه الحادثة الکبری بین العام الحادی عشر للهجرة و هو عام وفاة الرسول صلّی الله علیه و آله، وعام ثلاثین للهجرة قبل خمس سنوات من نهایة عهد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المصاحف الإمام هی المصاحف العثمانیة وکان عددها خمس أو ست نسخ، و قد أرسلت إلی کبریات حواضر العالم الاسلامی مع مقرئی حافظ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أُرسلت منها نسخة إلی مکّة، ونسخة إلی المدینة، </w:t>
      </w:r>
      <w:r>
        <w:rPr>
          <w:rStyle w:val="FootnoteAnchor"/>
          <w:rtl w:val="true"/>
        </w:rPr>
        <w:footnoteReference w:id="492"/>
      </w:r>
      <w:r>
        <w:rPr>
          <w:rFonts w:ascii="IRNazanin" w:hAnsi="IRNazanin" w:eastAsia="IRNazanin"/>
          <w:color w:val="111111"/>
          <w:sz w:val="28"/>
          <w:sz w:val="28"/>
          <w:szCs w:val="28"/>
          <w:rtl w:val="true"/>
          <w:lang w:bidi="fa-IR"/>
        </w:rPr>
        <w:t>ونسخة إلی البصرة، ونسخة إلی الکوفة، ونسخة إلی البحرین، ونسخة إلی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 المصاحف الإمام أو العثمانیة لمدّة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الرحّالة المسلمون الثلاثة المعروفون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منهم شاهد فی عصره المصحف العثمانی الذی کان فی الجامع الکبیر بدمشق، وکان موضع احترام فائق ویزوره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المؤسف أنّ هذه النسخة انعدمت فی حریق عام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تجدر الإشارة إلی أنّ أحد المصاحف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حالیاً فی دار الکتب المصریة بالقاهرة، وبقیاسات أکبر من الحجم الرحلی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بحجم جریدة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وجری مؤخّراً ترمیمها علی ید متخصصین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ما یقارب ثلثی القرآن فی مکّة، ونزل أکثر من الثلث بقلیل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القرآن، رامیار،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الآیات المکّیة </w:t>
      </w: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وعدد الآیات المدنیة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الإحصائی لکلمات القرآن الکریم</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 ما وردت قصص الأنبیاء فی السُوَر المکّیة، وأکثر ما ورد الفقه أو أحکام القرآن فی السُوَر المدنیة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قصص الأنبیاء علی شکل مقتطفات موزّعة علی 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قصة أی منهم بشکل کامل فی القرآن، إلاّ قصّة یوسف واُخوته التی وردت کلّها کاملة فی سورة یوسف وهی السورة الثانیة عشرة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للقرآن نزولان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نزوله جملة واحدة، والآخر نزوله نجوماً وتدریجیاً واستمرّ ثلاثاً وعشرین سنة، فی المرّة الاُولی نزل القرآن بتمامه جملة واحدة فی لیلة القدر، من اللوح المحفوظ إلی بیت العزّة أو البیت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المرة الثانیة نزل نجوماً أو مُنَجَّماً علی مدی ثلاث وعشرین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253/18</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الملا محسن فیض الکاشانی حول نزولی القرآن الکریم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النزول الأوّل هو نزول معنی القرآن علی قلب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متی ما جاءه جبرئیل طیلة ثلاث وعشرین سنة وجاءه بالوحی ویتلو ألفاظه علیه، کان ینزل جزءاً جزءاً من باطن قلبه إلی ظاهر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التاسعة لتفسیر الصافی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ذکروا أنّ عدد کُتّاب الوحی من الصحابة الذین کانوا یحسنون القراءة و الکتابة بلغ أربعین مشخصاً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هنا عشرة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الأربعة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مولی أبی حذیفة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العشرة الاُوائل من حفّاظ القرآن الکریم من الصحابة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أبوالدرداء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أبی حذیفة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ثابت الذی أوکلت إلیه فی عهد عثمان رئاسة لجنة جمع وکتابة القرآن وإعداد المصحف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کتّاب الوحی، وحافظاً للقرآن، وفی عهد أبی بکر أمره بجمع القرآن ممّا کان قد کُتب فی عهد</w:t>
      </w:r>
    </w:p>
    <w:p>
      <w:pPr>
        <w:pStyle w:val="BookText"/>
        <w:rPr/>
      </w:pPr>
      <w:r>
        <w:rPr>
          <w:rFonts w:ascii="IRNazanin" w:hAnsi="IRNazanin" w:eastAsia="IRNazanin"/>
          <w:color w:val="111111"/>
          <w:sz w:val="28"/>
          <w:sz w:val="28"/>
          <w:szCs w:val="28"/>
          <w:rtl w:val="true"/>
          <w:lang w:bidi="fa-IR"/>
        </w:rPr>
        <w:t>رسول الله صلّی الله علیه و آله وبقی متفرقاً، فجمع مصحفاً کاملاً، وبقی ذلک أمانة عند عمر وانتقل من بعده إلی ابنته حفصة، واتّخذوه أساساً لعملیة جمع القرآن فی عهد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یضم القرآن الکریم ثلاثین جزءاً متساویة من حیث الطول، ویحتمل أنّ الرسول صلّی الله علیه و آله </w:t>
      </w:r>
      <w:r>
        <w:rPr>
          <w:rStyle w:val="FootnoteAnchor"/>
          <w:rtl w:val="true"/>
        </w:rPr>
        <w:footnoteReference w:id="493"/>
      </w:r>
      <w:r>
        <w:rPr>
          <w:rFonts w:ascii="IRNazanin" w:hAnsi="IRNazanin" w:eastAsia="IRNazanin"/>
          <w:color w:val="111111"/>
          <w:sz w:val="28"/>
          <w:sz w:val="28"/>
          <w:szCs w:val="28"/>
          <w:rtl w:val="true"/>
          <w:lang w:bidi="fa-IR"/>
        </w:rPr>
        <w:t>أو خلفاءه وضعوا هذا التقسیم لتسهیل القراءة الیومیة للقرآن، والمصحف الرسمی الحالی للعالم الإسلامی، أی مصحف المدینة المکتوب بخطّ عثمان طه، کُتب کلّ جزء منه فی عشرین صفحة ذات خمسة عشر سطراً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یتألّف کلّ جزء من أجزاء القرآن من أربعة أحزاب أو من حزبین، ویتألّف کلّ القرآن من مئة وعشرین أو من ستّین حزباً، ولعلَّ هذا التقسیم جاء لتسهیل قراءة القرآن فی مجالس الفاتحة</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قسّموا کلّ خمس آیات إلی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عشر آیات إلی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وأشیر إلی هذا التقسیم فی حواشی کلّ 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التقسیمات الداخلیة و التفصیلیة الاُخری للقرآن، تقسیمه إلی 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سائر تقسیمات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طول وقیاس معین، و إنّما أطلق المحقّقون علی کلّ قسم یتألف من عدّة آیات ممّا له موضوع ومعنی واحد، ویمکن قراءته فی الصلاة بعد سورة الحمد، ویرکع المصلّی بعد قراءته، اسم‌الرکوع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والرکوعات، وعدد رکوعات القرآن طبقاً للشهور هو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أصحّ الروایات</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کلمات القرآن </w:t>
      </w:r>
      <w:r>
        <w:rPr>
          <w:rFonts w:eastAsia="IRNazanin" w:cs="IRNazanin"/>
          <w:color w:val="111111"/>
          <w:sz w:val="28"/>
          <w:szCs w:val="28"/>
          <w:lang w:bidi="fa-IR"/>
        </w:rPr>
        <w:t>77807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کلمة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 الطُوَل أو الطِوال عبارة عن سبع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سورة البقرة وانتهاءً بسورة التوبة، </w:t>
      </w:r>
      <w:r>
        <w:rPr>
          <w:rStyle w:val="FootnoteAnchor"/>
          <w:rtl w:val="true"/>
        </w:rPr>
        <w:footnoteReference w:id="495"/>
      </w:r>
      <w:r>
        <w:rPr>
          <w:rFonts w:ascii="Amiri" w:hAnsi="Amiri" w:eastAsia="Amiri" w:cs="Amiri"/>
          <w:color w:val="111111"/>
          <w:sz w:val="28"/>
          <w:sz w:val="28"/>
          <w:szCs w:val="28"/>
          <w:rtl w:val="true"/>
          <w:lang w:bidi="ar-SA"/>
        </w:rPr>
        <w:t>عدا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یتألّف قسم المفصّلات من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صغیرة، ویبدأ من بعد سورة الحجرات، أی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وإلی نهایة القرآن، اضافة إلی سورة الفاتحة التی تقع فی أول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سور القرآن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الحامدات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سور تبدأ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الفاتحة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سبأ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 المسبّحات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 الحدید، الحشر، الصف، الجمعة، التغابن، الأعلی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یطلق اسم الزهراوین علی سورتین فی القرآن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المعوّذتان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تُلفظ بفتح الواو، وتصح قراءتها بالکسر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السورتین الأخیرتین فی القرآن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،سورة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وسمّیتا بهذا الاسم لأنّ الرسول صلّی الله علیه و آله کان یعوّذ بهما الحسن و الحسین علیها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تُطلق تسمیة الحروف المقطّعة أو فواتح السُوَر علی حروف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 سین،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کهیعص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هاء، یاء، عین،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ومجموعها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وهی الحروف التی جاءت فی بدایات ثمانیة وعشرین سورة، کلّها مکّیة، عدا البقرة وآل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حذفنا المکررات من الحروف المقطّعة، لتکوّنت لدینا العبارة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المحقّقین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فی رد قول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نتیجة جمع هذه الحروف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طریقک مع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أقصر آیة قرآنیة ذات حروف مقطّعة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تلفظ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فی بدایة السورة العشرین وهی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تلفظ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فی بدایة السورة السادسة و الثلاثین وهی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فی أوّل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فی أوّل سورة القلم، لیس لهما عدد مستقل، </w:t>
      </w:r>
      <w:r>
        <w:rPr>
          <w:rStyle w:val="FootnoteAnchor"/>
          <w:rtl w:val="true"/>
        </w:rPr>
        <w:footnoteReference w:id="497"/>
      </w:r>
      <w:r>
        <w:rPr>
          <w:rFonts w:ascii="IRNazanin" w:hAnsi="IRNazanin" w:eastAsia="IRNazanin"/>
          <w:color w:val="111111"/>
          <w:sz w:val="28"/>
          <w:sz w:val="28"/>
          <w:szCs w:val="28"/>
          <w:rtl w:val="true"/>
          <w:lang w:bidi="fa-IR"/>
        </w:rPr>
        <w:t>أی لا تُعتبر أی منهما آیة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 الحروف المقطّعة أو فواتح السُوَر، فإنَّ أقصر آیة فی القرآن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الرحمن، الآیة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وأطول آیة هی آیة الدَین، الآیة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وتقع فی مصحف المدینة المکتوب بخطّ عثمان طه، فی صفحة کاملة ذات خمسة عشر سطراً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وأطول سورة فی القرآن هی سورة البقرة، وتقع فی مصحف عثمان طه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وأقصر سورة هی سورة الکوثر التی یبلغ طولها سطر ونصف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المئون هی السُوَر التی یربو عدد آیاتها علی مئة آیة، وتبدأ بسورة یونس وتنتهی بسورة الشُعراء، عدا سور إبراهیم، الرعد، الحجر، مریم، النور، الفرقان، التی یقل عدد آیاتها عن مئة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ضمن المئین سورة الصافات، وبذلک یکون مجموعها إحدی عشرة سورة،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هود، یوسف، النحل، الإسراء، الکهف، طه، الأنبیاء، المؤمنون، الشعراء،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سوره‌های قرآن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المثانی فی اصطلاح علوم القرآن عبارة عن السُوَر التی تلی سورة الشعراء إلی سورة الحجرات، وعدد آیات کلّ منها أقلّ من مئة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وتبدأ هذه السُوَر بسورة النمل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سورة الحجرات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سورة الصافات التی یبلغ عدد آیاتها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وتُضاف إلیها ثمان سور أُخری یقل عدد آیاتها عن المئة،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الرعد، إبراهیم، الحجر، مریم، الحجّ، النور،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شناحت سوره‌های قرآن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القرآن آیتان استخدمت کلّ واحدة منهما کلّ حروف الألفباء،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التی تبدأ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عَلَیْکُمْ مِنْ بَعْدِ الْغَمِّ أَمَنَةً نُعاساً یَغْشی طائِفَةً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،والاُخری هی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الاخیرة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 التی تبدأ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القرآن آیتان یمکن قراءتهما من الجهتین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فِی فَلَکٍ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والثانیة رَبَّکَ فَکَبِّرْ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یقع وسط القرآن الکریم، أی حیثما یقسم إلی نصفین تماماً،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القرآن أربع عبارات، فی کلّ واحدة منها أربعة تشدیدات متوالیة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بَحْرٍ لُجِّیٍّ یَغْشاهُ مَوْجٌ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أکثر ماتکرر ذکر آیة واحدة فی القرآن فی سورة الرحمن، حیث تکررت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والرسم الشائع عند قراءة هذه الآیة هو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بشیء من آلاء ربّنا نکذّب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بشیء من نعمک ربّنا نکذّب، فَلَک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موضعان آخران تکرر فیهما ذکر آیة واحدة فی القرآن فی سورة القمر، حیث تکررت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 ،وکذلک تکررت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 أربع مرّات فی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هناک تکرار آخر لآیة واحدة فی سورة المرسلات، حیث تکررت عشر مرّات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السجدة الواجبة و المستحبّة خمس عشرة آیة، منها أربعة یجب السجود عند قراءتها أو الاستماع إلیها، والسُوَر التی تقع فیها هذه الآیات تُسمّی سور العزائم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فُصّلت، النجم، العلق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بدایة الآیة قبل الأخیرة من سورة القلم، وفیما یلی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بمعیة الآیة التی تلیها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الکفّار أحضروا عدداً من حُسّاد بنی أسد، ممّن کانوا معروفین بقوّة الحسد و القدرة علی التأثیر وإیذاء الإنسان و الحیوان بما لدیهم من مهارة فی الحسد، أحضروهم لکی یحسدوا الرسول صلّی الله علیه و آله ویقضوا علیه، إلاّ أنّ الله حفظه من شرورهم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هذه الآیة فی الإشارة إلی هذه القضیة، وقال الحسن البصری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هذه الآیة وحملها مفید فی دفع الحسد، ولهذا السبب یصنعون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تعویذة وحرز علی شکل تمیمة تعلّق فی رقاب 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فی القرآن الکریم أسماء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مع شرح تفصیلی أو موجز لدعوتهم قومهم إلی التوحید و العمل الصالح، وهؤلاء الأنبیاء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إلیاس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إلیسع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الکفل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القرآن موضوع یعنی بمعرفة وتعریف الأعلام وذوی الأسماء الخاصّة فی القرآن ویضم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الرجال کذی القرنین، شعیب، إبراهیم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النساء مثل مریم، أسماء نساء بعض الأنبیاء، زلیخا التی ذُکِرت باسم امرأة عزیز 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الجغرافیة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مِدین، مَکّة، المدینة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الغزوات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 أحد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الأقوام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عاد، یأجوج ومأجوج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الملائکة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ملک الموت، مالک النار، هاروت وماروت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وآلهة الکفر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السامری، قارون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الموجودات الغیبیة فی عالم الآخرة کالجنة، جهنّم، السلسبیل، الکوثر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أسماءالکتب السماویة کالزبور، التوراة، الإنجیل،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فی القرآن غث وسمین؟ کان الجدال محتدماً حول هذه المسألة بین العلماء و المحقّقین المسلمین، فمن القدماء کان الإمام محمد الغزالی قد أجاب عن هذا السؤال بالإیجاب بصراحة تامّة، إذ کان یعتقد بوجود الغث و السمین فی القرآن، وکتب کتاباً اسمه جواهر القرآن ضمّنه ما انتقاه حسب مذاقه من الآیات الأفضل فی القرآن، ومجموعها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ربع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یسترعی الانتباه فی هذا المجال أنّ هناک بیتین من الشعر باللغة الفارسیة، ناظمها مجهول و قد وصلتنا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قِدَمهما أنّ مؤلّف کتاب عجائب المقدور فی أخبار تیمور قد ترجمها من اللغة الفارسیة إلی اللغة العربیة شِعراً علی نفس الوزن و القافیة، ننقلهما فیما یلی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 و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ودر فصاحت کی بود یکسان سخن</w:t>
      </w:r>
    </w:p>
    <w:p>
      <w:pPr>
        <w:pStyle w:val="BookText"/>
        <w:rPr/>
      </w:pPr>
      <w:r>
        <w:rPr>
          <w:rFonts w:ascii="IRNazanin" w:hAnsi="IRNazanin" w:eastAsia="IRNazanin"/>
          <w:color w:val="111111"/>
          <w:sz w:val="28"/>
          <w:sz w:val="28"/>
          <w:szCs w:val="28"/>
          <w:rtl w:val="true"/>
          <w:lang w:bidi="fa-IR"/>
        </w:rPr>
        <w:t>گرچه گوینده بود چون جاحظ و چون أصمعی</w:t>
      </w:r>
    </w:p>
    <w:p>
      <w:pPr>
        <w:pStyle w:val="BookText"/>
        <w:rPr/>
      </w:pPr>
      <w:r>
        <w:rPr>
          <w:rFonts w:ascii="IRNazanin" w:hAnsi="IRNazanin" w:eastAsia="IRNazanin"/>
          <w:color w:val="111111"/>
          <w:sz w:val="28"/>
          <w:sz w:val="28"/>
          <w:szCs w:val="28"/>
          <w:rtl w:val="true"/>
          <w:lang w:bidi="fa-IR"/>
        </w:rPr>
        <w:t>در کلام ایزد بیچون که وحی مُنزلست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بود تبت یدا مانند یا أرض ابلعی</w:t>
      </w:r>
    </w:p>
    <w:p>
      <w:pPr>
        <w:pStyle w:val="BookText"/>
        <w:rPr/>
      </w:pPr>
      <w:r>
        <w:rPr>
          <w:rFonts w:ascii="IRNazanin" w:hAnsi="IRNazanin" w:eastAsia="IRNazanin"/>
          <w:color w:val="111111"/>
          <w:sz w:val="28"/>
          <w:sz w:val="28"/>
          <w:szCs w:val="28"/>
          <w:rtl w:val="true"/>
          <w:lang w:bidi="fa-IR"/>
        </w:rPr>
        <w:t>ما استوی فی موقف الإفصاح منطیق ولو</w:t>
      </w:r>
    </w:p>
    <w:p>
      <w:pPr>
        <w:pStyle w:val="BookText"/>
        <w:rPr/>
      </w:pPr>
      <w:r>
        <w:rPr>
          <w:rFonts w:ascii="IRNazanin" w:hAnsi="IRNazanin" w:eastAsia="IRNazanin"/>
          <w:color w:val="111111"/>
          <w:sz w:val="28"/>
          <w:sz w:val="28"/>
          <w:szCs w:val="28"/>
          <w:rtl w:val="true"/>
          <w:lang w:bidi="fa-IR"/>
        </w:rPr>
        <w:t>قد سحبا سحب سحبان واصمی أسمعی</w:t>
      </w:r>
    </w:p>
    <w:p>
      <w:pPr>
        <w:pStyle w:val="BookText"/>
        <w:rPr/>
      </w:pPr>
      <w:r>
        <w:rPr>
          <w:rFonts w:ascii="IRNazanin" w:hAnsi="IRNazanin" w:eastAsia="IRNazanin"/>
          <w:color w:val="111111"/>
          <w:sz w:val="28"/>
          <w:sz w:val="28"/>
          <w:szCs w:val="28"/>
          <w:rtl w:val="true"/>
          <w:lang w:bidi="fa-IR"/>
        </w:rPr>
        <w:t>فافتکر فیما تری فی منزل أعیا الوری</w:t>
      </w:r>
    </w:p>
    <w:p>
      <w:pPr>
        <w:pStyle w:val="BookText"/>
        <w:rPr/>
      </w:pPr>
      <w:r>
        <w:rPr>
          <w:rFonts w:ascii="IRNazanin" w:hAnsi="IRNazanin" w:eastAsia="IRNazanin"/>
          <w:color w:val="111111"/>
          <w:sz w:val="28"/>
          <w:sz w:val="28"/>
          <w:szCs w:val="28"/>
          <w:rtl w:val="true"/>
          <w:lang w:bidi="fa-IR"/>
        </w:rPr>
        <w:t>هل تری تبت تحاذی قیل یا أرض ابلعی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شگفت‌آور تیمور، ترجمه إلی الفارسیة محمدعلی نجاتی</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 السبعة الذین کانوا فی الواقع أئمة فی القرآن و القراءات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عامر الدمشقی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کثیر المکّی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أبی النجود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بن العلاءأبو عمرو البصری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حبیب الکوفی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عبد الله المدنی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الکسائی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المتشابهات موجودة فی القرآن استناداً إلی نصّ صریح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الآیات التی لا یمکن ولا ینبغی حملها علی معناها الظاهری،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مقابل المتشابهات توجد الآیات المحکمات، التی تؤلّف القسم الأعظم من القرآن، وهی الآیات التی یفهم معناها من ظاهرها،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المتشابهات فی القرآن یقارب مئتی آیة من مجموع آیات القرآن وهی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 یجب تأویل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هذه المهمّة علی عاتق وفی حد استطاعة الراسخین فی العلم و الإیمان، وعلی العکس من ذلک لا یجوز تأویل المحکمات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یعلم تأویل القرآن أحد غیر الله؟ هناک اختلاف فی الآراء حول هذا الموضوع بین علماء القرآن الشیعة وعلماء القرآن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البحث</w:t>
      </w:r>
    </w:p>
    <w:p>
      <w:pPr>
        <w:pStyle w:val="BookText"/>
        <w:rPr/>
      </w:pPr>
      <w:r>
        <w:rPr>
          <w:rFonts w:ascii="Amiri" w:hAnsi="Amiri" w:eastAsia="Amiri" w:cs="Amiri"/>
          <w:color w:val="111111"/>
          <w:sz w:val="28"/>
          <w:sz w:val="28"/>
          <w:szCs w:val="28"/>
          <w:rtl w:val="true"/>
          <w:lang w:bidi="ar-SA"/>
        </w:rPr>
        <w:t>فی القرآن، الآیة السابعة من سورة آل عمران التی تبین أنّ فی القرآن محکمات تشکل القسم الأساسی منه، وفیه أیضاً متشابهات، وتشیر إلی أنّ من فی قلوبهم زیغ یتّبعون تأویل المتشابه وفقاً لأهوائهم، ثُمّ تؤکّد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الآیة یمکن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الناحیة النحویة ومن الناحیة البلاغیة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تُقرأ علی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الوقف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قراءة أکثر أهل السُنّة، باستثناء عدد من کبار علمائهم کالزمشخری، والقاضی عبد الجبّار الهمدانی، وأبی السعود العمادی، والآلوسی، والقاضی البیضاوی، وحتّی نُحاة کبار کالنحاس، والعکبری، ومحمود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العطف، أی عطف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الأکثریة العظمی من الشیعة الإمامیة، وعدد من کبار علماء أهل السنّة الذین ذکرنا بعضاً منهم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فالراسخون فی العلم جُعلوا فی هذه الآیة فی مقام المدح، وجهل تأویل القرآن خال من المدح، و إذا لم یکن أحد یعلم تأویل متشابهات القرآن غیر الله، فسیبقی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ما یکون بلُغز یستعصی حلّه، وبالنتیجة سیکون ذلک بمثابة نقض للغرض المطلوب من إنزال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 الأئمة الأطهار علیهم السّلام لا یعلمون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نقول فی الإجابة عن السؤال الذی عرضناه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الراسخین فی العلم، وعلی رأسهم المعصومین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ویأتی بعدهم أئمة العلم و الأدب وعلماء القرآن و المحقّقون فی حقل القرآن، یعلمون تأویل المتشابهات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القرآنُ وطُبِع بصُوَر وأشکال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أشهر کُتّاب القرآن فی العصر القدیم، ابن مُقْلة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خط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البَوّاب، ویاقوت المُستعصی، وأشهرهم فی العصور الحدیثة أحمد النَیریزی، و قد طُبع أحد المصاحف التی کتبها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إزالة االاسم السابق المتعلّق بشاه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الخطاطین المعاصرین فی العالم الإسلامی، حامد الآمدی و هو خطاط ترکی بارع، والآخر عثمان طه، و هو خطاط سوری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القرآن وطُبع بأبعاد مختلفة، ومن ذلک أنّ کلّ القرآن کُتِبَ علی صفحة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من صفحة جریدة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کتابته دقیقة جدّاً ولا یمکن قراءته الاّ بواسطة عدسة مکبّرة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القرآن أیضاً علی ورق رقیق جدّاً بأبعاد واحد فی اثنین 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الأنواع الاُخری لکتابة القرآن فی القطع الکبیر کتابة بایسُنقُر میرزا</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أمیر تیموری ماهر فی الخطّ، و قد کتب القرآن بخطّ یظنّه غیر أهل الخبرة ثلثاً، ولکنّه فی الواقع خطّ المحقّق، وبأبعاد تقارب متراً فی نصف متر، ولعلّه أجمل خطّ کُتب به القرآن، ویبدو أنّه محفوظ منذ مدّة طویلة فی دروازه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شیراز، إلاّ أنّه تعرّض للنهب علی ید أُناس جهلة، ففرّقوه صفحة صفحة، وصارت کلّ صفحة منه فی بقعة، وأغلبُ صفحاته محفوظة الیوم فی متاحف العالم المعروفة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أوّل طبعة للقرآن علی ید باغانینی فی فینیسیا بین عام </w:t>
      </w:r>
      <w:r>
        <w:rPr>
          <w:rFonts w:eastAsia="IRNazanin" w:cs="IRNazanin"/>
          <w:color w:val="111111"/>
          <w:sz w:val="28"/>
          <w:szCs w:val="28"/>
          <w:lang w:bidi="fa-IR"/>
        </w:rPr>
        <w:t>1503</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الطبعات الاُخری المهمّة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إبراهام هینکلمان فی عام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هامبورغ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فلوجل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لایبزغ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سان بطرسبورغ عام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 طبعة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تبریز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تنقیح وطبعة علمیة للقرآن الکریم فی العالم الإسلامی هو مصحف القاهرة 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إشراف أساتذة الأزهر وبدعم من الملک فؤاد الأوّل، و قد اعتمدوا فیه علی المعتبر من رسم الخطّ الخاص للقرآن و القراءات الخاصّة للقرآن، وبروایة حفص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ومصحف المدینة الذی یعتبر الیوم المصحف الشهیر و الرسمی فی العالم الإسلامی اعتمدوا فیه علی تنقیح وطباعة مصحف القاهرة، ومکتوب بخطّ الخطاط السوری البارع عثمان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أقدم ترجمة للقرآن، تمّت فی عهد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کانت هناک فی مکاتیبه إلی ملوک ذلک العصر کالنجاشی و المُقوْقَس وخسرو پرویز،</w:t>
      </w:r>
    </w:p>
    <w:p>
      <w:pPr>
        <w:pStyle w:val="BookText"/>
        <w:rPr/>
      </w:pPr>
      <w:r>
        <w:rPr>
          <w:rFonts w:ascii="IRNazanin" w:hAnsi="IRNazanin" w:eastAsia="IRNazanin"/>
          <w:color w:val="111111"/>
          <w:sz w:val="28"/>
          <w:sz w:val="28"/>
          <w:szCs w:val="28"/>
          <w:rtl w:val="true"/>
          <w:lang w:bidi="fa-IR"/>
        </w:rPr>
        <w:t>آیات قرآنیة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ترجمة الکتب و الآیات عُرضت علیهم أیضاً، وکان هو صلّی الله علیه و آله یعرف هذا المعنی ولا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الآخر هو أنّ عدداً من الإیرانیین طلبوا من سلمان أن یترجم لهم إلی اللغة الفارسیة سورة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ذلک أنّه ترجم بسم الله الرحمن الرحیم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یزدان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 رسول الله صلّی الله علیه و آله علی ذلک ولم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القرون التالیة کان الإیرانیون أوّل قوم من المسلمین ترجموا القرآن إلی لغتهم، وإلی ما قبل کشف وتصحیح قرآن القدس بهمة الدکتور علی الرواقی، کانت ترجمة تفسیر الطبری التی تضم ترجمة لآیات القرآن أیضاً، وتمّت فی عام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تعتبر أقدم ترجمة فارسیة للقرآن، إلاّ أنّ ترجمة قرآن القدس أقدم منها وتعود إلی سنوات ما بین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نسخة من الترجمة الترکیة للقرآن تعود الی عام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فی المتاحف الفنیة الترکیة فی اسطنبول، وهی أقدم ترجمة ترکیة للقرآن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الاُوردیة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ترجمة للقرآن إلی اللغة الاُوردیة هی ترجمة مولانا شاه رفیع الدین الدهلوی</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ذلک التاریخ بذل المتحدّثون باللغة الاُوردیة جهوداً واسعة فی ترجمة وتفسیر القرآن الکریم علی مدی أربعة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والقائمة التی نشرت بترجمات وتفاسیر القرآن إلی اللغة الاُوردیة تضم أکثر من ألف 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اللاتینیة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ترجمة لاتینیة للقرآن الکریم هی ترجمة روبرت الکتونی فی عام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وصدر الإذن بطباعتها بعد قرون من ذلک التاریخ بإذن من مارتن لوثر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القرآن إلی اللغة الإنجلیزیة أکثر من أیة لغة اوروبیة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الیوم أکثر من أربعین ترجمة کاملة، ومئة وعشرین ترجمة مختارة من القرآن باللغة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أوّل ترجمة إنجلیزیة للقرآن بقلم الکساندر روس عام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الترجمة الفرنسیة، و أنّ ترجمة آرثر آربری ترجمة ممتازة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ترجمات المسلمین ترجمة بیکتال، وعبد الله یوسف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الفرنسیة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الترجمات الفرنسیة للقرآن هی ترجمة کازیمیرسکی، وترجمة بلاشیر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الألمانیة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الترجمات الألمانیة للقرآن هی ترجمة أولمان، وترجمة هنینغ، ومؤخّراً هناک ترجمة مع التوضیحات و المصطلحات، قام بها رودی بارِت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الترجمة الروسیة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الترجمات الروسیة للقرآن هی ترجمة کراتشفسکی، والترجمة الاُخری صدرت عام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ترجمة البروفسور عثمان أوف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مفسر للقرآن هو رسول الله صلّی الله علیه و آله، ونُقلت أمثلة من تفاسیره حسب ترتیب السُوَر فی کتاب الإتقان للسیوطی، ورویت عنه أحادیث کثیرة فی تفسیر السُوَر تُسمّی بالأحادیث التفسیریة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بعد رسول الله صلّی الله علیه و آله کان أکبر عالم بالقرآن ومُفسر له بین المسلمین فی صدر الإسلام هو علی بن أبی طالب علیه السّلام الذی أقسم أنّه لو أراد تفسیر سورة الحمد، لفسّرها بما فیه حمل سبعین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أیضاً من حُفّاظ القرآن وکُتّاب الوحی، وجمع مصحفه فی أقل، من اسبوع بعد وفاة النبی صلّی الله علیه و آله، ولکن بما أنّ ذلک المصحف کان یتضمّن توضیحات وإضافات تفسیریة وذکر فیه مثلاً أسماء المنافقین الذین أشار إلیهم القرآن دون ذکر أسمائهم، وما شابه ذلک، فإنّ القوم لم یقبلوا ما کان قد جمعه، وکان حسب ترتیب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 أمیر المؤمنین بالاستیاء فی بدایة الأمر، ولکنّه عندما لاحظ دقّة واتقان عمل لجنة زید بن ثابت المکلفة بجمع القرآن فی عهد عثمان، وسلامة اسلوبها وشدّة مراقبتها فی تدوین المصاحف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أقرَّ عملهم، ولم یظهر لهم مصحفه،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 ما وُلّی عثمان لعملت بالمصاحف ما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أکبر عالم بالقرآن بعد الرسول صلّی الله علیه و آله و الإمام علی علیه السّلام، بین المسلمین فی صدر الإسلام، هو الصحابی الجلیل عبد الله بن عباس، تلمیذ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w:t>
      </w:r>
    </w:p>
    <w:p>
      <w:pPr>
        <w:pStyle w:val="BookText"/>
        <w:rPr/>
      </w:pPr>
      <w:r>
        <w:rPr>
          <w:rFonts w:ascii="IRNazanin" w:hAnsi="IRNazanin" w:eastAsia="IRNazanin"/>
          <w:color w:val="111111"/>
          <w:sz w:val="28"/>
          <w:sz w:val="28"/>
          <w:szCs w:val="28"/>
          <w:rtl w:val="true"/>
          <w:lang w:bidi="fa-IR"/>
        </w:rPr>
        <w:t>الفیروز آبادی صاحب القاموس ما ورد من أقواله التفسیریة فی تفسیر الطبری، فی کتاب مستقل سمّاه تنویر المقباس فی تفسیر ابن عبّاس، وطبع فی العصر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ابن عبّاس، کان تلمیذه البارز مجاهد الذی کان مفسّراً کبیراً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تعلّم القرآن درساً وتفسیراً علی ید ابن عبّاس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الروایة أیضاً أنّه کان تلمیذاً للإمام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تفسیره فی السنوات الأخیرة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 تفسیر قدیم فی العالم الإسلامی هو تفسیر الطبری المؤرخ و المحدّث الایرانی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ویعرف تفسیره باسم جامع البیان و قد طبع فی ثلاثین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أقدم وأهمّ تفسیر روائی أو مأثور فی العالم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أقدم التفاسیر الشیعیة تفسیر علی بن إبراهیم القُمّی الذی طبع بمجلّدین، وتفسیر فرات الکوفی الذی صدرت له طبعة منقّحة أیضاً، القُمّی و الکوفی من رجال أواخر القرن الثالث وأوائل القرن الرابع للهجرة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أقدم تفسیر للشیعة الإمامیة باللغة الفارسیة هو تفسیر أبی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النصف الأوّل من القرن السادس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وعنوانه رَوْض الجِنان ورَوْح الجَنان، ویقع فی 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السابق بجهود العلّامة القزوینی، والمرحوم القَمْشی، والمرحوم الشعرانی، وبجهود الدکتور محمد جعفر یاحقّی و الدکتور مهدی الناصح، فی الآونة الأخیرة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أقدم تفسیر عرفانی باللغة الفارسیة هو تفسیر الأسرار وعدّة الأبرار لأبی الفضل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علی أساس الأمالی التفسیریة للخواجة عبد الله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 تفسیر ینسجم مع المذهب المعتزلی هو تفسیر الکشّاف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 تفسیر کلامی فی العالم الإسلامی، وفق المذهب الأشعری هو التفسیر الکبیر للإمام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ثلاثین 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أشمل تفسیر قدیم للشیعة الإمامیة هو تفسیر مجمع البیان فی عشر مجلّدات، لأمین الاسلام 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 إلی 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 تفسیر شیعی فی القرن الرابع عشر للهجرة هو المیزان فی تفسیر القرآن للمرحوم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مجلّداً، و قد تُرجم إلی 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أحدث وأهمّ تفسیر فی العالم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التفسیر المنیر للاُستاذ وهبة الزحیلی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طُبع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الزحیلی فقیه واُستاذ الفقه فی أغلب جامعات سوریا و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تجدر الإشارة إلی أنّ هذا التفسیر فاز قبل عدّة سنوات بجائزة الکتاب السنوی الأفضل فی الجمهوریة الإسلامیة الإیرانیة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العددی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موضوعات البحوث القرآنیة الجدیدة، وهدفه الکشف عن النظم الریاضی الإعجازی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أثار هذا الموضوع وأثار دهشة العالم، هو الدکتور رشاد خلیفة المصری الأصل واُستاذ الحاسوب فی الجامعات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أثار نظریة العدد تسعة عشر،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تتألف من تسعة عشر حرفاً، وتکررت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مرّة فی القرآن، وتکررت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هو من مضاعفات العدد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142</w:t>
      </w:r>
      <w:r>
        <w:rPr>
          <w:rFonts w:eastAsia="Amiri" w:cs="Amiri" w:ascii="Amiri" w:hAnsi="Amiri"/>
          <w:i/>
          <w:iCs/>
          <w:color w:val="111111"/>
          <w:sz w:val="28"/>
          <w:szCs w:val="28"/>
          <w:lang w:bidi="ar-SA"/>
        </w:rPr>
        <w:t>19</w:t>
      </w:r>
      <w:r>
        <w:rPr>
          <w:rFonts w:ascii="Amiri" w:hAnsi="Amiri" w:eastAsia="Amiri" w:cs="Amiri"/>
          <w:i/>
          <w:i/>
          <w:iCs/>
          <w:color w:val="111111"/>
          <w:sz w:val="28"/>
          <w:sz w:val="28"/>
          <w:szCs w:val="28"/>
          <w:rtl w:val="true"/>
          <w:lang w:bidi="ar-SA"/>
        </w:rPr>
        <w:t xml:space="preserve">، 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الرحمن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نظریته أثارت جدلاً من ناحیتین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یمثّل عدد زبانیة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 ولکن هذا لا یخلق مشکلة، غیر أنّ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مقدّس عند البابیین و البهائیین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حی</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أو الأصحاب المقرّبین إلی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أثارت هذه النظریة</w:t>
      </w:r>
    </w:p>
    <w:p>
      <w:pPr>
        <w:pStyle w:val="BookText"/>
        <w:rPr/>
      </w:pPr>
      <w:r>
        <w:rPr>
          <w:rFonts w:ascii="IRNazanin" w:hAnsi="IRNazanin" w:eastAsia="IRNazanin"/>
          <w:color w:val="111111"/>
          <w:sz w:val="28"/>
          <w:sz w:val="28"/>
          <w:szCs w:val="28"/>
          <w:rtl w:val="true"/>
          <w:lang w:bidi="fa-IR"/>
        </w:rPr>
        <w:t>فزع المسلمین وانتهت الاضطرابات اللاحقة إلی اغتیال أو مقتل رشاد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الإشکال الآخر فی نظریته هو أنّها لاتخلو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ما، ومن ذلک أنّ أحد أکبر الباحثین الإیرانیین فی حقل القرآن، و هو الدکتور محمود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أحد أدق المعاجم الإحصائیة للقرآن، واسمه المعجم الاحصائی لألفاظ القرآن الکریم، الذی طبع فی ثلاثة مجلّدات فی مدینة مشهد من قبل مؤسسة الطباعة و النشر التابعة إلی الروضة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بدراسة جدیدة ودقیقة لإحصاء کلمة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وکان علی علم بنظریة الدکتور رشاد خلیفة، وأعلن بشکل قطعی أنّ هذه الکلمة تکررت فی القرآن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 هذا العدد یختلف عن العدد الذی أعلنه رشاد خلیفة برقم واحد، ویختلف برقمین عمّا ورد فی المعجم المفهرس لمحمد فؤاد عبد 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الطریق الذی افتتحه رشاد خلیفة، واصَلَه آخرون منهم عبد الرزاق نوفل و هو باحث قرآنی من أهل السنّة، وأبو زهراء النجدی و هو باحث قرآنی شیعی، وتوصلوا إلی اکتشاف انسجام ریاضی جید فی القرآن یسترعی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کتاب عبد الرزاق نوفل هو الإعجاز العددی فی القرآن الکریم، و قد ترجمه إلی اللغة الفارسیة الباحث القرآنی المعاصر السید مصطفی الحسینی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 فیما یلی عدداً من الإحصائیات و الأرقام المذهلة التی ذکرها عبد الرزاق نوفل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کلمة الدنیا فی القرآن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وکلمة الآخرة بمثل هذا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الشیاطین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والملائکة بمثل هذا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والموت بمثل هذا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و المعرفة ومشتقّاتهما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والإیمان واشتقاقاته بمثل هذا العدد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والاستعاذة منه بمثل هذا العدد</w:t>
      </w:r>
      <w:r>
        <w:rPr>
          <w:rFonts w:eastAsia="IRNazanin" w:cs="IRNazanin"/>
          <w:color w:val="111111"/>
          <w:sz w:val="28"/>
          <w:szCs w:val="28"/>
          <w:rtl w:val="true"/>
          <w:lang w:bidi="fa-IR"/>
        </w:rPr>
        <w:t>.</w:t>
      </w:r>
      <w:bookmarkStart w:id="711" w:name="pg5273_55840"/>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الیوم بشکل مفرد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أیام السنة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تثنیة وجمع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أیام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الشهر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أشهر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کتاب الدکتور الباحث القرآنی الشیعی أبو زهراء النجدی، هو الإعجاز البلاغی و العددی للقرآن الکریم، و هو لا یرقی فی إحصائیاته الریاضیة إلی مستوی عمل الدکتور رشاد خلیفة، ولا إلی مستوی کتاب عبد 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 فیما یلی عدداً من حالات الانسجام و الظرافة العددیة فی القرآن ممّا کشفه وأورده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الساعة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ساعات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السبع، أو سبع سماوات،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بعدد مجموع السجدات لرکوعات الصلاة الیومیة السبعة عشر، إذ فی کلّ رکعة سجدتان، فیکون مجموعها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الصلاة و القیام وأقیموا ومشتقاتها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سبع عشرة رکعة للصلوات الواجبة، 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للصلوات المستحبّة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والتوصیة ومشتقّاتهما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الأوصیاء الإلهیین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الشیعة ومشتقّاتها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مشتقّات الفرقة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بعدد الفرق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تجدر الإشارة إلی أنّ مثل هذه البحوث ذات طابع تفننی، ولا تحظی بقیمة علمیة من الطراز الأوّل</w:t>
      </w:r>
      <w:r>
        <w:rPr>
          <w:rFonts w:eastAsia="IRNazanin" w:cs="IRNazanin"/>
          <w:color w:val="111111"/>
          <w:sz w:val="28"/>
          <w:szCs w:val="28"/>
          <w:rtl w:val="true"/>
          <w:lang w:bidi="fa-IR"/>
        </w:rPr>
        <w:t>.</w:t>
      </w:r>
    </w:p>
    <w:p>
      <w:pPr>
        <w:pStyle w:val="Heading3"/>
        <w:numPr>
          <w:ilvl w:val="2"/>
          <w:numId w:val="1"/>
        </w:numPr>
        <w:rPr/>
      </w:pPr>
      <w:bookmarkStart w:id="712" w:name="__RefHeading___Toc562569_581953129"/>
      <w:bookmarkStart w:id="713" w:name="_Toc271"/>
      <w:bookmarkEnd w:id="712"/>
      <w:r>
        <w:rPr>
          <w:rtl w:val="true"/>
        </w:rPr>
        <w:t>الأسئلة</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یعنی تقسیم السُوَر إلی رکوعات؟ وعلی أی أساس جری؟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خمسة تصنیفات لأعلام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السُوَر تُطلق تسمیات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الزهراوَین، القرینتین، الحامدات، المسبّحات؟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أفضل الترجمات الإنجلیزیة، والفرنسیة، والألمانیة للقرآن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السور التی تتکرر بعض آیاتها فی القرآن، واذکر تلک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اسم أقدم تفسیر شیعی باللغة العربیة وأقدم تفسیر شیعی باللغة الفارسیة؟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أهمّ التفاسیر الشیعیة و السنیة فی العصر الحدیث؟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أمثلة من التفاسیر الروائیة، والعرفانیة، والکلامیة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أکبر علماء القرآن بعد الرسول صلّی الله علیه و آله؟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ما تعرفه عن الإعجاز العددی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ثلاث نکات قرآنیة أُخری</w:t>
      </w:r>
      <w:r>
        <w:rPr>
          <w:rFonts w:eastAsia="IRNazanin" w:cs="IRNazanin"/>
          <w:color w:val="111111"/>
          <w:sz w:val="28"/>
          <w:szCs w:val="28"/>
          <w:rtl w:val="true"/>
          <w:lang w:bidi="fa-IR"/>
        </w:rPr>
        <w:t>.</w:t>
      </w:r>
      <w:bookmarkStart w:id="714" w:name="pg5273_55842"/>
    </w:p>
    <w:p>
      <w:pPr>
        <w:pStyle w:val="Heading2"/>
        <w:numPr>
          <w:ilvl w:val="1"/>
          <w:numId w:val="1"/>
        </w:numPr>
        <w:rPr/>
      </w:pPr>
      <w:bookmarkStart w:id="715" w:name="__RefHeading___Toc562571_581953129"/>
      <w:bookmarkStart w:id="716" w:name="_Toc272"/>
      <w:bookmarkEnd w:id="714"/>
      <w:bookmarkEnd w:id="715"/>
      <w:r>
        <w:rPr>
          <w:rtl w:val="true"/>
        </w:rPr>
        <w:t>المصادر</w:t>
      </w:r>
      <w:bookmarkEnd w:id="716"/>
    </w:p>
    <w:p>
      <w:pPr>
        <w:pStyle w:val="BookText"/>
        <w:rPr/>
      </w:pPr>
      <w:r>
        <w:rPr>
          <w:rFonts w:ascii="IRNazanin" w:hAnsi="IRNazanin" w:eastAsia="IRNazanin"/>
          <w:color w:val="111111"/>
          <w:sz w:val="28"/>
          <w:sz w:val="28"/>
          <w:szCs w:val="28"/>
          <w:rtl w:val="true"/>
          <w:lang w:bidi="fa-IR"/>
        </w:rPr>
        <w:t>القرآن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طالب، مکی، الإبانة عن معانی القراءات،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شلبی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طالب، مکّی، الکشف عن وجوه القراءات السبع وعللها وحججها،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رمضان،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أحمد بن خالویه، حسین، الحجّة فی القراءات السبع،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العال سالم مکرم، الکویت، الرسالة،</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أحمد بن عثمان الذهبی، محمد، معرفة القرّاء الکبار،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إسماعیل بن إبراهیم البخاری، محمد،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الشماعی الرّفاعی،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الأشعث السجستانی، سلیمان، کتاب المصاحف،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الرحمانیة،</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البارزی، ناسخ القرآن العزیز ومنسوخه، باهتمام الدکتور حاتم صالح ضامن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الفهرست، طهران، مطبوع بالاُوفسیت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حنی، عثمان، المحتسب فی تبیین وجوه القراءات وعللها وحججها،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رمضان،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سعید الدانی، أبو عمرو عثمان، المحکم فی نقط المصاحف،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الغفّار الفارسی، أبو علی الحسن، الحجّة للقرّاء السبعة،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قهوجی وبشیر الجویجاتی،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الزمخشری، محمود، الکشّاف،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إسلامی،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فیرّة الشاطبی، القاسم، حرز الأمانی ووجه التهانی فی القراءات السبع،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النفیس،</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موسی بن مجاهد، أبو بکر أحمد، کتاب السبعة فی القراءات، تحقیق الدکتور شوقی ضیف،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بکر السیوطی، جلال الدین عبد الرحمن، الإتقان فی علوم القرآن، دمشق، بیروت، دار ابن کثیر،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البلاغی، محمد جواد، آلاء الرحمن،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أبو القاسم، البیان فی تفسیر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الرازی، أبو الفتوح، روض الجنان وروح الجنان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یاحقّی ومحمد مهدی ناصح، بنیاد پژوهش‌های اسلامی،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الرافعی، مصطفی، إعجاز القرآن،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المنار، طهران،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الروحانی، محمود، المعجم الإحصائی للقرآن الکریم،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الزرقانی، محمد عبد العظیم، مناهل العرفان فی علوم القرآن،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الزنجانی، أبو عبد الله، تاریخ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الرحیم،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الحکمة،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مصطفی، النسخ فی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 صبحی، مباحث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الطباطبائی، محمد حسین، المیزان فی تفسیر القرآن، بیروت، مؤسسة الأعلمی،</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أمین الإسلام، مجمع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الطبعة الثانیة،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أقا بزرگ، الذریعة فی تصانیف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جعفر مرتضی، حقائق هامّة حول القرآن الکریم،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إسلامی،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الباقی، محمد فؤاد، المعجم المفهرس لألفاظ القرآن الکریم،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الزرکشی، محمد بن بهادر، البرهان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المرعشلی، حمدی الذهبی وإبراهیم عبد الله الکردی،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الدانی، أبو عمرو، التیسیر فی القراءات السبع،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العطار، داوود، موجز علوم القرآن، طهران، مؤسسة القرآن الکریم،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عند المفسّرین، دفتر فرهنگ ومعارف القرآن الکریم،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إسلامی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الصغیر، محمد حسین، دراسات قرآنیة،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اللنکرانی، محمد، مدخل التفسیر،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الشیخ عبّاس، الکنی والالقاب،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الأصول من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ابن الجزری، أبو الخیر، النشر فی القراءات العشر،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عمر و عبد العال أاحمد و سالم مکرم، معجم القراءات القرآنیة، طهران، أُسوَه،</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محمد هادی، التمهید فی علوم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محمد هادی، صیانة القرآن من التحریف،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إسلامی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النحّاس، الناسخ و المنسوخ،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سلیمان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 المیرزا حسین، فصل الخطاب فی تحریف کتاب ربّ الأرباب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الواحدی النیسابوری، علی، أسباب النزول،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صالح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غدا علم التجوید یطرح الیوم بصفته علماً مستقلاً، بعد أن کان یدخل فیما مضی فی عداد علوم القرآن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بعض الباحثین أنّ کتاب الحوفی لیس کتاباً فی علوم القرآن بالمعنی المصطلح، و إنّما هو عبارة عن تفسیر، کُتب بدقّة وترتیب وفَصْل بین الموضوعات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الکتاب باللغة الفارسیة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الکتاب باللغة الفارسیة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فی هذا الکتاب اختلاف المصاحف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هذا الکتاب إلی القرن الرابع المصدر الأساسی لمعرفة القراءات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اعتبروه أوّل من کتب فی أحکام القرآن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اعتبره علماء رجال المذهب فاسداً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 وروح الجنان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محمود رامیار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الکریم وروایات المدرستین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التسمیة 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 بهذه الصورة، وفی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بصورة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استخدمت هذه التسمیة للقرآن فی ما یقرب من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استخدمت هذه التسمیة للقرآن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الراغب الإصفهانی،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 العرب 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 عربی، والقرآن عربی، وکلام أهل الجنة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سَنُلْقِی عَلَیْکَ قَوْلاً ثَقِیلاً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فَتَمَثَّلَ لَها بَشَراً سَوِیًّا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معنی التمثّل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الزنجانی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شأن النزول اصطلاح یطلق علی الوقائع التی سبقت عهد الرسول صلّی الله علیه و آله، ممّا تحدّث عنه القرآن، کقصة هجوم إبرهة، وقصص الأنبیاء وأخبار السالفین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مزید من المعلومات حول أسباب النزول،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النیسابوری، أسباب النزول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مزید من المعلومات فی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نزول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مزید من المعلومات فی هذا المجال راجع ما أورده العلامة الطباطبائی فی تفسیر المیزان فی تفسیر القرآن من آراء فی هذا المجال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والآیتان اللتان بعدها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مترابطتان معها ترابطاً تاماً، ولا بدّ أنّهما نزلتا معها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النوع</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الإحصائی للقرآن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وهی أطول آیة فی القرآن الکریم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التفسیر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تفسیر السُوَر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النوع</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مع تفصیل کامل للآیات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الإحصائی للقرآن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الآیات المکّیة فی السُوَر المدنیة، والآیات المدنیة فی السُوَر المکیة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الإحصائی للقرآن الکریم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نوع</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سبب ذلک أنّ حاطب بن أبی بلتعة قد أسلم وهاجر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عیاله بمکّة، وکانت قریش تخاف أن یغزوهم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إلی عیال حاطب وسألوهم أن یکتبوا إلی حاطب ویسألوه عن خبر محمد، هل یرید أن یغزو مکّة؟ فکتبوا إلی حاطب یسألونه عن ذلک فکتب إلیهم حاطب أنّ رسول الله صلّی الله علیه و آله یرید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الکتاب إلی امرأة تسمّی صفیة، فوضعته فی قرونها 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جبرئیل علی رسول الله صلّی الله علیه و آله وأخبره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صلّی الله علیه و آله أمیر المؤمنین و الزبیر بن العوام فی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فلحقوها فقال لها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الکتاب؟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معی شیء ففتشاها فلم یجدا معها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 معها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کذبنا رسول الله صلّی الله علیه و آله، ولا کذب رسول الله صلّی الله علیه و آله علی جبرئیل، ولا کذب جبرئیل علی الله 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لتظهرن الکتاب أو لأردن رأسک إلی رسول الله صلّی الله علیه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تنحیا عنّی حتّی أُخرجه، فأخرجت الکتاب من قرونها فأخذه أمیر المؤمنین وجاء به إلی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حاطب ما هذا؟ فقال حاطب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رسول الله مانافقت ولا غیرت ولا بدلت، وإنّی أشهد أنّ لا إله إلّا الله، وأنّک رسول الله حقّاً، ولکن أهلی وعیالی کتبوا إلی بحسن صنیع قریش إلیهم، فأحببت أن أُجازی قریشاً بحسن معاشرتهم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علی رسول الله صلّی الله علیه و آله هذه الآیات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فجاءت سبیعة بنت الحارث الأسلمیة مسلمة بعد الفراغ من الکتاب، والنبی صلّی الله علیه و آله بالحدیبیة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زوجها مسافر من بنی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صیفی بن الراهب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طلبها، وکان کافراً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اردُد علی امرأتی فإنّک قد شرطت لنا أن تردَّ علینا من أتاک منّا، و هذه طینة الکتاب لم تجف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الآیات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ذلک یوم فتح مکّة، لما فرغ النبی صلّی الله علیه و آله من بیعة الرجال، و هو علی الصفا، جاءته النساء یبایعنه، فنزلت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النوع</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أن ذکرنا روایتین منهما فی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یخصّ الکتابة بغیر ترتیب النزول بأمر النبی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هامّة حول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بن کعب بن قیس بن عبید بن زید، من الأنصار من بنی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صلّی الله علیه و آله ومن کتاب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له منزلة رفیعة فی القراءة وجَمْع وتعلیم القرآن، وکذلک فی التفسیر و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إنّ رسول الله صلّی الله علیه و آله کان یکنّیه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أنّ رسول الله لقّبه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المسلمون یسمّونه سید المسلمین ولما یزال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 یکتب فی الجاهلیة قبل الإسلام، وکانت الکتابة فی العرب قلیلة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ما نعرفه عنه فی الإسلام إنّه شهد العقبة مع السبعین من الانصار وبایع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أُبی بدراً واُحداً و الخندق و المشاهد کلّها مع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وإضافة إلی کتابة الوحی، کان کاتب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وفاة الرسول صلّی الله علیه و آله کان أُبَی بن کعب من الاثنی عشر رجلاً الذین أنکروا ما حصل فی قضیة خلافة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وعلوم القرآن جاء فی الروایة أنّه قرأ کلّ القرآن علی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حدیث مشهور أنّه أحد الأربعة الذین أمر رسول الله صلّی الله علیه و آله بتعلّم القرآن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حدیث آخر ان رسول الله صلّی الله علیه و آله وصفه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 أمّتی لکتاب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وتفید بعض الروایات القدیمة أنّ قراءة ابی کانت شائعة قبل کتابة مصحف عثمان، وکانت واحدة من عدّة قراءات متداولة حینذاک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أخبار تفید أنّ عمر کان یعترض علی قراءته أحیاناً، وبعد کتابة مصحف عثمان، التی کان أُبی واحداً من الذین قاموا بها، کانت قراءة ابی تحظی بالاهتمام، وانتقلت إلی اللاحقین من جیل إلی جیل، وغدت أساساً للقراءة التی غدت هی القراءة المعتبرة فی القرون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من بین القراءات السبع القراءة الحجازیة لنافع، وابن کثیر، وقراءة البصری أبی عمرو بن العلاء، التی کانت ذات طابع حجازی، قد جعلت إلی حد بعید علی أساس قراءة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القراءة الکوفیة هناک تأثیر واضح لاُبی بن کعب، فی قراءة عاصم و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حدیث عن الإمام الصادق علیه السّلام أنّ أهل البیت یقرؤون علی قراءة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عهد عثمان بن عفان، أثناء جمع وکتابة القرآن، کان ابی بن کعب، وزید بن ثابت أبرز أعضاء مجموعة الاثنی عشر رجلاً الذین کلفوا بالقیام بهذه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فی أقدم الأخبار أنّ جماعة من أهل العراق قصدوا محمد بن أُبی وطلبوا منه مصحف أُبی، فقال لهم بکلّ صراحة أنّه قد قبضه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النصف الثانی من القرن الأوّل للهجرة شاهد محمد بن کعب القرظی، نسخة من مصحف ابی، ولم یکن هنالک فارق ملحوظ بینها وبین المصحف العثمانی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ممّا جاء فی مستدرک الحاکم النیسابوری أنّ ابیاً کان حیاً عند بدایة اعتراض الناس علی عثمان، ومات قبل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مسعود بن غافل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امّه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السبب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أُم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نعیم أنّه کان سادس من دخل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رجلاً جلیل القدر</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محمود امیار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الفهرست لابن الندیم سقطت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القلم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توضیح وجه تسمیة هذه المجموعات الستّة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السُوَر السبعة الطوال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سورة منها تزید علی مئة آیة أو تقاربها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السُوَر التی تأتی بعد المئین من حیث کبرها وکثرة آیاتها، وهی من الثنی بمعنی 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التثنیة، وقالوا فی وجه تسمیتها أنّ تکرار القراءة فی سُوَر المثانی أکثر من السُوَر الطُوَل و المئین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هذا الاسم علی مجموعة السُوَر التی تبدأ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وتُطلق هذه التسمیة علی مجموعة من السُوَر من باب التغلیب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مجموعة السُوَر القصیرة، وسمّیت بهذا الاسم لکثرة الفصل بینها بالبسملة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رامیار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أبو عبد الله الزنجانی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السابقین فی الإسلام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کتاب فضائل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عام ثلاثین للهجرة، عزل عثمان الولید بن عقبة من ولایة الکوفة، وولاها بدلاً منه سعید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مزید من المعلومات حول أعضاء هذه اللجنة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رامیار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الأعضاء الأوائل لهذه اللجنة کلّهم من أقارب الخلیفة الثالث، وهم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الأنصار من قبیلة الخزرج، و هو الوحید الذی لم یکن قرشیاً بین هؤلاء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عمره إحدی عشرة سنة عندما هاجر الرسول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مقرباً إلی الخلفاء ومطیعاً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وکُلّف بهذه المهمّة فی عهد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عهد الرسول کاتباً للوحی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سقیفة بنی ساعدة کان یدعو إلی المهاجرین، وکان هو من الأنصار، وفی عهد عمر کان رئیساً للقضاء و الفتوی، وکان یستخلفه متی ما خرج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عهد عثمان کان علی بیت المال، وبقی وفیاً لعثمان إلی آخر یوم من حیاة عثمان، وامتنع عن البیعة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مکّة عام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أبوه یوم بدر کافراً، قتله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یتیماً فی کنف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عمر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قتلتُ أباک ولکن قتله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سعید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قتلته کنت علی حقّ وکان علی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وزوّجه عمر بنت سفیان بن عویف، وتزوج لاحقاً بنت عبد الرحمن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عثمان علی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سعید فی قصره علی ثلاثة أمیال من المدینة فی زمن خلافة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مولود للمهاجرین فی المدینة، کان قبیح المنظر وحادّ المزاج، وکانت خالته عائشة تحبّه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ترباً لسعید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بالشام سنة ثمانی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 عمر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 عمر منذ سن الثامنة عشرة وکان یفتخر بذلک، والطریف فی الأمر أنّ هؤلاء الثلاثة من قریش ومن أصهار عثمان الذی أعطی ابنته مریم لعبد الرحمن، وزوّج ابنته ام عمرو لسعید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عبد الرحمن بن الحارث تزوّج عبد الله بن الحارث عائشة بنت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الطبیعی أنّ مثل هذا الاختیار کان یثیر مواقف متباینة ضدّه، وتشیر المصادر التاریخیة إلی أنّ أحداً لم یعارض أصل هذا الإجراء وضرورته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وحتّی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سنری لاحقاً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موقف إیجابی وأید هدا العمل، ولکن ما یوجب مخالفة الأشخاص مثل عبدالله بن مسعود فی قبال عمل العثمان، کیفیة اختیار أعضاء هذه اللجنة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 استیائه من هذا العمل صراحة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أُعزل عن جمع المصاحف ولقد تعلّمت سبعین سورة من فی رسول الله وزید صبی یلعب مع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ووصلت هذه المعارضة إلی حدِّ أنّ ابن مسعود امتنع أن یدفع مصحفه إلی عبد الله بن عامر مبعوث 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 عثمان کان یخطب فی المسجد فدخل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قدمت علیکم دابّة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 ابن مسعود بکلام 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 عثمان فجر برجله حتّی کُسر له ضلعان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فتکلّمت عائشة وقالت قولاً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فیما نقلناه من کتاب الکامل فی التاریخ لابن الأثیر أن أورد سفر حذیفة إلی آذربیجان، ولقائه سعید بن العاص، وما وقع من حوادث، فی حوادث عام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إلّا أنّ الباحثین یرون فی ضوء الوقائع التاریخیة المتعلّقة بفتح آذربیجان وأرمینیا، ومن خلال دراسة الروایات المختلفة فی هذا المجال أنّ بدایة هذا العمل کانت فی أواخر عام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وأوائل عام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ه، وینبغی أن یکون العمل به قد انتهی قبل عام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أنس بن مالک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القرّاء الکبار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المصاحف، السجستانی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الرابع من هذا الباب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الثالث من هذا الباب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الکبار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إضافة إلی کتاب معرفة القرّاء الکبار، 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قراءات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 باب النوادر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أصبح ابن مجاهد شیخ القرّاء فی بغداد، هبَّ لمواجهة اثنین من القرّاء المحسوبین من طبقته، وهما محمد بن الحسن بن یعقوب المشهور بابن مقسّم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أحمد بن أیوب المعروف بانب شنبوذ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اللذین کانا من نحاة بغداد وقُرّائها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مجلسان لمحاکمة کل واحد منهما بأمر من ابن مجاهد، وبحضور الوزیر ابن 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حین أنّ کلاً من ابن مجاهد، وابن مقسّم، وابن شنبوذ ینتمون إلی مدرسة واحدة فی القراءة، وهی مدرسة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فی سبب تلک المحاکمة أنّ ابن مقسّم کان یختار من القراءات ما بدا له أصح فی العربیة، و إن خالف رسم المصاحف العثمانیة، و أمّا ابن شنبوذ فلأنّه کان یجیز القراءة خلاف ما فی المصحف، وبما یوافق ما جاء فی قراءتی أُبَی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 ابن مقلة عام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محاکمة هذین الشخصین بحضور القضاة و الفقهاء و القُرّاء، وعلی رأسهم ابن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اعتراف ابن شنبوذ بما نُسب إلیه، جُلِد وحبس بأمر الوزیر وأعلن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مقسّم فقد اعترف فی مجلس المحاکمة، بخطئه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السبعة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الإبانة عن معانی القراءات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التیسیر لأبی عمرو الدانی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 ما کُتب فی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هذا الکتاب شعراً القاسم بن فیرُّه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بالشاطبی فی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تحت عنوان، حرز الأمانی ووجه التهانی، وعرف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حازت شهرة واسعة بین کتب القراءات السبع، حتّی کُتب علیها ما یقارب أربعین شرحاً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الإبانة عن معانی القراءات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وجوه القراءات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الإسلامیة الکبیرة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 فی القراءات السبع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الأبواب الخمسة السابقة تتعلق کلّها بتاریخ القرآن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هؤلاء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 إلهی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اتّخذ من کتاب فصل الخطاب للشیخ النوری أساساً لکتابه الشیعة و القرآن، ولم یتورّع فیه عن کیل أنواع الشتائم و التهم للشیعة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وعلوم القرآن عند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المعلومات راجع الدلیل الثالث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التدقیق فی الجزء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الکریم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إِنَّما یُرِیدُ اللّهُ لِیُذْهِبَ عَنْکُمُ</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تجدر الإشارة إلی المیرزا النوری نفسه قال ببطلان هذا المعتقد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 مصطفی الخمینی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نَشاءُ لَقُلْنا مِثْلَ هذا إِنْ هذا إِلاّ أَساطِیرُ الْأَوَّلِینَ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أنهم 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إِلاّ قَوْلُ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أَنْزَلَ اللّهُ عَلی بَشَرٍ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ینبغی الالتفات طبعاً إلی أنّ الآیات التی نذکرها تحت عنوان التحدّی من النوع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التحدّی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أیضاً تحت عنوان التحدّی بالبلاغة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توضیح کامل لبطلان هذه العبارات،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بالتحدّی فی هذا الفصل، التحدّی الخاصّ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ویعلمهم الکتاب و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ذکرنا سابقاً أنّ بعض الآیات کالآیة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 لا تختصّ بالفصاحة و البلاغة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جاءت فی التوراة و الإنجیل تهم للأنبیاء لا تلیق بمکانتهم کالزنا وشرب الخمر وغیر ذلک من الاُمور التی یخجل الإنسان من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المتعلّق بإعجاز القرآن فی المعارف الدینیة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المحیط، للفیروزآبادری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 فی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التوضیح،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الفوز الکبیر فی أُصول التفسیر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ناسخ ومنسوخ در قرآن ودیدگاه 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ناسخ ومنسوخ در قرآن ودیدگاه 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ناسخ ومنسوخ در قرآن ودیدگاه 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المرتضی علم الهدی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المُحکَم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حقائق التأویل فی متشابه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بن عبد الله الأشعری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فی محکم القرآن ومتشابهه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عبد الجبار بن أحمد الهمدانی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حمزة الکسائی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صدر المتألهین، متشابهات القرآن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قُلُوبِهِمْ زَیْغٌ فَیَتَّبِعُونَ ما تَشابَهَ مِنْهُ ابْتِغاءَ الْفِتْنَةِ وَ ابْتِغاءَ تَأْوِیلِهِ</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ضوء الفاصل الاصطلاحی الذی وضعه المحقّقون المعاصرون، لم یعد هذا الاصطلاح ینطبق الیوم علی علم التفسیر، والتجوید، وآیات الأحکام، وقصص القرآن، وترجمة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الباب الأوّل من هذا الکتاب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إنّ تدوین المصاحف العثمانیة، ثُمّ فی المدینة، مرکز الخلافة الإسلامیة، فلا معنی للقول بارسال نسخة إلی المدینة، و إنّما احتفظوا بالنسخة الأصلیة فی المدینة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یوجد دلیل علی أنّ النبی صلّی الله علیه و آله هو الذی وضع هذا التقسیم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الاحتمال الآخر هو لأجل تسهیل حفظ القرآن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یعتبروا سورة التوبة من السبع الطُوَل، و إنّما الخلاف بشأن السورة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سورة یوسف، بینما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الرأی الغالب بخصوص السورة الاُولی من السُوَر المفصلات هی سورة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سورة فی المفصلات هی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بدایة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الحروف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عند البابیة أسماء أوّل من آمنوا بدعوة الباب وعددهم ثمانیة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لغت نامه دهخدا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52708</Words>
  <Characters>236777</Characters>
  <CharactersWithSpaces>286215</CharactersWithSpaces>
  <Paragraphs>3271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2026-08-19T00:38:46Z</dcterms:created>
  <dc:creator>ghaemiyeh.com</dc:creator>
  <dc:description/>
  <dc:language>en-US</dc:language>
  <cp:lastModifiedBy/>
  <dcterms:modified xsi:type="dcterms:W3CDTF">2026-08-19T04:08:55Z</dcterms:modified>
  <cp:revision>1</cp:revision>
  <dc:subject/>
  <dc:title>دروس فی علوم القرآن</dc:title>
</cp:coreProperties>
</file>

<file path=docProps/custom.xml><?xml version="1.0" encoding="utf-8"?>
<Properties xmlns="http://schemas.openxmlformats.org/officeDocument/2006/custom-properties" xmlns:vt="http://schemas.openxmlformats.org/officeDocument/2006/docPropsVTypes"/>
</file>