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گریه بر مرگ مومنان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09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009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010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41010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10104_581953129">
            <w:r>
              <w:rPr>
                <w:webHidden/>
                <w:rStyle w:val="IndexLink"/>
                <w:rtl w:val="true"/>
              </w:rPr>
              <w:t>نظری اجمالی دربارۀ گریه</w:t>
            </w:r>
            <w:r>
              <w:rPr>
                <w:rStyle w:val="IndexLink"/>
                <w:rtl w:val="true"/>
              </w:rPr>
              <w:tab/>
            </w:r>
            <w:r>
              <w:rPr>
                <w:rStyle w:val="IndexLink"/>
              </w:rPr>
              <w:t>18</w:t>
            </w:r>
          </w:hyperlink>
        </w:p>
        <w:p>
          <w:pPr>
            <w:pStyle w:val="Contents2"/>
            <w:tabs>
              <w:tab w:val="clear" w:pos="8743"/>
              <w:tab w:val="right" w:pos="9026" w:leader="dot"/>
            </w:tabs>
            <w:rPr/>
          </w:pPr>
          <w:hyperlink w:anchor="__RefHeading___Toc410106_581953129">
            <w:r>
              <w:rPr>
                <w:webHidden/>
                <w:rStyle w:val="IndexLink"/>
                <w:rtl w:val="true"/>
              </w:rPr>
              <w:t>اقسام گریه</w:t>
            </w:r>
            <w:r>
              <w:rPr>
                <w:rStyle w:val="IndexLink"/>
                <w:rtl w:val="true"/>
              </w:rPr>
              <w:tab/>
            </w:r>
            <w:r>
              <w:rPr>
                <w:rStyle w:val="IndexLink"/>
              </w:rPr>
              <w:t>21</w:t>
            </w:r>
          </w:hyperlink>
        </w:p>
        <w:p>
          <w:pPr>
            <w:pStyle w:val="Contents3"/>
            <w:tabs>
              <w:tab w:val="clear" w:pos="8459"/>
              <w:tab w:val="right" w:pos="9026" w:leader="dot"/>
            </w:tabs>
            <w:rPr/>
          </w:pPr>
          <w:hyperlink w:anchor="__RefHeading___Toc410108_581953129">
            <w:r>
              <w:rPr>
                <w:webHidden/>
                <w:rStyle w:val="IndexLink"/>
                <w:rtl w:val="true"/>
              </w:rPr>
              <w:t>الف</w:t>
            </w:r>
            <w:r>
              <w:rPr>
                <w:rStyle w:val="IndexLink"/>
                <w:rtl w:val="true"/>
              </w:rPr>
              <w:t xml:space="preserve">: </w:t>
            </w:r>
            <w:r>
              <w:rPr>
                <w:rStyle w:val="IndexLink"/>
                <w:rtl w:val="true"/>
              </w:rPr>
              <w:t>گریه از خشیت الهی</w:t>
            </w:r>
            <w:r>
              <w:rPr>
                <w:rStyle w:val="IndexLink"/>
                <w:rtl w:val="true"/>
              </w:rPr>
              <w:tab/>
            </w:r>
            <w:r>
              <w:rPr>
                <w:rStyle w:val="IndexLink"/>
              </w:rPr>
              <w:t>21</w:t>
            </w:r>
          </w:hyperlink>
        </w:p>
        <w:p>
          <w:pPr>
            <w:pStyle w:val="Contents3"/>
            <w:tabs>
              <w:tab w:val="clear" w:pos="8459"/>
              <w:tab w:val="right" w:pos="9026" w:leader="dot"/>
            </w:tabs>
            <w:rPr/>
          </w:pPr>
          <w:hyperlink w:anchor="__RefHeading___Toc410110_581953129">
            <w:r>
              <w:rPr>
                <w:webHidden/>
                <w:rStyle w:val="IndexLink"/>
                <w:rtl w:val="true"/>
              </w:rPr>
              <w:t>ب</w:t>
            </w:r>
            <w:r>
              <w:rPr>
                <w:rStyle w:val="IndexLink"/>
                <w:rtl w:val="true"/>
              </w:rPr>
              <w:t xml:space="preserve">: </w:t>
            </w:r>
            <w:r>
              <w:rPr>
                <w:rStyle w:val="IndexLink"/>
                <w:rtl w:val="true"/>
              </w:rPr>
              <w:t>گریه هنگام عبادت</w:t>
            </w:r>
            <w:r>
              <w:rPr>
                <w:rStyle w:val="IndexLink"/>
                <w:rtl w:val="true"/>
              </w:rPr>
              <w:tab/>
            </w:r>
            <w:r>
              <w:rPr>
                <w:rStyle w:val="IndexLink"/>
              </w:rPr>
              <w:t>24</w:t>
            </w:r>
          </w:hyperlink>
        </w:p>
        <w:p>
          <w:pPr>
            <w:pStyle w:val="Contents3"/>
            <w:tabs>
              <w:tab w:val="clear" w:pos="8459"/>
              <w:tab w:val="right" w:pos="9026" w:leader="dot"/>
            </w:tabs>
            <w:rPr/>
          </w:pPr>
          <w:hyperlink w:anchor="__RefHeading___Toc410112_581953129">
            <w:r>
              <w:rPr>
                <w:webHidden/>
                <w:rStyle w:val="IndexLink"/>
                <w:rtl w:val="true"/>
              </w:rPr>
              <w:t>ج</w:t>
            </w:r>
            <w:r>
              <w:rPr>
                <w:rStyle w:val="IndexLink"/>
                <w:rtl w:val="true"/>
              </w:rPr>
              <w:t xml:space="preserve">: </w:t>
            </w:r>
            <w:r>
              <w:rPr>
                <w:rStyle w:val="IndexLink"/>
                <w:rtl w:val="true"/>
              </w:rPr>
              <w:t>گریه در مرگ عزیزان، شهیدان، صالحان و مؤمنان</w:t>
            </w:r>
            <w:r>
              <w:rPr>
                <w:rStyle w:val="IndexLink"/>
                <w:rtl w:val="true"/>
              </w:rPr>
              <w:tab/>
            </w:r>
            <w:r>
              <w:rPr>
                <w:rStyle w:val="IndexLink"/>
              </w:rPr>
              <w:t>24</w:t>
            </w:r>
          </w:hyperlink>
        </w:p>
        <w:p>
          <w:pPr>
            <w:pStyle w:val="Contents2"/>
            <w:tabs>
              <w:tab w:val="clear" w:pos="8743"/>
              <w:tab w:val="right" w:pos="9026" w:leader="dot"/>
            </w:tabs>
            <w:rPr/>
          </w:pPr>
          <w:hyperlink w:anchor="__RefHeading___Toc410114_581953129">
            <w:r>
              <w:rPr>
                <w:webHidden/>
                <w:rStyle w:val="IndexLink"/>
                <w:rtl w:val="true"/>
              </w:rPr>
              <w:t>بحث اوّل</w:t>
            </w:r>
            <w:r>
              <w:rPr>
                <w:rStyle w:val="IndexLink"/>
                <w:rtl w:val="true"/>
              </w:rPr>
              <w:t xml:space="preserve">: </w:t>
            </w:r>
            <w:r>
              <w:rPr>
                <w:rStyle w:val="IndexLink"/>
                <w:rtl w:val="true"/>
              </w:rPr>
              <w:t>منشأ اختلاف در حرمت گریه بر مرگ مؤمنان</w:t>
            </w:r>
            <w:r>
              <w:rPr>
                <w:rStyle w:val="IndexLink"/>
                <w:rtl w:val="true"/>
              </w:rPr>
              <w:tab/>
            </w:r>
            <w:r>
              <w:rPr>
                <w:rStyle w:val="IndexLink"/>
              </w:rPr>
              <w:t>25</w:t>
            </w:r>
          </w:hyperlink>
        </w:p>
        <w:p>
          <w:pPr>
            <w:pStyle w:val="Contents3"/>
            <w:tabs>
              <w:tab w:val="clear" w:pos="8459"/>
              <w:tab w:val="right" w:pos="9026" w:leader="dot"/>
            </w:tabs>
            <w:rPr/>
          </w:pPr>
          <w:hyperlink w:anchor="__RefHeading___Toc410116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10118_581953129">
            <w:r>
              <w:rPr>
                <w:webHidden/>
                <w:rStyle w:val="IndexLink"/>
                <w:rtl w:val="true"/>
              </w:rPr>
              <w:t>موضع عایشه در برابر این روایت و حرمت گریه</w:t>
            </w:r>
            <w:r>
              <w:rPr>
                <w:rStyle w:val="IndexLink"/>
                <w:rtl w:val="true"/>
              </w:rPr>
              <w:tab/>
            </w:r>
            <w:r>
              <w:rPr>
                <w:rStyle w:val="IndexLink"/>
              </w:rPr>
              <w:t>26</w:t>
            </w:r>
          </w:hyperlink>
        </w:p>
        <w:p>
          <w:pPr>
            <w:pStyle w:val="Contents4"/>
            <w:tabs>
              <w:tab w:val="clear" w:pos="8176"/>
              <w:tab w:val="right" w:pos="9026" w:leader="dot"/>
            </w:tabs>
            <w:rPr/>
          </w:pPr>
          <w:hyperlink w:anchor="__RefHeading___Toc410120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10122_581953129">
            <w:r>
              <w:rPr>
                <w:webHidden/>
                <w:rStyle w:val="IndexLink"/>
                <w:rtl w:val="true"/>
              </w:rPr>
              <w:t>موضع ابن عبّاس</w:t>
            </w:r>
            <w:r>
              <w:rPr>
                <w:rStyle w:val="IndexLink"/>
                <w:rtl w:val="true"/>
              </w:rPr>
              <w:tab/>
            </w:r>
            <w:r>
              <w:rPr>
                <w:rStyle w:val="IndexLink"/>
              </w:rPr>
              <w:t>29</w:t>
            </w:r>
          </w:hyperlink>
        </w:p>
        <w:p>
          <w:pPr>
            <w:pStyle w:val="Contents4"/>
            <w:tabs>
              <w:tab w:val="clear" w:pos="8176"/>
              <w:tab w:val="right" w:pos="9026" w:leader="dot"/>
            </w:tabs>
            <w:rPr/>
          </w:pPr>
          <w:hyperlink w:anchor="__RefHeading___Toc410124_581953129">
            <w:r>
              <w:rPr>
                <w:webHidden/>
                <w:rStyle w:val="IndexLink"/>
                <w:rtl w:val="true"/>
              </w:rPr>
              <w:t>موضع ابی هریره</w:t>
            </w:r>
            <w:r>
              <w:rPr>
                <w:rStyle w:val="IndexLink"/>
                <w:rtl w:val="true"/>
              </w:rPr>
              <w:tab/>
            </w:r>
            <w:r>
              <w:rPr>
                <w:rStyle w:val="IndexLink"/>
              </w:rPr>
              <w:t>29</w:t>
            </w:r>
          </w:hyperlink>
        </w:p>
        <w:p>
          <w:pPr>
            <w:pStyle w:val="Contents4"/>
            <w:tabs>
              <w:tab w:val="clear" w:pos="8176"/>
              <w:tab w:val="right" w:pos="9026" w:leader="dot"/>
            </w:tabs>
            <w:rPr/>
          </w:pPr>
          <w:hyperlink w:anchor="__RefHeading___Toc410126_581953129">
            <w:r>
              <w:rPr>
                <w:webHidden/>
                <w:rStyle w:val="IndexLink"/>
                <w:rtl w:val="true"/>
              </w:rPr>
              <w:t>تعارض روایات تحریم گریه با روایات جایز بودن آن</w:t>
            </w:r>
            <w:r>
              <w:rPr>
                <w:rStyle w:val="IndexLink"/>
                <w:rtl w:val="true"/>
              </w:rPr>
              <w:tab/>
            </w:r>
            <w:r>
              <w:rPr>
                <w:rStyle w:val="IndexLink"/>
              </w:rPr>
              <w:t>30</w:t>
            </w:r>
          </w:hyperlink>
        </w:p>
        <w:p>
          <w:pPr>
            <w:pStyle w:val="Contents4"/>
            <w:tabs>
              <w:tab w:val="clear" w:pos="8176"/>
              <w:tab w:val="right" w:pos="9026" w:leader="dot"/>
            </w:tabs>
            <w:rPr/>
          </w:pPr>
          <w:hyperlink w:anchor="__RefHeading___Toc410128_581953129">
            <w:r>
              <w:rPr>
                <w:webHidden/>
                <w:rStyle w:val="IndexLink"/>
                <w:rtl w:val="true"/>
              </w:rPr>
              <w:t>تعارض روایات تحریم گریه با قرآن کریم</w:t>
            </w:r>
            <w:r>
              <w:rPr>
                <w:rStyle w:val="IndexLink"/>
                <w:rtl w:val="true"/>
              </w:rPr>
              <w:tab/>
            </w:r>
            <w:r>
              <w:rPr>
                <w:rStyle w:val="IndexLink"/>
              </w:rPr>
              <w:t>31</w:t>
            </w:r>
          </w:hyperlink>
        </w:p>
        <w:p>
          <w:pPr>
            <w:pStyle w:val="Contents2"/>
            <w:tabs>
              <w:tab w:val="clear" w:pos="8743"/>
              <w:tab w:val="right" w:pos="9026" w:leader="dot"/>
            </w:tabs>
            <w:rPr/>
          </w:pPr>
          <w:hyperlink w:anchor="__RefHeading___Toc410130_581953129">
            <w:r>
              <w:rPr>
                <w:webHidden/>
                <w:rStyle w:val="IndexLink"/>
                <w:rtl w:val="true"/>
              </w:rPr>
              <w:t xml:space="preserve">بحث دوّم </w:t>
            </w:r>
            <w:r>
              <w:rPr>
                <w:rStyle w:val="IndexLink"/>
                <w:rtl w:val="true"/>
              </w:rPr>
              <w:t xml:space="preserve">: </w:t>
            </w:r>
            <w:r>
              <w:rPr>
                <w:rStyle w:val="IndexLink"/>
                <w:rtl w:val="true"/>
              </w:rPr>
              <w:t>گریۀ پیامبر خاتم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پیامبران</w:t>
            </w:r>
            <w:r>
              <w:rPr>
                <w:rStyle w:val="IndexLink"/>
                <w:rtl w:val="true"/>
              </w:rPr>
              <w:t>(</w:t>
            </w:r>
            <w:r>
              <w:rPr>
                <w:rStyle w:val="IndexLink"/>
                <w:rtl w:val="true"/>
              </w:rPr>
              <w:t>علیها السلام</w:t>
            </w:r>
            <w:r>
              <w:rPr>
                <w:rStyle w:val="IndexLink"/>
                <w:rtl w:val="true"/>
              </w:rPr>
              <w:t xml:space="preserve">) </w:t>
            </w:r>
            <w:r>
              <w:rPr>
                <w:rStyle w:val="IndexLink"/>
                <w:rtl w:val="true"/>
              </w:rPr>
              <w:t>بر مرگ مؤمنان</w:t>
            </w:r>
            <w:r>
              <w:rPr>
                <w:rStyle w:val="IndexLink"/>
                <w:rtl w:val="true"/>
              </w:rPr>
              <w:tab/>
            </w:r>
            <w:r>
              <w:rPr>
                <w:rStyle w:val="IndexLink"/>
              </w:rPr>
              <w:t>34</w:t>
            </w:r>
          </w:hyperlink>
        </w:p>
        <w:p>
          <w:pPr>
            <w:pStyle w:val="Contents2"/>
            <w:tabs>
              <w:tab w:val="clear" w:pos="8743"/>
              <w:tab w:val="right" w:pos="9026" w:leader="dot"/>
            </w:tabs>
            <w:rPr/>
          </w:pPr>
          <w:hyperlink w:anchor="__RefHeading___Toc410132_581953129">
            <w:r>
              <w:rPr>
                <w:webHidden/>
                <w:rStyle w:val="IndexLink"/>
                <w:rtl w:val="true"/>
              </w:rPr>
              <w:t>بحث سوّم</w:t>
            </w:r>
            <w:r>
              <w:rPr>
                <w:rStyle w:val="IndexLink"/>
                <w:rtl w:val="true"/>
              </w:rPr>
              <w:t xml:space="preserve">: </w:t>
            </w:r>
            <w:r>
              <w:rPr>
                <w:rStyle w:val="IndexLink"/>
                <w:rtl w:val="true"/>
              </w:rPr>
              <w:t>سیرۀ مسلمانان در گریه بر مرگ مؤمنان</w:t>
            </w:r>
            <w:r>
              <w:rPr>
                <w:rStyle w:val="IndexLink"/>
                <w:rtl w:val="true"/>
              </w:rPr>
              <w:tab/>
            </w:r>
            <w:r>
              <w:rPr>
                <w:rStyle w:val="IndexLink"/>
              </w:rPr>
              <w:t>43</w:t>
            </w:r>
          </w:hyperlink>
        </w:p>
        <w:p>
          <w:pPr>
            <w:pStyle w:val="Contents2"/>
            <w:tabs>
              <w:tab w:val="clear" w:pos="8743"/>
              <w:tab w:val="right" w:pos="9026" w:leader="dot"/>
            </w:tabs>
            <w:rPr/>
          </w:pPr>
          <w:hyperlink w:anchor="__RefHeading___Toc410134_581953129">
            <w:r>
              <w:rPr>
                <w:webHidden/>
                <w:rStyle w:val="IndexLink"/>
                <w:rtl w:val="true"/>
              </w:rPr>
              <w:t xml:space="preserve">بحث چهارم </w:t>
            </w:r>
            <w:r>
              <w:rPr>
                <w:rStyle w:val="IndexLink"/>
                <w:rtl w:val="true"/>
              </w:rPr>
              <w:t xml:space="preserve">: </w:t>
            </w:r>
            <w:r>
              <w:rPr>
                <w:rStyle w:val="IndexLink"/>
                <w:rtl w:val="true"/>
              </w:rPr>
              <w:t>سخنان ائمّۀ اطهار</w:t>
            </w:r>
            <w:r>
              <w:rPr>
                <w:rStyle w:val="IndexLink"/>
                <w:rtl w:val="true"/>
              </w:rPr>
              <w:t>(</w:t>
            </w:r>
            <w:r>
              <w:rPr>
                <w:rStyle w:val="IndexLink"/>
                <w:rtl w:val="true"/>
              </w:rPr>
              <w:t>علیها السلام</w:t>
            </w:r>
            <w:r>
              <w:rPr>
                <w:rStyle w:val="IndexLink"/>
                <w:rtl w:val="true"/>
              </w:rPr>
              <w:t xml:space="preserve">) </w:t>
            </w:r>
            <w:r>
              <w:rPr>
                <w:rStyle w:val="IndexLink"/>
                <w:rtl w:val="true"/>
              </w:rPr>
              <w:t>دربارۀ گریه</w:t>
            </w:r>
            <w:r>
              <w:rPr>
                <w:rStyle w:val="IndexLink"/>
                <w:rtl w:val="true"/>
              </w:rPr>
              <w:tab/>
            </w:r>
            <w:r>
              <w:rPr>
                <w:rStyle w:val="IndexLink"/>
              </w:rPr>
              <w:t>49</w:t>
            </w:r>
          </w:hyperlink>
        </w:p>
        <w:p>
          <w:pPr>
            <w:pStyle w:val="Contents2"/>
            <w:tabs>
              <w:tab w:val="clear" w:pos="8743"/>
              <w:tab w:val="right" w:pos="9026" w:leader="dot"/>
            </w:tabs>
            <w:rPr/>
          </w:pPr>
          <w:hyperlink w:anchor="__RefHeading___Toc410136_581953129">
            <w:r>
              <w:rPr>
                <w:webHidden/>
                <w:rStyle w:val="IndexLink"/>
                <w:rtl w:val="true"/>
              </w:rPr>
              <w:t xml:space="preserve">بحث پنجم </w:t>
            </w:r>
            <w:r>
              <w:rPr>
                <w:rStyle w:val="IndexLink"/>
                <w:rtl w:val="true"/>
              </w:rPr>
              <w:t xml:space="preserve">: </w:t>
            </w:r>
            <w:r>
              <w:rPr>
                <w:rStyle w:val="IndexLink"/>
                <w:rtl w:val="true"/>
              </w:rPr>
              <w:t>احکام گریه و فروع آن نزد علمای شیعه</w:t>
            </w:r>
            <w:r>
              <w:rPr>
                <w:rStyle w:val="IndexLink"/>
                <w:rtl w:val="true"/>
              </w:rPr>
              <w:tab/>
            </w:r>
            <w:r>
              <w:rPr>
                <w:rStyle w:val="IndexLink"/>
              </w:rPr>
              <w:t>56</w:t>
            </w:r>
          </w:hyperlink>
        </w:p>
        <w:p>
          <w:pPr>
            <w:pStyle w:val="Contents2"/>
            <w:tabs>
              <w:tab w:val="clear" w:pos="8743"/>
              <w:tab w:val="right" w:pos="9026" w:leader="dot"/>
            </w:tabs>
            <w:rPr/>
          </w:pPr>
          <w:hyperlink w:anchor="__RefHeading___Toc410138_581953129">
            <w:r>
              <w:rPr>
                <w:webHidden/>
                <w:rStyle w:val="IndexLink"/>
                <w:rtl w:val="true"/>
              </w:rPr>
              <w:t>خلاصۀ بحث</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9_59215"/>
      <w:bookmarkStart w:id="1" w:name="pg5249_59215"/>
      <w:bookmarkEnd w:id="1"/>
    </w:p>
    <w:p>
      <w:pPr>
        <w:pStyle w:val="Heading2"/>
        <w:numPr>
          <w:ilvl w:val="1"/>
          <w:numId w:val="1"/>
        </w:numPr>
        <w:rPr/>
      </w:pPr>
      <w:bookmarkStart w:id="2" w:name="pg5249_59215"/>
      <w:bookmarkStart w:id="3" w:name="__RefHeading___Toc41009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علی موتی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بر مرگ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۳۶۷۵۹۱۵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09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گریه بر مرگ مومنان</w:t>
      </w:r>
    </w:p>
    <w:p>
      <w:pPr>
        <w:pStyle w:val="BookText"/>
        <w:rPr/>
      </w:pPr>
      <w:r>
        <w:rPr>
          <w:rFonts w:ascii="IRNazanin" w:hAnsi="IRNazanin" w:eastAsia="IRNazanin"/>
          <w:color w:val="111111"/>
          <w:sz w:val="28"/>
          <w:sz w:val="28"/>
          <w:szCs w:val="28"/>
          <w:rtl w:val="true"/>
          <w:lang w:bidi="fa-IR"/>
        </w:rPr>
        <w:t>گروه پژوهش و پاسخ به شبهات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249_59231"/>
    </w:p>
    <w:p>
      <w:pPr>
        <w:pStyle w:val="Heading2"/>
        <w:numPr>
          <w:ilvl w:val="1"/>
          <w:numId w:val="1"/>
        </w:numPr>
        <w:rPr/>
      </w:pPr>
      <w:bookmarkStart w:id="8" w:name="__RefHeading___Toc41010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49_59238"/>
    </w:p>
    <w:p>
      <w:pPr>
        <w:pStyle w:val="Heading2"/>
        <w:numPr>
          <w:ilvl w:val="1"/>
          <w:numId w:val="1"/>
        </w:numPr>
        <w:rPr/>
      </w:pPr>
      <w:bookmarkStart w:id="11" w:name="__RefHeading___Toc41010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49_59254"/>
    </w:p>
    <w:p>
      <w:pPr>
        <w:pStyle w:val="Heading2"/>
        <w:numPr>
          <w:ilvl w:val="1"/>
          <w:numId w:val="1"/>
        </w:numPr>
        <w:rPr/>
      </w:pPr>
      <w:bookmarkStart w:id="14" w:name="__RefHeading___Toc410104_581953129"/>
      <w:bookmarkStart w:id="15" w:name="_Toc5"/>
      <w:bookmarkEnd w:id="13"/>
      <w:bookmarkEnd w:id="14"/>
      <w:r>
        <w:rPr>
          <w:rtl w:val="true"/>
        </w:rPr>
        <w:t>نظری اجمالی دربارۀ گریه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 انسانی است که به هنگام مواجه شدن با مشکلات و سختیهای زندگی، به صورت طبیعی به آن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لحظات سخت و دشوار، راه گریزی ندارد، یا در وقتی که ناگهانی، خبر ازدست دادن عزیزی و یا ضرر و زیان مادّی و یا معنوی را به او بدهند، در این حالات، توازن نفسانی خود را از دست می دهد و به صورت طبیعی و ناخودآگاه عقدۀ درونی خود را به وسیلۀ گریه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اختصاص به عقیده و مذهب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 نشأت گرفته از حالتهای درونی و فطری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گریه یک حالت فطری است که انسان به هنگام رو به رو شدن با تنگناها و مصیبتها به آن روی می آورد، پس آن در واقع وسیله‌ای برای از بین بردن ناراحتیها و عقده‌های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فایده‌های دیگری هم دارد؟ یا این که همان بود که ذکر شد؟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دارای فایده‌های زیادی است که برخی از آنها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صورت خلاصه برخی از آنها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روشی برای تزکیۀ نفس از آلودگی و گناهان می باشد، به خصوص هنگامی که انسان از عملکرد گذشتۀ خود، پشیمان و تائب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موجب می گردد که انسان، سختیها و دردهای محرومان و ستمدیدگان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 موجب بیداری وجدان درونی انسانها می گردد و انسان در این حالت، در برابر خداوند، اعتراف به کوتاهی و تقصیر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قساوت قلب را که بر اثر مهر زدن بر آن به وجود آمده است، معالجه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واقعه سخت شد؛ همچون سنگ، یا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وَمَا نَزَلَ مِنَ الْحَقِّ وَلا یَکُونُوا کَالَّذِینَ أُوتُوا الْکِتَابَ مِن قَبْلُ فَطَالَ عَلَیْهِمُ الأَمَدُ فَقَسَتْ قُلُوبُهُمْ وَکَثِیرٌ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کرده است،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در گذشته به آنان کتاب آسمانی داده شد، سپس زمانی طولانی بر آنان گذشت و قلبهایشان قساوت پیدا کرد و بسیاری از آنان گنهکارند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دارای بعد سیاسی است؛ زیرا در برخی موارد، بر اثر شرایط خاص حاکم بر جامعه، انسان قادر به رویارویی مستقیم با ظلم و ستم نمی‌باشد؛ زیرا انسان در این شرایط، احساس می کند که قادر بر انجام کاری در این زمینه نیست، در این حالت، بهترین روش برای مبارزه با ظلم، گریه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 در این شرایط، یک نوع مبارزه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انگیزه‌های مختلفی نشأت می گیرد؛ گاهی انسان گریه می کند به هنگامی که با خبر خوشحال کننده‌ای که انتظار انجام آن را نداشت، رو به رو می گردد؛ چنان که به هنگام ناراحتی زیاد، ترس، رو به رو شدن با کاری دشوار و عجیب، دردهای زیاد، ریا، شکر و از خشیت خداوند، گریه به وی دست می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بنابر دیدگاه شرع، دارای اقسام زیر است</w:t>
      </w:r>
      <w:r>
        <w:rPr>
          <w:rFonts w:eastAsia="IRNazanin" w:cs="IRNazanin"/>
          <w:color w:val="111111"/>
          <w:sz w:val="28"/>
          <w:szCs w:val="28"/>
          <w:rtl w:val="true"/>
          <w:lang w:bidi="fa-IR"/>
        </w:rPr>
        <w:t>.</w:t>
      </w:r>
      <w:bookmarkStart w:id="16" w:name="pg5249_59260"/>
    </w:p>
    <w:p>
      <w:pPr>
        <w:pStyle w:val="Heading2"/>
        <w:numPr>
          <w:ilvl w:val="1"/>
          <w:numId w:val="1"/>
        </w:numPr>
        <w:rPr/>
      </w:pPr>
      <w:bookmarkStart w:id="17" w:name="__RefHeading___Toc410106_581953129"/>
      <w:bookmarkStart w:id="18" w:name="_Toc6"/>
      <w:bookmarkEnd w:id="16"/>
      <w:bookmarkEnd w:id="17"/>
      <w:r>
        <w:rPr>
          <w:rtl w:val="true"/>
        </w:rPr>
        <w:t>اقسام گریه</w:t>
      </w:r>
      <w:bookmarkEnd w:id="18"/>
    </w:p>
    <w:p>
      <w:pPr>
        <w:pStyle w:val="Heading3"/>
        <w:numPr>
          <w:ilvl w:val="2"/>
          <w:numId w:val="1"/>
        </w:numPr>
        <w:rPr/>
      </w:pPr>
      <w:bookmarkStart w:id="19" w:name="__RefHeading___Toc410108_581953129"/>
      <w:bookmarkStart w:id="20" w:name="_Toc7"/>
      <w:bookmarkEnd w:id="19"/>
      <w:r>
        <w:rPr>
          <w:rtl w:val="true"/>
        </w:rPr>
        <w:t>الف</w:t>
      </w:r>
      <w:r>
        <w:rPr>
          <w:rtl w:val="true"/>
        </w:rPr>
        <w:t xml:space="preserve">: </w:t>
      </w:r>
      <w:r>
        <w:rPr>
          <w:rtl w:val="true"/>
        </w:rPr>
        <w:t>گریه از خشیت الهی</w:t>
      </w:r>
      <w:bookmarkEnd w:id="20"/>
    </w:p>
    <w:p>
      <w:pPr>
        <w:pStyle w:val="BookText"/>
        <w:rPr/>
      </w:pPr>
      <w:r>
        <w:rPr>
          <w:rFonts w:ascii="IRNazanin" w:hAnsi="IRNazanin" w:eastAsia="IRNazanin"/>
          <w:color w:val="111111"/>
          <w:sz w:val="28"/>
          <w:sz w:val="28"/>
          <w:szCs w:val="28"/>
          <w:rtl w:val="true"/>
          <w:lang w:bidi="fa-IR"/>
        </w:rPr>
        <w:t>برخی از آیات و روایات، ما را تشویق به گریه از خشیت الهی کرده‌اند که برخی از آنها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وَیَخِرُّونَ لِلأَذْقَانِ یَبْکُونَ وَیَزِیدُهُمْ خُشُوعًا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پیش از آن به آنان دانش داده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 کنان به خاک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هایش به یقین،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می افتند و گریه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آیات،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خشوعشان می افزاید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پیامبرانی بودند که خداوند مشمول نعمتشان قرار داده بود، از فرزندان آدم و از کسانی که با نوح بر کشتی سوار کردیم، و از دودمان ابراهیم و یعقوب و از کسانی که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وقتی آیات خداوند رحمان بر آنان خوانده می شد به خاک می افتادند، در حالی که سجده می کردند و گریان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گریه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از خشیت خداوند گریسته، آتش را نخواهد دید؛ هچنین چشمی که در راه خدا شب را بیدار ماند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نزد خداوند، محبوب تر از قطرۀ خونی که در راه خدا ریخته شود و قطرات اشکی که از چشم انسان در نیمۀ شب از خشیت خداوند ریخته گردد، نیست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گریه مطلوب و محبوب خداوند است، لذا می بینیم که پیامبران در مناسبتهای گوناگون گریسته‌اند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بر گناه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امر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 و بعد از آن، ازحیای الهی هرگز سر خود را به سوی آسمان بلند نکرد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نوح نامیدند، بدین جهت بود که زیاد می گریست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گریۀ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گریۀ آن حضرت را با گریۀ 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به اندازۀ آنان خواهد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گریۀ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گریه جای اشک بر دو گونه‌اش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زکریّا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کردم که فرزندی به من عطا کند که مایۀ روشنی چشم من باشد،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بین بهشت و جهنّم بیابانی وجود دارد که جز گریه کننده آن را طی نمی‌کند</w:t>
      </w:r>
      <w:r>
        <w:rPr>
          <w:rFonts w:eastAsia="IRNazanin" w:cs="IRNazanin"/>
          <w:color w:val="111111"/>
          <w:sz w:val="28"/>
          <w:szCs w:val="28"/>
          <w:rtl w:val="true"/>
          <w:lang w:bidi="fa-IR"/>
        </w:rPr>
        <w:t xml:space="preserve">». </w:t>
      </w:r>
      <w:r>
        <w:rPr>
          <w:rStyle w:val="FootnoteAnchor"/>
          <w:rtl w:val="true"/>
        </w:rPr>
        <w:footnoteReference w:id="21"/>
      </w:r>
      <w:bookmarkStart w:id="21" w:name="pg5249_59266"/>
    </w:p>
    <w:p>
      <w:pPr>
        <w:pStyle w:val="Heading3"/>
        <w:numPr>
          <w:ilvl w:val="2"/>
          <w:numId w:val="1"/>
        </w:numPr>
        <w:rPr/>
      </w:pPr>
      <w:bookmarkStart w:id="22" w:name="__RefHeading___Toc410110_581953129"/>
      <w:bookmarkStart w:id="23" w:name="_Toc8"/>
      <w:bookmarkEnd w:id="21"/>
      <w:bookmarkEnd w:id="22"/>
      <w:r>
        <w:rPr>
          <w:rtl w:val="true"/>
        </w:rPr>
        <w:t>ب</w:t>
      </w:r>
      <w:r>
        <w:rPr>
          <w:rtl w:val="true"/>
        </w:rPr>
        <w:t xml:space="preserve">: </w:t>
      </w:r>
      <w:r>
        <w:rPr>
          <w:rtl w:val="true"/>
        </w:rPr>
        <w:t>گریه هنگام عبادت</w:t>
      </w:r>
      <w:bookmarkEnd w:id="23"/>
    </w:p>
    <w:p>
      <w:pPr>
        <w:pStyle w:val="BookText"/>
        <w:rPr/>
      </w:pPr>
      <w:r>
        <w:rPr>
          <w:rFonts w:ascii="IRNazanin" w:hAnsi="IRNazanin" w:eastAsia="IRNazanin"/>
          <w:color w:val="111111"/>
          <w:sz w:val="28"/>
          <w:sz w:val="28"/>
          <w:szCs w:val="28"/>
          <w:rtl w:val="true"/>
          <w:lang w:bidi="fa-IR"/>
        </w:rPr>
        <w:t>گریه هنگام تلاوت قرآن، وقت نماز و هنگام دعا ازموارد آن می باشد</w:t>
      </w:r>
      <w:r>
        <w:rPr>
          <w:rFonts w:eastAsia="IRNazanin" w:cs="IRNazanin"/>
          <w:color w:val="111111"/>
          <w:sz w:val="28"/>
          <w:szCs w:val="28"/>
          <w:rtl w:val="true"/>
          <w:lang w:bidi="fa-IR"/>
        </w:rPr>
        <w:t>.</w:t>
      </w:r>
    </w:p>
    <w:p>
      <w:pPr>
        <w:pStyle w:val="Heading3"/>
        <w:numPr>
          <w:ilvl w:val="2"/>
          <w:numId w:val="1"/>
        </w:numPr>
        <w:rPr/>
      </w:pPr>
      <w:bookmarkStart w:id="24" w:name="__RefHeading___Toc410112_581953129"/>
      <w:bookmarkStart w:id="25" w:name="_Toc9"/>
      <w:bookmarkEnd w:id="24"/>
      <w:r>
        <w:rPr>
          <w:rtl w:val="true"/>
        </w:rPr>
        <w:t>ج</w:t>
      </w:r>
      <w:r>
        <w:rPr>
          <w:rtl w:val="true"/>
        </w:rPr>
        <w:t xml:space="preserve">: </w:t>
      </w:r>
      <w:r>
        <w:rPr>
          <w:rtl w:val="true"/>
        </w:rPr>
        <w:t>گریه در مرگ عزیزان، شهیدان، صالحان و مؤمنان</w:t>
      </w:r>
      <w:bookmarkEnd w:id="25"/>
    </w:p>
    <w:p>
      <w:pPr>
        <w:pStyle w:val="BookText"/>
        <w:rPr/>
      </w:pPr>
      <w:r>
        <w:rPr>
          <w:rFonts w:ascii="IRNazanin" w:hAnsi="IRNazanin" w:eastAsia="IRNazanin"/>
          <w:color w:val="111111"/>
          <w:sz w:val="28"/>
          <w:sz w:val="28"/>
          <w:szCs w:val="28"/>
          <w:rtl w:val="true"/>
          <w:lang w:bidi="fa-IR"/>
        </w:rPr>
        <w:t>گریه بر مؤمنانی که از دنیا می روند، یکی از موارد مشروع است که اسلام ما را بدان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را نمی‌توان از انواع دیگر گریه جدا کرد لکن برخی، آن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به برخی ازروایات که صدور آنها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اختلاف در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طی مباحث زیر مطرح خواهیم کرد تا با توجّه به مباحث مطرح شده روش صحیح را که با اصول شریعت انسجام دارد،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در حرمت گریه بر مرگ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مسلمانان در گریه بر مرگ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گریه و فروع آن نزد علمای شیعه</w:t>
      </w:r>
      <w:r>
        <w:rPr>
          <w:rFonts w:eastAsia="IRNazanin" w:cs="IRNazanin"/>
          <w:color w:val="111111"/>
          <w:sz w:val="28"/>
          <w:szCs w:val="28"/>
          <w:rtl w:val="true"/>
          <w:lang w:bidi="fa-IR"/>
        </w:rPr>
        <w:t>.</w:t>
      </w:r>
      <w:bookmarkStart w:id="26" w:name="pg5249_59270"/>
    </w:p>
    <w:p>
      <w:pPr>
        <w:pStyle w:val="Heading2"/>
        <w:numPr>
          <w:ilvl w:val="1"/>
          <w:numId w:val="1"/>
        </w:numPr>
        <w:rPr/>
      </w:pPr>
      <w:bookmarkStart w:id="27" w:name="__RefHeading___Toc410114_581953129"/>
      <w:bookmarkStart w:id="28" w:name="_Toc10"/>
      <w:bookmarkEnd w:id="26"/>
      <w:bookmarkEnd w:id="27"/>
      <w:r>
        <w:rPr>
          <w:rtl w:val="true"/>
        </w:rPr>
        <w:t>بحث اوّل</w:t>
      </w:r>
      <w:r>
        <w:rPr>
          <w:rtl w:val="true"/>
        </w:rPr>
        <w:t xml:space="preserve">: </w:t>
      </w:r>
      <w:r>
        <w:rPr>
          <w:rtl w:val="true"/>
        </w:rPr>
        <w:t>منشأ اختلاف در حرمت گریه بر مرگ مؤمنان</w:t>
      </w:r>
      <w:bookmarkEnd w:id="28"/>
    </w:p>
    <w:p>
      <w:pPr>
        <w:pStyle w:val="Heading3"/>
        <w:numPr>
          <w:ilvl w:val="2"/>
          <w:numId w:val="1"/>
        </w:numPr>
        <w:rPr/>
      </w:pPr>
      <w:bookmarkStart w:id="29" w:name="__RefHeading___Toc410116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سبب اختلاف در حرمت گریه بر مرگ مؤمنان، روایتی است که عمر بن خطّاب و فرزندش عبدالله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به وسیلۀ گریۀ خانواده‌اش بر او، معذّب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عبارتهای مختلف نقل شده است؛ 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گریۀ برخی از افراد خانواده‌اش معذّب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گریۀ افراد زنده بر او معذّب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قبرش به وسیلۀ شیون و زاری بر او معذّب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عبارتها و الفاظ، تأثیری ندارد؛ زیرا همه این روایتها را عمر و فرزندش عبدالله نقل کرده‌اند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مخالفت نموده و راوی آن را به خطا و فراموشکاری متّصف کرده‌اند؛ زیرا با قرآن، تعارض دارد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است بلکه وی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وسیلۀ گریۀ خاندان کافر بر وی، بر عذابش می افزاید</w:t>
      </w:r>
      <w:r>
        <w:rPr>
          <w:rFonts w:eastAsia="IRNazanin" w:cs="IRNazanin"/>
          <w:color w:val="111111"/>
          <w:sz w:val="28"/>
          <w:szCs w:val="28"/>
          <w:rtl w:val="true"/>
          <w:lang w:bidi="fa-IR"/>
        </w:rPr>
        <w:t>».</w:t>
      </w:r>
      <w:bookmarkStart w:id="31" w:name="pg5249_59272"/>
    </w:p>
    <w:p>
      <w:pPr>
        <w:pStyle w:val="Heading3"/>
        <w:numPr>
          <w:ilvl w:val="2"/>
          <w:numId w:val="1"/>
        </w:numPr>
        <w:rPr/>
      </w:pPr>
      <w:bookmarkStart w:id="32" w:name="__RefHeading___Toc410118_581953129"/>
      <w:bookmarkStart w:id="33" w:name="_Toc12"/>
      <w:bookmarkEnd w:id="31"/>
      <w:bookmarkEnd w:id="32"/>
      <w:r>
        <w:rPr>
          <w:rtl w:val="true"/>
        </w:rPr>
        <w:t>موضع عایشه در برابر این روایت و حرمت گریه</w:t>
      </w:r>
      <w:bookmarkEnd w:id="33"/>
    </w:p>
    <w:p>
      <w:pPr>
        <w:pStyle w:val="Heading4"/>
        <w:numPr>
          <w:ilvl w:val="3"/>
          <w:numId w:val="1"/>
        </w:numPr>
        <w:rPr/>
      </w:pPr>
      <w:bookmarkStart w:id="34" w:name="__RefHeading___Toc410120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ابن ابی ملیکه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عثمان بن عفّان در مکّه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ابن عبّاس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به عمر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را تمام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وسیلۀ گریۀ خانواده‌اش بر او، معذّب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عمر از مکّه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بیابان رسیدیم، سوارانی را دیدیم که در زیر سایۀ درختی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این سواران چه کسانی هستند؟ رفتم، دیدم صهیب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عمر را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صهیب برگشتم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امیرالمؤمنین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ضربه خورد، صهیب بر او وارد شد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رفیقم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من گریه می کنی؟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با گریۀ خانواده‌اش بر او معذّب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این مطالب را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رحمت کند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با گریۀ خانواده‌اش بر او معذّب می</w:t>
      </w:r>
    </w:p>
    <w:p>
      <w:pPr>
        <w:pStyle w:val="BookText"/>
        <w:rPr/>
      </w:pPr>
      <w:r>
        <w:rPr>
          <w:rFonts w:ascii="IRNazanin" w:hAnsi="IRNazanin" w:eastAsia="IRNazanin"/>
          <w:color w:val="111111"/>
          <w:sz w:val="28"/>
          <w:sz w:val="28"/>
          <w:szCs w:val="28"/>
          <w:rtl w:val="true"/>
          <w:lang w:bidi="fa-IR"/>
        </w:rPr>
        <w:t>شود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کافر را به وسیلۀ گریۀ خانواده‌اش بر او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 که هیچ کسی بار گناه دیگری را به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این هنگام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می خنداند و می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هیچ گونه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روایت دیگر، ابن ابی ملیکه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عایشه نقل کردم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دروغگویان نقل نمی کنید، ولی گوش، اشتباه می‌کند و در قرآن آنچه که مایۀ شفای شماست،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تَزِرُ وَازِرَة وِزْرَ أُخْرَی </w:t>
      </w:r>
      <w:r>
        <w:rPr>
          <w:rStyle w:val="FootnoteAnchor"/>
          <w:rtl w:val="true"/>
        </w:rPr>
        <w:footnoteReference w:id="24"/>
      </w:r>
      <w:r>
        <w:rPr>
          <w:rFonts w:ascii="IRNazanin" w:hAnsi="IRNazanin" w:eastAsia="IRNazanin"/>
          <w:color w:val="111111"/>
          <w:sz w:val="28"/>
          <w:sz w:val="28"/>
          <w:szCs w:val="28"/>
          <w:rtl w:val="true"/>
          <w:lang w:bidi="fa-IR"/>
        </w:rPr>
        <w:t>لکن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کافر را به وسیلۀ گریۀ خانواده‌اش بر او، زیاد می کند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عمره دختر عبدالرحمن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الحیّ علیه برای عایشه بیان شد،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خداوند ابی عبدالرحمن را ببخشد، او دروغ نمی‌گوید، ولی او یا فراموش کرده و یا اشتباه می‌کند بلکه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زن یهودی گذشت که بر او گریه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گریه می شود و همانا او در قبرش معذّب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داوود، دیگران نیز این حدیث را نقل کرده‌اند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 دیگری عایشه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رحمت کند، او دروغ نمی‌گوید، لکن دچار وهم شده است بلکه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مرد یهودی که مرده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گریه بر او، معذّب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این مسأله مخالف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نهی وی، در روز وفات پدرش بر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ابوبکر در گذشت، عایشه بر او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منزل عایشه حرکت کرد، بر درب منزل ایستاد و آنان را از گریه بر او منع کرد لکن آنان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شو و دختر ابی قحافه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bookmarkStart w:id="36" w:name="pg5249_59278"/>
    </w:p>
    <w:p>
      <w:pPr>
        <w:pStyle w:val="BookText"/>
        <w:rPr/>
      </w:pPr>
      <w:bookmarkEnd w:id="36"/>
      <w:r>
        <w:rPr>
          <w:rFonts w:ascii="IRNazanin" w:hAnsi="IRNazanin" w:eastAsia="IRNazanin"/>
          <w:color w:val="111111"/>
          <w:sz w:val="28"/>
          <w:sz w:val="28"/>
          <w:szCs w:val="28"/>
          <w:rtl w:val="true"/>
          <w:lang w:bidi="fa-IR"/>
        </w:rPr>
        <w:t>هنگامی که این سخن را از عمر شنید،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را بر تو حرام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من 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داخل شد و امّ فروه خواهر ابوبکر را از منزل به نزد عمر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ضربه هایی با تازیانه به او زد،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دست از گریه و زاری کشیدند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37" w:name="__RefHeading___Toc410122_581953129"/>
      <w:bookmarkStart w:id="38" w:name="_Toc14"/>
      <w:bookmarkEnd w:id="37"/>
      <w:r>
        <w:rPr>
          <w:rtl w:val="true"/>
        </w:rPr>
        <w:t>موضع ابن عبّاس</w:t>
      </w:r>
      <w:bookmarkEnd w:id="38"/>
    </w:p>
    <w:p>
      <w:pPr>
        <w:pStyle w:val="BookText"/>
        <w:rPr/>
      </w:pPr>
      <w:r>
        <w:rPr>
          <w:rFonts w:ascii="IRNazanin" w:hAnsi="IRNazanin" w:eastAsia="IRNazanin"/>
          <w:color w:val="111111"/>
          <w:sz w:val="28"/>
          <w:sz w:val="28"/>
          <w:szCs w:val="28"/>
          <w:rtl w:val="true"/>
          <w:lang w:bidi="fa-IR"/>
        </w:rPr>
        <w:t>موضع ابن عبّاس در مسأله گریه بر مردگان از مؤمنین و مخالفت وی با روایت عمر ، با توجّه به سخنی که در پیش، از وی نقل کردیم، روشن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39" w:name="__RefHeading___Toc410124_581953129"/>
      <w:bookmarkStart w:id="40" w:name="_Toc15"/>
      <w:bookmarkEnd w:id="39"/>
      <w:r>
        <w:rPr>
          <w:rtl w:val="true"/>
        </w:rPr>
        <w:t>موضع ابی هریره</w:t>
      </w:r>
      <w:bookmarkEnd w:id="40"/>
    </w:p>
    <w:p>
      <w:pPr>
        <w:pStyle w:val="BookText"/>
        <w:rPr/>
      </w:pPr>
      <w:r>
        <w:rPr>
          <w:rFonts w:ascii="IRNazanin" w:hAnsi="IRNazanin" w:eastAsia="IRNazanin"/>
          <w:color w:val="111111"/>
          <w:sz w:val="28"/>
          <w:sz w:val="28"/>
          <w:szCs w:val="28"/>
          <w:rtl w:val="true"/>
          <w:lang w:bidi="fa-IR"/>
        </w:rPr>
        <w:t xml:space="preserve">ابو هریره می گوید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جمع شدند و بر او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آنان را نهی کرد و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کن، همانا چشم گریان</w:t>
      </w:r>
      <w:bookmarkStart w:id="41" w:name="pg5249_59279"/>
    </w:p>
    <w:p>
      <w:pPr>
        <w:pStyle w:val="BookText"/>
        <w:rPr/>
      </w:pPr>
      <w:bookmarkEnd w:id="41"/>
      <w:r>
        <w:rPr>
          <w:rFonts w:ascii="IRNazanin" w:hAnsi="IRNazanin" w:eastAsia="IRNazanin"/>
          <w:color w:val="111111"/>
          <w:sz w:val="28"/>
          <w:sz w:val="28"/>
          <w:szCs w:val="28"/>
          <w:rtl w:val="true"/>
          <w:lang w:bidi="fa-IR"/>
        </w:rPr>
        <w:t xml:space="preserve">است و قلب مصیبت دیده است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42" w:name="__RefHeading___Toc410126_581953129"/>
      <w:bookmarkStart w:id="43" w:name="_Toc16"/>
      <w:bookmarkEnd w:id="42"/>
      <w:r>
        <w:rPr>
          <w:rtl w:val="true"/>
        </w:rPr>
        <w:t>تعارض روایات تحریم گریه با روایات جایز بودن آن</w:t>
      </w:r>
      <w:bookmarkEnd w:id="43"/>
    </w:p>
    <w:p>
      <w:pPr>
        <w:pStyle w:val="BookText"/>
        <w:rPr/>
      </w:pPr>
      <w:r>
        <w:rPr>
          <w:rFonts w:ascii="IRNazanin" w:hAnsi="IRNazanin" w:eastAsia="IRNazanin"/>
          <w:color w:val="111111"/>
          <w:sz w:val="28"/>
          <w:sz w:val="28"/>
          <w:szCs w:val="28"/>
          <w:rtl w:val="true"/>
          <w:lang w:bidi="fa-IR"/>
        </w:rPr>
        <w:t>تعدادی روایت در کتابهای حدیثی وجود دارد که ادّعا شده است دلالت بر نهی پیامبر از گریه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ضعف این روایات و عدم صلاحیّت آنها برای تعارض حتّی اگر این روایات را صحیح بدانیم، باز هم صلاحیّت ندارند که دلیل برای حرمت باشند؛ زیرا با روایاتی که دلالت بر جایز بودن گریه دارد و این که گریه بر کسانی که مشرف به مرگ باشند و یا کسی که شهید شده و یا به مرگ طبیعی از بین رفته، بر وفق 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تعارض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 سخن عایشه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این روایات، تنها از طریق خلیفۀ دوّم و فرزندش عبدالله نقل شده و نقل آنان ناشی از خطا و فراموشی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گریه نکرده است، موجب می گردد که از این روایات، اعراض کنیم و به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جواز گریه دارد، تمسّک کنیم</w:t>
      </w:r>
      <w:r>
        <w:rPr>
          <w:rFonts w:eastAsia="IRNazanin" w:cs="IRNazanin"/>
          <w:color w:val="111111"/>
          <w:sz w:val="28"/>
          <w:szCs w:val="28"/>
          <w:rtl w:val="true"/>
          <w:lang w:bidi="fa-IR"/>
        </w:rPr>
        <w:t>.</w:t>
      </w:r>
      <w:bookmarkStart w:id="44" w:name="pg5249_59281"/>
    </w:p>
    <w:p>
      <w:pPr>
        <w:pStyle w:val="Heading4"/>
        <w:numPr>
          <w:ilvl w:val="3"/>
          <w:numId w:val="1"/>
        </w:numPr>
        <w:rPr/>
      </w:pPr>
      <w:bookmarkStart w:id="45" w:name="__RefHeading___Toc410128_581953129"/>
      <w:bookmarkStart w:id="46" w:name="_Toc17"/>
      <w:bookmarkEnd w:id="44"/>
      <w:bookmarkEnd w:id="45"/>
      <w:r>
        <w:rPr>
          <w:rtl w:val="true"/>
        </w:rPr>
        <w:t>تعارض روایات تحریم گریه با قرآن کریم</w:t>
      </w:r>
      <w:bookmarkEnd w:id="46"/>
    </w:p>
    <w:p>
      <w:pPr>
        <w:pStyle w:val="BookText"/>
        <w:rPr/>
      </w:pPr>
      <w:r>
        <w:rPr>
          <w:rFonts w:ascii="IRNazanin" w:hAnsi="IRNazanin" w:eastAsia="IRNazanin"/>
          <w:color w:val="111111"/>
          <w:sz w:val="28"/>
          <w:sz w:val="28"/>
          <w:szCs w:val="28"/>
          <w:rtl w:val="true"/>
          <w:lang w:bidi="fa-IR"/>
        </w:rPr>
        <w:t>روایات حرمت گریه، گناه وعقوبت را نه برای گریه کننده بلکه برای میّت اثبات می‌کند و این مطلب با حقیقت قرآنی تغایر دارد که به قلم آیۀ عقوبت، گناه تنها متوجّه مرتکب گناه می شود، نه کسی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است که بر دوش انسان سنگینی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است که گناه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آیۀ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گناهکاران، بار گناه دیگری را بر دوش نمی‌گیرد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انسان، بهره‌ای جز سعی و کوشش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هموزن ذرّه‌ای کار خیر انجام دهد، آن را می بیند و هر کس، هموزن ذرّه‌ای کار بد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وَلِتُجْزَی کُلُّ نَفْسٍ بِمَا تَسْعَی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در برابر سعی و کوشش خود ،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این بحث را به پایان برسانیم، لازم است گوشزد کنیم که در کتابهای روایی، روایاتی وجود دارد که برخی به آنها بر جواز گریه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تعابیری شبیه به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روایات، دلالت بر حرمت گریه بعد از مرگ دارد؛ از جملۀ آنها روایت عبدالله بن عمیر از طریق جبر است؛ جبر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مشرف به مرگ بود،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تا زمانی که رسول خدا نشسته است،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بین آنان است، بگذار گریه کنند، اگر مرگش رسید، هیچ کس بر او گریه نکند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 گریه با صدای بلند و خراشیدن صورت،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کرد و عبدالرحمن با تعجّب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سابق ما را از گریه نهی نکردید؟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از دو فریاد ستم، نهی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به وقت مصیبت و خراشیدن صورت و گریبان را چاک زدن و فریاد شیطانی</w:t>
      </w:r>
      <w:r>
        <w:rPr>
          <w:rFonts w:eastAsia="IRNazanin" w:cs="IRNazanin"/>
          <w:color w:val="111111"/>
          <w:sz w:val="28"/>
          <w:szCs w:val="28"/>
          <w:rtl w:val="true"/>
          <w:lang w:bidi="fa-IR"/>
        </w:rPr>
        <w:t xml:space="preserve">». </w:t>
      </w:r>
      <w:r>
        <w:rPr>
          <w:rStyle w:val="FootnoteAnchor"/>
          <w:rtl w:val="true"/>
        </w:rPr>
        <w:footnoteReference w:id="36"/>
      </w:r>
      <w:bookmarkStart w:id="47" w:name="pg5249_59289"/>
    </w:p>
    <w:p>
      <w:pPr>
        <w:pStyle w:val="Heading2"/>
        <w:numPr>
          <w:ilvl w:val="1"/>
          <w:numId w:val="1"/>
        </w:numPr>
        <w:rPr/>
      </w:pPr>
      <w:bookmarkStart w:id="48" w:name="__RefHeading___Toc410130_581953129"/>
      <w:bookmarkStart w:id="49" w:name="_Toc18"/>
      <w:bookmarkEnd w:id="47"/>
      <w:bookmarkEnd w:id="48"/>
      <w:r>
        <w:rPr>
          <w:rtl w:val="true"/>
        </w:rPr>
        <w:t xml:space="preserve">بحث دوّم </w:t>
      </w:r>
      <w:r>
        <w:rPr>
          <w:rtl w:val="true"/>
        </w:rPr>
        <w:t xml:space="preserve">: </w:t>
      </w:r>
      <w:r>
        <w:rPr>
          <w:rtl w:val="true"/>
        </w:rPr>
        <w:t>گریۀ پیامبر خاتم</w:t>
      </w:r>
      <w:r>
        <w:rPr>
          <w:rtl w:val="true"/>
        </w:rPr>
        <w:t>(</w:t>
      </w:r>
      <w:r>
        <w:rPr>
          <w:rtl w:val="true"/>
        </w:rPr>
        <w:t>صلی الله علیه و آله</w:t>
      </w:r>
      <w:r>
        <w:rPr>
          <w:rtl w:val="true"/>
        </w:rPr>
        <w:t xml:space="preserve">) </w:t>
      </w:r>
      <w:r>
        <w:rPr>
          <w:rtl w:val="true"/>
        </w:rPr>
        <w:t>و پیامبران</w:t>
      </w:r>
      <w:r>
        <w:rPr>
          <w:rtl w:val="true"/>
        </w:rPr>
        <w:t>(</w:t>
      </w:r>
      <w:r>
        <w:rPr>
          <w:rtl w:val="true"/>
        </w:rPr>
        <w:t>علیها السلام</w:t>
      </w:r>
      <w:r>
        <w:rPr>
          <w:rtl w:val="true"/>
        </w:rPr>
        <w:t xml:space="preserve">) </w:t>
      </w:r>
      <w:r>
        <w:rPr>
          <w:rtl w:val="true"/>
        </w:rPr>
        <w:t>بر مرگ مؤمنان</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دیگران را نیز تشویق نموده بر او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احد،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را از خانه‌های انصار شنیدند که بر شهدای خود گریه می کردند، اشک از چشمان آن حضرت جاری شد و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حمزه گریه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زنان قبیلۀ بنی عبد الاشهل آمد و جریان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زنان انصار، اوّل بر حمزه گریه می کردند و سپس بر شهید خود می گریستند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فقط متضمّن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متضمّن تقریر حضرت و امر وی بر گریه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خوبی استفاده می شود که گریه بر مرگ مؤمنان، امر مرسوم و متداولی در عصر بعثت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بن ابی طالب و برخی از یاران او در غزوۀ موته به شهادت رسیدند،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وی تشریف بردند و فرزندان جعفر را خواستند، آنان را بویید و اشک از چشمان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همسر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انداخته است؟ آیا خبری از جعفر و یاران وی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فریاد زدن و جمع کردن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گریان بود، وارد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مانند جعفر باید گریه کنندگان بگریند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شکّی نیست که این حدیث، متضمّن 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مانند جعفر باید گریه کنندگان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تقریر آن حضرت نسبت به گریۀ اسما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گواه روشنی بر مشروعیّت گریه بر مرگ مؤمنان و شهدا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شهدای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خبر مرگ زید، جعفر و ابن رواحه آورده شود، مرگ و شهادت آنان را اعلام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بخاری از پیامبر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پرچم را به دست گرفت، سپس به شهادت رسید، سپس جعفر آن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سپس ابن رواحه آن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اشک از چشمان وی جاری بود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فرزندش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مرگش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دو چشمان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جمله را تکرار کرد وآنگاه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است و قلب، محزون و چیزی نمی‌گویم جز آنچه موجب رضایت پروردگارمان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محزون هستیم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اشک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که از آن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این است که در گریه و محزون بودن قلب، گناهی وجود ندارد بلکه گناه، گفتن سخنی است که خشم پروردگار را به همراه داشته باشد، مانند اعتراض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مادرش وقتی بر قبرش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زیارت کرد و گریه کرد و اطرافیانش را به گریه انداخت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از وضعیّت مزاجی خود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عبدالرحمن بن عوف، سعد ابن ابی وقّاص و عبدالله بن مسعود، به عیادت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 او را بیهوش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 حاضران وقتی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گریه</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نشنیدید که خداوند با اشک چشم و با حزن قلب، کسی را عذاب نمی‌کند، ولی با این عذاب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زبان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 می 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نوه‌اش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فضل دختر حارث روایت شده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 بدی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قطعه‌ای از پیکر شما قطع شد و در دامن من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دیدی؛ فاطمه ان شاءالله فرزندی می زاید و او در دامان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حسین را به دنیا آورد و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در دامن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او قرار دادم، سپس توجّه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اشک از چشمان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 و به من خبر داد که امّتم این فرزندم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همراه خود، خاک سرخی از خاک او را برایم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طبق موازین شیخین، روایت صحیحی است، ولی آنان نقل نکرده‌اند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این زمینه روایات دیگری وجود دارد که مجال نقل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تأکید دارد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گریه تنها مربوط به عصر بعثت نیست بلکه دارای سابقۀ تاریخی طولانی است؛ زیرا می بینیم که پیامبران الهی، در مناسبتهای گوناگون گریه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 چشمان او از اندوه سفید شد امّا خشم خود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 تا این که دربارۀ او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یاد یوسف می‌کنی که در آستانۀ مرگ قرارگیری، یا هلاک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زیاد شود، اشک، سیاهی چشم را از بین می برد و آن را به رنگ سفید کدر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اش بسیار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الْحُزْنِ در آیۀ اوّل، با واو نیز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الْحُزْنِ ؛ حزن علّت‌گریه‌بود که‌سفیدی چشم از آن به وجود آمد، پس گویا سفیدی از حزن به وجودآمده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یعقوب از فراق یوسف تا دیدار مجدّد او به مدّت هشتاد سال، پیوسته گریان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جبرئیل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آنچه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هفتاد مادر که فرزند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پاداش او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 شهید و او لحظه‌ای گمان بد به خداوند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پیامبری جایز باشد که به این درجه از بی تابی برسد؟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حزن زیاد، بر اساس فطرت کنترل طبیعی خود را از دست می دهد و بدین جهت خداوند از صبر او تمجید کرد و این که او صبر نمود تا مبادا کلامی و یا کاری که نیکو نباشد، از او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فرزندش ابراهیم 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بی تابی می کند و چشم گریان است و آنچه موجب غضب خداوند است، نمی‌گوییم و ما به خاطر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مذموم آن است که از برخی افراد جاهل سر می زند، مانند گریه به آواز بلند و جزع و فزع، زدن به سینه و صورت و پاره کردن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یکی از فرزندان یکی از دخترانش که در حال مرگ بود،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کنی در حالی که ما را از گریه نهی می کردی؟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گریه نهی نکردم</w:t>
      </w:r>
    </w:p>
    <w:p>
      <w:pPr>
        <w:pStyle w:val="BookText"/>
        <w:rPr/>
      </w:pPr>
      <w:r>
        <w:rPr>
          <w:rFonts w:ascii="IRNazanin" w:hAnsi="IRNazanin" w:eastAsia="IRNazanin"/>
          <w:color w:val="111111"/>
          <w:sz w:val="28"/>
          <w:sz w:val="28"/>
          <w:szCs w:val="28"/>
          <w:rtl w:val="true"/>
          <w:lang w:bidi="fa-IR"/>
        </w:rPr>
        <w:t>بلکه از دو فریاد حماقت‌آمیز نهی کردم؛ فریاد به هنگام شادی و فریاد به هنگام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فرزندش، یا دیگری گریست، از وی در این باره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خداوند حزن را مایۀ ننگ بر یعقوب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 خود را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از خشم بر فرزنداش بود و چیزی که سبب ناراحتی آنان شود، بروز نمی‌داد</w:t>
      </w:r>
      <w:r>
        <w:rPr>
          <w:rFonts w:eastAsia="IRNazanin" w:cs="IRNazanin"/>
          <w:color w:val="111111"/>
          <w:sz w:val="28"/>
          <w:szCs w:val="28"/>
          <w:rtl w:val="true"/>
          <w:lang w:bidi="fa-IR"/>
        </w:rPr>
        <w:t xml:space="preserve">». </w:t>
      </w:r>
      <w:r>
        <w:rPr>
          <w:rStyle w:val="FootnoteAnchor"/>
          <w:rtl w:val="true"/>
        </w:rPr>
        <w:footnoteReference w:id="47"/>
      </w:r>
      <w:bookmarkStart w:id="50" w:name="pg5249_59309"/>
    </w:p>
    <w:p>
      <w:pPr>
        <w:pStyle w:val="Heading2"/>
        <w:numPr>
          <w:ilvl w:val="1"/>
          <w:numId w:val="1"/>
        </w:numPr>
        <w:rPr/>
      </w:pPr>
      <w:bookmarkStart w:id="51" w:name="__RefHeading___Toc410132_581953129"/>
      <w:bookmarkStart w:id="52" w:name="_Toc19"/>
      <w:bookmarkEnd w:id="50"/>
      <w:bookmarkEnd w:id="51"/>
      <w:r>
        <w:rPr>
          <w:rtl w:val="true"/>
        </w:rPr>
        <w:t>بحث سوّم</w:t>
      </w:r>
      <w:r>
        <w:rPr>
          <w:rtl w:val="true"/>
        </w:rPr>
        <w:t xml:space="preserve">: </w:t>
      </w:r>
      <w:r>
        <w:rPr>
          <w:rtl w:val="true"/>
        </w:rPr>
        <w:t>سیرۀ مسلمانان در گریه بر مرگ مؤمنان</w:t>
      </w:r>
      <w:bookmarkEnd w:id="52"/>
    </w:p>
    <w:p>
      <w:pPr>
        <w:pStyle w:val="BookText"/>
        <w:rPr/>
      </w:pPr>
      <w:r>
        <w:rPr>
          <w:rFonts w:ascii="IRNazanin" w:hAnsi="IRNazanin" w:eastAsia="IRNazanin"/>
          <w:color w:val="111111"/>
          <w:sz w:val="28"/>
          <w:sz w:val="28"/>
          <w:szCs w:val="28"/>
          <w:rtl w:val="true"/>
          <w:lang w:bidi="fa-IR"/>
        </w:rPr>
        <w:t>سیرۀ مسلمانان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جایز بودن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سیره مسلمانان و بزرگان اصحاب بر مردگان با ایمان خویش، گریسته‌اند و در رثای </w:t>
      </w:r>
      <w:r>
        <w:rPr>
          <w:rStyle w:val="FootnoteAnchor"/>
          <w:rtl w:val="true"/>
        </w:rPr>
        <w:footnoteReference w:id="48"/>
      </w:r>
      <w:r>
        <w:rPr>
          <w:rFonts w:ascii="IRNazanin" w:hAnsi="IRNazanin" w:eastAsia="IRNazanin"/>
          <w:color w:val="111111"/>
          <w:sz w:val="28"/>
          <w:sz w:val="28"/>
          <w:szCs w:val="28"/>
          <w:rtl w:val="true"/>
          <w:lang w:bidi="fa-IR"/>
        </w:rPr>
        <w:t>آنان شعر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برخی ازشواهد تاریخی که دلالت بر صحیح و مشروع بودن گریه دارند،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وی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صبر، نیکوست، مگر برای تو و بی تابی زشت است، مگر برای تو و این مصیبت بزرگ است و هر مصیبتی بعد از تو، کوچک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طرق الناعی بلیل فراعنی و أرّقنی‌لمّا استقل منادیاً</w:t>
      </w:r>
    </w:p>
    <w:p>
      <w:pPr>
        <w:pStyle w:val="BookText"/>
        <w:rPr/>
      </w:pPr>
      <w:r>
        <w:rPr>
          <w:rFonts w:ascii="IRNazanin" w:hAnsi="IRNazanin" w:eastAsia="IRNazanin"/>
          <w:color w:val="111111"/>
          <w:sz w:val="28"/>
          <w:sz w:val="28"/>
          <w:szCs w:val="28"/>
          <w:rtl w:val="true"/>
          <w:lang w:bidi="fa-IR"/>
        </w:rPr>
        <w:t xml:space="preserve">فقلت له لما رایت الذی أتی لغیر رسول الله لو کنت ناعیاً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شب، خبر مرگ پیامبر به گوشم رسید، وحشت کردم هنگامی که خبر دهنده خبر داد، خواب را از من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آنچه رخ داده بود، دیدم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سختیهای مرگ، یکی پس از دیگری بر حضرت وارد می شد، حضرت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از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سختی شما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دیگر سختی بر من نیست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پدر بزرگوارش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اشعار حزن آوری سرود؛ از جملۀ آنها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 أن لا یشمّ مدی الزمان غوالیا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صبّت علی مصائب لو أنّها صبّت علی الأیّام عدن لیالیا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باکی است بر آن که خاک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بوییده است که درتمام عمر، هیچ سختی را نبوید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مصیبتهایی بر من باریدن گرفته که اگر بر روزها می باریدند، چون شب تار می گریدند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حزن آوری در رثای حضرت به هنگام وفات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رجاءنا و کنت بنا برّاً و لم تکن جافیا</w:t>
      </w:r>
    </w:p>
    <w:p>
      <w:pPr>
        <w:pStyle w:val="BookText"/>
        <w:rPr/>
      </w:pPr>
      <w:r>
        <w:rPr>
          <w:rFonts w:ascii="IRNazanin" w:hAnsi="IRNazanin" w:eastAsia="IRNazanin"/>
          <w:color w:val="111111"/>
          <w:sz w:val="28"/>
          <w:sz w:val="28"/>
          <w:szCs w:val="28"/>
          <w:rtl w:val="true"/>
          <w:lang w:bidi="fa-IR"/>
        </w:rPr>
        <w:t>و کنت رحیماً هادیا و معلّماً لیبک علیک الیوم من کان باکیا</w:t>
      </w:r>
    </w:p>
    <w:p>
      <w:pPr>
        <w:pStyle w:val="BookText"/>
        <w:rPr/>
      </w:pPr>
      <w:r>
        <w:rPr>
          <w:rFonts w:ascii="IRNazanin" w:hAnsi="IRNazanin" w:eastAsia="IRNazanin"/>
          <w:color w:val="111111"/>
          <w:sz w:val="28"/>
          <w:sz w:val="28"/>
          <w:szCs w:val="28"/>
          <w:rtl w:val="true"/>
          <w:lang w:bidi="fa-IR"/>
        </w:rPr>
        <w:t xml:space="preserve">لعمرک ما أبکی النبی لفقده و لکن أخشی من الهرج آتیا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مایۀ امیدواری بودی وتو نسبت به ما نیکوکار بودی؛ نه درشت خوی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ما رحیم و هدایت کننده و معلّم بودی، هر آینه هر گریه کننده‌ای بر تو گریه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نمی‌کنم لکن از هرج و مرج در آینده واهمه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ذؤیب هنگام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گریست و این اشعار را در رثای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الناس فی عسلاتهم ما بین ملحود له و مضرح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متبادرین لشرجع بأکفهم نصّ الرقاب لفقد ابیض أروح</w:t>
      </w:r>
    </w:p>
    <w:p>
      <w:pPr>
        <w:pStyle w:val="BookText"/>
        <w:rPr/>
      </w:pPr>
      <w:r>
        <w:rPr>
          <w:rFonts w:ascii="IRNazanin" w:hAnsi="IRNazanin" w:eastAsia="IRNazanin"/>
          <w:color w:val="111111"/>
          <w:sz w:val="28"/>
          <w:sz w:val="28"/>
          <w:szCs w:val="28"/>
          <w:rtl w:val="true"/>
          <w:lang w:bidi="fa-IR"/>
        </w:rPr>
        <w:t xml:space="preserve">فهناک صرت الی الهموم و من یبت جار الهموم یبیت غیر مروح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را در قبرهایشان یافتم که یا در لحد بودند و یا قبری برای آنان کنده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گویا از قبر خارج شدند برای تشییع و روی دست گرفتن پیکری تا آن را در برابر گردنهای خویش قرار دهند، در فراق کسی که سخن او اختلاف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بود که به اندوه روی آوردم و کسی که شب را با اندوه سپری کند، او همسایۀ حزن و اندوه شده است و شب را به راحتی سپری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دربارۀ ابا سفیان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 و در رثای او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ارقتُ فبات لیلی لا یزول و لیل اخی المصیبة فیه یطول</w:t>
      </w:r>
    </w:p>
    <w:p>
      <w:pPr>
        <w:pStyle w:val="BookText"/>
        <w:rPr/>
      </w:pPr>
      <w:r>
        <w:rPr>
          <w:rFonts w:ascii="IRNazanin" w:hAnsi="IRNazanin" w:eastAsia="IRNazanin"/>
          <w:color w:val="111111"/>
          <w:sz w:val="28"/>
          <w:sz w:val="28"/>
          <w:szCs w:val="28"/>
          <w:rtl w:val="true"/>
          <w:lang w:bidi="fa-IR"/>
        </w:rPr>
        <w:t>فأسعدنی البکاء ، و ذاک فیما أصیب المسلمون به قلیل</w:t>
      </w:r>
    </w:p>
    <w:p>
      <w:pPr>
        <w:pStyle w:val="BookText"/>
        <w:rPr/>
      </w:pPr>
      <w:r>
        <w:rPr>
          <w:rFonts w:ascii="IRNazanin" w:hAnsi="IRNazanin" w:eastAsia="IRNazanin"/>
          <w:color w:val="111111"/>
          <w:sz w:val="28"/>
          <w:sz w:val="28"/>
          <w:szCs w:val="28"/>
          <w:rtl w:val="true"/>
          <w:lang w:bidi="fa-IR"/>
        </w:rPr>
        <w:t xml:space="preserve">لقد عظمت مصیبتنا و جلّت عشیة قیل قد قبض الرسول </w:t>
      </w:r>
      <w:r>
        <w:rPr>
          <w:rStyle w:val="FootnoteAnchor"/>
          <w:rtl w:val="true"/>
        </w:rPr>
        <w:footnoteReference w:id="5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خوابم نبرد، گویا آن شب پایانی ندارد؛ شبی که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 آن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گریه کمک کن که آن، در آنچه مسلمانان به آن دچار شدند،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ما بسیار عظیم و بزرگ است شبی که گفته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خبر مرگ نعمان بن مقرون به عمر بن خطّاب رسید، دستش را بر سرش گذاشت و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زید بن خطّاب در یمامه شهید شد، دوست او که مردی از قبیلۀ بنی عدی بن کعب بود، هنگامی که به مدینه برگشت و عمر را دید، اشک از چشمان او جاری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جاگذاشتی و به نزد من آمدی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خالد بن ولید در زمان خلافت عمر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یکدیگر صحبت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گریه بر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این خبر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زنان بنی مغیره بر ابی سلیمان اشک نمی‌ریزند لکن صدای خود را بلند نکنند و حرف بی ربط نزنند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متمّم برادر 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چشم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کشته شدن برادرش را شنید، در مسجد نبوی، در حضور ابو بکر گریست، وی نماز صبح را به ابوبکر اقتدا کرد؛ وقتی ابو بکر نماز را</w:t>
      </w:r>
    </w:p>
    <w:p>
      <w:pPr>
        <w:pStyle w:val="BookText"/>
        <w:rPr/>
      </w:pPr>
      <w:r>
        <w:rPr>
          <w:rFonts w:ascii="IRNazanin" w:hAnsi="IRNazanin" w:eastAsia="IRNazanin"/>
          <w:color w:val="111111"/>
          <w:sz w:val="28"/>
          <w:sz w:val="28"/>
          <w:szCs w:val="28"/>
          <w:rtl w:val="true"/>
          <w:lang w:bidi="fa-IR"/>
        </w:rPr>
        <w:t>تمام کرده و به محراب تکیه زده بود، متمّم در کنار او ایستاد و بر کنارۀ منحنی کمان تکیه زد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نعم‌القتیل اذالریاح تناوحت خلف البیوت قتلت یا ابن الأزور</w:t>
      </w:r>
    </w:p>
    <w:p>
      <w:pPr>
        <w:pStyle w:val="BookText"/>
        <w:rPr/>
      </w:pPr>
      <w:r>
        <w:rPr>
          <w:rFonts w:ascii="IRNazanin" w:hAnsi="IRNazanin" w:eastAsia="IRNazanin"/>
          <w:color w:val="111111"/>
          <w:sz w:val="28"/>
          <w:sz w:val="28"/>
          <w:szCs w:val="28"/>
          <w:rtl w:val="true"/>
          <w:lang w:bidi="fa-IR"/>
        </w:rPr>
        <w:t>أدعوته بالله ثم غدرته؟ لو هو دعاک بذّمة لم یغدر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کشتۀ خوبی؛ زیرا بادها بر او نوحه گری کردند در پشت خانه‌ها، ای فرزند ازور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مدح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دعوت کردی، سپس خیانت کردی؟ اگر او تو را دعوت کرده بود، خیانت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گفت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نکردم و خیانت به او نورزیدم، سپس گریه کرد و بر کنارۀ منحنی کمان افتاد و پیوسته متمّم گریه می کرد تا از چشم نابینایش اشک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گونه که در رثای مالک، شعر سرودی، در رثای برادرم زید نیز شعر می سرودی</w:t>
      </w:r>
      <w:r>
        <w:rPr>
          <w:rFonts w:eastAsia="IRNazanin" w:cs="IRNazanin"/>
          <w:color w:val="111111"/>
          <w:sz w:val="28"/>
          <w:szCs w:val="28"/>
          <w:rtl w:val="true"/>
          <w:lang w:bidi="fa-IR"/>
        </w:rPr>
        <w:t xml:space="preserve">». </w:t>
      </w:r>
      <w:r>
        <w:rPr>
          <w:rStyle w:val="FootnoteAnchor"/>
          <w:rtl w:val="true"/>
        </w:rPr>
        <w:footnoteReference w:id="56"/>
      </w:r>
      <w:bookmarkStart w:id="53" w:name="pg5249_59320"/>
    </w:p>
    <w:p>
      <w:pPr>
        <w:pStyle w:val="Heading2"/>
        <w:numPr>
          <w:ilvl w:val="1"/>
          <w:numId w:val="1"/>
        </w:numPr>
        <w:rPr/>
      </w:pPr>
      <w:bookmarkStart w:id="54" w:name="__RefHeading___Toc410134_581953129"/>
      <w:bookmarkStart w:id="55" w:name="_Toc20"/>
      <w:bookmarkEnd w:id="53"/>
      <w:bookmarkEnd w:id="54"/>
      <w:r>
        <w:rPr>
          <w:rtl w:val="true"/>
        </w:rPr>
        <w:t xml:space="preserve">بحث چهارم </w:t>
      </w:r>
      <w:r>
        <w:rPr>
          <w:rtl w:val="true"/>
        </w:rPr>
        <w:t xml:space="preserve">: </w:t>
      </w:r>
      <w:r>
        <w:rPr>
          <w:rtl w:val="true"/>
        </w:rPr>
        <w:t>سخنان ائمّۀ اطهار</w:t>
      </w:r>
      <w:r>
        <w:rPr>
          <w:rtl w:val="true"/>
        </w:rPr>
        <w:t>(</w:t>
      </w:r>
      <w:r>
        <w:rPr>
          <w:rtl w:val="true"/>
        </w:rPr>
        <w:t>علیها السلام</w:t>
      </w:r>
      <w:r>
        <w:rPr>
          <w:rtl w:val="true"/>
        </w:rPr>
        <w:t xml:space="preserve">) </w:t>
      </w:r>
      <w:r>
        <w:rPr>
          <w:rtl w:val="true"/>
        </w:rPr>
        <w:t>دربارۀ گریه</w:t>
      </w:r>
      <w:bookmarkEnd w:id="55"/>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گریستند و هم شیعیان را تشویق به آن نمودند، البتّه در چهارچوب شرعی و تا مادامی که ارتکاب حرامی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که مرگ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گریست، تا این که محاسنش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خاندانم گریه می‌کنم و آنچه امّتم بعد از من بر سر آنان خواهند آورد؛ گویا فاطمه را می بینم که بعد از من، مورد ظلم قرار گرفته است و در حالی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امّت من او را یاری نمی‌کند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و گریست،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من برای آنچه بعد از شما بر من می آورند، نیست بلکه برای فراق شما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می‌دهم ای دختر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کوتاه بودن دورۀ این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اولین فرد از خاندان من هستی که به من ملحق می شوی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ثویر بن ابی فاخته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قریش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خویش را تقدیم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هابیل، چهل شبانه روز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غذایی در مقابل وی گذاشته نشد، مگر این 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تا این که یکی از خدمتکاران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می ترسم که خود را به هلاکت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 </w:t>
      </w:r>
      <w:r>
        <w:rPr>
          <w:rStyle w:val="FootnoteAnchor"/>
          <w:rtl w:val="true"/>
        </w:rPr>
        <w:footnoteReference w:id="58"/>
      </w:r>
      <w:r>
        <w:rPr>
          <w:rFonts w:ascii="IRNazanin" w:hAnsi="IRNazanin" w:eastAsia="IRNazanin"/>
          <w:color w:val="111111"/>
          <w:sz w:val="28"/>
          <w:sz w:val="28"/>
          <w:szCs w:val="28"/>
          <w:rtl w:val="true"/>
          <w:lang w:bidi="fa-IR"/>
        </w:rPr>
        <w:t>من یاد نمی‌کنم قتلگاه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این که اشک می ریزم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شده که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دچار بیماری سختی شد به صورتی که بر او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بیماری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 یافت و سالهای زیادی بین ما زندگی کرد، او در حالی که سالم بود و هیچ گونه بیماری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روز می میرم و در همان روز درگذشت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گریه کرد، تا این که اشکهایش محاسنش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زیاد گریه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عمویم زید افتادم و آنچه به او کردند، سپس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او را یاد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او را یاد کردم، در حالی که تیری به پیشانی او اصابت کرده بود، فرزندش یحیی آمد و خود را بر روی او انداخت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فرزندم، سپس آهنگری طلبید و آهنگر، تیر را از پیشانی او خارج ساخت و همراه با آن، جانش نیز خارج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قاتل او را و کسی که او را یاری نکرد، لعنت کند و آنچه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به خداوند شکایت می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هارون مکفوف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میان خود مرثیه سرایی می کنید، برای من هم آن چنان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 فقل لأعْظُمِه الزکیّة الأزور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 و به استخوانهای پاک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هارون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گریه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بگو، قصیدۀ اوّل را خواندم، امام گریست و صدای گریه را از پشت پرده شیندم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بگرید و ده نفر را بگریاند، بهشت برای آنان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شعری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بگرید و پنج نفر را بگریاند، بهشت بر آنان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شعری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بسراید و بگرید و یک نفر را بگریاند، بهشت بر آن دو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ذکر شود و از چشمان او به اندازۀ بال مگسی اشک خارج شود، پاداش او بر خداست و خداوند راضی نمی‌شود برای او، جز به بهشت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نقل می کند که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خواستند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کنند خانواده‌ام را جمع کردم و به آنان امر نمودم تا بر من بگریند که بشنوم، سپس دوازده هزار دینار بین آنان پخش نمودم ، 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میان خانواده‌ام بر نمی‌گردم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محرّم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امام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همان ماهی است که جهت قداستش، اهل جاهلیّت ظلم و جنگ در آن را حرام می کردند، امّا این امّت، قداست آن را و قداست و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نشناختند؛ زیرا در این ماه نسل او را کشتند و زنان او را به اسارت بردند و اموال به جای ماندۀ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گریه می کنی، پس برای حسین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را مانند گوسفند سر بریدند و همراه با وی هجده مرد از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مانندی برای آنان روی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برای قتل وی</w:t>
      </w:r>
    </w:p>
    <w:p>
      <w:pPr>
        <w:pStyle w:val="BookText"/>
        <w:rPr/>
      </w:pPr>
      <w:r>
        <w:rPr>
          <w:rFonts w:ascii="IRNazanin" w:hAnsi="IRNazanin" w:eastAsia="IRNazanin"/>
          <w:color w:val="111111"/>
          <w:sz w:val="28"/>
          <w:sz w:val="28"/>
          <w:szCs w:val="28"/>
          <w:rtl w:val="true"/>
          <w:lang w:bidi="fa-IR"/>
        </w:rPr>
        <w:t xml:space="preserve">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در درجات بالای بهشت همراه ما باشی، پس برای ناراحتی ما ناراحت باش و برای خوشحالی ما خوشحال باش 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یزید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امام یک سال بر وی نوحه گری کرد، سپس پسر امام درگذشت، امام نیز یک سال بر وی نوحه‌گری کردند، بعد از آن اسماعیل درگذشت، امام بر وی بسیار بی تابی کردند به صورتی که از نوحه گری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شما نوحه گری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گریه کننده‌ای ندارد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جوانمردی مرد، گریه بر زمان سپری شدۀ خود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قطره‌ای محبوب تر از دو قطره در نزد خدای عزّوجلّ نیست؛ قطرۀ خون در راه خدا و قطرۀ اشک در تاریکی شب که بنده از آنها نطلبد جز رضای خدای عزّوجلّ را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واسطی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خلیل الرحمان از خداوند درخواست کرد که به وی دختری عطا کند تا بعد از مرگش بر وی بگرید</w:t>
      </w:r>
      <w:r>
        <w:rPr>
          <w:rFonts w:eastAsia="IRNazanin" w:cs="IRNazanin"/>
          <w:color w:val="111111"/>
          <w:sz w:val="28"/>
          <w:szCs w:val="28"/>
          <w:rtl w:val="true"/>
          <w:lang w:bidi="fa-IR"/>
        </w:rPr>
        <w:t xml:space="preserve">». </w:t>
      </w:r>
      <w:r>
        <w:rPr>
          <w:rStyle w:val="FootnoteAnchor"/>
          <w:rtl w:val="true"/>
        </w:rPr>
        <w:footnoteReference w:id="66"/>
      </w:r>
      <w:bookmarkStart w:id="56" w:name="pg5249_59336"/>
    </w:p>
    <w:p>
      <w:pPr>
        <w:pStyle w:val="Heading2"/>
        <w:numPr>
          <w:ilvl w:val="1"/>
          <w:numId w:val="1"/>
        </w:numPr>
        <w:rPr/>
      </w:pPr>
      <w:bookmarkStart w:id="57" w:name="__RefHeading___Toc410136_581953129"/>
      <w:bookmarkStart w:id="58" w:name="_Toc21"/>
      <w:bookmarkEnd w:id="56"/>
      <w:bookmarkEnd w:id="57"/>
      <w:r>
        <w:rPr>
          <w:rtl w:val="true"/>
        </w:rPr>
        <w:t xml:space="preserve">بحث پنجم </w:t>
      </w:r>
      <w:r>
        <w:rPr>
          <w:rtl w:val="true"/>
        </w:rPr>
        <w:t xml:space="preserve">: </w:t>
      </w:r>
      <w:r>
        <w:rPr>
          <w:rtl w:val="true"/>
        </w:rPr>
        <w:t>احکام گریه و فروع آن نزد علمای شیعه</w:t>
      </w:r>
      <w:bookmarkEnd w:id="58"/>
    </w:p>
    <w:p>
      <w:pPr>
        <w:pStyle w:val="BookText"/>
        <w:rPr/>
      </w:pPr>
      <w:r>
        <w:rPr>
          <w:rFonts w:ascii="IRNazanin" w:hAnsi="IRNazanin" w:eastAsia="IRNazanin"/>
          <w:color w:val="111111"/>
          <w:sz w:val="28"/>
          <w:sz w:val="28"/>
          <w:szCs w:val="28"/>
          <w:rtl w:val="true"/>
          <w:lang w:bidi="fa-IR"/>
        </w:rPr>
        <w:t xml:space="preserve">گریه قبل از خروج روح و بعد از آن جایز است </w:t>
      </w:r>
      <w:r>
        <w:rPr>
          <w:rStyle w:val="FootnoteAnchor"/>
          <w:rtl w:val="true"/>
        </w:rPr>
        <w:footnoteReference w:id="67"/>
      </w:r>
      <w:r>
        <w:rPr>
          <w:rFonts w:ascii="IRNazanin" w:hAnsi="IRNazanin" w:eastAsia="IRNazanin"/>
          <w:color w:val="111111"/>
          <w:sz w:val="28"/>
          <w:sz w:val="28"/>
          <w:szCs w:val="28"/>
          <w:rtl w:val="true"/>
          <w:lang w:bidi="fa-IR"/>
        </w:rPr>
        <w:t>بلکه اگر مرده مؤمن باشد و در حالتی که حزن شدید باشد، گریه مستحب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گرچه با صدا باشد بلکه گاهی اوقات راجح است؛ چنان که موجب تسکین حزن و ناراحتی قلب باشد، البتّه به شرطی که منافات با رضای به قضای الهی نباشد و فرقی بین فامیل و غیر آن وجود ندارد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دلیل آن اجماع و روایتهای مستفیض است که در برخی از آنها در صورت شدّت حزن، امر به آن شده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گریه‌ای که مشتمل بر جزع و بی تابی است، جایز است، البتّه در صورتی که مقرون به عدم رضایت به قضای الهی نباشد، بله این گریه موجب از بین رفتن پاداش است و کراهت آن بعید نیست؛ </w:t>
      </w:r>
      <w:r>
        <w:rPr>
          <w:rStyle w:val="FootnoteAnchor"/>
          <w:rtl w:val="true"/>
        </w:rPr>
        <w:footnoteReference w:id="72"/>
      </w:r>
      <w:r>
        <w:rPr>
          <w:rFonts w:ascii="IRNazanin" w:hAnsi="IRNazanin" w:eastAsia="IRNazanin"/>
          <w:color w:val="111111"/>
          <w:sz w:val="28"/>
          <w:sz w:val="28"/>
          <w:szCs w:val="28"/>
          <w:rtl w:val="true"/>
          <w:lang w:bidi="fa-IR"/>
        </w:rPr>
        <w:t>همچنان که نوحه گری بر مرده‌ها با سرودن شعر و یا نثر، جایز</w:t>
      </w:r>
      <w:bookmarkStart w:id="59" w:name="pg5249_59338"/>
    </w:p>
    <w:p>
      <w:pPr>
        <w:pStyle w:val="BookText"/>
        <w:rPr/>
      </w:pPr>
      <w:bookmarkEnd w:id="59"/>
      <w:r>
        <w:rPr>
          <w:rFonts w:ascii="IRNazanin" w:hAnsi="IRNazanin" w:eastAsia="IRNazanin"/>
          <w:color w:val="111111"/>
          <w:sz w:val="28"/>
          <w:sz w:val="28"/>
          <w:szCs w:val="28"/>
          <w:rtl w:val="true"/>
          <w:lang w:bidi="fa-IR"/>
        </w:rPr>
        <w:t xml:space="preserve">است، البتّه در صورتی که متضمّن دروغ نباشد و مشتمل بر ویل و ثبور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زدن و خراشیدن صورت و مو جایز نیست بلکه فریاد خارج از حدّ معمول نیز جایز نیست؛ همچنان که دریدن پیراهن بر غیر از پدر و برادر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 از سوی زن در مصیبت، کفّارۀ آن، مانند کفّارۀ ماه رمضان است و کفّارۀ کندن مو، کفّارۀ قسم است و کفّارۀ خراشیدن صورت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کفّارۀ پاره کردن پیراهن از سوی مرد، در مرگ همسر و یا فرزندانش کفّارۀ قسم است که آن، اطعام ده مستمند و یا لباس پوشاندن بر آن ده فقیر و یا آزاد کردن یک برده است و کسی که هیچ کدام از اینها را نیابد، سه روز، روزه بگیرد</w:t>
      </w:r>
      <w:r>
        <w:rPr>
          <w:rFonts w:eastAsia="IRNazanin" w:cs="IRNazanin"/>
          <w:color w:val="111111"/>
          <w:sz w:val="28"/>
          <w:szCs w:val="28"/>
          <w:rtl w:val="true"/>
          <w:lang w:bidi="fa-IR"/>
        </w:rPr>
        <w:t xml:space="preserve">. </w:t>
      </w:r>
      <w:r>
        <w:rPr>
          <w:rStyle w:val="FootnoteAnchor"/>
          <w:rtl w:val="true"/>
        </w:rPr>
        <w:footnoteReference w:id="73"/>
      </w:r>
    </w:p>
    <w:p>
      <w:pPr>
        <w:pStyle w:val="Heading2"/>
        <w:numPr>
          <w:ilvl w:val="1"/>
          <w:numId w:val="1"/>
        </w:numPr>
        <w:rPr/>
      </w:pPr>
      <w:bookmarkStart w:id="60" w:name="__RefHeading___Toc410138_581953129"/>
      <w:bookmarkStart w:id="61" w:name="_Toc22"/>
      <w:bookmarkEnd w:id="60"/>
      <w:r>
        <w:rPr>
          <w:rtl w:val="true"/>
        </w:rPr>
        <w:t>خلاصۀ بحث</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از شعارهای اسلامی است که محبوب خداوند است، بدین جهت در کتاب و سنّت، تشویق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پیامبران در مناسبتهای گوناگون گریستند، مانند گریۀ حضرت یعقوب بر فرزندش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w:t>
      </w:r>
    </w:p>
    <w:p>
      <w:pPr>
        <w:pStyle w:val="BookText"/>
        <w:rPr/>
      </w:pPr>
      <w:r>
        <w:rPr>
          <w:rFonts w:ascii="IRNazanin" w:hAnsi="IRNazanin" w:eastAsia="IRNazanin"/>
          <w:color w:val="111111"/>
          <w:sz w:val="28"/>
          <w:sz w:val="28"/>
          <w:szCs w:val="28"/>
          <w:rtl w:val="true"/>
          <w:lang w:bidi="fa-IR"/>
        </w:rPr>
        <w:t>بر کسانی که مشرف به مرگ بوده‌اند و بر شهدا و غیر آنان و یا بر قبور مردگان، همواره مستمر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سیرۀ مسلمانان است؛ سیرۀ مسلمانان همواره بر گریه بر مردگان از مؤمنان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آن حضرت، مستمر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درکتابهای روایی و تاریخی، داستانهای فراوانی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روشن شد که اگر روایاتی که گریه را حرام می داند، صحیح بدانیم،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دال بر جواز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قرآن نیز در تعارض می باشد؛ زیرا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عایشه و ابن عبّاس در تعارض است؛ زیرا این دو، روایات تحریم را که ازعمر و فرزندش عبدالله روایت شده است، این گونه روایات را به خطا و فراموشی توصیف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گریه بر مرگ مؤمنان، دلالت بر جواز دارد، به شرطی که مقرون به عدم رضایت به تقدیر الهی در آن نباشد و یا این که سرودن شعر و نوحه گری، مشتمل بر دروغ نباشد و یا این که مشتمل بر خراشیدن صورت و یا پاره کردن گریبان نباشد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عبدالرحیم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چنانچه امام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نوع مبارزه استفاده کرد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الرقّة و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دینا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الرقّة والبکاء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الرقّة و البکاء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،کتاب الجنائز؛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صحیح مسلم، کتاب الجنائز، باب المیت یعذّب ببکاء اهله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الجنائز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حوادث سال سیزدهم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البکاء ، 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من رخص فی البکاء، 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سنن ابو داوود، شماره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جامع الاصول،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مغازی 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سنن 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رحمته بالصیبان و العیال؛ سنن ابی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الجنائز، باب البکاء علی المیّت؛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مغازی، شرح و تحقیق قاسم شماعی الرفاعی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بِک لمحزونون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الجنائز، باب زیارة القبور، ح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الجنائز، ما جاء فی قبر المشرک؛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کتاب الجنائز، ما جاء فی زیارة قبور المشرکین،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مقتل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امالی شجری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الفصول المهمّه، ابن صبّاغ مالکی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روایت زینب دختر جحش؛ تاریخ ابن عساکر، ترجمۀ امام حسین، 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روایت عایشه؛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ابن عساکر، ترجمۀ امام حسین، ح</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و رثا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رثو المیّت، بکاه و عدّد محاسنه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اللغه والاعلام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الساری، قسطلانی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فی معرفه الاصحاب، محمّد 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فی معرفه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فی معرفه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فی معرفه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الهم و الحزن، ابن ابی الدنیا،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جواز البکاء،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المجالس الفاخره، عبدالحسین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شیخ صدوق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الشیعه، شهید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 و الاجتهاد،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عروة الوثقی،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الشیعه، نراقی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ابواب دفن،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عروة الوثقی،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10576</Words>
  <Characters>40225</Characters>
  <CharactersWithSpaces>50398</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2026-08-19T00:31:46Z</dcterms:created>
  <dc:creator>ghaemiyeh.com</dc:creator>
  <dc:description/>
  <dc:language>en-US</dc:language>
  <cp:lastModifiedBy/>
  <dcterms:modified xsi:type="dcterms:W3CDTF">2026-08-19T04:01:51Z</dcterms:modified>
  <cp:revision>1</cp:revision>
  <dc:subject/>
  <dc:title>گریه بر مرگ مومنان</dc:title>
</cp:coreProperties>
</file>

<file path=docProps/custom.xml><?xml version="1.0" encoding="utf-8"?>
<Properties xmlns="http://schemas.openxmlformats.org/officeDocument/2006/custom-properties" xmlns:vt="http://schemas.openxmlformats.org/officeDocument/2006/docPropsVTypes"/>
</file>