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120</w:t>
      </w:r>
      <w:r>
        <w:rPr>
          <w:rtl w:val="true"/>
        </w:rPr>
        <w:t xml:space="preserve"> </w:t>
      </w:r>
      <w:r>
        <w:rPr>
          <w:rtl w:val="true"/>
        </w:rPr>
        <w:t>آن سوی مرزها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03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103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1037_581953129">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251039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251041_581953129">
            <w:r>
              <w:rPr>
                <w:webHidden/>
                <w:rStyle w:val="IndexLink"/>
                <w:rtl w:val="true"/>
              </w:rPr>
              <w:t xml:space="preserve">فصل اول </w:t>
            </w:r>
            <w:r>
              <w:rPr>
                <w:rStyle w:val="IndexLink"/>
                <w:rtl w:val="true"/>
              </w:rPr>
              <w:t xml:space="preserve">» </w:t>
            </w:r>
            <w:r>
              <w:rPr>
                <w:rStyle w:val="IndexLink"/>
                <w:rtl w:val="true"/>
              </w:rPr>
              <w:t>یکی برای همه</w:t>
            </w:r>
            <w:r>
              <w:rPr>
                <w:rStyle w:val="IndexLink"/>
                <w:rtl w:val="true"/>
              </w:rPr>
              <w:tab/>
            </w:r>
            <w:r>
              <w:rPr>
                <w:rStyle w:val="IndexLink"/>
              </w:rPr>
              <w:t>11</w:t>
            </w:r>
          </w:hyperlink>
        </w:p>
        <w:p>
          <w:pPr>
            <w:pStyle w:val="Contents3"/>
            <w:tabs>
              <w:tab w:val="clear" w:pos="8459"/>
              <w:tab w:val="right" w:pos="9026" w:leader="dot"/>
            </w:tabs>
            <w:rPr/>
          </w:pPr>
          <w:hyperlink w:anchor="__RefHeading___Toc251043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51045_581953129">
            <w:r>
              <w:rPr>
                <w:webHidden/>
                <w:rStyle w:val="IndexLink"/>
                <w:rtl w:val="true"/>
              </w:rPr>
              <w:t>پنجره</w:t>
            </w:r>
            <w:r>
              <w:rPr>
                <w:rStyle w:val="IndexLink"/>
                <w:rtl w:val="true"/>
              </w:rPr>
              <w:tab/>
            </w:r>
            <w:r>
              <w:rPr>
                <w:rStyle w:val="IndexLink"/>
              </w:rPr>
              <w:t>14</w:t>
            </w:r>
          </w:hyperlink>
        </w:p>
        <w:p>
          <w:pPr>
            <w:pStyle w:val="Contents3"/>
            <w:tabs>
              <w:tab w:val="clear" w:pos="8459"/>
              <w:tab w:val="right" w:pos="9026" w:leader="dot"/>
            </w:tabs>
            <w:rPr/>
          </w:pPr>
          <w:hyperlink w:anchor="__RefHeading___Toc251047_581953129">
            <w:r>
              <w:rPr>
                <w:webHidden/>
                <w:rStyle w:val="IndexLink"/>
                <w:rtl w:val="true"/>
              </w:rPr>
              <w:t>پنجره</w:t>
            </w:r>
            <w:r>
              <w:rPr>
                <w:rStyle w:val="IndexLink"/>
                <w:rtl w:val="true"/>
              </w:rPr>
              <w:tab/>
            </w:r>
            <w:r>
              <w:rPr>
                <w:rStyle w:val="IndexLink"/>
              </w:rPr>
              <w:t>14</w:t>
            </w:r>
          </w:hyperlink>
        </w:p>
        <w:p>
          <w:pPr>
            <w:pStyle w:val="Contents3"/>
            <w:tabs>
              <w:tab w:val="clear" w:pos="8459"/>
              <w:tab w:val="right" w:pos="9026" w:leader="dot"/>
            </w:tabs>
            <w:rPr/>
          </w:pPr>
          <w:hyperlink w:anchor="__RefHeading___Toc251049_581953129">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251051_581953129">
            <w:r>
              <w:rPr>
                <w:webHidden/>
                <w:rStyle w:val="IndexLink"/>
                <w:rtl w:val="true"/>
              </w:rPr>
              <w:t>پنجره</w:t>
            </w:r>
            <w:r>
              <w:rPr>
                <w:rStyle w:val="IndexLink"/>
                <w:rtl w:val="true"/>
              </w:rPr>
              <w:tab/>
            </w:r>
            <w:r>
              <w:rPr>
                <w:rStyle w:val="IndexLink"/>
              </w:rPr>
              <w:t>16</w:t>
            </w:r>
          </w:hyperlink>
        </w:p>
        <w:p>
          <w:pPr>
            <w:pStyle w:val="Contents2"/>
            <w:tabs>
              <w:tab w:val="clear" w:pos="8743"/>
              <w:tab w:val="right" w:pos="9026" w:leader="dot"/>
            </w:tabs>
            <w:rPr/>
          </w:pPr>
          <w:hyperlink w:anchor="__RefHeading___Toc251053_581953129">
            <w:r>
              <w:rPr>
                <w:webHidden/>
                <w:rStyle w:val="IndexLink"/>
                <w:rtl w:val="true"/>
              </w:rPr>
              <w:t xml:space="preserve">فصل دوم </w:t>
            </w:r>
            <w:r>
              <w:rPr>
                <w:rStyle w:val="IndexLink"/>
                <w:rtl w:val="true"/>
              </w:rPr>
              <w:t xml:space="preserve">» </w:t>
            </w:r>
            <w:r>
              <w:rPr>
                <w:rStyle w:val="IndexLink"/>
                <w:rtl w:val="true"/>
              </w:rPr>
              <w:t>می‌خواهم مسلمان بمانم</w:t>
            </w:r>
            <w:r>
              <w:rPr>
                <w:rStyle w:val="IndexLink"/>
                <w:rtl w:val="true"/>
              </w:rPr>
              <w:tab/>
            </w:r>
            <w:r>
              <w:rPr>
                <w:rStyle w:val="IndexLink"/>
              </w:rPr>
              <w:t>18</w:t>
            </w:r>
          </w:hyperlink>
        </w:p>
        <w:p>
          <w:pPr>
            <w:pStyle w:val="Contents3"/>
            <w:tabs>
              <w:tab w:val="clear" w:pos="8459"/>
              <w:tab w:val="right" w:pos="9026" w:leader="dot"/>
            </w:tabs>
            <w:rPr/>
          </w:pPr>
          <w:hyperlink w:anchor="__RefHeading___Toc251055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51057_581953129">
            <w:r>
              <w:rPr>
                <w:webHidden/>
                <w:rStyle w:val="IndexLink"/>
                <w:rtl w:val="true"/>
              </w:rPr>
              <w:t>رفتار با مظلومان</w:t>
            </w:r>
            <w:r>
              <w:rPr>
                <w:rStyle w:val="IndexLink"/>
                <w:rtl w:val="true"/>
              </w:rPr>
              <w:tab/>
            </w:r>
            <w:r>
              <w:rPr>
                <w:rStyle w:val="IndexLink"/>
              </w:rPr>
              <w:t>20</w:t>
            </w:r>
          </w:hyperlink>
        </w:p>
        <w:p>
          <w:pPr>
            <w:pStyle w:val="Contents3"/>
            <w:tabs>
              <w:tab w:val="clear" w:pos="8459"/>
              <w:tab w:val="right" w:pos="9026" w:leader="dot"/>
            </w:tabs>
            <w:rPr/>
          </w:pPr>
          <w:hyperlink w:anchor="__RefHeading___Toc251059_581953129">
            <w:r>
              <w:rPr>
                <w:webHidden/>
                <w:rStyle w:val="IndexLink"/>
                <w:rtl w:val="true"/>
              </w:rPr>
              <w:t>پنجره</w:t>
            </w:r>
            <w:r>
              <w:rPr>
                <w:rStyle w:val="IndexLink"/>
                <w:rtl w:val="true"/>
              </w:rPr>
              <w:tab/>
            </w:r>
            <w:r>
              <w:rPr>
                <w:rStyle w:val="IndexLink"/>
              </w:rPr>
              <w:t>20</w:t>
            </w:r>
          </w:hyperlink>
        </w:p>
        <w:p>
          <w:pPr>
            <w:pStyle w:val="Contents3"/>
            <w:tabs>
              <w:tab w:val="clear" w:pos="8459"/>
              <w:tab w:val="right" w:pos="9026" w:leader="dot"/>
            </w:tabs>
            <w:rPr/>
          </w:pPr>
          <w:hyperlink w:anchor="__RefHeading___Toc251061_581953129">
            <w:r>
              <w:rPr>
                <w:webHidden/>
                <w:rStyle w:val="IndexLink"/>
                <w:rtl w:val="true"/>
              </w:rPr>
              <w:t>پنجره</w:t>
            </w:r>
            <w:r>
              <w:rPr>
                <w:rStyle w:val="IndexLink"/>
                <w:rtl w:val="true"/>
              </w:rPr>
              <w:tab/>
            </w:r>
            <w:r>
              <w:rPr>
                <w:rStyle w:val="IndexLink"/>
              </w:rPr>
              <w:t>21</w:t>
            </w:r>
          </w:hyperlink>
        </w:p>
        <w:p>
          <w:pPr>
            <w:pStyle w:val="Contents3"/>
            <w:tabs>
              <w:tab w:val="clear" w:pos="8459"/>
              <w:tab w:val="right" w:pos="9026" w:leader="dot"/>
            </w:tabs>
            <w:rPr/>
          </w:pPr>
          <w:hyperlink w:anchor="__RefHeading___Toc251063_581953129">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251065_581953129">
            <w:r>
              <w:rPr>
                <w:webHidden/>
                <w:rStyle w:val="IndexLink"/>
                <w:rtl w:val="true"/>
              </w:rPr>
              <w:t>پنجره</w:t>
            </w:r>
            <w:r>
              <w:rPr>
                <w:rStyle w:val="IndexLink"/>
                <w:rtl w:val="true"/>
              </w:rPr>
              <w:tab/>
            </w:r>
            <w:r>
              <w:rPr>
                <w:rStyle w:val="IndexLink"/>
              </w:rPr>
              <w:t>23</w:t>
            </w:r>
          </w:hyperlink>
        </w:p>
        <w:p>
          <w:pPr>
            <w:pStyle w:val="Contents2"/>
            <w:tabs>
              <w:tab w:val="clear" w:pos="8743"/>
              <w:tab w:val="right" w:pos="9026" w:leader="dot"/>
            </w:tabs>
            <w:rPr/>
          </w:pPr>
          <w:hyperlink w:anchor="__RefHeading___Toc251067_581953129">
            <w:r>
              <w:rPr>
                <w:webHidden/>
                <w:rStyle w:val="IndexLink"/>
                <w:rtl w:val="true"/>
              </w:rPr>
              <w:t xml:space="preserve">فصل سوم </w:t>
            </w:r>
            <w:r>
              <w:rPr>
                <w:rStyle w:val="IndexLink"/>
                <w:rtl w:val="true"/>
              </w:rPr>
              <w:t xml:space="preserve">» </w:t>
            </w:r>
            <w:r>
              <w:rPr>
                <w:rStyle w:val="IndexLink"/>
                <w:rtl w:val="true"/>
              </w:rPr>
              <w:t>رِند</w:t>
            </w:r>
            <w:r>
              <w:rPr>
                <w:rStyle w:val="IndexLink"/>
                <w:rtl w:val="true"/>
              </w:rPr>
              <w:tab/>
            </w:r>
            <w:r>
              <w:rPr>
                <w:rStyle w:val="IndexLink"/>
              </w:rPr>
              <w:t>25</w:t>
            </w:r>
          </w:hyperlink>
        </w:p>
        <w:p>
          <w:pPr>
            <w:pStyle w:val="Contents3"/>
            <w:tabs>
              <w:tab w:val="clear" w:pos="8459"/>
              <w:tab w:val="right" w:pos="9026" w:leader="dot"/>
            </w:tabs>
            <w:rPr/>
          </w:pPr>
          <w:hyperlink w:anchor="__RefHeading___Toc251069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51071_581953129">
            <w:r>
              <w:rPr>
                <w:webHidden/>
                <w:rStyle w:val="IndexLink"/>
                <w:rtl w:val="true"/>
              </w:rPr>
              <w:t>رفتار با یکتاپرستان غیرمسلمان</w:t>
            </w:r>
            <w:r>
              <w:rPr>
                <w:rStyle w:val="IndexLink"/>
                <w:rtl w:val="true"/>
              </w:rPr>
              <w:tab/>
            </w:r>
            <w:r>
              <w:rPr>
                <w:rStyle w:val="IndexLink"/>
              </w:rPr>
              <w:t>27</w:t>
            </w:r>
          </w:hyperlink>
        </w:p>
        <w:p>
          <w:pPr>
            <w:pStyle w:val="Contents3"/>
            <w:tabs>
              <w:tab w:val="clear" w:pos="8459"/>
              <w:tab w:val="right" w:pos="9026" w:leader="dot"/>
            </w:tabs>
            <w:rPr/>
          </w:pPr>
          <w:hyperlink w:anchor="__RefHeading___Toc251073_581953129">
            <w:r>
              <w:rPr>
                <w:webHidden/>
                <w:rStyle w:val="IndexLink"/>
                <w:rtl w:val="true"/>
              </w:rPr>
              <w:t>پنجره</w:t>
            </w:r>
            <w:r>
              <w:rPr>
                <w:rStyle w:val="IndexLink"/>
                <w:rtl w:val="true"/>
              </w:rPr>
              <w:tab/>
            </w:r>
            <w:r>
              <w:rPr>
                <w:rStyle w:val="IndexLink"/>
              </w:rPr>
              <w:t>27</w:t>
            </w:r>
          </w:hyperlink>
        </w:p>
        <w:p>
          <w:pPr>
            <w:pStyle w:val="Contents3"/>
            <w:tabs>
              <w:tab w:val="clear" w:pos="8459"/>
              <w:tab w:val="right" w:pos="9026" w:leader="dot"/>
            </w:tabs>
            <w:rPr/>
          </w:pPr>
          <w:hyperlink w:anchor="__RefHeading___Toc251075_581953129">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251077_581953129">
            <w:r>
              <w:rPr>
                <w:webHidden/>
                <w:rStyle w:val="IndexLink"/>
                <w:rtl w:val="true"/>
              </w:rPr>
              <w:t>پنجره</w:t>
            </w:r>
            <w:r>
              <w:rPr>
                <w:rStyle w:val="IndexLink"/>
                <w:rtl w:val="true"/>
              </w:rPr>
              <w:tab/>
            </w:r>
            <w:r>
              <w:rPr>
                <w:rStyle w:val="IndexLink"/>
              </w:rPr>
              <w:t>29</w:t>
            </w:r>
          </w:hyperlink>
        </w:p>
        <w:p>
          <w:pPr>
            <w:pStyle w:val="Contents3"/>
            <w:tabs>
              <w:tab w:val="clear" w:pos="8459"/>
              <w:tab w:val="right" w:pos="9026" w:leader="dot"/>
            </w:tabs>
            <w:rPr/>
          </w:pPr>
          <w:hyperlink w:anchor="__RefHeading___Toc251079_581953129">
            <w:r>
              <w:rPr>
                <w:webHidden/>
                <w:rStyle w:val="IndexLink"/>
                <w:rtl w:val="true"/>
              </w:rPr>
              <w:t>پنجره</w:t>
            </w:r>
            <w:r>
              <w:rPr>
                <w:rStyle w:val="IndexLink"/>
                <w:rtl w:val="true"/>
              </w:rPr>
              <w:tab/>
            </w:r>
            <w:r>
              <w:rPr>
                <w:rStyle w:val="IndexLink"/>
              </w:rPr>
              <w:t>31</w:t>
            </w:r>
          </w:hyperlink>
        </w:p>
        <w:p>
          <w:pPr>
            <w:pStyle w:val="Contents2"/>
            <w:tabs>
              <w:tab w:val="clear" w:pos="8743"/>
              <w:tab w:val="right" w:pos="9026" w:leader="dot"/>
            </w:tabs>
            <w:rPr/>
          </w:pPr>
          <w:hyperlink w:anchor="__RefHeading___Toc251081_581953129">
            <w:r>
              <w:rPr>
                <w:webHidden/>
                <w:rStyle w:val="IndexLink"/>
                <w:rtl w:val="true"/>
              </w:rPr>
              <w:t xml:space="preserve">فصل چهارم </w:t>
            </w:r>
            <w:r>
              <w:rPr>
                <w:rStyle w:val="IndexLink"/>
                <w:rtl w:val="true"/>
              </w:rPr>
              <w:t xml:space="preserve">» </w:t>
            </w:r>
            <w:r>
              <w:rPr>
                <w:rStyle w:val="IndexLink"/>
                <w:rtl w:val="true"/>
              </w:rPr>
              <w:t>خالی‌بندان</w:t>
            </w:r>
            <w:r>
              <w:rPr>
                <w:rStyle w:val="IndexLink"/>
                <w:rtl w:val="true"/>
              </w:rPr>
              <w:tab/>
            </w:r>
            <w:r>
              <w:rPr>
                <w:rStyle w:val="IndexLink"/>
              </w:rPr>
              <w:t>32</w:t>
            </w:r>
          </w:hyperlink>
        </w:p>
        <w:p>
          <w:pPr>
            <w:pStyle w:val="Contents3"/>
            <w:tabs>
              <w:tab w:val="clear" w:pos="8459"/>
              <w:tab w:val="right" w:pos="9026" w:leader="dot"/>
            </w:tabs>
            <w:rPr/>
          </w:pPr>
          <w:hyperlink w:anchor="__RefHeading___Toc251083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51085_581953129">
            <w:r>
              <w:rPr>
                <w:webHidden/>
                <w:rStyle w:val="IndexLink"/>
                <w:rtl w:val="true"/>
              </w:rPr>
              <w:t>پنجره</w:t>
            </w:r>
            <w:r>
              <w:rPr>
                <w:rStyle w:val="IndexLink"/>
                <w:rtl w:val="true"/>
              </w:rPr>
              <w:tab/>
            </w:r>
            <w:r>
              <w:rPr>
                <w:rStyle w:val="IndexLink"/>
              </w:rPr>
              <w:t>35</w:t>
            </w:r>
          </w:hyperlink>
        </w:p>
        <w:p>
          <w:pPr>
            <w:pStyle w:val="Contents3"/>
            <w:tabs>
              <w:tab w:val="clear" w:pos="8459"/>
              <w:tab w:val="right" w:pos="9026" w:leader="dot"/>
            </w:tabs>
            <w:rPr/>
          </w:pPr>
          <w:hyperlink w:anchor="__RefHeading___Toc251087_581953129">
            <w:r>
              <w:rPr>
                <w:webHidden/>
                <w:rStyle w:val="IndexLink"/>
                <w:rtl w:val="true"/>
              </w:rPr>
              <w:t>پنجره</w:t>
            </w:r>
            <w:r>
              <w:rPr>
                <w:rStyle w:val="IndexLink"/>
                <w:rtl w:val="true"/>
              </w:rPr>
              <w:tab/>
            </w:r>
            <w:r>
              <w:rPr>
                <w:rStyle w:val="IndexLink"/>
              </w:rPr>
              <w:t>36</w:t>
            </w:r>
          </w:hyperlink>
        </w:p>
        <w:p>
          <w:pPr>
            <w:pStyle w:val="Contents3"/>
            <w:tabs>
              <w:tab w:val="clear" w:pos="8459"/>
              <w:tab w:val="right" w:pos="9026" w:leader="dot"/>
            </w:tabs>
            <w:rPr/>
          </w:pPr>
          <w:hyperlink w:anchor="__RefHeading___Toc251089_581953129">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251091_581953129">
            <w:r>
              <w:rPr>
                <w:webHidden/>
                <w:rStyle w:val="IndexLink"/>
                <w:rtl w:val="true"/>
              </w:rPr>
              <w:t>پنجره</w:t>
            </w:r>
            <w:r>
              <w:rPr>
                <w:rStyle w:val="IndexLink"/>
                <w:rtl w:val="true"/>
              </w:rPr>
              <w:tab/>
            </w:r>
            <w:r>
              <w:rPr>
                <w:rStyle w:val="IndexLink"/>
              </w:rPr>
              <w:t>38</w:t>
            </w:r>
          </w:hyperlink>
        </w:p>
        <w:p>
          <w:pPr>
            <w:pStyle w:val="Contents2"/>
            <w:tabs>
              <w:tab w:val="clear" w:pos="8743"/>
              <w:tab w:val="right" w:pos="9026" w:leader="dot"/>
            </w:tabs>
            <w:rPr/>
          </w:pPr>
          <w:hyperlink w:anchor="__RefHeading___Toc251093_581953129">
            <w:r>
              <w:rPr>
                <w:webHidden/>
                <w:rStyle w:val="IndexLink"/>
                <w:rtl w:val="true"/>
              </w:rPr>
              <w:t xml:space="preserve">فصل پنجم </w:t>
            </w:r>
            <w:r>
              <w:rPr>
                <w:rStyle w:val="IndexLink"/>
                <w:rtl w:val="true"/>
              </w:rPr>
              <w:t>»</w:t>
            </w:r>
            <w:r>
              <w:rPr>
                <w:rStyle w:val="IndexLink"/>
                <w:rtl w:val="true"/>
              </w:rPr>
              <w:t>مأیوس‌کنندگان</w:t>
            </w:r>
            <w:r>
              <w:rPr>
                <w:rStyle w:val="IndexLink"/>
                <w:rtl w:val="true"/>
              </w:rPr>
              <w:tab/>
            </w:r>
            <w:r>
              <w:rPr>
                <w:rStyle w:val="IndexLink"/>
              </w:rPr>
              <w:t>40</w:t>
            </w:r>
          </w:hyperlink>
        </w:p>
        <w:p>
          <w:pPr>
            <w:pStyle w:val="Contents3"/>
            <w:tabs>
              <w:tab w:val="clear" w:pos="8459"/>
              <w:tab w:val="right" w:pos="9026" w:leader="dot"/>
            </w:tabs>
            <w:rPr/>
          </w:pPr>
          <w:hyperlink w:anchor="__RefHeading___Toc251095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51097_581953129">
            <w:r>
              <w:rPr>
                <w:webHidden/>
                <w:rStyle w:val="IndexLink"/>
                <w:rtl w:val="true"/>
              </w:rPr>
              <w:t>رفتار با دشمن</w:t>
            </w:r>
            <w:r>
              <w:rPr>
                <w:rStyle w:val="IndexLink"/>
                <w:rtl w:val="true"/>
              </w:rPr>
              <w:tab/>
            </w:r>
            <w:r>
              <w:rPr>
                <w:rStyle w:val="IndexLink"/>
              </w:rPr>
              <w:t>42</w:t>
            </w:r>
          </w:hyperlink>
        </w:p>
        <w:p>
          <w:pPr>
            <w:pStyle w:val="Contents3"/>
            <w:tabs>
              <w:tab w:val="clear" w:pos="8459"/>
              <w:tab w:val="right" w:pos="9026" w:leader="dot"/>
            </w:tabs>
            <w:rPr/>
          </w:pPr>
          <w:hyperlink w:anchor="__RefHeading___Toc251099_581953129">
            <w:r>
              <w:rPr>
                <w:webHidden/>
                <w:rStyle w:val="IndexLink"/>
                <w:rtl w:val="true"/>
              </w:rPr>
              <w:t>پنجره</w:t>
            </w:r>
            <w:r>
              <w:rPr>
                <w:rStyle w:val="IndexLink"/>
                <w:rtl w:val="true"/>
              </w:rPr>
              <w:tab/>
            </w:r>
            <w:r>
              <w:rPr>
                <w:rStyle w:val="IndexLink"/>
              </w:rPr>
              <w:t>42</w:t>
            </w:r>
          </w:hyperlink>
        </w:p>
        <w:p>
          <w:pPr>
            <w:pStyle w:val="Contents3"/>
            <w:tabs>
              <w:tab w:val="clear" w:pos="8459"/>
              <w:tab w:val="right" w:pos="9026" w:leader="dot"/>
            </w:tabs>
            <w:rPr/>
          </w:pPr>
          <w:hyperlink w:anchor="__RefHeading___Toc251101_581953129">
            <w:r>
              <w:rPr>
                <w:webHidden/>
                <w:rStyle w:val="IndexLink"/>
                <w:rtl w:val="true"/>
              </w:rPr>
              <w:t>پنجره</w:t>
            </w:r>
            <w:r>
              <w:rPr>
                <w:rStyle w:val="IndexLink"/>
                <w:rtl w:val="true"/>
              </w:rPr>
              <w:tab/>
            </w:r>
            <w:r>
              <w:rPr>
                <w:rStyle w:val="IndexLink"/>
              </w:rPr>
              <w:t>43</w:t>
            </w:r>
          </w:hyperlink>
        </w:p>
        <w:p>
          <w:pPr>
            <w:pStyle w:val="Contents3"/>
            <w:tabs>
              <w:tab w:val="clear" w:pos="8459"/>
              <w:tab w:val="right" w:pos="9026" w:leader="dot"/>
            </w:tabs>
            <w:rPr/>
          </w:pPr>
          <w:hyperlink w:anchor="__RefHeading___Toc251103_581953129">
            <w:r>
              <w:rPr>
                <w:webHidden/>
                <w:rStyle w:val="IndexLink"/>
                <w:rtl w:val="true"/>
              </w:rPr>
              <w:t>پنجره</w:t>
            </w:r>
            <w:r>
              <w:rPr>
                <w:rStyle w:val="IndexLink"/>
                <w:rtl w:val="true"/>
              </w:rPr>
              <w:tab/>
            </w:r>
            <w:r>
              <w:rPr>
                <w:rStyle w:val="IndexLink"/>
              </w:rPr>
              <w:t>45</w:t>
            </w:r>
          </w:hyperlink>
        </w:p>
        <w:p>
          <w:pPr>
            <w:pStyle w:val="Contents3"/>
            <w:tabs>
              <w:tab w:val="clear" w:pos="8459"/>
              <w:tab w:val="right" w:pos="9026" w:leader="dot"/>
            </w:tabs>
            <w:rPr/>
          </w:pPr>
          <w:hyperlink w:anchor="__RefHeading___Toc251105_581953129">
            <w:r>
              <w:rPr>
                <w:webHidden/>
                <w:rStyle w:val="IndexLink"/>
                <w:rtl w:val="true"/>
              </w:rPr>
              <w:t>پنجره</w:t>
            </w:r>
            <w:r>
              <w:rPr>
                <w:rStyle w:val="IndexLink"/>
                <w:rtl w:val="true"/>
              </w:rPr>
              <w:tab/>
            </w:r>
            <w:r>
              <w:rPr>
                <w:rStyle w:val="IndexLink"/>
              </w:rPr>
              <w:t>47</w:t>
            </w:r>
          </w:hyperlink>
        </w:p>
        <w:p>
          <w:pPr>
            <w:pStyle w:val="Contents2"/>
            <w:tabs>
              <w:tab w:val="clear" w:pos="8743"/>
              <w:tab w:val="right" w:pos="9026" w:leader="dot"/>
            </w:tabs>
            <w:rPr/>
          </w:pPr>
          <w:hyperlink w:anchor="__RefHeading___Toc251107_581953129">
            <w:r>
              <w:rPr>
                <w:webHidden/>
                <w:rStyle w:val="IndexLink"/>
                <w:rtl w:val="true"/>
              </w:rPr>
              <w:t>خلاصه</w:t>
            </w:r>
            <w:r>
              <w:rPr>
                <w:rStyle w:val="IndexLink"/>
                <w:rtl w:val="true"/>
              </w:rPr>
              <w:tab/>
            </w:r>
            <w:r>
              <w:rPr>
                <w:rStyle w:val="IndexLink"/>
              </w:rPr>
              <w:t>48</w:t>
            </w:r>
          </w:hyperlink>
        </w:p>
        <w:p>
          <w:pPr>
            <w:pStyle w:val="Contents2"/>
            <w:tabs>
              <w:tab w:val="clear" w:pos="8743"/>
              <w:tab w:val="right" w:pos="9026" w:leader="dot"/>
            </w:tabs>
            <w:rPr/>
          </w:pPr>
          <w:hyperlink w:anchor="__RefHeading___Toc251109_581953129">
            <w:r>
              <w:rPr>
                <w:webHidden/>
                <w:rStyle w:val="IndexLink"/>
                <w:rtl w:val="true"/>
              </w:rPr>
              <w:t>بیشتر بخوانیم</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22_45026"/>
      <w:bookmarkStart w:id="1" w:name="pg5222_45026"/>
      <w:bookmarkEnd w:id="1"/>
    </w:p>
    <w:p>
      <w:pPr>
        <w:pStyle w:val="Heading2"/>
        <w:numPr>
          <w:ilvl w:val="1"/>
          <w:numId w:val="1"/>
        </w:numPr>
        <w:rPr/>
      </w:pPr>
      <w:bookmarkStart w:id="2" w:name="pg5222_45026"/>
      <w:bookmarkStart w:id="3" w:name="__RefHeading___Toc25103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آن‌سوی مرزها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رفتار شما با آن سوی مرزهای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سلیمانی؛ تهیه و تنظیم اداره پاسخگویی به سوالات دینی آستان قدس رضوی؛ ویراستار زهرا مولایی؛ به کوشش محمدحسین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2720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۴۷۳۰۷۰۸</w:t>
      </w:r>
    </w:p>
    <w:p>
      <w:pPr>
        <w:pStyle w:val="BookText"/>
        <w:rPr/>
      </w:pPr>
      <w:r>
        <w:rPr>
          <w:rFonts w:ascii="IRNazanin" w:hAnsi="IRNazanin" w:eastAsia="IRNazanin"/>
          <w:color w:val="111111"/>
          <w:sz w:val="28"/>
          <w:sz w:val="28"/>
          <w:szCs w:val="28"/>
          <w:rtl w:val="true"/>
          <w:lang w:bidi="fa-IR"/>
        </w:rPr>
        <w:t>راه آفتاب</w:t>
      </w:r>
    </w:p>
    <w:p>
      <w:pPr>
        <w:pStyle w:val="BookText"/>
        <w:rPr/>
      </w:pPr>
      <w:r>
        <w:rPr>
          <w:rFonts w:ascii="IRNazanin" w:hAnsi="IRNazanin" w:eastAsia="IRNazanin"/>
          <w:color w:val="111111"/>
          <w:sz w:val="28"/>
          <w:sz w:val="28"/>
          <w:szCs w:val="28"/>
          <w:rtl w:val="true"/>
          <w:lang w:bidi="fa-IR"/>
        </w:rPr>
        <w:t>بر آن بود که هر کس اندوه مؤمنی را از بین ببرد، خداوند در روز قیامت غم از دلش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bookmarkStart w:id="5" w:name="pg5222_45028"/>
    </w:p>
    <w:p>
      <w:pPr>
        <w:pStyle w:val="Heading2"/>
        <w:numPr>
          <w:ilvl w:val="1"/>
          <w:numId w:val="1"/>
        </w:numPr>
        <w:rPr/>
      </w:pPr>
      <w:bookmarkStart w:id="6" w:name="__RefHeading___Toc251035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222_45037"/>
    </w:p>
    <w:p>
      <w:pPr>
        <w:pStyle w:val="BookText"/>
        <w:rPr/>
      </w:pPr>
      <w:bookmarkEnd w:id="8"/>
      <w:r>
        <w:rPr>
          <w:rFonts w:ascii="IRNazanin" w:hAnsi="IRNazanin" w:eastAsia="IRNazanin"/>
          <w:color w:val="111111"/>
          <w:sz w:val="28"/>
          <w:sz w:val="28"/>
          <w:szCs w:val="28"/>
          <w:rtl w:val="true"/>
          <w:lang w:bidi="fa-IR"/>
        </w:rPr>
        <w:t>آن سوی مرزها</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مرزهای اسلامی</w:t>
      </w:r>
      <w:r>
        <w:rPr>
          <w:rFonts w:eastAsia="IRNazanin" w:cs="IRNazanin"/>
          <w:color w:val="111111"/>
          <w:sz w:val="28"/>
          <w:szCs w:val="28"/>
          <w:rtl w:val="true"/>
          <w:lang w:bidi="fa-IR"/>
        </w:rPr>
        <w:t>»</w:t>
      </w:r>
    </w:p>
    <w:p>
      <w:pPr>
        <w:pStyle w:val="Heading2"/>
        <w:numPr>
          <w:ilvl w:val="1"/>
          <w:numId w:val="1"/>
        </w:numPr>
        <w:rPr/>
      </w:pPr>
      <w:bookmarkStart w:id="9" w:name="__RefHeading___Toc251037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آن سوی مرزهای اسلام فکر می‌کنی و به رابطه‌ات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خودت سؤال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مظلومان چگونه باید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تعامل با یکتاپرستان غیرمسلمان چطور باید عمل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جریان‌های انحرافی چه رفتاری باید داشته باشی؟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کلی رفتارت با آن سوی مرزهای اسلامی چگونه باید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فرمول‌های هستند در جهت پاسخ به سؤالات بالا و 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مرزهای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222_45041"/>
    </w:p>
    <w:p>
      <w:pPr>
        <w:pStyle w:val="Heading2"/>
        <w:numPr>
          <w:ilvl w:val="1"/>
          <w:numId w:val="1"/>
        </w:numPr>
        <w:rPr/>
      </w:pPr>
      <w:bookmarkStart w:id="12" w:name="__RefHeading___Toc251039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یکی از ابعاد پیشرفت با مفهوم اسلامی عبارت است از سبک زندگی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پیشرفت همه‌جانبه را به معنای تمدن‌سازی نوین اسلامی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نوین دو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ابزاری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بخش حقیقی، آن چیزهائی است که متن زندگی ما را تشکیل می دهد؛ که همان سبک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رفتار ما با دشمن، رفتار ما با بیگانه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کم‌کم از مرزهای رفتاری این اطراف خارج می‌شوی و به مرزهای رفتاری جدیدی می‌رسی، تو هنوز هم مسلمانی، فراموش که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رفتارش قاعده دارد، حتی اگر در آن سوی مرزها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آن‌سوی مرزها به بیگانگان می‌رسی، به دشمنان، به دیگر ادیان، به دیگر انسان‌ها، به فرقه‌های انحرافی، به مظلومان جهان و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می‌کنی که با آن‌ها باید چگونه رفتار کنی، با کسانی که حوالی آن سوی مرزها هستند</w:t>
      </w:r>
      <w:r>
        <w:rPr>
          <w:rFonts w:eastAsia="IRNazanin" w:cs="IRNazanin"/>
          <w:color w:val="111111"/>
          <w:sz w:val="28"/>
          <w:szCs w:val="28"/>
          <w:rtl w:val="true"/>
          <w:lang w:bidi="fa-IR"/>
        </w:rPr>
        <w:t>.</w:t>
      </w:r>
      <w:bookmarkStart w:id="14" w:name="pg5222_45045"/>
    </w:p>
    <w:p>
      <w:pPr>
        <w:pStyle w:val="Heading2"/>
        <w:numPr>
          <w:ilvl w:val="1"/>
          <w:numId w:val="1"/>
        </w:numPr>
        <w:rPr/>
      </w:pPr>
      <w:bookmarkStart w:id="15" w:name="__RefHeading___Toc251041_581953129"/>
      <w:bookmarkStart w:id="16" w:name="_Toc5"/>
      <w:bookmarkEnd w:id="14"/>
      <w:bookmarkEnd w:id="15"/>
      <w:r>
        <w:rPr>
          <w:rtl w:val="true"/>
        </w:rPr>
        <w:t xml:space="preserve">فصل اول </w:t>
      </w:r>
      <w:r>
        <w:rPr>
          <w:rtl w:val="true"/>
        </w:rPr>
        <w:t xml:space="preserve">» </w:t>
      </w:r>
      <w:r>
        <w:rPr>
          <w:rtl w:val="true"/>
        </w:rPr>
        <w:t>یکی برای همه</w:t>
      </w:r>
      <w:bookmarkEnd w:id="16"/>
    </w:p>
    <w:p>
      <w:pPr>
        <w:pStyle w:val="Heading3"/>
        <w:numPr>
          <w:ilvl w:val="2"/>
          <w:numId w:val="1"/>
        </w:numPr>
        <w:rPr/>
      </w:pPr>
      <w:bookmarkStart w:id="17" w:name="__RefHeading___Toc251043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گاهی فکر می‌کنیم یک چیزی که همه بخواهند از آن استفاده کنند چیز کمی است، مثلاً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نان است که قرار است چند نفر همه با هم آن نان را میل کنند و قطعاً یک نان معمولی برای چند نفر کم است، یا اینکه تصور می‌کنیم اداره‌ای یک وسیلة نقلیه را برای استفادة همه گذاشته است و به علت تعداد زیاد کارکنان همه نمی‌توانند به درستی از آن استفاده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خیلی از مسائل دینی و اجتماعی ما یک قانون کلی داریم برای همه، و این قانون درست است که کلی است و برای همه اما چیزی از دیگران کم نمی‌کند و باعث نمی‌شود عمل به این قانون به همه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اتفاقاً کار را ساده می‌کند و عمل‌کردن را راحت‌تر، مثلاً همه می‌دانند به صورت کلی حق ندارند چراغ قرمز را رد کنند، در هر خیابانی که باشد، در هر شهری و در هر ساعتی از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هر شهر و هر خیابان و هر منطقه قانون چراغ قرمزش فرق کند که هرج و مرج و مشکلات فراوانی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است که اتفاقاً خیلی وقت‌ها چیز خوبی است</w:t>
      </w:r>
      <w:r>
        <w:rPr>
          <w:rFonts w:eastAsia="IRNazanin" w:cs="IRNazanin"/>
          <w:color w:val="111111"/>
          <w:sz w:val="28"/>
          <w:szCs w:val="28"/>
          <w:rtl w:val="true"/>
          <w:lang w:bidi="fa-IR"/>
        </w:rPr>
        <w:t>.</w:t>
      </w:r>
      <w:bookmarkStart w:id="19" w:name="pg5222_45050"/>
    </w:p>
    <w:p>
      <w:pPr>
        <w:pStyle w:val="BookText"/>
        <w:rPr/>
      </w:pPr>
      <w:bookmarkEnd w:id="19"/>
      <w:r>
        <w:rPr>
          <w:rFonts w:ascii="IRNazanin" w:hAnsi="IRNazanin" w:eastAsia="IRNazanin"/>
          <w:color w:val="111111"/>
          <w:sz w:val="28"/>
          <w:sz w:val="28"/>
          <w:szCs w:val="28"/>
          <w:rtl w:val="true"/>
          <w:lang w:bidi="fa-IR"/>
        </w:rPr>
        <w:t xml:space="preserve">برای ارتباط و تعامل با غیرمسلمانان هم ما یک قانون کلی داریم، این قانون به صورت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موارد خاصی مثل رفتار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انسان‌ها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منتظر فرمول هستید، پس بیش از این منتظرتان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تعامل با غیرمسلمانان از نظر اسلام است</w:t>
      </w:r>
      <w:r>
        <w:rPr>
          <w:rFonts w:eastAsia="IRNazanin" w:cs="IRNazanin"/>
          <w:color w:val="111111"/>
          <w:sz w:val="28"/>
          <w:szCs w:val="28"/>
          <w:rtl w:val="true"/>
          <w:lang w:bidi="fa-IR"/>
        </w:rPr>
        <w:t>:</w:t>
      </w:r>
    </w:p>
    <w:p>
      <w:pPr>
        <w:pStyle w:val="Heading3"/>
        <w:numPr>
          <w:ilvl w:val="2"/>
          <w:numId w:val="1"/>
        </w:numPr>
        <w:rPr/>
      </w:pPr>
      <w:bookmarkStart w:id="20" w:name="__RefHeading___Toc251045_581953129"/>
      <w:bookmarkStart w:id="21" w:name="_Toc7"/>
      <w:bookmarkEnd w:id="20"/>
      <w:r>
        <w:rPr>
          <w:rtl w:val="true"/>
        </w:rPr>
        <w:t>پنجره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نیکویی با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حق ندارد فقط به خاطر اینکه فردی مسلمان نیست و مانند او فکر نمی‌کند با او به خوبی و نیکویی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روش و راه را برای ما به روشنی مشخص کرده است، فرمان صریح قرآن کریم نیکویی و رفتار خوش با همة انسان‌هاست</w:t>
      </w:r>
      <w:r>
        <w:rPr>
          <w:rFonts w:eastAsia="IRNazanin" w:cs="IRNazanin"/>
          <w:color w:val="111111"/>
          <w:sz w:val="28"/>
          <w:szCs w:val="28"/>
          <w:rtl w:val="true"/>
          <w:lang w:bidi="fa-IR"/>
        </w:rPr>
        <w:t>.</w:t>
      </w:r>
    </w:p>
    <w:p>
      <w:pPr>
        <w:pStyle w:val="Heading3"/>
        <w:numPr>
          <w:ilvl w:val="2"/>
          <w:numId w:val="1"/>
        </w:numPr>
        <w:rPr/>
      </w:pPr>
      <w:bookmarkStart w:id="22" w:name="__RefHeading___Toc251047_581953129"/>
      <w:bookmarkStart w:id="23" w:name="_Toc8"/>
      <w:bookmarkEnd w:id="22"/>
      <w:r>
        <w:rPr>
          <w:rtl w:val="true"/>
        </w:rPr>
        <w:t>پنجره</w:t>
      </w:r>
      <w:bookmarkEnd w:id="23"/>
    </w:p>
    <w:p>
      <w:pPr>
        <w:pStyle w:val="BookText"/>
        <w:rPr/>
      </w:pP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زبان خوش با مردم سخن بگویید</w:t>
      </w:r>
      <w:r>
        <w:rPr>
          <w:rFonts w:eastAsia="IRNazanin" w:cs="IRNazanin"/>
          <w:color w:val="111111"/>
          <w:sz w:val="28"/>
          <w:szCs w:val="28"/>
          <w:rtl w:val="true"/>
          <w:lang w:bidi="fa-IR"/>
        </w:rPr>
        <w:t>.</w:t>
      </w:r>
      <w:r>
        <w:rPr>
          <w:rStyle w:val="FootnoteAnchor"/>
          <w:rtl w:val="true"/>
        </w:rPr>
        <w:footnoteReference w:id="3"/>
      </w:r>
      <w:bookmarkStart w:id="24" w:name="pg5222_45052"/>
    </w:p>
    <w:p>
      <w:pPr>
        <w:pStyle w:val="BookText"/>
        <w:rPr/>
      </w:pPr>
      <w:bookmarkEnd w:id="24"/>
      <w:r>
        <w:rPr>
          <w:rFonts w:ascii="IRNazanin" w:hAnsi="IRNazanin" w:eastAsia="IRNazanin"/>
          <w:color w:val="111111"/>
          <w:sz w:val="28"/>
          <w:sz w:val="28"/>
          <w:szCs w:val="28"/>
          <w:rtl w:val="true"/>
          <w:lang w:bidi="fa-IR"/>
        </w:rPr>
        <w:t>کمی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تعاملش با مردم فکر کنیم، اگر ایشان با مردم با نیکویی رفتار نمی‌کردند، چه اتفاقی می‌افتاد؟ آیا دیگران به ایشان و اسلام علاقه‌مند می‌شدند؟ اگر ایشان با نیکویی رفتار نمی‌کردند مردم نمی‌گفتند ما دینی را که پیامبرش اینقدر بداخلاق است را نمی‌خواهیم؟</w:t>
      </w:r>
    </w:p>
    <w:p>
      <w:pPr>
        <w:pStyle w:val="BookText"/>
        <w:rPr/>
      </w:pPr>
      <w:r>
        <w:rPr>
          <w:rFonts w:ascii="IRNazanin" w:hAnsi="IRNazanin" w:eastAsia="IRNazanin"/>
          <w:color w:val="111111"/>
          <w:sz w:val="28"/>
          <w:sz w:val="28"/>
          <w:szCs w:val="28"/>
          <w:rtl w:val="true"/>
          <w:lang w:bidi="fa-IR"/>
        </w:rPr>
        <w:t>اتفاقاً یکی از عواملی که باعث شد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محبت مردم قرار بگیرد و اسلام گسترش پیدا کند، همین نیکویی و رفتار خوش ایشان بوده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251049_581953129"/>
      <w:bookmarkStart w:id="26" w:name="_Toc9"/>
      <w:bookmarkEnd w:id="25"/>
      <w:r>
        <w:rPr>
          <w:rtl w:val="true"/>
        </w:rPr>
        <w:t>پنجره</w:t>
      </w:r>
      <w:bookmarkEnd w:id="26"/>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بِالْبِشْرِ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عموم مردم به نیکی رفتار کن</w:t>
      </w:r>
      <w:r>
        <w:rPr>
          <w:rFonts w:eastAsia="IRNazanin" w:cs="IRNazanin"/>
          <w:color w:val="111111"/>
          <w:sz w:val="28"/>
          <w:szCs w:val="28"/>
          <w:rtl w:val="true"/>
          <w:lang w:bidi="fa-IR"/>
        </w:rPr>
        <w:t>.</w:t>
      </w:r>
      <w:r>
        <w:rPr>
          <w:rStyle w:val="FootnoteAnchor"/>
          <w:rtl w:val="true"/>
        </w:rPr>
        <w:footnoteReference w:id="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مسئله یک مسئلة مهم دیگر هم وجود دارد، آن هم تصویری است که رفتار ما از اسلام می‌دهد، به هر حال چه بخواهیم و چه نخواهیم، چه دوست داشته باشیم و چه نداشته باشیم، رفتار ما در علاقه‌مند شدن دیگر انسان‌ها به اسلام و تنفر آنان نقش دارد</w:t>
      </w:r>
      <w:r>
        <w:rPr>
          <w:rFonts w:eastAsia="IRNazanin" w:cs="IRNazanin"/>
          <w:color w:val="111111"/>
          <w:sz w:val="28"/>
          <w:szCs w:val="28"/>
          <w:rtl w:val="true"/>
          <w:lang w:bidi="fa-IR"/>
        </w:rPr>
        <w:t>.</w:t>
      </w:r>
      <w:bookmarkStart w:id="27" w:name="pg5222_45054"/>
    </w:p>
    <w:p>
      <w:pPr>
        <w:pStyle w:val="BookText"/>
        <w:rPr/>
      </w:pPr>
      <w:bookmarkEnd w:id="27"/>
      <w:r>
        <w:rPr>
          <w:rFonts w:ascii="IRNazanin" w:hAnsi="IRNazanin" w:eastAsia="IRNazanin"/>
          <w:color w:val="111111"/>
          <w:sz w:val="28"/>
          <w:sz w:val="28"/>
          <w:szCs w:val="28"/>
          <w:rtl w:val="true"/>
          <w:lang w:bidi="fa-IR"/>
        </w:rPr>
        <w:t>موارد زیادی می‌شود نام برد که دشمن با تبلیغات از آن سوء استفاده کرده و به نام رفتار مسلمانان با غیرمسلمانان آن‌ها را مطرح کرده است، گاهی هم رفتار خود ما جدای از تبلیغات مطابق با دین نبوده و برخورد غلط ما با غیرمسلمانان باعث ایجاد تصویر غلط و اشتباهی از اسلام و تشیع شده است، این مسئله واقعاً مهم است و لازم است طبق توصیه‌های دین عمل کرده و با رفتار صحیح و مناسب با غیرمسلمانان تصویر واقعی و صحیح اسلام را به ایشان نشان دهیم</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251051_581953129"/>
      <w:bookmarkStart w:id="29" w:name="_Toc10"/>
      <w:bookmarkEnd w:id="28"/>
      <w:r>
        <w:rPr>
          <w:rtl w:val="true"/>
        </w:rPr>
        <w:t>پنجره</w:t>
      </w:r>
      <w:bookmarkEnd w:id="29"/>
    </w:p>
    <w:p>
      <w:pPr>
        <w:pStyle w:val="BookText"/>
        <w:rPr/>
      </w:pPr>
      <w:r>
        <w:rPr>
          <w:rFonts w:ascii="IRNazanin" w:hAnsi="IRNazanin" w:eastAsia="IRNazanin"/>
          <w:color w:val="111111"/>
          <w:sz w:val="28"/>
          <w:sz w:val="28"/>
          <w:szCs w:val="28"/>
          <w:rtl w:val="true"/>
          <w:lang w:bidi="fa-IR"/>
        </w:rPr>
        <w:t xml:space="preserve">خلقیّات نیکو را در عمل با مردم، در عمل با محیط، در تعامل با جامعه و انسان‌ها به کار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یکایک شما با آحاد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جوری باشد که بگویند اینها پرورش‌یافتگان نظام اسلامی‌اند؛ مایة جلب محبّت، مایة جلب احترام برای نظام اسلامی و برای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حقوق صحیح همة انسان‌ها محترم است و ظلم‌کردن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باشند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خروج انسان از جمعیت</w:t>
      </w:r>
    </w:p>
    <w:p>
      <w:pPr>
        <w:pStyle w:val="BookText"/>
        <w:rPr/>
      </w:pPr>
      <w:r>
        <w:rPr>
          <w:rFonts w:ascii="IRNazanin" w:hAnsi="IRNazanin" w:eastAsia="IRNazanin"/>
          <w:color w:val="111111"/>
          <w:sz w:val="28"/>
          <w:sz w:val="28"/>
          <w:szCs w:val="28"/>
          <w:rtl w:val="true"/>
          <w:lang w:bidi="fa-IR"/>
        </w:rPr>
        <w:t>شیعیان است و کسی که به انسان‌ها ظلم کند از شیعیان نیست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تا زمانی که غیرمسلمانان دشمنی نکرده‌اند باید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حقوق بشر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تعامل کرد و حقوق ایشان را محترم شمرد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بیایید کمی فکر کنیم، به رفتارهایمان، به تعامل با دیگر مسلمانان و اینکه رفتار درست و عمل واقعی به نظر اسلام چه تأثیری بر روی ما و بزرگ شدن روحمان و علاقة غیرمسلمانان به اسلام خواهد داشت، ما تا به حال با رفتارهایمان چه تصویری از اسلام به دیگران داده‌ایم؟ این تصویر با چیزی که واقعاً اسلام می‌گوید چقدر فرق دارد؟ چقدر به آن نزدیک است؟ رفتار هر کدام از ما می‌تواند یکی از بزرگ‌ترین مبلغان دین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شروع کنیم به خوش‌رفتاری</w:t>
      </w:r>
      <w:r>
        <w:rPr>
          <w:rFonts w:eastAsia="IRNazanin" w:cs="IRNazanin"/>
          <w:color w:val="111111"/>
          <w:sz w:val="28"/>
          <w:szCs w:val="28"/>
          <w:rtl w:val="true"/>
          <w:lang w:bidi="fa-IR"/>
        </w:rPr>
        <w:t>.</w:t>
      </w:r>
      <w:bookmarkStart w:id="30" w:name="pg5222_45060"/>
    </w:p>
    <w:p>
      <w:pPr>
        <w:pStyle w:val="Heading2"/>
        <w:numPr>
          <w:ilvl w:val="1"/>
          <w:numId w:val="1"/>
        </w:numPr>
        <w:rPr/>
      </w:pPr>
      <w:bookmarkStart w:id="31" w:name="__RefHeading___Toc251053_581953129"/>
      <w:bookmarkStart w:id="32" w:name="_Toc11"/>
      <w:bookmarkEnd w:id="30"/>
      <w:bookmarkEnd w:id="31"/>
      <w:r>
        <w:rPr>
          <w:rtl w:val="true"/>
        </w:rPr>
        <w:t xml:space="preserve">فصل دوم </w:t>
      </w:r>
      <w:r>
        <w:rPr>
          <w:rtl w:val="true"/>
        </w:rPr>
        <w:t xml:space="preserve">» </w:t>
      </w:r>
      <w:r>
        <w:rPr>
          <w:rtl w:val="true"/>
        </w:rPr>
        <w:t>می‌خواهم مسلمان بمانم</w:t>
      </w:r>
      <w:bookmarkEnd w:id="32"/>
    </w:p>
    <w:p>
      <w:pPr>
        <w:pStyle w:val="Heading3"/>
        <w:numPr>
          <w:ilvl w:val="2"/>
          <w:numId w:val="1"/>
        </w:numPr>
        <w:rPr/>
      </w:pPr>
      <w:bookmarkStart w:id="33" w:name="__RefHeading___Toc251055_58195312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bookmarkStart w:id="35" w:name="pg5222_45064"/>
    </w:p>
    <w:p>
      <w:pPr>
        <w:pStyle w:val="Heading3"/>
        <w:numPr>
          <w:ilvl w:val="2"/>
          <w:numId w:val="1"/>
        </w:numPr>
        <w:rPr/>
      </w:pPr>
      <w:bookmarkStart w:id="36" w:name="__RefHeading___Toc251057_581953129"/>
      <w:bookmarkStart w:id="37" w:name="_Toc13"/>
      <w:bookmarkEnd w:id="35"/>
      <w:bookmarkEnd w:id="36"/>
      <w:r>
        <w:rPr>
          <w:rtl w:val="true"/>
        </w:rPr>
        <w:t>رفتار با مظلومان</w:t>
      </w:r>
      <w:bookmarkEnd w:id="37"/>
    </w:p>
    <w:p>
      <w:pPr>
        <w:pStyle w:val="BookText"/>
        <w:rPr/>
      </w:pPr>
      <w:r>
        <w:rPr>
          <w:rFonts w:ascii="IRNazanin" w:hAnsi="IRNazanin" w:eastAsia="IRNazanin"/>
          <w:color w:val="111111"/>
          <w:sz w:val="28"/>
          <w:sz w:val="28"/>
          <w:szCs w:val="28"/>
          <w:rtl w:val="true"/>
          <w:lang w:bidi="fa-IR"/>
        </w:rPr>
        <w:t>برچسب اسلام بر روی ما خورده است، این برچسب دو مدل دارد، یک مدل آن برچسب ظاهری است که دیگران از ظاهر ما و اعمال و رفتارمان می‌فهمند که مسلمان هستیم، و یک برچسب هم هست که به آن برچسب واقعی می‌گویند، که اگر پشت پرده هم مسلمان باشیم و واقعاً به دستورات اسلام عمل کنیم آن برچسب رویمان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مواردی که به اگر درست انجام نشود برچسب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برچسب مسلمان واقعی‌بودن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نمی‌گیریم در خصوص رفتار ما با مظلومان جهان است، که اگر بعضی کارها را نکنیم نتیجه‌اش می‌شود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مسلمان باشیم باید با مظلومان به روش فرمول زیر رفتار کنیم</w:t>
      </w:r>
      <w:r>
        <w:rPr>
          <w:rFonts w:eastAsia="IRNazanin" w:cs="IRNazanin"/>
          <w:color w:val="111111"/>
          <w:sz w:val="28"/>
          <w:szCs w:val="28"/>
          <w:rtl w:val="true"/>
          <w:lang w:bidi="fa-IR"/>
        </w:rPr>
        <w:t>:</w:t>
      </w:r>
    </w:p>
    <w:p>
      <w:pPr>
        <w:pStyle w:val="Heading3"/>
        <w:numPr>
          <w:ilvl w:val="2"/>
          <w:numId w:val="1"/>
        </w:numPr>
        <w:rPr/>
      </w:pPr>
      <w:bookmarkStart w:id="38" w:name="__RefHeading___Toc251059_581953129"/>
      <w:bookmarkStart w:id="39" w:name="_Toc14"/>
      <w:bookmarkEnd w:id="38"/>
      <w:r>
        <w:rPr>
          <w:rtl w:val="true"/>
        </w:rPr>
        <w:t>پنجره</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 مظلوم</w:t>
      </w:r>
      <w:r>
        <w:rPr>
          <w:rFonts w:eastAsia="IRNazanin" w:cs="IRNazanin"/>
          <w:color w:val="111111"/>
          <w:sz w:val="28"/>
          <w:szCs w:val="28"/>
          <w:rtl w:val="true"/>
          <w:lang w:bidi="fa-IR"/>
        </w:rPr>
        <w:t>»</w:t>
      </w:r>
      <w:bookmarkStart w:id="40" w:name="pg5222_45066"/>
    </w:p>
    <w:p>
      <w:pPr>
        <w:pStyle w:val="BookText"/>
        <w:rPr/>
      </w:pPr>
      <w:bookmarkEnd w:id="40"/>
      <w:r>
        <w:rPr>
          <w:rFonts w:ascii="IRNazanin" w:hAnsi="IRNazanin" w:eastAsia="IRNazanin"/>
          <w:color w:val="111111"/>
          <w:sz w:val="28"/>
          <w:sz w:val="28"/>
          <w:szCs w:val="28"/>
          <w:rtl w:val="true"/>
          <w:lang w:bidi="fa-IR"/>
        </w:rPr>
        <w:t>ناراحت شدن در مقابل ظلم به مظلومان یک مسئلة کاملاً طبیعی است و تفاوتی ندارد که این ظلم به مسلمان شده باشد یا غیرمسلمان،</w:t>
      </w:r>
      <w:r>
        <w:rPr>
          <w:rStyle w:val="FootnoteAnchor"/>
          <w:rtl w:val="true"/>
        </w:rPr>
        <w:footnoteReference w:id="10"/>
      </w:r>
      <w:r>
        <w:rPr>
          <w:rFonts w:ascii="IRNazanin" w:hAnsi="IRNazanin" w:eastAsia="IRNazanin"/>
          <w:color w:val="111111"/>
          <w:sz w:val="28"/>
          <w:sz w:val="28"/>
          <w:szCs w:val="28"/>
          <w:rtl w:val="true"/>
          <w:lang w:bidi="fa-IR"/>
        </w:rPr>
        <w:t>اینکه می‌گوییم مظلوم و دفاع کردن از مظلوم، مقصودمان فقط مظلومان مسلمان نیست، هر انسانی که مظلوم واقع شود در هر جای دنیا که باشد اگر برای ما مقدور باشد باید از وی دفاع کنیم و با هر ظالمی نیز در هر جای دنیا که باشد اگر برایمان مقدور باشد باید مقابله کنیم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اولین کاری که باید انجام داد این است که از مظلوم دفاع کرد و او را یاری داد، یعنی تا جایی که ممکن است باید در جهت دفاع از او عمل کرد و این یاری رساندن و کمک‌کردن و این پیکار با ظالم فقط مربوط به کمک نظامی نمی‌شود، کمک مالی، فرهنگی، علمی، سیاسی،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کمکی را شامل می‌شود و به همین دلیل است که یاری رساندن به مظلوم و پیکار کردن با ظالم در قرآن کریم منحصر به مورد خاصی از یاری نشده است</w:t>
      </w:r>
      <w:r>
        <w:rPr>
          <w:rFonts w:eastAsia="IRNazanin" w:cs="IRNazanin"/>
          <w:color w:val="111111"/>
          <w:sz w:val="28"/>
          <w:szCs w:val="28"/>
          <w:rtl w:val="true"/>
          <w:lang w:bidi="fa-IR"/>
        </w:rPr>
        <w:t>.</w:t>
      </w:r>
    </w:p>
    <w:p>
      <w:pPr>
        <w:pStyle w:val="Heading3"/>
        <w:numPr>
          <w:ilvl w:val="2"/>
          <w:numId w:val="1"/>
        </w:numPr>
        <w:rPr/>
      </w:pPr>
      <w:bookmarkStart w:id="41" w:name="__RefHeading___Toc251061_581953129"/>
      <w:bookmarkStart w:id="42" w:name="_Toc15"/>
      <w:bookmarkEnd w:id="41"/>
      <w:r>
        <w:rPr>
          <w:rtl w:val="true"/>
        </w:rPr>
        <w:t>پنجره</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لَکمْ لاتُقاتِلُونَ فِی سَبِیلِ‌اللهِ وَالْمُسْتَضْعَفِینَ مِنَ</w:t>
      </w:r>
    </w:p>
    <w:p>
      <w:pPr>
        <w:pStyle w:val="BookText"/>
        <w:rPr/>
      </w:pPr>
      <w:r>
        <w:rPr>
          <w:rFonts w:ascii="Amiri" w:hAnsi="Amiri" w:eastAsia="Amiri" w:cs="Amiri"/>
          <w:color w:val="111111"/>
          <w:sz w:val="28"/>
          <w:sz w:val="28"/>
          <w:szCs w:val="28"/>
          <w:rtl w:val="true"/>
          <w:lang w:bidi="ar-SA"/>
        </w:rPr>
        <w:t>الرِّجالِ وَالنِّساءِ وَالْوِلْدانِ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راه خدا و نجات مردان و زنان و کودکان بیچاره، جنگ و پیکار نمی‌کنند؟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بیایید کمی به هدف این کار دقت کنیم، از خودمان سؤال کنیم، ما برای چه به مظلوم کمک می‌کنیم؟ برای چه به خودمان زحمت می‌دهیم، از نظر زمانی، مادی، روحی، سیاسی،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می‌کنیم تا به مظلومی کمک کنیم؟ یک جنبه‌اش جنبة اخروی است که سر جایش حتماً باقی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جنبة دیگر این است که می‌خواهیم مظلوم به حقش برسد، جز این است؟ یعنی اگر مظلوم به حقش نرسد ما احساس می‌کنیم کار هنوز تمام نشده است، پس اگر برای مسلمان این امکان وجود دارد یاری کردن و کمک کردن را نباید متوقف کند تا زمانی که حق مظلوم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انجام داد مخصوصاً برای مظلومان مؤمن تا زمانی که اندوه آن‌ها برطرف شود که برطرف شدن اندوه آن‌ها مساوی است با برطرف شدن اندوه ما در جهان دیگر</w:t>
      </w:r>
      <w:r>
        <w:rPr>
          <w:rFonts w:eastAsia="IRNazanin" w:cs="IRNazanin"/>
          <w:color w:val="111111"/>
          <w:sz w:val="28"/>
          <w:szCs w:val="28"/>
          <w:rtl w:val="true"/>
          <w:lang w:bidi="fa-IR"/>
        </w:rPr>
        <w:t>.</w:t>
      </w:r>
      <w:bookmarkStart w:id="43" w:name="pg5222_45071"/>
    </w:p>
    <w:p>
      <w:pPr>
        <w:pStyle w:val="Heading3"/>
        <w:numPr>
          <w:ilvl w:val="2"/>
          <w:numId w:val="1"/>
        </w:numPr>
        <w:rPr/>
      </w:pPr>
      <w:bookmarkStart w:id="44" w:name="__RefHeading___Toc251063_581953129"/>
      <w:bookmarkStart w:id="45" w:name="_Toc16"/>
      <w:bookmarkEnd w:id="43"/>
      <w:bookmarkEnd w:id="44"/>
      <w:r>
        <w:rPr>
          <w:rtl w:val="true"/>
        </w:rPr>
        <w:t>پنجره</w:t>
      </w:r>
      <w:bookmarkEnd w:id="45"/>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فَرَّجَ عَنْ مُؤْمِنٍ فَرَّجَ‌اللهُ عَنْ قَلْبِهِ یوْمَ‌الْقِیامَ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اندوه مؤمنی را از بین ببرد، خداوند در روز قیامت غم از دلش بیرون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مسلمان ماندن ما و برچسب مسلمان واقعی خوردن به روی ما در گرو چیزهای زیادی است، یکی از آن‌ها همین کمک کردن به مظلومان است، از هر جنس، قوم، قبیله و مملکتی که باشند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کسی تصور می‌کند که مسلمان واقعی حاضر می‌شود برچسب واقعی‌اش را بدهد و رسماً بی‌خیال کمک کردن به مظلومان شود سخت در اشتباه است</w:t>
      </w:r>
      <w:r>
        <w:rPr>
          <w:rFonts w:eastAsia="IRNazanin" w:cs="IRNazanin"/>
          <w:color w:val="111111"/>
          <w:sz w:val="28"/>
          <w:szCs w:val="28"/>
          <w:rtl w:val="true"/>
          <w:lang w:bidi="fa-IR"/>
        </w:rPr>
        <w:t>.</w:t>
      </w:r>
    </w:p>
    <w:p>
      <w:pPr>
        <w:pStyle w:val="Heading3"/>
        <w:numPr>
          <w:ilvl w:val="2"/>
          <w:numId w:val="1"/>
        </w:numPr>
        <w:rPr/>
      </w:pPr>
      <w:bookmarkStart w:id="46" w:name="__RefHeading___Toc251065_581953129"/>
      <w:bookmarkStart w:id="47" w:name="_Toc17"/>
      <w:bookmarkEnd w:id="46"/>
      <w:r>
        <w:rPr>
          <w:rtl w:val="true"/>
        </w:rPr>
        <w:t>پنجره</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قُلدران عالم، خوش‌خیالانه گمان می‌کنند که این سنگر مظلومان و این مدافع مستضعفان و این پایگاه مبارزه با نظام سلطه و ظلم و استکبار جهانی، لحظه‌ای هدف‌های بزرگ خود</w:t>
      </w:r>
    </w:p>
    <w:p>
      <w:pPr>
        <w:pStyle w:val="BookText"/>
        <w:rPr/>
      </w:pPr>
      <w:r>
        <w:rPr>
          <w:rFonts w:ascii="IRNazanin" w:hAnsi="IRNazanin" w:eastAsia="IRNazanin"/>
          <w:color w:val="111111"/>
          <w:sz w:val="28"/>
          <w:sz w:val="28"/>
          <w:szCs w:val="28"/>
          <w:rtl w:val="true"/>
          <w:lang w:bidi="fa-IR"/>
        </w:rPr>
        <w:t>را از یاد خواهد برد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و همیشه مدافع ملت‌های مظلوم و زیر یوغ استکبار هستیم و خواهیم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حالا بیایید کمی نفسمان را سرکوب کنیم، کمی از خواسته‌هایش دوری کنیم، تا نگوید چرا به مظلومان کمک می‌کنیم، چرا پول خرجشان می‌کنیم، چرا آن‌قدر مظلومان را تحویل می‌گیریم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نفسمان را بگذاریم یک گوشه و سرش فریاد بزنیم که این کارها را می‌کنم چون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مسلمان بمانم</w:t>
      </w:r>
      <w:r>
        <w:rPr>
          <w:rFonts w:eastAsia="IRNazanin" w:cs="IRNazanin"/>
          <w:color w:val="111111"/>
          <w:sz w:val="28"/>
          <w:szCs w:val="28"/>
          <w:rtl w:val="true"/>
          <w:lang w:bidi="fa-IR"/>
        </w:rPr>
        <w:t>».</w:t>
      </w:r>
      <w:bookmarkStart w:id="48" w:name="pg5222_45077"/>
    </w:p>
    <w:p>
      <w:pPr>
        <w:pStyle w:val="Heading2"/>
        <w:numPr>
          <w:ilvl w:val="1"/>
          <w:numId w:val="1"/>
        </w:numPr>
        <w:rPr/>
      </w:pPr>
      <w:bookmarkStart w:id="49" w:name="__RefHeading___Toc251067_581953129"/>
      <w:bookmarkStart w:id="50" w:name="_Toc18"/>
      <w:bookmarkEnd w:id="48"/>
      <w:bookmarkEnd w:id="49"/>
      <w:r>
        <w:rPr>
          <w:rtl w:val="true"/>
        </w:rPr>
        <w:t xml:space="preserve">فصل سوم </w:t>
      </w:r>
      <w:r>
        <w:rPr>
          <w:rtl w:val="true"/>
        </w:rPr>
        <w:t xml:space="preserve">» </w:t>
      </w:r>
      <w:r>
        <w:rPr>
          <w:rtl w:val="true"/>
        </w:rPr>
        <w:t>رِند</w:t>
      </w:r>
      <w:bookmarkEnd w:id="50"/>
    </w:p>
    <w:p>
      <w:pPr>
        <w:pStyle w:val="Heading3"/>
        <w:numPr>
          <w:ilvl w:val="2"/>
          <w:numId w:val="1"/>
        </w:numPr>
        <w:rPr/>
      </w:pPr>
      <w:bookmarkStart w:id="51" w:name="__RefHeading___Toc251069_58195312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7" o:detectmouseclick="t"/>
                <v:stroke color="#3465a4" joinstyle="round" endcap="flat"/>
                <w10:wrap type="none"/>
              </v:shape>
            </w:pict>
          </mc:Fallback>
        </mc:AlternateContent>
      </w:r>
      <w:bookmarkStart w:id="53" w:name="pg5222_45081"/>
    </w:p>
    <w:p>
      <w:pPr>
        <w:pStyle w:val="Heading3"/>
        <w:numPr>
          <w:ilvl w:val="2"/>
          <w:numId w:val="1"/>
        </w:numPr>
        <w:rPr/>
      </w:pPr>
      <w:bookmarkStart w:id="54" w:name="__RefHeading___Toc251071_581953129"/>
      <w:bookmarkStart w:id="55" w:name="_Toc20"/>
      <w:bookmarkEnd w:id="53"/>
      <w:bookmarkEnd w:id="54"/>
      <w:r>
        <w:rPr>
          <w:rtl w:val="true"/>
        </w:rPr>
        <w:t>رفتار با یکتاپرستان غیرمسلمان</w:t>
      </w:r>
      <w:bookmarkEnd w:id="55"/>
    </w:p>
    <w:p>
      <w:pPr>
        <w:pStyle w:val="BookText"/>
        <w:rPr/>
      </w:pPr>
      <w:r>
        <w:rPr>
          <w:rFonts w:ascii="IRNazanin" w:hAnsi="IRNazanin" w:eastAsia="IRNazanin"/>
          <w:color w:val="111111"/>
          <w:sz w:val="28"/>
          <w:sz w:val="28"/>
          <w:szCs w:val="28"/>
          <w:rtl w:val="true"/>
          <w:lang w:bidi="fa-IR"/>
        </w:rPr>
        <w:t xml:space="preserve">به آدم‌هایی که هوشمند هستند و زیرک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می‌گویند، کسانی که می‌دانند در مکان‌ها و موقعیت‌ها و در برخورد با انسان‌های مختلف چگونه رفتار کنند، کسانی که هوش و ذکاوت ارتباط و تعامل را دارند، درست است که بخشی از این ذکاوت و داشتن این علم با تمرین، مطالعه و استفاده از هوش به دست می‌آید اما گاهی برای این ارتباط‌های هوشمندانه نیازی به دوره و کلاس و تمرین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یک فرمول ساده کار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رمزگشایی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فرمول می‌گذرد، در یک فرمول سه کلمه‌ای،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حرف ابتدایی هر کدام از آن سه کلمه به دست آمده است، از ترکیب آن سه کلمه، هوشمندی در ارتباط شکل می‌گیرد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رفتار با یکتاپرستان غیرمسلمان است</w:t>
      </w:r>
      <w:r>
        <w:rPr>
          <w:rFonts w:eastAsia="IRNazanin" w:cs="IRNazanin"/>
          <w:color w:val="111111"/>
          <w:sz w:val="28"/>
          <w:szCs w:val="28"/>
          <w:rtl w:val="true"/>
          <w:lang w:bidi="fa-IR"/>
        </w:rPr>
        <w:t>:</w:t>
      </w:r>
    </w:p>
    <w:p>
      <w:pPr>
        <w:pStyle w:val="Heading3"/>
        <w:numPr>
          <w:ilvl w:val="2"/>
          <w:numId w:val="1"/>
        </w:numPr>
        <w:rPr/>
      </w:pPr>
      <w:bookmarkStart w:id="56" w:name="__RefHeading___Toc251073_581953129"/>
      <w:bookmarkStart w:id="57" w:name="_Toc21"/>
      <w:bookmarkEnd w:id="56"/>
      <w:r>
        <w:rPr>
          <w:rtl w:val="true"/>
        </w:rPr>
        <w:t>پنجره</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w:t>
      </w:r>
      <w:r>
        <w:rPr>
          <w:rFonts w:eastAsia="IRNazanin" w:cs="IRNazanin"/>
          <w:color w:val="111111"/>
          <w:sz w:val="28"/>
          <w:szCs w:val="28"/>
          <w:rtl w:val="true"/>
          <w:lang w:bidi="fa-IR"/>
        </w:rPr>
        <w:t>»</w:t>
      </w:r>
      <w:bookmarkStart w:id="58" w:name="pg5222_45083"/>
    </w:p>
    <w:p>
      <w:pPr>
        <w:pStyle w:val="BookText"/>
        <w:rPr/>
      </w:pPr>
      <w:bookmarkEnd w:id="58"/>
      <w:r>
        <w:rPr>
          <w:rFonts w:ascii="IRNazanin" w:hAnsi="IRNazanin" w:eastAsia="IRNazanin"/>
          <w:color w:val="111111"/>
          <w:sz w:val="28"/>
          <w:sz w:val="28"/>
          <w:szCs w:val="28"/>
          <w:rtl w:val="true"/>
          <w:lang w:bidi="fa-IR"/>
        </w:rPr>
        <w:t>از نظر اسلام رعایت حقوق صحیح تمامی انسان‌ها واجب است، از هر دین، قوم، نژاد و طبقه اجتماعی که باشند، در یک سری از حقوق همگی با هم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یکتاپرستان مسلمان نیز تا زمانی که دشمنی نکرده‌اند کسی حق ندارد به حقوق قانونی آن‌ها تجاوز کند یا اینکه به آن‌ها تهمت بزند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جدای از رعایت حقوق، رفتار بزرگان دین نیکی به یکتاپرستان غیرمسلمان بوده است، مثلاً وقتی مریض می‌شده‌اند به عیادت ایشان می‌رفته‌اند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یکتاپرستان غیرمسلمان که بر اساس نظر اسلام با همة مردم تا زمانی که دشمنی نکرده‌اند لازم است به نیکی و مهربانی و احترام رفتار بشود</w:t>
      </w:r>
      <w:r>
        <w:rPr>
          <w:rFonts w:eastAsia="IRNazanin" w:cs="IRNazanin"/>
          <w:color w:val="111111"/>
          <w:sz w:val="28"/>
          <w:szCs w:val="28"/>
          <w:rtl w:val="true"/>
          <w:lang w:bidi="fa-IR"/>
        </w:rPr>
        <w:t>.</w:t>
      </w:r>
    </w:p>
    <w:p>
      <w:pPr>
        <w:pStyle w:val="Heading3"/>
        <w:numPr>
          <w:ilvl w:val="2"/>
          <w:numId w:val="1"/>
        </w:numPr>
        <w:rPr/>
      </w:pPr>
      <w:bookmarkStart w:id="59" w:name="__RefHeading___Toc251075_581953129"/>
      <w:bookmarkStart w:id="60" w:name="_Toc22"/>
      <w:bookmarkEnd w:id="59"/>
      <w:r>
        <w:rPr>
          <w:rtl w:val="true"/>
        </w:rPr>
        <w:t>پنجره</w:t>
      </w:r>
      <w:bookmarkEnd w:id="60"/>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بِالْبِشْرِ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عموم مردم به نیکی رفتار کن</w:t>
      </w:r>
      <w:r>
        <w:rPr>
          <w:rFonts w:eastAsia="IRNazanin" w:cs="IRNazanin"/>
          <w:color w:val="111111"/>
          <w:sz w:val="28"/>
          <w:szCs w:val="28"/>
          <w:rtl w:val="true"/>
          <w:lang w:bidi="fa-IR"/>
        </w:rPr>
        <w:t>.</w:t>
      </w:r>
      <w:r>
        <w:rPr>
          <w:rStyle w:val="FootnoteAnchor"/>
          <w:rtl w:val="true"/>
        </w:rPr>
        <w:footnoteReference w:id="19"/>
      </w:r>
      <w:bookmarkStart w:id="61" w:name="pg5222_45085"/>
    </w:p>
    <w:p>
      <w:pPr>
        <w:pStyle w:val="BookText"/>
        <w:rPr/>
      </w:pPr>
      <w:bookmarkEnd w:id="61"/>
      <w:r>
        <w:rPr>
          <w:rFonts w:ascii="IRNazanin" w:hAnsi="IRNazanin" w:eastAsia="IRNazanin"/>
          <w:color w:val="111111"/>
          <w:sz w:val="28"/>
          <w:sz w:val="28"/>
          <w:szCs w:val="28"/>
          <w:rtl w:val="true"/>
          <w:lang w:bidi="fa-IR"/>
        </w:rPr>
        <w:t>به عکس همة تبلیغات دروغی که علیه اسلام می‌شود و اسلام را دین جنگ و دعوا و خشونت نشان می‌دهد، همة این مواردی که تا اینجا در خصوص نظر اسلام در رفتار با یکتاپرستان غیرمسلمان آمد، نشان می‌دهد که اسلام اساساً دین رحمت است و سر جنگ با دیگر یکتاپرستان ندارد و به هیچ‌وجه علیه دیگر ادیان نیست، و اتفاقاً دینی است که نکات مشترک میان ادیان را نیز در نظر می‌گیرد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2" w:name="__RefHeading___Toc251077_581953129"/>
      <w:bookmarkStart w:id="63" w:name="_Toc23"/>
      <w:bookmarkEnd w:id="62"/>
      <w:r>
        <w:rPr>
          <w:rtl w:val="true"/>
        </w:rPr>
        <w:t>پنجره</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علیه ادیان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دینی است که وقتی بر مناطق غیرمسلمان مسلط شد، اصحاب ادیان از رحمت اسلام شکرگزاری کردند و گفتند شما بر ما از حکام قبلی خودمان مهربان‌تر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منطقة شامات، وقتی فاتحان اسلامی وارد شدند، یهودیان و مسیحی‌هایی که در منطقه بودند، به آن‌ها گفتند شما مسلمان‌ها بر ما مهربانید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رأفت است، دین رحمت است؛ رحمةً للعالمین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را با آن‌ها مورد ملاحظه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علیه ملت‌های دیگر نیست، علیه ادیان دیگر نیست؛ علیه زور است، علیه ظلم است، علیه استکبار است، علیه</w:t>
      </w:r>
    </w:p>
    <w:p>
      <w:pPr>
        <w:pStyle w:val="BookText"/>
        <w:rPr/>
      </w:pPr>
      <w:r>
        <w:rPr>
          <w:rFonts w:ascii="IRNazanin" w:hAnsi="IRNazanin" w:eastAsia="IRNazanin"/>
          <w:color w:val="111111"/>
          <w:sz w:val="28"/>
          <w:sz w:val="28"/>
          <w:szCs w:val="28"/>
          <w:rtl w:val="true"/>
          <w:lang w:bidi="fa-IR"/>
        </w:rPr>
        <w:t>سیطره‌جوئی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البته این مهربانی و توجه به حقوق آن‌ها نباید سبب شود که انسان خودش را گول بزند و در تعامل با آن‌ها به نحوی و گونه‌ای دلبستگی ایجاد کند که تصور کند با وجود آن‌ها همة مشکلاتش حل می‌شود و مثلاً بخواهد تمام مشکلات سیاسی، اقتصادی، فرهنگی،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وسیلة آن‌ها حل کند و آن‌ها را رهبر خود قرار دهد؛</w:t>
      </w:r>
      <w:r>
        <w:rPr>
          <w:rStyle w:val="FootnoteAnchor"/>
          <w:rtl w:val="true"/>
        </w:rPr>
        <w:footnoteReference w:id="22"/>
      </w:r>
      <w:r>
        <w:rPr>
          <w:rFonts w:ascii="IRNazanin" w:hAnsi="IRNazanin" w:eastAsia="IRNazanin"/>
          <w:color w:val="111111"/>
          <w:sz w:val="28"/>
          <w:sz w:val="28"/>
          <w:szCs w:val="28"/>
          <w:rtl w:val="true"/>
          <w:lang w:bidi="fa-IR"/>
        </w:rPr>
        <w:t>چرا که آن‌ها به طور کامل از ما راضی نمی‌شوند مگر اینکه به طور کامل از آن‌ها پیروی کنیم</w:t>
      </w:r>
      <w:r>
        <w:rPr>
          <w:rFonts w:eastAsia="IRNazanin" w:cs="IRNazanin"/>
          <w:color w:val="111111"/>
          <w:sz w:val="28"/>
          <w:szCs w:val="28"/>
          <w:rtl w:val="true"/>
          <w:lang w:bidi="fa-IR"/>
        </w:rPr>
        <w:t>.</w:t>
      </w:r>
      <w:r>
        <w:rPr>
          <w:rStyle w:val="FootnoteAnchor"/>
          <w:rtl w:val="true"/>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به نظر می‌رسد یکی از مشکلات اصلی ما در تعامل با یکتاپرستان غیرمسلمان همین افراط و تفریط کردن است، ما در خیلی از مسائل سیاسی دیده‌ایم که برخی کشورهایی که یکتاپرست غیرمسلمان هستند و اتفاقاً با ما دشمن هم نیستند به زور حق ما را می‌دهند، و باز دیده‌ایم که برخی کشورهای دیگر که یکتاپرست غیرمسلمان هستند و حقوق ما را احترام می‌کنند و حتی می‌شود آن‌ها را امین قرار داد و به آن‌ها اعتماد کرد</w:t>
      </w:r>
      <w:r>
        <w:rPr>
          <w:rFonts w:eastAsia="IRNazanin" w:cs="IRNazanin"/>
          <w:color w:val="111111"/>
          <w:sz w:val="28"/>
          <w:szCs w:val="28"/>
          <w:rtl w:val="true"/>
          <w:lang w:bidi="fa-IR"/>
        </w:rPr>
        <w:t>.</w:t>
      </w:r>
      <w:bookmarkStart w:id="64" w:name="pg5222_45089"/>
    </w:p>
    <w:p>
      <w:pPr>
        <w:pStyle w:val="Heading3"/>
        <w:numPr>
          <w:ilvl w:val="2"/>
          <w:numId w:val="1"/>
        </w:numPr>
        <w:rPr/>
      </w:pPr>
      <w:bookmarkStart w:id="65" w:name="__RefHeading___Toc251079_581953129"/>
      <w:bookmarkStart w:id="66" w:name="_Toc24"/>
      <w:bookmarkEnd w:id="64"/>
      <w:bookmarkEnd w:id="65"/>
      <w:r>
        <w:rPr>
          <w:rtl w:val="true"/>
        </w:rPr>
        <w:t>پنجره</w:t>
      </w:r>
      <w:bookmarkEnd w:id="66"/>
    </w:p>
    <w:p>
      <w:pPr>
        <w:pStyle w:val="BookText"/>
        <w:rPr/>
      </w:pPr>
      <w:r>
        <w:rPr>
          <w:rFonts w:ascii="Amiri" w:hAnsi="Amiri" w:eastAsia="Amiri" w:cs="Amiri"/>
          <w:color w:val="111111"/>
          <w:sz w:val="28"/>
          <w:sz w:val="28"/>
          <w:szCs w:val="28"/>
          <w:rtl w:val="true"/>
          <w:lang w:bidi="ar-SA"/>
        </w:rPr>
        <w:t>وَ مِنْ أَهْلِ‌الْکتابِ مَنْ إِنْ تَأْمَنْهُ بِقِنْطارٍ یؤَدِّهِ إِلَیک وَ مِنْهُمْ مَنْ إِنْ تَأْمَنْهُ بِدینارٍ لا یؤَدِّهِ إِلَیک إِلاَّ ما دُمْتَ عَلَیهِ قائِماً ذلِک بِأَنَّهُمْ قالُوا لَیسَ عَلَینا فِی‌الْأُمِّیینَ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اهل کتاب کسانی‌اند که اگر در پوستی پُر شده از طلا آن‌ها را امین قرار دهی، آن را به تو بر می‌گردانند و بعضی از آنان کسانی‌اند که اگر دیناری را به آن‌ها امانت دهی به تو برنمی‌گردانند مگر آنکه پیوسته حق خود را از آنان بخواهی، این‌ها همان یهودیانند که از در غرور معتقد شده‌اند به اینکه راهی وجود ندارد که هیچ ملتی حقی داشته باشد و ما آن حق را به رسمیت بشناسیم</w:t>
      </w:r>
      <w:r>
        <w:rPr>
          <w:rFonts w:eastAsia="IRNazanin" w:cs="IRNazanin"/>
          <w:color w:val="111111"/>
          <w:sz w:val="28"/>
          <w:szCs w:val="28"/>
          <w:rtl w:val="true"/>
          <w:lang w:bidi="fa-IR"/>
        </w:rPr>
        <w:t>.</w:t>
      </w:r>
      <w:r>
        <w:rPr>
          <w:rStyle w:val="FootnoteAnchor"/>
          <w:rtl w:val="true"/>
        </w:rPr>
        <w:footnoteReference w:id="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این‌ها که در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مربوط به یکتاپرستان غیرمسلمانی بود که با ما دشمنی نکرده‌اند، اگر آن‌ها دشمن ما باشند قطعاً رفتار با ایشان باید به گونه‌ای دیگری باشد</w:t>
      </w:r>
      <w:r>
        <w:rPr>
          <w:rFonts w:eastAsia="IRNazanin" w:cs="IRNazanin"/>
          <w:color w:val="111111"/>
          <w:sz w:val="28"/>
          <w:szCs w:val="28"/>
          <w:rtl w:val="true"/>
          <w:lang w:bidi="fa-IR"/>
        </w:rPr>
        <w:t>!</w:t>
      </w:r>
      <w:bookmarkStart w:id="67" w:name="pg5222_45093"/>
    </w:p>
    <w:p>
      <w:pPr>
        <w:pStyle w:val="Heading2"/>
        <w:numPr>
          <w:ilvl w:val="1"/>
          <w:numId w:val="1"/>
        </w:numPr>
        <w:rPr/>
      </w:pPr>
      <w:bookmarkStart w:id="68" w:name="__RefHeading___Toc251081_581953129"/>
      <w:bookmarkStart w:id="69" w:name="_Toc25"/>
      <w:bookmarkEnd w:id="67"/>
      <w:bookmarkEnd w:id="68"/>
      <w:r>
        <w:rPr>
          <w:rtl w:val="true"/>
        </w:rPr>
        <w:t xml:space="preserve">فصل چهارم </w:t>
      </w:r>
      <w:r>
        <w:rPr>
          <w:rtl w:val="true"/>
        </w:rPr>
        <w:t xml:space="preserve">» </w:t>
      </w:r>
      <w:r>
        <w:rPr>
          <w:rtl w:val="true"/>
        </w:rPr>
        <w:t>خالی‌بندان</w:t>
      </w:r>
      <w:bookmarkEnd w:id="69"/>
    </w:p>
    <w:p>
      <w:pPr>
        <w:pStyle w:val="Heading3"/>
        <w:numPr>
          <w:ilvl w:val="2"/>
          <w:numId w:val="1"/>
        </w:numPr>
        <w:rPr/>
      </w:pPr>
      <w:bookmarkStart w:id="70" w:name="__RefHeading___Toc251083_581953129"/>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و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یک نفر برای انجام یک کار اداری‌اش دروغی می‌گوید، یا کودکی به مادرش دروغی می‌گوید یا شاگردی به معلمش و معلمی به شاگردش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دروغ گفتن و خالی بستن است که قطعاً هم بد است و قطعاً هم اسلام مخالف است؛ اما همة دروغ‌ها در یک سطح نیستند، برخی دروغ‌ها بزرگ‌ترند، ما بین کسی که مثلاً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را می‌بندد و در جامعه مطرح می‌کند با کسی که دروغی را به مادرش می‌گوید یک جور و یک مدل برخورد نمی‌کنیم، کارهای آن‌ها با هم یکسان نیست، بله هردو دروغ هستند اما این کجا و آن کجا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فرمول می‌خواهیم به رفتار با آن دسته از خالی‌بندانی بپردازیم که با بهره‌گیری از دین ایجاد انحراف می‌کنند و جریانی انحرافی پدید می‌آورند، فرمول رفتار با این دسته از انسان‌ها بدین صورت است</w:t>
      </w:r>
      <w:r>
        <w:rPr>
          <w:rFonts w:eastAsia="IRNazanin" w:cs="IRNazanin"/>
          <w:color w:val="111111"/>
          <w:sz w:val="28"/>
          <w:szCs w:val="28"/>
          <w:rtl w:val="true"/>
          <w:lang w:bidi="fa-IR"/>
        </w:rPr>
        <w:t>:</w:t>
      </w:r>
      <w:bookmarkStart w:id="72" w:name="pg5222_45098"/>
    </w:p>
    <w:p>
      <w:pPr>
        <w:pStyle w:val="Heading3"/>
        <w:numPr>
          <w:ilvl w:val="2"/>
          <w:numId w:val="1"/>
        </w:numPr>
        <w:rPr/>
      </w:pPr>
      <w:bookmarkStart w:id="73" w:name="__RefHeading___Toc251085_581953129"/>
      <w:bookmarkStart w:id="74" w:name="_Toc27"/>
      <w:bookmarkEnd w:id="72"/>
      <w:bookmarkEnd w:id="73"/>
      <w:r>
        <w:rPr>
          <w:rtl w:val="true"/>
        </w:rPr>
        <w:t>پنجره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دوری‌کردن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روشنگری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آن دسته از آدم‌هایی را که گمراه هستند و با نیکویی و رفتار خوب و توضیح دادن انحراف و گمراهی‌شان هدایت می‌شوند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فرمول جدا کنید که آن‌ها جزو این دسته نیستند و با آنها باید به شیوة مثبت و با نیکویی رفتار کرد و اشتباهاتشان را به ایشان گوشزد کرد، آنها متفاوت از دستة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آن‌ها را جدا کردید؟ پس ادامه می‌دهیم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جریانی انحرافی در دین به وجود می‌آید، مثل وهابیت، مثل بهائیت، مثل جریان‌های فکری، سیاسی و فرهنگی منحرف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یک مسلمان باید انجام بدهد، این است که از ایشان دوری کند؛ تردیدی نیست که نشست و برخاست با اهل انحراف کم‌کم روی عقائد انسان تأثیر می‌گذارد و دیری نمی‌گذرد که انسان خودش را نیز منحرف می‌بیند، پس دوری کردن از اهل انحراف و انکار عقائد آن‌ها به زبان و قلب را باید جدی گرفت و این کار به این علت است که جزو آنها محسوب نشویم و انحراف آن‌ها ما را نیز</w:t>
      </w:r>
      <w:bookmarkStart w:id="75" w:name="pg5222_45100"/>
    </w:p>
    <w:p>
      <w:pPr>
        <w:pStyle w:val="BookText"/>
        <w:rPr/>
      </w:pPr>
      <w:bookmarkEnd w:id="75"/>
      <w:r>
        <w:rPr>
          <w:rFonts w:ascii="IRNazanin" w:hAnsi="IRNazanin" w:eastAsia="IRNazanin"/>
          <w:color w:val="111111"/>
          <w:sz w:val="28"/>
          <w:sz w:val="28"/>
          <w:szCs w:val="28"/>
          <w:rtl w:val="true"/>
          <w:lang w:bidi="fa-IR"/>
        </w:rPr>
        <w:t>گمراه نکند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6" w:name="__RefHeading___Toc251087_581953129"/>
      <w:bookmarkStart w:id="77" w:name="_Toc28"/>
      <w:bookmarkEnd w:id="76"/>
      <w:r>
        <w:rPr>
          <w:rtl w:val="true"/>
        </w:rPr>
        <w:t>پنجره</w:t>
      </w:r>
      <w:bookmarkEnd w:id="77"/>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عِنْدَهُ الصُّوفِیةُ وَ لَمْ ینْکرْهُمْ بِلِسَانِهِ وَ قَلْبِهِ فَلَیسَ مِنَّا وَ مَنْ أَنْکرَهُمْ فَکأَنَّمَا جَاهَدَ الْکفَّارَ بَینَ یدَی رَسُولِ‌اللهِ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هرکس سخنی از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به میان آمد و با زبان و دلش به انکارشان نپرداخت از ما نیست و هرکس که آن‌ها را انکار کرد مثل آن است که در کنار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جهاد کرده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هنوز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و سخت‌ترین بخش کار این است که با آن‌ها مبارزه شود، مبارزه هم مشخص است باید در همة زمینه‌ها باشد و همة مردم در این مبارزه شریک هستند و باید تا حدی که توان دارند و می‌دانند به مبارزه و خصوصاً روشنگری و انحرافات گروه‌های انحرافی بپردازند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میان قطعاً وظیفة اصلی</w:t>
      </w:r>
      <w:bookmarkStart w:id="78" w:name="pg5222_45102"/>
    </w:p>
    <w:p>
      <w:pPr>
        <w:pStyle w:val="BookText"/>
        <w:rPr/>
      </w:pPr>
      <w:bookmarkEnd w:id="78"/>
      <w:r>
        <w:rPr>
          <w:rFonts w:ascii="IRNazanin" w:hAnsi="IRNazanin" w:eastAsia="IRNazanin"/>
          <w:color w:val="111111"/>
          <w:sz w:val="28"/>
          <w:sz w:val="28"/>
          <w:szCs w:val="28"/>
          <w:rtl w:val="true"/>
          <w:lang w:bidi="fa-IR"/>
        </w:rPr>
        <w:t>به دوش عالمان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اینکه می‌گوییم وظیفة عالمان است، منظورمان وظیفة اصلی است و معنی‌اش این نیست که دیگر انسان‌ها هیچ وظیفه‌ای در قبال آن‌ها ندارند و تا انحراف رخ داد بگویند وظیفة ما نیست به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وظیفة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 در حدی که توان دارند، با فرقه‌های انحرافی مبارزه کنند و حداقل کاری که هرکس می‌تواند انجام دهد این است نسبت به اطرافیان و دوستان و فامیل خودش حواسش را حسابی جمع کند و از نشر فرقه‌های انحرافی و عقائد انحرافی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با آن‌ها به اینجا ختم نمی‌شود، باید نفرت از آن‌ها را ابراز کرد به نحوی که دیگران همه متوجه شوند که ما از فلان گروه انحرافی متنفر هستیم و این را هم خود خداوند به ما آموخته است و او اولین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Heading3"/>
        <w:numPr>
          <w:ilvl w:val="2"/>
          <w:numId w:val="1"/>
        </w:numPr>
        <w:rPr/>
      </w:pPr>
      <w:bookmarkStart w:id="79" w:name="__RefHeading___Toc251089_581953129"/>
      <w:bookmarkStart w:id="80" w:name="_Toc29"/>
      <w:bookmarkEnd w:id="79"/>
      <w:r>
        <w:rPr>
          <w:rtl w:val="true"/>
        </w:rPr>
        <w:t>پنجره</w:t>
      </w:r>
      <w:bookmarkEnd w:id="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عِنْدِاللهِ لِیشْتَرُوا بِهِ ثَمَناً قَلیلاً فَوَیلٌ لَهُمْ مِمَّا کتَبَتْ أَیدیهِمْ وَ وَیلٌ لَهُمْ مِمَّا یکسِبُون</w:t>
      </w:r>
      <w:r>
        <w:rPr>
          <w:rFonts w:eastAsia="Amiri" w:cs="Amiri" w:ascii="Amiri" w:hAnsi="Amiri"/>
          <w:color w:val="111111"/>
          <w:sz w:val="28"/>
          <w:szCs w:val="28"/>
          <w:rtl w:val="true"/>
          <w:lang w:bidi="ar-SA"/>
        </w:rPr>
        <w:t>.</w:t>
      </w:r>
      <w:bookmarkStart w:id="81" w:name="pg5222_45104"/>
    </w:p>
    <w:p>
      <w:pPr>
        <w:pStyle w:val="BookText"/>
        <w:rPr/>
      </w:pPr>
      <w:bookmarkEnd w:id="81"/>
      <w:r>
        <w:rPr>
          <w:rFonts w:ascii="IRNazanin" w:hAnsi="IRNazanin" w:eastAsia="IRNazanin"/>
          <w:color w:val="111111"/>
          <w:sz w:val="28"/>
          <w:sz w:val="28"/>
          <w:szCs w:val="28"/>
          <w:rtl w:val="true"/>
          <w:lang w:bidi="fa-IR"/>
        </w:rPr>
        <w:t>پس وای به حال کسانی که کتاب را با دست خود می‌نویسند و آنگاه می‌گویند این کتاب از ناحیة خداست تا به این وسیله بهایی اندک به چنگ آورند پس وای بر ایشان از آنچه که دست‌هایشان نوشت و وای بر آنان از آنچه به کف آوردند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مبارزه کردن با انحراف در هر صورت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این کار و این روش همیشه در تاریخ برای مؤمنان حقیقی بوده است و انتهایش یا به پیروزی بر منحرفان ختم می‌شود و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واقعی از آن کسی است که به فرمان خدا عمل کرده و با منحرفان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همة کسانی که از عاشورا تا امروز به دنبال از بین بردن انحرافات هستند، دوست دارید جزو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کنید، بسم‌الله </w:t>
      </w:r>
      <w:r>
        <w:rPr>
          <w:rFonts w:eastAsia="IRNazanin" w:cs="IRNazanin"/>
          <w:color w:val="111111"/>
          <w:sz w:val="28"/>
          <w:szCs w:val="28"/>
          <w:rtl w:val="true"/>
          <w:lang w:bidi="fa-IR"/>
        </w:rPr>
        <w:t>...</w:t>
      </w:r>
    </w:p>
    <w:p>
      <w:pPr>
        <w:pStyle w:val="Heading3"/>
        <w:numPr>
          <w:ilvl w:val="2"/>
          <w:numId w:val="1"/>
        </w:numPr>
        <w:rPr/>
      </w:pPr>
      <w:bookmarkStart w:id="82" w:name="__RefHeading___Toc251091_581953129"/>
      <w:bookmarkStart w:id="83" w:name="_Toc30"/>
      <w:bookmarkEnd w:id="82"/>
      <w:r>
        <w:rPr>
          <w:rtl w:val="true"/>
        </w:rPr>
        <w:t>پنجره</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مقابله با حرکت انحرافی فوق‌العاده خطرناک آن روز،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این می‌شود یک درس، که خود آن بزرگوار هم همین را تکرار کردند؛ یعنی کار خودشان را به دستور اسلام مستند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را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ابراز مخالفت کنم، باید در جادة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بگذارم، سرنوشت هرچه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بشود؛ اگر سرنوشت پیروزی بود، چه بهتر؛ اگر شهادت بود، باز هم چه بهتر</w:t>
      </w:r>
      <w:r>
        <w:rPr>
          <w:rFonts w:eastAsia="IRNazanin" w:cs="IRNazanin"/>
          <w:color w:val="111111"/>
          <w:sz w:val="28"/>
          <w:szCs w:val="28"/>
          <w:rtl w:val="true"/>
          <w:lang w:bidi="fa-IR"/>
        </w:rPr>
        <w:t>.</w:t>
      </w:r>
      <w:r>
        <w:rPr>
          <w:rStyle w:val="FootnoteAnchor"/>
          <w:rtl w:val="true"/>
        </w:rPr>
        <w:footnoteReference w:id="30"/>
      </w:r>
      <w:bookmarkStart w:id="84" w:name="pg5222_45108"/>
    </w:p>
    <w:p>
      <w:pPr>
        <w:pStyle w:val="Heading2"/>
        <w:numPr>
          <w:ilvl w:val="1"/>
          <w:numId w:val="1"/>
        </w:numPr>
        <w:rPr/>
      </w:pPr>
      <w:bookmarkStart w:id="85" w:name="__RefHeading___Toc251093_581953129"/>
      <w:bookmarkStart w:id="86" w:name="_Toc31"/>
      <w:bookmarkEnd w:id="84"/>
      <w:bookmarkEnd w:id="85"/>
      <w:r>
        <w:rPr>
          <w:rtl w:val="true"/>
        </w:rPr>
        <w:t xml:space="preserve">فصل پنجم </w:t>
      </w:r>
      <w:r>
        <w:rPr>
          <w:rtl w:val="true"/>
        </w:rPr>
        <w:t>»</w:t>
      </w:r>
      <w:r>
        <w:rPr>
          <w:rtl w:val="true"/>
        </w:rPr>
        <w:t>مأیوس‌کنندگان</w:t>
      </w:r>
      <w:bookmarkEnd w:id="86"/>
    </w:p>
    <w:p>
      <w:pPr>
        <w:pStyle w:val="Heading3"/>
        <w:numPr>
          <w:ilvl w:val="2"/>
          <w:numId w:val="1"/>
        </w:numPr>
        <w:rPr/>
      </w:pPr>
      <w:bookmarkStart w:id="87" w:name="__RefHeading___Toc251095_58195312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0" o:detectmouseclick="t"/>
                <v:stroke color="#3465a4" joinstyle="round" endcap="flat"/>
                <w10:wrap type="none"/>
              </v:shape>
            </w:pict>
          </mc:Fallback>
        </mc:AlternateContent>
      </w:r>
      <w:bookmarkStart w:id="89" w:name="pg5222_45111"/>
    </w:p>
    <w:p>
      <w:pPr>
        <w:pStyle w:val="Heading3"/>
        <w:numPr>
          <w:ilvl w:val="2"/>
          <w:numId w:val="1"/>
        </w:numPr>
        <w:rPr/>
      </w:pPr>
      <w:bookmarkStart w:id="90" w:name="__RefHeading___Toc251097_581953129"/>
      <w:bookmarkStart w:id="91" w:name="_Toc33"/>
      <w:bookmarkEnd w:id="89"/>
      <w:bookmarkEnd w:id="90"/>
      <w:r>
        <w:rPr>
          <w:rtl w:val="true"/>
        </w:rPr>
        <w:t>رفتار با دشمن</w:t>
      </w:r>
      <w:bookmarkEnd w:id="91"/>
    </w:p>
    <w:p>
      <w:pPr>
        <w:pStyle w:val="BookText"/>
        <w:rPr/>
      </w:pPr>
      <w:r>
        <w:rPr>
          <w:rFonts w:ascii="IRNazanin" w:hAnsi="IRNazanin" w:eastAsia="IRNazanin"/>
          <w:color w:val="111111"/>
          <w:sz w:val="28"/>
          <w:sz w:val="28"/>
          <w:szCs w:val="28"/>
          <w:rtl w:val="true"/>
          <w:lang w:bidi="fa-IR"/>
        </w:rPr>
        <w:t xml:space="preserve">یک عده آدم هستند که دیگران را مأیوس و ناامید می‌کنند، مثلاً وقتی قرار است کسی ابداع و اختراعی انجام دهد بعضی‌ها مدام عنوان می‌کنند که نمی‌شود، این کار نشدنی است، این کار جواب نمی‌دهد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معمولاً در قضاوت‌هایمان در خصوص این دسته از آدم‌ها که کارشان مأیوس‌کردن است نظر مثبتی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آدم‌های مأیوس‌کننده همیشه بد نیستند و مأیوس‌کردن نیز همیشه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سؤال در انتهای فرمول رفتار با دشمن خواهد بود، فرمولی که از این قرار است</w:t>
      </w:r>
      <w:r>
        <w:rPr>
          <w:rFonts w:eastAsia="IRNazanin" w:cs="IRNazanin"/>
          <w:color w:val="111111"/>
          <w:sz w:val="28"/>
          <w:szCs w:val="28"/>
          <w:rtl w:val="true"/>
          <w:lang w:bidi="fa-IR"/>
        </w:rPr>
        <w:t>:</w:t>
      </w:r>
    </w:p>
    <w:p>
      <w:pPr>
        <w:pStyle w:val="Heading3"/>
        <w:numPr>
          <w:ilvl w:val="2"/>
          <w:numId w:val="1"/>
        </w:numPr>
        <w:rPr/>
      </w:pPr>
      <w:bookmarkStart w:id="92" w:name="__RefHeading___Toc251099_581953129"/>
      <w:bookmarkStart w:id="93" w:name="_Toc34"/>
      <w:bookmarkEnd w:id="92"/>
      <w:r>
        <w:rPr>
          <w:rtl w:val="true"/>
        </w:rPr>
        <w:t>پنجره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ایستادگی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عزت و ایستادگی مسلمانان در مقابل دشمن مسئلة کوچکی نیست، می‌دانید این مسئله آن‌قدر برای خداوند مهم است که آن را در کنار</w:t>
      </w:r>
      <w:bookmarkStart w:id="94" w:name="pg5222_45113"/>
    </w:p>
    <w:p>
      <w:pPr>
        <w:pStyle w:val="BookText"/>
        <w:rPr/>
      </w:pPr>
      <w:bookmarkEnd w:id="94"/>
      <w:r>
        <w:rPr>
          <w:rFonts w:ascii="IRNazanin" w:hAnsi="IRNazanin" w:eastAsia="IRNazanin"/>
          <w:color w:val="111111"/>
          <w:sz w:val="28"/>
          <w:sz w:val="28"/>
          <w:szCs w:val="28"/>
          <w:rtl w:val="true"/>
          <w:lang w:bidi="fa-IR"/>
        </w:rPr>
        <w:t>اعتقاد به خودش آورده است،</w:t>
      </w:r>
      <w:r>
        <w:rPr>
          <w:rStyle w:val="FootnoteAnchor"/>
          <w:rtl w:val="true"/>
        </w:rPr>
        <w:footnoteReference w:id="31"/>
      </w:r>
      <w:r>
        <w:rPr>
          <w:rFonts w:ascii="IRNazanin" w:hAnsi="IRNazanin" w:eastAsia="IRNazanin"/>
          <w:color w:val="111111"/>
          <w:sz w:val="28"/>
          <w:sz w:val="28"/>
          <w:szCs w:val="28"/>
          <w:rtl w:val="true"/>
          <w:lang w:bidi="fa-IR"/>
        </w:rPr>
        <w:t>از نظر اسلام باید در مقابل دشمن با عزت بود و به همین دلیل مسلمانان نباید رفع نیازهایشان را از طریق دشمن انجام دهند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نباید ساده‌لوح بود و فکر کرد اگر با دشمن در پشت پرده دوستی کنیم مشکلاتمان حل خواهد شد</w:t>
      </w:r>
      <w:r>
        <w:rPr>
          <w:rStyle w:val="FootnoteAnchor"/>
          <w:rtl w:val="true"/>
        </w:rPr>
        <w:footnoteReference w:id="33"/>
      </w:r>
      <w:r>
        <w:rPr>
          <w:rFonts w:ascii="IRNazanin" w:hAnsi="IRNazanin" w:eastAsia="IRNazanin"/>
          <w:color w:val="111111"/>
          <w:sz w:val="28"/>
          <w:sz w:val="28"/>
          <w:szCs w:val="28"/>
          <w:rtl w:val="true"/>
          <w:lang w:bidi="fa-IR"/>
        </w:rPr>
        <w:t>و افراد منافقی که تلاش می‌کنند تا ایستادگی را به بهانه‌های مختلف از جمله بزرگ تصور‌کردن دشمن از بین ببرند خودشان هم جزو دشمنان محسوب می‌شوند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5" w:name="__RefHeading___Toc251101_581953129"/>
      <w:bookmarkStart w:id="96" w:name="_Toc35"/>
      <w:bookmarkEnd w:id="95"/>
      <w:r>
        <w:rPr>
          <w:rtl w:val="true"/>
        </w:rPr>
        <w:t>پنجره</w:t>
      </w:r>
      <w:bookmarkEnd w:id="96"/>
    </w:p>
    <w:p>
      <w:pPr>
        <w:pStyle w:val="BookText"/>
        <w:rPr/>
      </w:pPr>
      <w:r>
        <w:rPr>
          <w:rFonts w:ascii="Amiri" w:hAnsi="Amiri" w:eastAsia="Amiri" w:cs="Amiri"/>
          <w:color w:val="111111"/>
          <w:sz w:val="28"/>
          <w:sz w:val="28"/>
          <w:szCs w:val="28"/>
          <w:rtl w:val="true"/>
          <w:lang w:bidi="ar-SA"/>
        </w:rPr>
        <w:t>الَّذینَ قالَ لَهُمُ النَّاسُ إِنَّ‌النَّاسَ قَدْ جَمَعُوا لَکمْ فَاخْشَوْهُمْ فَزادَهُمْ إیماناً وَ قالُوا حَسْبُنَااللهُ وَ نِعْمَ‌الْوَکیلُ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بسیاری بر علیه شما فراهم شده از آنان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تبلیغات و مکر دشمن به جای آنکه ترس در دل مؤمنان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همة دشمنان تنها خدا ما را کافی است و</w:t>
      </w:r>
    </w:p>
    <w:p>
      <w:pPr>
        <w:pStyle w:val="BookText"/>
        <w:rPr/>
      </w:pPr>
      <w:r>
        <w:rPr>
          <w:rFonts w:ascii="IRNazanin" w:hAnsi="IRNazanin" w:eastAsia="IRNazanin"/>
          <w:color w:val="111111"/>
          <w:sz w:val="28"/>
          <w:sz w:val="28"/>
          <w:szCs w:val="28"/>
          <w:rtl w:val="true"/>
          <w:lang w:bidi="fa-IR"/>
        </w:rPr>
        <w:t>خدا یاوری نیکو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عزت و ایستادگی را قبول کردیم، همین؟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فرمول رفتار با دشمن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مقابله و رفتار با دشمن، عزت و ایستادگی به تنهایی کافی نیست، بلکه باید در مقابل دشمن آمادگی کامل دفاعی داشت، اینکه بنشینیم و منتظر شویم دشمن که حمله کرد، بعد به فکر دفاع بیفتیم خطاست،</w:t>
      </w:r>
      <w:r>
        <w:rPr>
          <w:rStyle w:val="FootnoteAnchor"/>
          <w:rtl w:val="true"/>
        </w:rPr>
        <w:footnoteReference w:id="36"/>
      </w:r>
      <w:r>
        <w:rPr>
          <w:rFonts w:ascii="IRNazanin" w:hAnsi="IRNazanin" w:eastAsia="IRNazanin"/>
          <w:color w:val="111111"/>
          <w:sz w:val="28"/>
          <w:sz w:val="28"/>
          <w:szCs w:val="28"/>
          <w:rtl w:val="true"/>
          <w:lang w:bidi="fa-IR"/>
        </w:rPr>
        <w:t xml:space="preserve">نکتة دیگر اینکه ممکن است تا حرف از جنگ و دفاع می‌شود ذهن‌ها برود به سمت جنگ نظامی، اما آمادگی دفاعی و جنگ فقط مربوط به موضوعات نظامی نیست و هر نوع جنگی را شامل می‌شود، اگر دشمن از طریق فرهنگ به ما حمله می‌کند ما نیز باید در زمینة فرهنگی آمادگی دفاعی را در خودمان ایجاد کنیم، اگر حملة دشمن اقتصادی است، آمادگی ما نیز باید اقتصادی باشد، اگر حملة دشمن ورزشی است، آمادگی ما هم باید ورزشی باشد، اگر حمله سیاسی است، آمادگی ما نیز باید سیاسی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دفاعی و آماده کردن نیرو شامل همة موضوعات و همة مواردی است که دشمنان می‌خواهند از آن مسیرها به ما حمله کنند</w:t>
      </w:r>
      <w:r>
        <w:rPr>
          <w:rFonts w:eastAsia="IRNazanin" w:cs="IRNazanin"/>
          <w:color w:val="111111"/>
          <w:sz w:val="28"/>
          <w:szCs w:val="28"/>
          <w:rtl w:val="true"/>
          <w:lang w:bidi="fa-IR"/>
        </w:rPr>
        <w:t>.</w:t>
      </w:r>
      <w:r>
        <w:rPr>
          <w:rStyle w:val="FootnoteAnchor"/>
          <w:rtl w:val="true"/>
        </w:rPr>
        <w:footnoteReference w:id="37"/>
      </w:r>
      <w:bookmarkStart w:id="97" w:name="pg5222_45118"/>
    </w:p>
    <w:p>
      <w:pPr>
        <w:pStyle w:val="BookText"/>
        <w:rPr/>
      </w:pPr>
      <w:bookmarkEnd w:id="97"/>
      <w:r>
        <w:rPr>
          <w:rFonts w:ascii="IRNazanin" w:hAnsi="IRNazanin" w:eastAsia="IRNazanin"/>
          <w:color w:val="111111"/>
          <w:sz w:val="28"/>
          <w:sz w:val="28"/>
          <w:szCs w:val="28"/>
          <w:rtl w:val="true"/>
          <w:lang w:bidi="fa-IR"/>
        </w:rPr>
        <w:t xml:space="preserve">در تفکر اسلام بر خلاف بسیاری از تفکرها ظلم، نیرنگ، دروغ، فریب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مقابل دشمن نیز جایگاهی ندارد و این از صفات انسان مؤمن است،</w:t>
      </w:r>
      <w:r>
        <w:rPr>
          <w:rStyle w:val="FootnoteAnchor"/>
          <w:rtl w:val="true"/>
        </w:rPr>
        <w:footnoteReference w:id="38"/>
      </w:r>
      <w:r>
        <w:rPr>
          <w:rFonts w:ascii="IRNazanin" w:hAnsi="IRNazanin" w:eastAsia="IRNazanin"/>
          <w:color w:val="111111"/>
          <w:sz w:val="28"/>
          <w:sz w:val="28"/>
          <w:szCs w:val="28"/>
          <w:rtl w:val="true"/>
          <w:lang w:bidi="fa-IR"/>
        </w:rPr>
        <w:t>ما حتی در مقابل دشمن هم حق ظلم نداریم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البته قطعاً دشمن در مقابل ما از روش نیرنگ، فریب، دروغ و ظلم استفاده می‌کند اما بر اساس اندیشة اسلامی دشمن از هر روشی که استفاده کرد ما حق نداریم به همان روش عمل کنیم و اگر به همان روش عمل کردیم فرقی میان ما و آن‌ها نخواهد بود</w:t>
      </w:r>
      <w:r>
        <w:rPr>
          <w:rFonts w:eastAsia="IRNazanin" w:cs="IRNazanin"/>
          <w:color w:val="111111"/>
          <w:sz w:val="28"/>
          <w:szCs w:val="28"/>
          <w:rtl w:val="true"/>
          <w:lang w:bidi="fa-IR"/>
        </w:rPr>
        <w:t>.</w:t>
      </w:r>
    </w:p>
    <w:p>
      <w:pPr>
        <w:pStyle w:val="Heading3"/>
        <w:numPr>
          <w:ilvl w:val="2"/>
          <w:numId w:val="1"/>
        </w:numPr>
        <w:rPr/>
      </w:pPr>
      <w:bookmarkStart w:id="98" w:name="__RefHeading___Toc251103_581953129"/>
      <w:bookmarkStart w:id="99" w:name="_Toc36"/>
      <w:bookmarkEnd w:id="98"/>
      <w:r>
        <w:rPr>
          <w:rtl w:val="true"/>
        </w:rPr>
        <w:t>پنجره</w:t>
      </w:r>
      <w:bookmarkEnd w:id="9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لَاتَسْلُکوا مَسَالِک أَعْدَائِی فَتَکونُوا أَعْدَائِی کمَا هُمْ أَعْدَائِی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روش دشمنانم رفتار نکنید که اگر چنین عمل کردید از دشمنانم به حساب می‌آیید همان‌طور که آن‌ها دشمنانم هستند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در مقابل دشمن هوشمندانه عمل می کند، اگر لازم باشد صلح</w:t>
      </w:r>
    </w:p>
    <w:p>
      <w:pPr>
        <w:pStyle w:val="BookText"/>
        <w:rPr/>
      </w:pPr>
      <w:r>
        <w:rPr>
          <w:rFonts w:ascii="IRNazanin" w:hAnsi="IRNazanin" w:eastAsia="IRNazanin"/>
          <w:color w:val="111111"/>
          <w:sz w:val="28"/>
          <w:sz w:val="28"/>
          <w:szCs w:val="28"/>
          <w:rtl w:val="true"/>
          <w:lang w:bidi="fa-IR"/>
        </w:rPr>
        <w:t>می‌کند،</w:t>
      </w:r>
      <w:r>
        <w:rPr>
          <w:rStyle w:val="FootnoteAnchor"/>
          <w:rtl w:val="true"/>
        </w:rPr>
        <w:footnoteReference w:id="41"/>
      </w:r>
      <w:r>
        <w:rPr>
          <w:rFonts w:ascii="IRNazanin" w:hAnsi="IRNazanin" w:eastAsia="IRNazanin"/>
          <w:color w:val="111111"/>
          <w:sz w:val="28"/>
          <w:sz w:val="28"/>
          <w:szCs w:val="28"/>
          <w:rtl w:val="true"/>
          <w:lang w:bidi="fa-IR"/>
        </w:rPr>
        <w:t>به صلح و قراردادی که با دشمن قرار است امضا کند به شدت دقت می‌کند که آن قرارداد و صلح‌نامه راه فریب و دغلکاری نداشته باشد،</w:t>
      </w:r>
      <w:r>
        <w:rPr>
          <w:rStyle w:val="FootnoteAnchor"/>
          <w:rtl w:val="true"/>
        </w:rPr>
        <w:footnoteReference w:id="42"/>
      </w:r>
      <w:r>
        <w:rPr>
          <w:rFonts w:ascii="IRNazanin" w:hAnsi="IRNazanin" w:eastAsia="IRNazanin"/>
          <w:color w:val="111111"/>
          <w:sz w:val="28"/>
          <w:sz w:val="28"/>
          <w:szCs w:val="28"/>
          <w:rtl w:val="true"/>
          <w:lang w:bidi="fa-IR"/>
        </w:rPr>
        <w:t>بعد از صلح نیز دشمن را به درستی زیر نظر می‌گیرد</w:t>
      </w:r>
      <w:r>
        <w:rPr>
          <w:rStyle w:val="FootnoteAnchor"/>
          <w:rtl w:val="true"/>
        </w:rPr>
        <w:footnoteReference w:id="43"/>
      </w:r>
      <w:r>
        <w:rPr>
          <w:rFonts w:ascii="IRNazanin" w:hAnsi="IRNazanin" w:eastAsia="IRNazanin"/>
          <w:color w:val="111111"/>
          <w:sz w:val="28"/>
          <w:sz w:val="28"/>
          <w:szCs w:val="28"/>
          <w:rtl w:val="true"/>
          <w:lang w:bidi="fa-IR"/>
        </w:rPr>
        <w:t>و خلاف وعده‌اش در صلح‌نامه عمل نمی‌کند</w:t>
      </w:r>
      <w:r>
        <w:rPr>
          <w:rStyle w:val="FootnoteAnchor"/>
          <w:rtl w:val="true"/>
        </w:rPr>
        <w:footnoteReference w:id="44"/>
      </w:r>
      <w:r>
        <w:rPr>
          <w:rFonts w:ascii="IRNazanin" w:hAnsi="IRNazanin" w:eastAsia="IRNazanin"/>
          <w:color w:val="111111"/>
          <w:sz w:val="28"/>
          <w:sz w:val="28"/>
          <w:szCs w:val="28"/>
          <w:rtl w:val="true"/>
          <w:lang w:bidi="fa-IR"/>
        </w:rPr>
        <w:t xml:space="preserve">و در نهایت اینکه اگر لازم باشد با هوشمندی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عقیدة قلبی‌اش را در رفتار با دشمن ابراز نمی‌کند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همة این حرف‌ها و نکته‌ها گفته شد برای یک چیز، برای یک مسئله و آن هم پیروزی واقعی در برابر دشمن است، برگردیم به اول فرمول و بحث یأس و ناامیدی، گفتیم که مأیوس‌کردن همیشه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مأیوس کردنی که بد نیست در اینجاست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کسی با ما دشمن است، کسی می‌خواهد که ما نباشیم یا</w:t>
      </w:r>
      <w:bookmarkStart w:id="100" w:name="pg5222_45122"/>
    </w:p>
    <w:p>
      <w:pPr>
        <w:pStyle w:val="BookText"/>
        <w:rPr/>
      </w:pPr>
      <w:bookmarkEnd w:id="100"/>
      <w:r>
        <w:rPr>
          <w:rFonts w:ascii="IRNazanin" w:hAnsi="IRNazanin" w:eastAsia="IRNazanin"/>
          <w:color w:val="111111"/>
          <w:sz w:val="28"/>
          <w:sz w:val="28"/>
          <w:szCs w:val="28"/>
          <w:rtl w:val="true"/>
          <w:lang w:bidi="fa-IR"/>
        </w:rPr>
        <w:t>می‌خواهد که ما را تغییر دهد و شبیه خودش کند، اینجا مسئله فرق می‌کند، اینجا مأیوس‌کردن به خلاف مثالی که اول فصل زدیم کار بسیار خوبی است، باید کاری کرد که دشمن مأیوس شود و امیدش را برای تأثیرگذاری بر روی ما و یا از بین بردن ما از دست بدهد، تنها راه مبارزه با دشمن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را فقط باید مأیوس کرد، چه دشمن داخلی و چه دشمن خارجی، و تمام فرمول اسلام در رفتار با دشمن در خدمت همین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دشمن</w:t>
      </w:r>
      <w:r>
        <w:rPr>
          <w:rFonts w:eastAsia="IRNazanin" w:cs="IRNazanin"/>
          <w:color w:val="111111"/>
          <w:sz w:val="28"/>
          <w:szCs w:val="28"/>
          <w:rtl w:val="true"/>
          <w:lang w:bidi="fa-IR"/>
        </w:rPr>
        <w:t>»</w:t>
      </w:r>
    </w:p>
    <w:p>
      <w:pPr>
        <w:pStyle w:val="Heading3"/>
        <w:numPr>
          <w:ilvl w:val="2"/>
          <w:numId w:val="1"/>
        </w:numPr>
        <w:rPr/>
      </w:pPr>
      <w:bookmarkStart w:id="101" w:name="__RefHeading___Toc251105_581953129"/>
      <w:bookmarkStart w:id="102" w:name="_Toc37"/>
      <w:bookmarkEnd w:id="101"/>
      <w:r>
        <w:rPr>
          <w:rtl w:val="true"/>
        </w:rPr>
        <w:t>پنجره</w:t>
      </w:r>
      <w:bookmarkEnd w:id="10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 اساساً در اعتراض به استکبار پدید آمده است؛ انقلاب در اعتراض به استکبار و عوامل استکبار در ایران به وجود آمد و بر این اساس تشکیل شد، رشد پیدا کرد، قوی شد، منطق استکبار را به چالش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تحمّل کند، مگر وقتی که مأیوس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جوانان ایران، فعّالان ایران، کسانی‌که به هر دلیلی ولو به دلیلی غیراسلامی به میهنشان و خاکشان عقیده دارند، باید کاری کنند که این یأس در دشمن به وجود بیاید؛ دشمن را باید</w:t>
      </w:r>
      <w:bookmarkStart w:id="103" w:name="pg5222_45124"/>
    </w:p>
    <w:p>
      <w:pPr>
        <w:pStyle w:val="BookText"/>
        <w:rPr/>
      </w:pPr>
      <w:bookmarkEnd w:id="103"/>
      <w:r>
        <w:rPr>
          <w:rFonts w:ascii="IRNazanin" w:hAnsi="IRNazanin" w:eastAsia="IRNazanin"/>
          <w:color w:val="111111"/>
          <w:sz w:val="28"/>
          <w:sz w:val="28"/>
          <w:szCs w:val="28"/>
          <w:rtl w:val="true"/>
          <w:lang w:bidi="fa-IR"/>
        </w:rPr>
        <w:t>مأیوس کرد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251107_581953129"/>
      <w:bookmarkStart w:id="105" w:name="_Toc38"/>
      <w:bookmarkEnd w:id="104"/>
      <w:r>
        <w:rPr>
          <w:rtl w:val="true"/>
        </w:rPr>
        <w:t>خلاصه</w:t>
      </w:r>
      <w:bookmarkEnd w:id="10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می‌دانی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آن سوی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چگونه باید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رفتار با عموم مردم جهان باید نیکویی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باید به فکر مظلومان جهان باشی و در گرفتن حقشان کمکشان کنی و در رفتار با دشمنان ایستادگی و مقاومت به خرج دهی</w:t>
      </w:r>
      <w:r>
        <w:rPr>
          <w:rFonts w:eastAsia="IRNazanin" w:cs="IRNazanin"/>
          <w:color w:val="111111"/>
          <w:sz w:val="28"/>
          <w:szCs w:val="28"/>
          <w:rtl w:val="true"/>
          <w:lang w:bidi="fa-IR"/>
        </w:rPr>
        <w:t>.</w:t>
      </w:r>
      <w:bookmarkStart w:id="106" w:name="pg5222_45126"/>
    </w:p>
    <w:p>
      <w:pPr>
        <w:pStyle w:val="Heading2"/>
        <w:numPr>
          <w:ilvl w:val="1"/>
          <w:numId w:val="1"/>
        </w:numPr>
        <w:rPr/>
      </w:pPr>
      <w:bookmarkStart w:id="107" w:name="__RefHeading___Toc251109_581953129"/>
      <w:bookmarkStart w:id="108" w:name="_Toc39"/>
      <w:bookmarkEnd w:id="106"/>
      <w:bookmarkEnd w:id="107"/>
      <w:r>
        <w:rPr>
          <w:rtl w:val="true"/>
        </w:rPr>
        <w:t>بیشتر بخوانیم</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پرسمان رضوی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سیاست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سخنان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سخنان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اجتماعی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پژوهش‌های اسلامی صدا و سیما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جوانان استان خراسان شمالی؛ </w:t>
      </w:r>
      <w:r>
        <w:rPr>
          <w:rFonts w:eastAsia="IRNazanin" w:cs="IRNazanin"/>
          <w:b w:val="false"/>
          <w:bCs w:val="false"/>
          <w:i w:val="false"/>
          <w:iCs w:val="false"/>
          <w:color w:val="333333"/>
          <w:sz w:val="20"/>
          <w:szCs w:val="20"/>
        </w:rPr>
        <w:t>23/07/1391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بداخلاق و سخت‌دل بودی، مردم از پیرامون تو متفرق می‌شدند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زیور باشید و مایه زشتی ما نباشید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کنید که مردم دوستمان بدارند و کاری نکنید که مبغوض آنها واقع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محبت‌ها را به سوی ما بکشانید و هرگونه زشتی را از ما بگردانید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پنجاه هزار فرمانده بسیج سراسر کشور، </w:t>
      </w:r>
      <w:r>
        <w:rPr>
          <w:rFonts w:eastAsia="IRNazanin" w:cs="IRNazanin"/>
          <w:b w:val="false"/>
          <w:bCs w:val="false"/>
          <w:i w:val="false"/>
          <w:iCs w:val="false"/>
          <w:color w:val="333333"/>
          <w:sz w:val="20"/>
          <w:szCs w:val="20"/>
        </w:rPr>
        <w:t>29/8/1392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انسان‌ها ظلم کند، از شیعیان ما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شما را از نیکی‌کردن و عدالت به کسانی که در دین با شما نجنگیده‌اند و از خانه و دیارتان بیرونتان نکرده‌اند، نهی نمی‌کند، قطعاً خداوند عدالت‌ورزان را دوست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وقایع شهر انبار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ر رسیده مهاجمی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 مسلمان و زن در پناه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از دین‌های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تاخته و خلخال و دستنبد و گردن‌بند و گوشواره او را به یغما 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بعد از این حادثه مسلمانی از غصه بمیرد، جای ملامت نیست، بلکه مرگ او در نظر من شایسته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ستمگر و یار ستمدیده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هرکسی که حق ستمدیده‌ای را از ستمگر بگیرد، در بهشت با من و یار و همنشین من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هرکسی کمک‌خواهی انسانی را بشنود که مسلمانان را به کمک می‌طلبد و به یاری او نرود، مسلمان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گردهمایی فرماندهان ارتش بیست‌میلیونی، </w:t>
      </w:r>
      <w:r>
        <w:rPr>
          <w:rFonts w:eastAsia="IRNazanin" w:cs="IRNazanin"/>
          <w:b w:val="false"/>
          <w:bCs w:val="false"/>
          <w:i w:val="false"/>
          <w:iCs w:val="false"/>
          <w:color w:val="333333"/>
          <w:sz w:val="20"/>
          <w:szCs w:val="20"/>
        </w:rPr>
        <w:t>2/9/1368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فرد مسلمان روا نیست که یهودی، نصرانی و مجوسی را به چیزی متهم کند که به آن علم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بیماری یهودی عیادت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به سوی سخنی که میان ما و شما یکسان است، که جز خداوند یگانه را نپرستیم و چیزی را همتای او قرار ندهیم و بعضی از ما، بعضی دیگر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خدای یگانه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خدایی نپذیرد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باز زنند،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گواه باشید که ما مسلمانیم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کسانی که ایمان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و نصارا را رهبران خود مگیرید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و نصارا هرگز از تو به صورت کامل راضی نمی‌شوند، مگر وقتی که از آنان پیروی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اهل بدعت و انحراف، همراهی و همنشینی نکنید که نزد مردم یکی از آنها به حساب خواهد آمد؛ چراکه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بر دین دوست و همنشین خود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بعد از من گروه بدعت و انحراف را دیدید، از آنان بیزاری بجویید؛ آنها را فراوان سبّ کنید و به بیان انحراف‌های ایشان بپردازید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انحراف و بدعت میان مردم امت من آشکار شد، پس وظیفه عالم است که دانشش را آشکار کنند و اگر این کار نکند، لعنت خداوند بر او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فرماندهان سپاه پاسداران، </w:t>
      </w:r>
      <w:r>
        <w:rPr>
          <w:rFonts w:eastAsia="IRNazanin" w:cs="IRNazanin"/>
          <w:b w:val="false"/>
          <w:bCs w:val="false"/>
          <w:i w:val="false"/>
          <w:iCs w:val="false"/>
          <w:color w:val="333333"/>
          <w:sz w:val="20"/>
          <w:szCs w:val="20"/>
        </w:rPr>
        <w:t>13/4/1390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آنهایی که گفتند پروردگار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 گفته خود پافشاری و استواری نیز کردند، ملائکه بر آنان نازل گشته و می‌گویند نترسید و غم مخورید و به بهشت بشارت و خوشوقتی داشته باشید، بهشتی که در دنیا همواره وعده‌اش را به شما می‌دادند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نیازمند شدید، از دشمن یاری نخواهید و آنها خورد و خوراکتان را از دشمن طلب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مرا و دشمن خودتان را دوستان خود مگیرید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آنان را دوست خود بگیرید و پنهانی با ایشان دوستی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منافقان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از ایشان برحذر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اینکه دشمنان با شما بجنگند، برای جنگ و دفاع آماده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هیچ قومی در خانه‌اش مورد هجوم قرار نگرفت، مگر اینکه خوار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جنگ با دشمنان تا جایی که می‌توانید نیرو آماده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صفات انسان مؤمن آن است که به دشمنش ظلم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دشمنی با اشخاص و اقوام شما را به انحراف از حق و ترک عدالت نکشاند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می‌دانی خداوند راضی است، هرگز پیشنهاد صلح دشمن را رد مکن که آسایش رزمندگان و آرامش فکری تو و امنیت کشور در صلح تأمین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قراردادی را امضا کنی که در آن برای دغل‌کاری و فریب، راه‌هایی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 و بترس از دشمن پس از آشتی‌کردن؛ زیرا گاهی دشمن نزدیک می‌شود تا غافلگیر کند، پس دوراندیش باش و خوش‌بینی خود را متهم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خوش‌بین نباش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پیمانی بین تو و دشمن منعقد گردید، یا در پناه خود او را امان دادی، به عهد خویش وفادار باش و بر آنچه بر عهده گرفتی، امانتدار باش و جان خود را سپر پیمان خود گردان؛ زیرا هیچ‌یک از واجبات الهی همانند وفای به عهد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مجاهد است؛ چراکه با دشمنان خداوند در دولت باطل با تقیه و در دولت حق با شمشیر می‌جنگد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پنجاه هزار فرمانده بسیج سراسر کشور، </w:t>
      </w:r>
      <w:r>
        <w:rPr>
          <w:rFonts w:eastAsia="IRNazanin" w:cs="IRNazanin"/>
          <w:b w:val="false"/>
          <w:bCs w:val="false"/>
          <w:i w:val="false"/>
          <w:iCs w:val="false"/>
          <w:color w:val="333333"/>
          <w:sz w:val="20"/>
          <w:szCs w:val="20"/>
        </w:rPr>
        <w:t>29/8/1392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image" Target="media/image11.jpeg"/><Relationship Id="rId44" Type="http://schemas.openxmlformats.org/officeDocument/2006/relationships/image" Target="media/image11.jpeg"/><Relationship Id="rId45" Type="http://schemas.openxmlformats.org/officeDocument/2006/relationships/footer" Target="footer22.xml"/><Relationship Id="rId46" Type="http://schemas.openxmlformats.org/officeDocument/2006/relationships/image" Target="media/image12.jpeg"/><Relationship Id="rId47" Type="http://schemas.openxmlformats.org/officeDocument/2006/relationships/image" Target="media/image12.jpeg"/><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image" Target="media/image13.jpeg"/><Relationship Id="rId55" Type="http://schemas.openxmlformats.org/officeDocument/2006/relationships/image" Target="media/image13.jpeg"/><Relationship Id="rId56" Type="http://schemas.openxmlformats.org/officeDocument/2006/relationships/footer" Target="footer29.xml"/><Relationship Id="rId57" Type="http://schemas.openxmlformats.org/officeDocument/2006/relationships/image" Target="media/image14.jpeg"/><Relationship Id="rId58" Type="http://schemas.openxmlformats.org/officeDocument/2006/relationships/image" Target="media/image14.jpeg"/><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image" Target="media/image15.jpeg"/><Relationship Id="rId67" Type="http://schemas.openxmlformats.org/officeDocument/2006/relationships/image" Target="media/image15.jpeg"/><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47.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5482</Words>
  <Characters>21847</Characters>
  <CharactersWithSpaces>27071</CharactersWithSpaces>
  <Paragraphs>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2026-08-19T00:22:14Z</dcterms:created>
  <dc:creator>ghaemiyeh.com</dc:creator>
  <dc:description/>
  <dc:language>en-US</dc:language>
  <cp:lastModifiedBy/>
  <dcterms:modified xsi:type="dcterms:W3CDTF">2026-08-19T03:52:16Z</dcterms:modified>
  <cp:revision>1</cp:revision>
  <dc:subject/>
  <dc:title>رهنما 120 آن سوی مرزها</dc:title>
</cp:coreProperties>
</file>

<file path=docProps/custom.xml><?xml version="1.0" encoding="utf-8"?>
<Properties xmlns="http://schemas.openxmlformats.org/officeDocument/2006/custom-properties" xmlns:vt="http://schemas.openxmlformats.org/officeDocument/2006/docPropsVTypes"/>
</file>