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53</w:t>
      </w:r>
      <w:r>
        <w:rPr>
          <w:rtl w:val="true"/>
        </w:rPr>
        <w:t xml:space="preserve"> </w:t>
      </w:r>
      <w:r>
        <w:rPr>
          <w:rtl w:val="true"/>
        </w:rPr>
        <w:t>چند تابلو برای نصب تصاویری از زندگی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2511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12513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12515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112517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112519_2035185390">
            <w:r>
              <w:rPr>
                <w:webHidden/>
                <w:rStyle w:val="IndexLink"/>
                <w:rtl w:val="true"/>
              </w:rPr>
              <w:t>تابلوی نخست</w:t>
            </w:r>
            <w:r>
              <w:rPr>
                <w:rStyle w:val="IndexLink"/>
                <w:rtl w:val="true"/>
              </w:rPr>
              <w:t xml:space="preserve">: </w:t>
            </w:r>
            <w:r>
              <w:rPr>
                <w:rStyle w:val="IndexLink"/>
                <w:rtl w:val="true"/>
              </w:rPr>
              <w:t>احترام به پدر</w:t>
            </w:r>
            <w:r>
              <w:rPr>
                <w:rStyle w:val="IndexLink"/>
                <w:rtl w:val="true"/>
              </w:rPr>
              <w:tab/>
            </w:r>
            <w:r>
              <w:rPr>
                <w:rStyle w:val="IndexLink"/>
              </w:rPr>
              <w:t>14</w:t>
            </w:r>
          </w:hyperlink>
        </w:p>
        <w:p>
          <w:pPr>
            <w:pStyle w:val="Contents2"/>
            <w:tabs>
              <w:tab w:val="clear" w:pos="8743"/>
              <w:tab w:val="right" w:pos="9026" w:leader="dot"/>
            </w:tabs>
            <w:rPr/>
          </w:pPr>
          <w:hyperlink w:anchor="__RefHeading___Toc3112521_2035185390">
            <w:r>
              <w:rPr>
                <w:webHidden/>
                <w:rStyle w:val="IndexLink"/>
                <w:rtl w:val="true"/>
              </w:rPr>
              <w:t>تابلوی دوم</w:t>
            </w:r>
            <w:r>
              <w:rPr>
                <w:rStyle w:val="IndexLink"/>
                <w:rtl w:val="true"/>
              </w:rPr>
              <w:t xml:space="preserve">: </w:t>
            </w:r>
            <w:r>
              <w:rPr>
                <w:rStyle w:val="IndexLink"/>
                <w:rtl w:val="true"/>
              </w:rPr>
              <w:t>احترام به شوهر</w:t>
            </w:r>
            <w:r>
              <w:rPr>
                <w:rStyle w:val="IndexLink"/>
                <w:rtl w:val="true"/>
              </w:rPr>
              <w:tab/>
            </w:r>
            <w:r>
              <w:rPr>
                <w:rStyle w:val="IndexLink"/>
              </w:rPr>
              <w:t>17</w:t>
            </w:r>
          </w:hyperlink>
        </w:p>
        <w:p>
          <w:pPr>
            <w:pStyle w:val="Contents2"/>
            <w:tabs>
              <w:tab w:val="clear" w:pos="8743"/>
              <w:tab w:val="right" w:pos="9026" w:leader="dot"/>
            </w:tabs>
            <w:rPr/>
          </w:pPr>
          <w:hyperlink w:anchor="__RefHeading___Toc3112523_2035185390">
            <w:r>
              <w:rPr>
                <w:webHidden/>
                <w:rStyle w:val="IndexLink"/>
                <w:rtl w:val="true"/>
              </w:rPr>
              <w:t>تابلوی سوم</w:t>
            </w:r>
            <w:r>
              <w:rPr>
                <w:rStyle w:val="IndexLink"/>
                <w:rtl w:val="true"/>
              </w:rPr>
              <w:t xml:space="preserve">: </w:t>
            </w:r>
            <w:r>
              <w:rPr>
                <w:rStyle w:val="IndexLink"/>
                <w:rtl w:val="true"/>
              </w:rPr>
              <w:t>زهد و ساده‌زیستی</w:t>
            </w:r>
            <w:r>
              <w:rPr>
                <w:rStyle w:val="IndexLink"/>
                <w:rtl w:val="true"/>
              </w:rPr>
              <w:tab/>
            </w:r>
            <w:r>
              <w:rPr>
                <w:rStyle w:val="IndexLink"/>
              </w:rPr>
              <w:t>20</w:t>
            </w:r>
          </w:hyperlink>
        </w:p>
        <w:p>
          <w:pPr>
            <w:pStyle w:val="Contents2"/>
            <w:tabs>
              <w:tab w:val="clear" w:pos="8743"/>
              <w:tab w:val="right" w:pos="9026" w:leader="dot"/>
            </w:tabs>
            <w:rPr/>
          </w:pPr>
          <w:hyperlink w:anchor="__RefHeading___Toc3112525_2035185390">
            <w:r>
              <w:rPr>
                <w:webHidden/>
                <w:rStyle w:val="IndexLink"/>
                <w:rtl w:val="true"/>
              </w:rPr>
              <w:t>تابلوی چهارم</w:t>
            </w:r>
            <w:r>
              <w:rPr>
                <w:rStyle w:val="IndexLink"/>
                <w:rtl w:val="true"/>
              </w:rPr>
              <w:t xml:space="preserve">: </w:t>
            </w:r>
            <w:r>
              <w:rPr>
                <w:rStyle w:val="IndexLink"/>
                <w:rtl w:val="true"/>
              </w:rPr>
              <w:t>تقسیم کار</w:t>
            </w:r>
            <w:r>
              <w:rPr>
                <w:rStyle w:val="IndexLink"/>
                <w:rtl w:val="true"/>
              </w:rPr>
              <w:tab/>
            </w:r>
            <w:r>
              <w:rPr>
                <w:rStyle w:val="IndexLink"/>
              </w:rPr>
              <w:t>24</w:t>
            </w:r>
          </w:hyperlink>
        </w:p>
        <w:p>
          <w:pPr>
            <w:pStyle w:val="Contents2"/>
            <w:tabs>
              <w:tab w:val="clear" w:pos="8743"/>
              <w:tab w:val="right" w:pos="9026" w:leader="dot"/>
            </w:tabs>
            <w:rPr/>
          </w:pPr>
          <w:hyperlink w:anchor="__RefHeading___Toc3112527_2035185390">
            <w:r>
              <w:rPr>
                <w:webHidden/>
                <w:rStyle w:val="IndexLink"/>
                <w:rtl w:val="true"/>
              </w:rPr>
              <w:t>تابلوی پنجم</w:t>
            </w:r>
            <w:r>
              <w:rPr>
                <w:rStyle w:val="IndexLink"/>
                <w:rtl w:val="true"/>
              </w:rPr>
              <w:t xml:space="preserve">: </w:t>
            </w:r>
            <w:r>
              <w:rPr>
                <w:rStyle w:val="IndexLink"/>
                <w:rtl w:val="true"/>
              </w:rPr>
              <w:t>تربیت فرزند</w:t>
            </w:r>
            <w:r>
              <w:rPr>
                <w:rStyle w:val="IndexLink"/>
                <w:rtl w:val="true"/>
              </w:rPr>
              <w:tab/>
            </w:r>
            <w:r>
              <w:rPr>
                <w:rStyle w:val="IndexLink"/>
              </w:rPr>
              <w:t>26</w:t>
            </w:r>
          </w:hyperlink>
        </w:p>
        <w:p>
          <w:pPr>
            <w:pStyle w:val="Contents2"/>
            <w:tabs>
              <w:tab w:val="clear" w:pos="8743"/>
              <w:tab w:val="right" w:pos="9026" w:leader="dot"/>
            </w:tabs>
            <w:rPr/>
          </w:pPr>
          <w:hyperlink w:anchor="__RefHeading___Toc3112529_2035185390">
            <w:r>
              <w:rPr>
                <w:webHidden/>
                <w:rStyle w:val="IndexLink"/>
                <w:rtl w:val="true"/>
              </w:rPr>
              <w:t>تابلوی ششم</w:t>
            </w:r>
            <w:r>
              <w:rPr>
                <w:rStyle w:val="IndexLink"/>
                <w:rtl w:val="true"/>
              </w:rPr>
              <w:t xml:space="preserve">: </w:t>
            </w:r>
            <w:r>
              <w:rPr>
                <w:rStyle w:val="IndexLink"/>
                <w:rtl w:val="true"/>
              </w:rPr>
              <w:t>نداشتن توقع در زندگی</w:t>
            </w:r>
            <w:r>
              <w:rPr>
                <w:rStyle w:val="IndexLink"/>
                <w:rtl w:val="true"/>
              </w:rPr>
              <w:tab/>
            </w:r>
            <w:r>
              <w:rPr>
                <w:rStyle w:val="IndexLink"/>
              </w:rPr>
              <w:t>28</w:t>
            </w:r>
          </w:hyperlink>
        </w:p>
        <w:p>
          <w:pPr>
            <w:pStyle w:val="Contents2"/>
            <w:tabs>
              <w:tab w:val="clear" w:pos="8743"/>
              <w:tab w:val="right" w:pos="9026" w:leader="dot"/>
            </w:tabs>
            <w:rPr/>
          </w:pPr>
          <w:hyperlink w:anchor="__RefHeading___Toc3112531_2035185390">
            <w:r>
              <w:rPr>
                <w:webHidden/>
                <w:rStyle w:val="IndexLink"/>
                <w:rtl w:val="true"/>
              </w:rPr>
              <w:t>تابلوی هفتم</w:t>
            </w:r>
            <w:r>
              <w:rPr>
                <w:rStyle w:val="IndexLink"/>
                <w:rtl w:val="true"/>
              </w:rPr>
              <w:t xml:space="preserve">: </w:t>
            </w:r>
            <w:r>
              <w:rPr>
                <w:rStyle w:val="IndexLink"/>
                <w:rtl w:val="true"/>
              </w:rPr>
              <w:t>حجاب و پوشش</w:t>
            </w:r>
            <w:r>
              <w:rPr>
                <w:rStyle w:val="IndexLink"/>
                <w:rtl w:val="true"/>
              </w:rPr>
              <w:tab/>
            </w:r>
            <w:r>
              <w:rPr>
                <w:rStyle w:val="IndexLink"/>
              </w:rPr>
              <w:t>30</w:t>
            </w:r>
          </w:hyperlink>
        </w:p>
        <w:p>
          <w:pPr>
            <w:pStyle w:val="Contents2"/>
            <w:tabs>
              <w:tab w:val="clear" w:pos="8743"/>
              <w:tab w:val="right" w:pos="9026" w:leader="dot"/>
            </w:tabs>
            <w:rPr/>
          </w:pPr>
          <w:hyperlink w:anchor="__RefHeading___Toc3112533_2035185390">
            <w:r>
              <w:rPr>
                <w:webHidden/>
                <w:rStyle w:val="IndexLink"/>
                <w:rtl w:val="true"/>
              </w:rPr>
              <w:t>تابلوی هشتم</w:t>
            </w:r>
            <w:r>
              <w:rPr>
                <w:rStyle w:val="IndexLink"/>
                <w:rtl w:val="true"/>
              </w:rPr>
              <w:t xml:space="preserve">: </w:t>
            </w:r>
            <w:r>
              <w:rPr>
                <w:rStyle w:val="IndexLink"/>
                <w:rtl w:val="true"/>
              </w:rPr>
              <w:t>تقویت روحیه، در فشارهای زندگی</w:t>
            </w:r>
            <w:r>
              <w:rPr>
                <w:rStyle w:val="IndexLink"/>
                <w:rtl w:val="true"/>
              </w:rPr>
              <w:tab/>
            </w:r>
            <w:r>
              <w:rPr>
                <w:rStyle w:val="IndexLink"/>
              </w:rPr>
              <w:t>34</w:t>
            </w:r>
          </w:hyperlink>
        </w:p>
        <w:p>
          <w:pPr>
            <w:pStyle w:val="Contents2"/>
            <w:tabs>
              <w:tab w:val="clear" w:pos="8743"/>
              <w:tab w:val="right" w:pos="9026" w:leader="dot"/>
            </w:tabs>
            <w:rPr/>
          </w:pPr>
          <w:hyperlink w:anchor="__RefHeading___Toc3112535_2035185390">
            <w:r>
              <w:rPr>
                <w:webHidden/>
                <w:rStyle w:val="IndexLink"/>
                <w:rtl w:val="true"/>
              </w:rPr>
              <w:t>تابلوی نُهم</w:t>
            </w:r>
            <w:r>
              <w:rPr>
                <w:rStyle w:val="IndexLink"/>
                <w:rtl w:val="true"/>
              </w:rPr>
              <w:t xml:space="preserve">: </w:t>
            </w:r>
            <w:r>
              <w:rPr>
                <w:rStyle w:val="IndexLink"/>
                <w:rtl w:val="true"/>
              </w:rPr>
              <w:t>پرهیز از اختلاط</w:t>
            </w:r>
            <w:r>
              <w:rPr>
                <w:rStyle w:val="IndexLink"/>
                <w:rtl w:val="true"/>
              </w:rPr>
              <w:tab/>
            </w:r>
            <w:r>
              <w:rPr>
                <w:rStyle w:val="IndexLink"/>
              </w:rPr>
              <w:t>36</w:t>
            </w:r>
          </w:hyperlink>
        </w:p>
        <w:p>
          <w:pPr>
            <w:pStyle w:val="Contents2"/>
            <w:tabs>
              <w:tab w:val="clear" w:pos="8743"/>
              <w:tab w:val="right" w:pos="9026" w:leader="dot"/>
            </w:tabs>
            <w:rPr/>
          </w:pPr>
          <w:hyperlink w:anchor="__RefHeading___Toc3112537_2035185390">
            <w:r>
              <w:rPr>
                <w:webHidden/>
                <w:rStyle w:val="IndexLink"/>
                <w:rtl w:val="true"/>
              </w:rPr>
              <w:t>تابلوی دهم</w:t>
            </w:r>
            <w:r>
              <w:rPr>
                <w:rStyle w:val="IndexLink"/>
                <w:rtl w:val="true"/>
              </w:rPr>
              <w:t xml:space="preserve">: </w:t>
            </w:r>
            <w:r>
              <w:rPr>
                <w:rStyle w:val="IndexLink"/>
                <w:rtl w:val="true"/>
              </w:rPr>
              <w:t>دعا برای همه</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2_31113"/>
      <w:bookmarkStart w:id="1" w:name="pg4872_31113"/>
      <w:bookmarkEnd w:id="1"/>
    </w:p>
    <w:p>
      <w:pPr>
        <w:pStyle w:val="Heading2"/>
        <w:numPr>
          <w:ilvl w:val="1"/>
          <w:numId w:val="1"/>
        </w:numPr>
        <w:rPr/>
      </w:pPr>
      <w:bookmarkStart w:id="2" w:name="pg4872_31113"/>
      <w:bookmarkStart w:id="3" w:name="__RefHeading___Toc311251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تابلو برای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زندگی حضرت 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معاونت تبلیغات و ارتباطات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زندگی حضرت 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۲۸۶۵۵۴۹</w:t>
      </w:r>
    </w:p>
    <w:p>
      <w:pPr>
        <w:pStyle w:val="BookText"/>
        <w:rPr/>
      </w:pPr>
      <w:r>
        <w:rPr>
          <w:rFonts w:ascii="IRNazanin" w:hAnsi="IRNazanin" w:eastAsia="IRNazanin"/>
          <w:color w:val="111111"/>
          <w:sz w:val="28"/>
          <w:sz w:val="28"/>
          <w:szCs w:val="28"/>
          <w:rtl w:val="true"/>
          <w:lang w:bidi="fa-IR"/>
        </w:rPr>
        <w:t>چند تابلو برای نصب؛ تصاویری از زندگی حضرت فاطمۀ زهرا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2513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72_31117"/>
    </w:p>
    <w:p>
      <w:pPr>
        <w:pStyle w:val="Heading2"/>
        <w:numPr>
          <w:ilvl w:val="1"/>
          <w:numId w:val="1"/>
        </w:numPr>
        <w:rPr/>
      </w:pPr>
      <w:bookmarkStart w:id="8" w:name="__RefHeading___Toc3112515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چند تابلو برای نصب ؛ تصاویری از زندگی حضرت فاطمه زهرا سلام الله علیها</w:t>
      </w:r>
    </w:p>
    <w:p>
      <w:pPr>
        <w:pStyle w:val="BookText"/>
        <w:rPr/>
      </w:pPr>
      <w:r>
        <w:rPr>
          <w:rFonts w:ascii="IRNazanin" w:hAnsi="IRNazanin" w:eastAsia="IRNazanin"/>
          <w:color w:val="111111"/>
          <w:sz w:val="28"/>
          <w:sz w:val="28"/>
          <w:szCs w:val="28"/>
          <w:rtl w:val="true"/>
          <w:lang w:bidi="fa-IR"/>
        </w:rPr>
        <w:t>این متن را برای پاسخ به این پرسش‌ها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زندگی بانوی دو عالم، چه بود که حتی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را الگوی خود معرفی کرده‌اند؟</w:t>
      </w:r>
    </w:p>
    <w:p>
      <w:pPr>
        <w:pStyle w:val="BookText"/>
        <w:rPr/>
      </w:pPr>
      <w:r>
        <w:rPr>
          <w:rFonts w:ascii="IRNazanin" w:hAnsi="IRNazanin" w:eastAsia="IRNazanin"/>
          <w:color w:val="111111"/>
          <w:sz w:val="28"/>
          <w:sz w:val="28"/>
          <w:szCs w:val="28"/>
          <w:rtl w:val="true"/>
          <w:lang w:bidi="fa-IR"/>
        </w:rPr>
        <w:t>؟ برای نصب دربرابر دیدگان، چه تصاویر نابی از زندگی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 ایشان می‌توان گرفت؟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بخواهیم ده درس اخلاقی و عملی را ازخلال نگرش و کردار ایشان برگیریم، بر چه ساحت‌هایی تمرکز می‌کنیم؟</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872_31119"/>
    </w:p>
    <w:p>
      <w:pPr>
        <w:pStyle w:val="Heading2"/>
        <w:numPr>
          <w:ilvl w:val="1"/>
          <w:numId w:val="1"/>
        </w:numPr>
        <w:rPr/>
      </w:pPr>
      <w:bookmarkStart w:id="11" w:name="__RefHeading___Toc3112517_203518539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تاکنون، نام بسیاری از شخصیت‌ها به‌عنوان الگو به جامعه معرفی شده است؛ اما جایگاه هیچ‌کدام به‌ممتازیِ جایگاه انبیای الهی و پیشوایان پاکِ خاندان نبیّ مکرم اسلام، حضرت محمد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سلالۀ مطهر، با داشتن مدال افتخارِ پاکی و طهارت ازسوی پروردگار، بهترین الگوی بشریت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این پاکان، دخت پیامبر بزرگ اسلام است که زندگی زاهدانه و عارفانه‌اش بزرگ‌ترین درس زندگی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مسئلۀ اسوه و الگو را این‌گونه مطرح می‌کند و مصادیق آن‌را ابراهیم، یاران او و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 الَّذینَ مَعَهُ إِذْ قالُوا لِقَوْمِهِمْ إِنَّا بُرَآؤُا مِنْکمْ وَ مِمَّا تَعْبُدُونَ مِنْ دُونِ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 در آن هنگامی</w:t>
      </w:r>
    </w:p>
    <w:p>
      <w:pPr>
        <w:pStyle w:val="BookText"/>
        <w:rPr/>
      </w:pPr>
      <w:r>
        <w:rPr>
          <w:rFonts w:ascii="IRNazanin" w:hAnsi="IRNazanin" w:eastAsia="IRNazanin"/>
          <w:color w:val="111111"/>
          <w:sz w:val="28"/>
          <w:sz w:val="28"/>
          <w:szCs w:val="28"/>
          <w:rtl w:val="true"/>
          <w:lang w:bidi="fa-IR"/>
        </w:rPr>
        <w:t xml:space="preserve">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از غیر از خدا می‌پرستید، بیزاریم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فیهِمْ أُسْوَةٌ حَسَنَةٌ لِمَنْ کانَ یرْجُوا اللَّهَ وَ الْیوْمَ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در زندگی آنان اسوۀ حسنه و سرمشق نیکویی بوده است، برای کسانی که امید به خدا و روز قیامت دارند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زندگی رسول خدا، برای شما سرمشق نیکویی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آنان‌که امید به رحمت خدا و روز رستاخیز دارند و خدا را بسیار یاد می‌کنند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این اشارۀ قرآنی،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تن از پیامبران را الگوی خویش معرفی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تن از پیامبران الگوی من هستند که اولین آنان،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و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علی‌جان، تو نیز از هارون پیروی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پیروی را چنین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بدین‌جهت الگوی توست که خاندانش او را کوچک شمردند و علیه او شوریدند و خواستند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یا علی، بر آن ظلمی که قریش به تو خواهند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براساس فرمایش حضرت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سایر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به‌طورحتم و یقین، باید تقدیرات الهی دربارۀ من به‌اجرا گذاشته شود؛ چراکه من پیرو پیامبر و امیرمؤمنان و فاطمه و حسن و حسین هستم</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الگوی مسلمانان، بلکه الگوی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بدین‌جهت است که می‌بینیم تمام فرازونشیب‌های زندگی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معصومان تجلی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الگوبودن ایشان، در فرمایش دو معصوم دیگر نیز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الخلق و فاطمه حجة الله علینا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حضرت ولی‌عصر، امام‌زمان</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نیز دربارۀ اسوه‌بودن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 اللهِ لِی أسْوَةٌ حَسَنَةٌ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تلاش کرده‌ایم با ارائۀ ده تابلوی زیبا، تصاویری از زوایای اخلاقی زندگی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کنیم؛ بدان امید که هر مسلمانی این تابلوها را برای الهام‌گیری در زندگی، جلوی دیدگان خود نصب کند و به کمالات اخلاقی و شیرینیِ محیط‌های زندگی‌اش بیفزاید؛ إن‌شاءالله</w:t>
      </w:r>
      <w:r>
        <w:rPr>
          <w:rFonts w:eastAsia="IRNazanin" w:cs="IRNazanin"/>
          <w:color w:val="111111"/>
          <w:sz w:val="28"/>
          <w:szCs w:val="28"/>
          <w:rtl w:val="true"/>
          <w:lang w:bidi="fa-IR"/>
        </w:rPr>
        <w:t>.</w:t>
      </w:r>
      <w:bookmarkStart w:id="13" w:name="pg4872_31123"/>
    </w:p>
    <w:p>
      <w:pPr>
        <w:pStyle w:val="Heading2"/>
        <w:numPr>
          <w:ilvl w:val="1"/>
          <w:numId w:val="1"/>
        </w:numPr>
        <w:rPr/>
      </w:pPr>
      <w:bookmarkStart w:id="14" w:name="__RefHeading___Toc3112519_2035185390"/>
      <w:bookmarkStart w:id="15" w:name="_Toc5"/>
      <w:bookmarkEnd w:id="13"/>
      <w:bookmarkEnd w:id="14"/>
      <w:r>
        <w:rPr>
          <w:rtl w:val="true"/>
        </w:rPr>
        <w:t>تابلوی نخست</w:t>
      </w:r>
      <w:r>
        <w:rPr>
          <w:rtl w:val="true"/>
        </w:rPr>
        <w:t xml:space="preserve">: </w:t>
      </w:r>
      <w:r>
        <w:rPr>
          <w:rtl w:val="true"/>
        </w:rPr>
        <w:t>احترام به پدر</w:t>
      </w:r>
      <w:bookmarkEnd w:id="15"/>
    </w:p>
    <w:p>
      <w:pPr>
        <w:pStyle w:val="BookText"/>
        <w:rPr/>
      </w:pPr>
      <w:r>
        <w:rPr>
          <w:rFonts w:ascii="IRNazanin" w:hAnsi="IRNazanin" w:eastAsia="IRNazanin"/>
          <w:color w:val="111111"/>
          <w:sz w:val="28"/>
          <w:sz w:val="28"/>
          <w:szCs w:val="28"/>
          <w:rtl w:val="true"/>
          <w:lang w:bidi="fa-IR"/>
        </w:rPr>
        <w:t>زندگی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عشق به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ایشان به‌شدت به پدر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 پدر را می‌بوسیدند، تمام‌قد به احترام پدر از جا برمی‌خاستند و به‌گرمی از آن حضرت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را ندیدم که کلام و سخنش شبیه‌تر از کلام و سخن فاطمه به سخن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بر پیامبر وارد می‌شد، به او خوش‌آمد می‌گفت، دستانش را می‌بوسید و او را در جایگاه خود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نیز پیامبر بر او وارد می‌شد، فاطمه برمی‌خاست، به او خوش‌آمد می‌گفت و دستانش را می‌بوسید</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بازمی‌گشتند، اول 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جای برمی‌خاستند، پدر را در آغوش می‌گرفتند و پیشانی پدر را می‌بوسیدند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آن‌روزی که آیۀ احترام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پروردگار نازل کرد،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احترام فوق‌العاده‌ای که به پدر می‌گذاشتند، دیگر از کلمۀ پدر صرف‌نظر کردند و به آن حضرت، رسول 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چنین خطابی نهی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این آیه دربارۀ تو و خانواده‌ات نازل نشده است؛ 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ستمکاران و اهل غرور و تکبّر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پدر بگو؛ زیرا این، برای قلب و روح من دوست‌داشتنی‌تر است و خداوند را بیشتر خشنود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تا به او اطلاع دهند که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ردای پدر را گرفتند و نعلینِ ایشان را از پا درآوردند و آب برای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و پا‌های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شستند</w:t>
      </w:r>
      <w:r>
        <w:rPr>
          <w:rFonts w:eastAsia="IRNazanin" w:cs="IRNazanin"/>
          <w:color w:val="111111"/>
          <w:sz w:val="28"/>
          <w:szCs w:val="28"/>
          <w:rtl w:val="true"/>
          <w:lang w:bidi="fa-IR"/>
        </w:rPr>
        <w:t>.</w:t>
      </w:r>
      <w:r>
        <w:rPr>
          <w:rStyle w:val="FootnoteAnchor"/>
          <w:rtl w:val="true"/>
        </w:rPr>
        <w:footnoteReference w:id="11"/>
      </w:r>
      <w:bookmarkStart w:id="16" w:name="pg4872_31126"/>
    </w:p>
    <w:p>
      <w:pPr>
        <w:pStyle w:val="BookText"/>
        <w:rPr/>
      </w:pPr>
      <w:bookmarkEnd w:id="16"/>
      <w:r>
        <w:rPr>
          <w:rFonts w:ascii="IRNazanin" w:hAnsi="IRNazanin" w:eastAsia="IRNazanin"/>
          <w:color w:val="111111"/>
          <w:sz w:val="28"/>
          <w:sz w:val="28"/>
          <w:szCs w:val="28"/>
          <w:rtl w:val="true"/>
          <w:lang w:bidi="fa-IR"/>
        </w:rPr>
        <w:t>بی‌شک، این درس اخلاقی از زندگی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داشته و هیچ‌گاه اختصاص به زن یا مرد، بزرگ یا کوچک و مسلمان یا غیرمسلمان ندارد</w:t>
      </w:r>
      <w:r>
        <w:rPr>
          <w:rFonts w:eastAsia="IRNazanin" w:cs="IRNazanin"/>
          <w:color w:val="111111"/>
          <w:sz w:val="28"/>
          <w:szCs w:val="28"/>
          <w:rtl w:val="true"/>
          <w:lang w:bidi="fa-IR"/>
        </w:rPr>
        <w:t>.</w:t>
      </w:r>
    </w:p>
    <w:p>
      <w:pPr>
        <w:pStyle w:val="Heading2"/>
        <w:numPr>
          <w:ilvl w:val="1"/>
          <w:numId w:val="1"/>
        </w:numPr>
        <w:rPr/>
      </w:pPr>
      <w:bookmarkStart w:id="17" w:name="__RefHeading___Toc3112521_2035185390"/>
      <w:bookmarkStart w:id="18" w:name="_Toc6"/>
      <w:bookmarkEnd w:id="17"/>
      <w:r>
        <w:rPr>
          <w:rtl w:val="true"/>
        </w:rPr>
        <w:t>تابلوی دوم</w:t>
      </w:r>
      <w:r>
        <w:rPr>
          <w:rtl w:val="true"/>
        </w:rPr>
        <w:t xml:space="preserve">: </w:t>
      </w:r>
      <w:r>
        <w:rPr>
          <w:rtl w:val="true"/>
        </w:rPr>
        <w:t>احترام به شوهر</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امیرمؤمنان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می‌گوید که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محبوب‌تر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شیرینیِ فرزند را داری و علی عزّت مردان را و او محبوب‌تر است نزد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تو را برگزید و هدایت کرد و امت را به‌دست تو هدایت نمود، تا زنده هستم به فضل و بزرگی علی اِقرار خواهم کرد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احترام متقابل باعث شد که</w:t>
      </w:r>
    </w:p>
    <w:p>
      <w:pPr>
        <w:pStyle w:val="BookText"/>
        <w:rPr/>
      </w:pPr>
      <w:r>
        <w:rPr>
          <w:rFonts w:ascii="IRNazanin" w:hAnsi="IRNazanin" w:eastAsia="IRNazanin"/>
          <w:color w:val="111111"/>
          <w:sz w:val="28"/>
          <w:sz w:val="28"/>
          <w:szCs w:val="28"/>
          <w:rtl w:val="true"/>
          <w:lang w:bidi="fa-IR"/>
        </w:rPr>
        <w:t>هیچ‌گاه و در هیچ مسئله‌ای، نزاع نکنند؛ چنان‌که این مسئله بر زبان هر دو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مرگ پیدا کردند، ام‌ایمن و اسماء‌بنت‌عمیس را فراخواندند و دنبال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ایشان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پسرعمو، مرگم فرا رسیده است و ساعت‌به‌ساعت به پدرم نزدیک‌تر می‌شوم تا به او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می‌خواهم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را که در قلبم هست،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خدا،آنچه دوست داری و می‌خواهی، به من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همسرشان نشستند و آنانی را که در خانه بودند، بیرون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مدتی که با من معاشرت داشته‌ای، دروغ و خیانت یا مخالفتی از من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خداوند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نیکوکارتر، پرهیزکارتر، کریم‌تر و درمقابل خداوند، ترسان‌تر از آنی که بخواهی به‌سبب مخالفت با خود،</w:t>
      </w:r>
    </w:p>
    <w:p>
      <w:pPr>
        <w:pStyle w:val="BookText"/>
        <w:rPr/>
      </w:pPr>
      <w:r>
        <w:rPr>
          <w:rFonts w:ascii="IRNazanin" w:hAnsi="IRNazanin" w:eastAsia="IRNazanin"/>
          <w:color w:val="111111"/>
          <w:sz w:val="28"/>
          <w:sz w:val="28"/>
          <w:szCs w:val="28"/>
          <w:rtl w:val="true"/>
          <w:lang w:bidi="fa-IR"/>
        </w:rPr>
        <w:t>سرزنشست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از تو و نبودنت بر علی بسیار سخت و سنگین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زمانی‌که فاطمه از دنیا رفت، من او را به‌خشم نیاوردم و بر کاری مجبورش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 به‌خشم نیاورد و در هیچ مسئله‌ای از من نافرمانی نکرد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ازاین‌رو، می‌توان مدعی شد که هیچ‌گاه کوچک‌ترین اختلافی بین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این، به‌سبب احترام فوق‌العاده‌ای است که به یکدیگر داشتند</w:t>
      </w:r>
      <w:r>
        <w:rPr>
          <w:rFonts w:eastAsia="IRNazanin" w:cs="IRNazanin"/>
          <w:color w:val="111111"/>
          <w:sz w:val="28"/>
          <w:szCs w:val="28"/>
          <w:rtl w:val="true"/>
          <w:lang w:bidi="fa-IR"/>
        </w:rPr>
        <w:t>.</w:t>
      </w:r>
      <w:bookmarkStart w:id="19" w:name="pg4872_31129"/>
    </w:p>
    <w:p>
      <w:pPr>
        <w:pStyle w:val="Heading2"/>
        <w:numPr>
          <w:ilvl w:val="1"/>
          <w:numId w:val="1"/>
        </w:numPr>
        <w:rPr/>
      </w:pPr>
      <w:bookmarkStart w:id="20" w:name="__RefHeading___Toc3112523_2035185390"/>
      <w:bookmarkStart w:id="21" w:name="_Toc7"/>
      <w:bookmarkEnd w:id="19"/>
      <w:bookmarkEnd w:id="20"/>
      <w:r>
        <w:rPr>
          <w:rtl w:val="true"/>
        </w:rPr>
        <w:t>تابلوی سوم</w:t>
      </w:r>
      <w:r>
        <w:rPr>
          <w:rtl w:val="true"/>
        </w:rPr>
        <w:t xml:space="preserve">: </w:t>
      </w:r>
      <w:r>
        <w:rPr>
          <w:rtl w:val="true"/>
        </w:rPr>
        <w:t>زهد و ساده‌زیستی</w:t>
      </w:r>
      <w:bookmarkEnd w:id="21"/>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زندگی ساده‌زیست بودند و هرگز به تجمل‌گرایی روی نیاوردند؛ به‌گونه‌ای که آغاز و پایان زندگی‌شان با حضرت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زیرانداز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پوست گوسفندی بود و هرگاه می‌خواستند بر روی آن بخوابند، آن‌را برمی‌گرداندند و بر روی پشمش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بالشتک آن دو نیز چرمی پُر از لیف خرما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و کهنه‌ترین و زبرترین لباس‌ها را به‌تن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فاطمه را درحالی دید که عبایی از پوست شتر به‌تن کرده بود و با دست خود، آسیاب می‌کرد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به‌درستی که دوزخ وعده‌گاه همۀ آنان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گریستند و یاران نیز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که راهی برای آرام‌کردن ایشان نمی‌یافتند، تصمیم گرفتند به‌دنبال دخت رسول خدا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خوشحال شدند و از گریه‌شان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سلمان را به‌محضر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که 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دید که ایشان مقداری جو در مقابلشان قرا داده‌اند و مشغول آسیاب‌کردن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پس از سلام، جریان نزول آیه و گریۀ رسول خدا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ازجای برخاستند و لباس بسیار کهنۀ خود را که دوازده جای آن با شاخۀ درخت خرما دوخته شده بود،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وقتی که به چادر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گریان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قیصر و کَسرا غرق ابریشم‌اند و لباس دختر حضرت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قطعه پشمی است که مندرس شده و دوازده جای آن دوخته و وصله شده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دنیا دل‌بسته نباشید که دل‌بستگی، غفلت می‌آورد و انسان را از کمال و رسیدن به مقامات الهی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bookmarkStart w:id="22" w:name="pg4872_31133"/>
    </w:p>
    <w:p>
      <w:pPr>
        <w:pStyle w:val="Heading2"/>
        <w:numPr>
          <w:ilvl w:val="1"/>
          <w:numId w:val="1"/>
        </w:numPr>
        <w:rPr/>
      </w:pPr>
      <w:bookmarkStart w:id="23" w:name="__RefHeading___Toc3112525_2035185390"/>
      <w:bookmarkStart w:id="24" w:name="_Toc8"/>
      <w:bookmarkEnd w:id="22"/>
      <w:bookmarkEnd w:id="23"/>
      <w:r>
        <w:rPr>
          <w:rtl w:val="true"/>
        </w:rPr>
        <w:t>تابلوی چهارم</w:t>
      </w:r>
      <w:r>
        <w:rPr>
          <w:rtl w:val="true"/>
        </w:rPr>
        <w:t xml:space="preserve">: </w:t>
      </w:r>
      <w:r>
        <w:rPr>
          <w:rtl w:val="true"/>
        </w:rPr>
        <w:t>تقسیم کار</w:t>
      </w:r>
      <w:bookmarkEnd w:id="24"/>
    </w:p>
    <w:p>
      <w:pPr>
        <w:pStyle w:val="BookText"/>
        <w:rPr/>
      </w:pPr>
      <w:r>
        <w:rPr>
          <w:rFonts w:ascii="IRNazanin" w:hAnsi="IRNazanin" w:eastAsia="IRNazanin"/>
          <w:color w:val="111111"/>
          <w:sz w:val="28"/>
          <w:sz w:val="28"/>
          <w:szCs w:val="28"/>
          <w:rtl w:val="true"/>
          <w:lang w:bidi="fa-IR"/>
        </w:rPr>
        <w:t>تقسیم کار بین فاطمه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ازدواج آن‌دو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نحوۀ تقسیم کار در زندگی را، خدمت رسول‌الله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خدمات بیرون خانه را به‌عهدۀ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و خدمات داخل خانه را به‌عهدۀ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جز خدا نمی‌داند که چقدر خوشحال شدم؛ چراکه پیامبر از کارهایی که به‌عهدۀ مردان است، مرا معاف کردند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خانواده،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نفقه را به‌عهدۀ مرد قرار داده و به زن هیچ‌گونه نفقه‌ای در زندگی تحمیل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به‌سبب لطف و عنایتی است در حقّ زن، تا بیشتر و بهتر به وظیفۀ اصلی خود بپردازد؛ ازاین‌رو، هیچ ضرورتی نیست که زنان با مشاغل سخت و پُردردسر و مشقت‌آور دست‌وپنجه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دیگری که درباب تقسیم کار، از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به‌یادگار داریم، این است که ایشان با فِضّه، خادمۀ منزل، کار را در خانه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کارها به‌عهدۀ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روز دیگر به‌عهدۀ فِضّه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از این ماجرا چنین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نشسته بود و با آسیابی که در مقابلش بود، جو آسیاب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آسیاب خون‌آلود شده بود و حسین در گوشه‌ای از اطاق، از گرسنگی بی‌قراری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دست‌های تو با آسیاب‌کردن مجروح شده؛ درحالی‌که فِضّۀ خادمه، حاضر و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فرموده است که کار منزل یک روز به‌عهدۀ فِضّه و یک روز به‌عهدۀ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فِضّه دیروز بود</w:t>
      </w:r>
      <w:r>
        <w:rPr>
          <w:rFonts w:eastAsia="IRNazanin" w:cs="IRNazanin"/>
          <w:color w:val="111111"/>
          <w:sz w:val="28"/>
          <w:szCs w:val="28"/>
          <w:rtl w:val="true"/>
          <w:lang w:bidi="fa-IR"/>
        </w:rPr>
        <w:t>.»</w:t>
      </w:r>
      <w:r>
        <w:rPr>
          <w:rStyle w:val="FootnoteAnchor"/>
          <w:rtl w:val="true"/>
        </w:rPr>
        <w:footnoteReference w:id="20"/>
      </w:r>
      <w:bookmarkStart w:id="25" w:name="pg4872_31135"/>
    </w:p>
    <w:p>
      <w:pPr>
        <w:pStyle w:val="Heading2"/>
        <w:numPr>
          <w:ilvl w:val="1"/>
          <w:numId w:val="1"/>
        </w:numPr>
        <w:rPr/>
      </w:pPr>
      <w:bookmarkStart w:id="26" w:name="__RefHeading___Toc3112527_2035185390"/>
      <w:bookmarkStart w:id="27" w:name="_Toc9"/>
      <w:bookmarkEnd w:id="25"/>
      <w:bookmarkEnd w:id="26"/>
      <w:r>
        <w:rPr>
          <w:rtl w:val="true"/>
        </w:rPr>
        <w:t>تابلوی پنجم</w:t>
      </w:r>
      <w:r>
        <w:rPr>
          <w:rtl w:val="true"/>
        </w:rPr>
        <w:t xml:space="preserve">: </w:t>
      </w:r>
      <w:r>
        <w:rPr>
          <w:rtl w:val="true"/>
        </w:rPr>
        <w:t>تربیت فرزند</w:t>
      </w:r>
      <w:bookmarkEnd w:id="27"/>
    </w:p>
    <w:p>
      <w:pPr>
        <w:pStyle w:val="BookText"/>
        <w:rPr/>
      </w:pPr>
      <w:r>
        <w:rPr>
          <w:rFonts w:ascii="IRNazanin" w:hAnsi="IRNazanin" w:eastAsia="IRNazanin"/>
          <w:color w:val="111111"/>
          <w:sz w:val="28"/>
          <w:sz w:val="28"/>
          <w:szCs w:val="28"/>
          <w:rtl w:val="true"/>
          <w:lang w:bidi="fa-IR"/>
        </w:rPr>
        <w:t>تربیت فرزندان خوب و تحویل آنان به جامعه جزو وظایف اصلی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مادر تعیین‌کننده‌تر است؛ چراکه فرزندان، بیشتر وقت خود را در کنار مادر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حضرت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این عاطفه و محبت‌های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باکفایت و دامان پُرمهر و محبتش، فرزندانی همانند حسن و حسین و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که ایشان، فراوان با حسن و حسین بازی می‌کرده و اشعاری را در هنگام بازی با دو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خویش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تلاوت قرآنِ امام‌حسن گوش فرا می‌داد تا آیات و وحی الهی را از زبان جگرگوشه‌اش بشنود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همین عنایت‌ها باعث شد که این فرزندان سرآمد روزگار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bookmarkStart w:id="28" w:name="pg4872_31137"/>
    </w:p>
    <w:p>
      <w:pPr>
        <w:pStyle w:val="Heading2"/>
        <w:numPr>
          <w:ilvl w:val="1"/>
          <w:numId w:val="1"/>
        </w:numPr>
        <w:rPr/>
      </w:pPr>
      <w:bookmarkStart w:id="29" w:name="__RefHeading___Toc3112529_2035185390"/>
      <w:bookmarkStart w:id="30" w:name="_Toc10"/>
      <w:bookmarkEnd w:id="28"/>
      <w:bookmarkEnd w:id="29"/>
      <w:r>
        <w:rPr>
          <w:rtl w:val="true"/>
        </w:rPr>
        <w:t>تابلوی ششم</w:t>
      </w:r>
      <w:r>
        <w:rPr>
          <w:rtl w:val="true"/>
        </w:rPr>
        <w:t xml:space="preserve">: </w:t>
      </w:r>
      <w:r>
        <w:rPr>
          <w:rtl w:val="true"/>
        </w:rPr>
        <w:t>نداشتن توقع در زندگی</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زندگی مشترک نُه‌ساله، هیچ‌گاه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روش را از پدر خویش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فاطمه به علی تعهد داد تا امور مربوط به خانه و خمیر‌کردن و پخت نان را انجام دهد و همچنین به نظافت خانه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به فاطمه تعهد داد که آنچه از بیرون خانه است، به خانه بیاورد؛ همانند آوردن هیزم و تهیۀ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غذایی در خانه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منزلت و مقام تو را بالا بُرد، سه روز است که در خانه چیزی یافت نمی‌شود، تا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خبر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مرا نهی کرد که چیزی از تو بخواهم و فرمود که از پسرعمویت چیزی درخواست نکن؛ اگر چیزی آورد که بهتر؛ و اِلّا چیزی از او</w:t>
      </w:r>
    </w:p>
    <w:p>
      <w:pPr>
        <w:pStyle w:val="BookText"/>
        <w:rPr/>
      </w:pPr>
      <w:r>
        <w:rPr>
          <w:rFonts w:ascii="IRNazanin" w:hAnsi="IRNazanin" w:eastAsia="IRNazanin"/>
          <w:color w:val="111111"/>
          <w:sz w:val="28"/>
          <w:sz w:val="28"/>
          <w:szCs w:val="28"/>
          <w:rtl w:val="true"/>
          <w:lang w:bidi="fa-IR"/>
        </w:rPr>
        <w:t>درخواست نکن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دقت و تأمل در ماجرای یادشده، دریایی از معارف ناب اسلامی را به‌روی دیدگان خانواده‌ها باز می‌کند تا با نگرشی جدید به اصلاح زندگی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خانه وظیفۀ اخلاقی دارد که کمبودهای زندگی را در حدّ متعارف جبران کند؛ اما اگر شوهر در وضعیتی است که نمی‌تواند پاسخ‌گوی رفاه بیشتری متناسب با درخواست زن باشد، به‌نظر شما باید چه کرد؟ آیا نباید زن از توقعات خود کم کرده و تا روز گشایش، صبر و تحمل 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این است که اگر زن در موقعیتی نیست که بتواند توقعات مرد را برآورده سازد، هرگز نباید هدف طعنه و آزار شوهر قرار گیرد</w:t>
      </w:r>
      <w:r>
        <w:rPr>
          <w:rFonts w:eastAsia="IRNazanin" w:cs="IRNazanin"/>
          <w:color w:val="111111"/>
          <w:sz w:val="28"/>
          <w:szCs w:val="28"/>
          <w:rtl w:val="true"/>
          <w:lang w:bidi="fa-IR"/>
        </w:rPr>
        <w:t>.</w:t>
      </w:r>
      <w:bookmarkStart w:id="31" w:name="pg4872_31139"/>
    </w:p>
    <w:p>
      <w:pPr>
        <w:pStyle w:val="Heading2"/>
        <w:numPr>
          <w:ilvl w:val="1"/>
          <w:numId w:val="1"/>
        </w:numPr>
        <w:rPr/>
      </w:pPr>
      <w:bookmarkStart w:id="32" w:name="__RefHeading___Toc3112531_2035185390"/>
      <w:bookmarkStart w:id="33" w:name="_Toc11"/>
      <w:bookmarkEnd w:id="31"/>
      <w:bookmarkEnd w:id="32"/>
      <w:r>
        <w:rPr>
          <w:rtl w:val="true"/>
        </w:rPr>
        <w:t>تابلوی هفتم</w:t>
      </w:r>
      <w:r>
        <w:rPr>
          <w:rtl w:val="true"/>
        </w:rPr>
        <w:t xml:space="preserve">: </w:t>
      </w:r>
      <w:r>
        <w:rPr>
          <w:rtl w:val="true"/>
        </w:rPr>
        <w:t>حجاب و پوشش</w:t>
      </w:r>
      <w:bookmarkEnd w:id="33"/>
    </w:p>
    <w:p>
      <w:pPr>
        <w:pStyle w:val="BookText"/>
        <w:rPr/>
      </w:pPr>
      <w:r>
        <w:rPr>
          <w:rFonts w:ascii="IRNazanin" w:hAnsi="IRNazanin" w:eastAsia="IRNazanin"/>
          <w:color w:val="111111"/>
          <w:sz w:val="28"/>
          <w:sz w:val="28"/>
          <w:szCs w:val="28"/>
          <w:rtl w:val="true"/>
          <w:lang w:bidi="fa-IR"/>
        </w:rPr>
        <w:t>به پوشش اسلامی، نه‌فقط زنان، بلکه مردان نیز باید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غیراین‌صورت، هرگز امنیت اخلاقی در جامعه تأمین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نابینا از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از او پوشاندی؛ درحالی‌که او تو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اگر او مرا نمی‌بیند، من که او را می‌بینم و او بوی مرا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پارۀ تن من هستی</w:t>
      </w:r>
      <w:r>
        <w:rPr>
          <w:rFonts w:eastAsia="IRNazanin" w:cs="IRNazanin"/>
          <w:color w:val="111111"/>
          <w:sz w:val="28"/>
          <w:szCs w:val="28"/>
          <w:rtl w:val="true"/>
          <w:lang w:bidi="fa-IR"/>
        </w:rPr>
        <w:t>.»</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زهرای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پدر،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گروهی از یارانشان به عیادت ایشان آمدند و اجازۀ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p>
    <w:p>
      <w:pPr>
        <w:pStyle w:val="BookText"/>
        <w:rPr/>
      </w:pPr>
      <w:r>
        <w:rPr>
          <w:rFonts w:ascii="IRNazanin" w:hAnsi="IRNazanin" w:eastAsia="IRNazanin"/>
          <w:color w:val="111111"/>
          <w:sz w:val="28"/>
          <w:sz w:val="28"/>
          <w:szCs w:val="28"/>
          <w:rtl w:val="true"/>
          <w:lang w:bidi="fa-IR"/>
        </w:rPr>
        <w:t>نمی‌توانی بر من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عبایی بر تن دارم که هرگاه سرم را با آن بپوشانم، دو پایم آشکار می‌شود و هرگاه دو پایم را با آن بپوشانم، سرم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پیچیدند و آن‌را سوی ایشان انداختند 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 پوشاندند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آری؛ همین مسئله درس بزرگی برای زنان پیامبر شد که هیچ‌گاه با لباس‌های خانه یا بی‌حج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بدون پوشش مناسب، دربرابر مردان ظاهر نشوند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 پوشش بدن تأکید داشتند که حتی برای پس از شهادت، حاضر نبودند اندامشان در دید تشییع‌کنندگان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 شدند، به اسماء‌بنت‌عمیس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روی تختی حمل نکنید که جنازه‌ام ظاهر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به‌جانم قسم، برایت تابوتی می‌سازم، مثل آنچه در بلاد حبشه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w:t>
      </w:r>
    </w:p>
    <w:p>
      <w:pPr>
        <w:pStyle w:val="BookText"/>
        <w:rPr/>
      </w:pPr>
      <w:r>
        <w:rPr>
          <w:rFonts w:ascii="IRNazanin" w:hAnsi="IRNazanin" w:eastAsia="IRNazanin"/>
          <w:color w:val="111111"/>
          <w:sz w:val="28"/>
          <w:sz w:val="28"/>
          <w:szCs w:val="28"/>
          <w:rtl w:val="true"/>
          <w:lang w:bidi="fa-IR"/>
        </w:rPr>
        <w:t>کردند که آن تابوت را به وی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شخصی را فرستاد تا از بازار، شاخه‌های درخت خرما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تختی که نزدش بود، با آن شاخه‌ها به‌صورت تابوتی درآورد و این اولین تابوتی بود 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 تابوت،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آن‌موقع، روزی نبود که ایشان خندان باشند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اسماء‌بنت‌عمیس نقل است که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عمل را زشت می‌دانم که پارچه‌ای روی جنازۀ زنان می‌اندازند؛ زیرا هر بیننده‌ای از حجم و وصف آن جنازه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من نظیر آن تابوتی که در سرزمین حبشه دیده‌ام، به تو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فرستاد تا شاخه‌های تازۀ خرما آورند و او تابوتی نیکو ساخت و پارچه‌ای روی آن انداخت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تابوت خوب است؛ زیرا جنازه‌ای که در میان آن است تشخیص داده نمی‌شود که جنازۀ زن است یا جنازۀ مرد</w:t>
      </w:r>
      <w:r>
        <w:rPr>
          <w:rFonts w:eastAsia="IRNazanin" w:cs="IRNazanin"/>
          <w:color w:val="111111"/>
          <w:sz w:val="28"/>
          <w:szCs w:val="28"/>
          <w:rtl w:val="true"/>
          <w:lang w:bidi="fa-IR"/>
        </w:rPr>
        <w:t>.»</w:t>
      </w:r>
      <w:r>
        <w:rPr>
          <w:rStyle w:val="FootnoteAnchor"/>
          <w:rtl w:val="true"/>
        </w:rPr>
        <w:footnoteReference w:id="26"/>
      </w:r>
      <w:bookmarkStart w:id="34" w:name="pg4872_31143"/>
    </w:p>
    <w:p>
      <w:pPr>
        <w:pStyle w:val="Heading2"/>
        <w:numPr>
          <w:ilvl w:val="1"/>
          <w:numId w:val="1"/>
        </w:numPr>
        <w:rPr/>
      </w:pPr>
      <w:bookmarkStart w:id="35" w:name="__RefHeading___Toc3112533_2035185390"/>
      <w:bookmarkStart w:id="36" w:name="_Toc12"/>
      <w:bookmarkEnd w:id="34"/>
      <w:bookmarkEnd w:id="35"/>
      <w:r>
        <w:rPr>
          <w:rtl w:val="true"/>
        </w:rPr>
        <w:t>تابلوی هشتم</w:t>
      </w:r>
      <w:r>
        <w:rPr>
          <w:rtl w:val="true"/>
        </w:rPr>
        <w:t xml:space="preserve">: </w:t>
      </w:r>
      <w:r>
        <w:rPr>
          <w:rtl w:val="true"/>
        </w:rPr>
        <w:t>تقویت روحیه، در فشارهای زندگی</w:t>
      </w:r>
      <w:bookmarkEnd w:id="36"/>
    </w:p>
    <w:p>
      <w:pPr>
        <w:pStyle w:val="BookText"/>
        <w:rPr/>
      </w:pPr>
      <w:r>
        <w:rPr>
          <w:rFonts w:ascii="IRNazanin" w:hAnsi="IRNazanin" w:eastAsia="IRNazanin"/>
          <w:color w:val="111111"/>
          <w:sz w:val="28"/>
          <w:sz w:val="28"/>
          <w:szCs w:val="28"/>
          <w:rtl w:val="true"/>
          <w:lang w:bidi="fa-IR"/>
        </w:rPr>
        <w:t>بسیاری از خانواده‌ها در اثر نداشتن روشی صحیح در زندگی، با کوچک‌ترین مشکلات، از ادامۀ زندگی دلسرد می‌شوند و گاهی، امید به زندگی را از دست می‌دهند و نهایتاً نظام خانوادۀ آنان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مشکلات برای آنان به‌حدّی جدّی می‌شود که فکر می‌کنند هیچ راه‌حلی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صبر، تحمل، مشورت و کمک‌خواهی از یکدیگر، می‌توان به زندگی امیدوار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این همسر است که نقش بسیار مهمی ایفا می‌کند و می‌تواند با درایت و کفایتی که از خود نشان می‌دهد، آن‌چنان مرد را به آرامش و سکون دعوت کند که یک‌باره، تمام دردها و غم‌هایش به‌دست فراموشی سپرده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پُرتلاطم سیاسی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فراهم‌کردن فضای همدردی و صبوری، فشارهای طاقت‌فرسا را کاست و همدم لحظه‌های تنهایی همسرش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همسرش،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أَغْضَبْتُهَا وَ لَا أَکرَهْتُهَا عَلَی أَمْرٍ حَتَّی قَبَضَهَا اللَّهُ عَزَّ وَ جَلَّ وَ لَا أَغْضَبَتْنِی وَ لَا عَصَتْ لِی أَمْراً وَ لَقَدْ کنْتُ أَنْظُرُ إِلَیهَا فَتَنْکشِفُ عَنِّی الْهُمُومُ وَ الْأَحْزَان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به‌خدا سوگند، هرگز فاطمه را به‌خشم نیاوردم و هیچ‌گاه او را به کاری مجبور نساختم تا اینکه خداوند او را به‌سوی خویش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هرگز مرا به‌خشم نیاورد و هیچ‌گاه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فاطمه می‌نگریستم، تمام غم‌ها و رنج‌ها از من زدوده می‌شد</w:t>
      </w:r>
      <w:r>
        <w:rPr>
          <w:rFonts w:eastAsia="IRNazanin" w:cs="IRNazanin"/>
          <w:color w:val="111111"/>
          <w:sz w:val="28"/>
          <w:szCs w:val="28"/>
          <w:rtl w:val="true"/>
          <w:lang w:bidi="fa-IR"/>
        </w:rPr>
        <w:t>.)</w:t>
      </w:r>
      <w:r>
        <w:rPr>
          <w:rStyle w:val="FootnoteAnchor"/>
          <w:rtl w:val="true"/>
        </w:rPr>
        <w:footnoteReference w:id="27"/>
      </w:r>
      <w:bookmarkStart w:id="37" w:name="pg4872_31145"/>
    </w:p>
    <w:p>
      <w:pPr>
        <w:pStyle w:val="Heading2"/>
        <w:numPr>
          <w:ilvl w:val="1"/>
          <w:numId w:val="1"/>
        </w:numPr>
        <w:rPr/>
      </w:pPr>
      <w:bookmarkStart w:id="38" w:name="__RefHeading___Toc3112535_2035185390"/>
      <w:bookmarkStart w:id="39" w:name="_Toc13"/>
      <w:bookmarkEnd w:id="37"/>
      <w:bookmarkEnd w:id="38"/>
      <w:r>
        <w:rPr>
          <w:rtl w:val="true"/>
        </w:rPr>
        <w:t>تابلوی نُهم</w:t>
      </w:r>
      <w:r>
        <w:rPr>
          <w:rtl w:val="true"/>
        </w:rPr>
        <w:t xml:space="preserve">: </w:t>
      </w:r>
      <w:r>
        <w:rPr>
          <w:rtl w:val="true"/>
        </w:rPr>
        <w:t>پرهیز از اختلاط</w:t>
      </w:r>
      <w:bookmarkEnd w:id="39"/>
    </w:p>
    <w:p>
      <w:pPr>
        <w:pStyle w:val="BookText"/>
        <w:rPr/>
      </w:pPr>
      <w:r>
        <w:rPr>
          <w:rFonts w:ascii="IRNazanin" w:hAnsi="IRNazanin" w:eastAsia="IRNazanin"/>
          <w:color w:val="111111"/>
          <w:sz w:val="28"/>
          <w:sz w:val="28"/>
          <w:szCs w:val="28"/>
          <w:rtl w:val="true"/>
          <w:lang w:bidi="fa-IR"/>
        </w:rPr>
        <w:t>پرهیز از اختلاط زن و مرد در جامعه، ضرورتی انکارناپذیر است و درصورت توجه‌نکردن به آن، بسیاری مفاسد اجتماعی بروز می‌یابد و نظم و نظام جامعه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رسول‌الله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دهید که چه چیز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جواب درماندیم؛ تا اینکه متفرق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از آنچه رسول خدا به ما گفته بود، او را خبر کردم و گفتم که هیچ‌یک از ما جواب آن‌را نمی دانستیم و از آن شناختی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 آن‌را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بهتر آن است که مردان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رسول خدا بازگشتم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دراین‌باره پرسیدی که چه چیز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بهتر است که مردان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از این جواب باخبر کرد؛ درحالی‌که نزد من پاسخ آن‌را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p>
    <w:p>
      <w:pPr>
        <w:pStyle w:val="BookText"/>
        <w:rPr/>
      </w:pPr>
      <w:r>
        <w:rPr>
          <w:rFonts w:ascii="IRNazanin" w:hAnsi="IRNazanin" w:eastAsia="IRNazanin"/>
          <w:color w:val="111111"/>
          <w:sz w:val="28"/>
          <w:sz w:val="28"/>
          <w:szCs w:val="28"/>
          <w:rtl w:val="true"/>
          <w:lang w:bidi="fa-IR"/>
        </w:rPr>
        <w:t>از این مسئله به شگفت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پارۀ تن من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تماس‌های مکرر و اختلاط‌های زیاد میان زن و مرد، اگر هم سالم باشد، باز در اثر نگاه‌های مکررِ نامحرمان، به‌ویژه همکاران و هم‌کلاسی‌ها، عرصه را بر هر دو تنگ کرده و زمینه را برای دام‌گستری شیطان فراهم خواهد کرد</w:t>
      </w:r>
      <w:r>
        <w:rPr>
          <w:rFonts w:eastAsia="IRNazanin" w:cs="IRNazanin"/>
          <w:color w:val="111111"/>
          <w:sz w:val="28"/>
          <w:szCs w:val="28"/>
          <w:rtl w:val="true"/>
          <w:lang w:bidi="fa-IR"/>
        </w:rPr>
        <w:t>.</w:t>
      </w:r>
      <w:bookmarkStart w:id="40" w:name="pg4872_31147"/>
    </w:p>
    <w:p>
      <w:pPr>
        <w:pStyle w:val="Heading2"/>
        <w:numPr>
          <w:ilvl w:val="1"/>
          <w:numId w:val="1"/>
        </w:numPr>
        <w:rPr/>
      </w:pPr>
      <w:bookmarkStart w:id="41" w:name="__RefHeading___Toc3112537_2035185390"/>
      <w:bookmarkStart w:id="42" w:name="_Toc14"/>
      <w:bookmarkEnd w:id="40"/>
      <w:bookmarkEnd w:id="41"/>
      <w:r>
        <w:rPr>
          <w:rtl w:val="true"/>
        </w:rPr>
        <w:t>تابلوی دهم</w:t>
      </w:r>
      <w:r>
        <w:rPr>
          <w:rtl w:val="true"/>
        </w:rPr>
        <w:t xml:space="preserve">: </w:t>
      </w:r>
      <w:r>
        <w:rPr>
          <w:rtl w:val="true"/>
        </w:rPr>
        <w:t>دعا برای همه</w:t>
      </w:r>
      <w:bookmarkEnd w:id="42"/>
    </w:p>
    <w:p>
      <w:pPr>
        <w:pStyle w:val="BookText"/>
        <w:rPr/>
      </w:pPr>
      <w:r>
        <w:rPr>
          <w:rFonts w:ascii="IRNazanin" w:hAnsi="IRNazanin" w:eastAsia="IRNazanin"/>
          <w:color w:val="111111"/>
          <w:sz w:val="28"/>
          <w:sz w:val="28"/>
          <w:szCs w:val="28"/>
          <w:rtl w:val="true"/>
          <w:lang w:bidi="fa-IR"/>
        </w:rPr>
        <w:t>به ما آموخته‌اند که نه‌فقط دیگران را در دعاهای خیرمان شریک کنیم، بلکه خواسته‌اند که اول برای دیگران امور خیر خواسته و سپس برای خودمان بخواهیم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فقط دیگران را درنظر می‌گرفتند و هیچ‌گاه برای خود چیزی طلب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دیدم مادرم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در محرابش ایستاده بود و پیوسته رکوع و سجود می‌کرد؛ تا اینکه صبحدم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او برای مردان و زنان مؤمن دعا می‌کرد و نامشان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آنان بسیار دعا می‌کرد؛ ولی هرگز برای خود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چرا همان‌طور که برای دیگران دعا می‌کنی، برای خودت دعا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اول همسایه و سپس اهل خانه</w:t>
      </w:r>
      <w:r>
        <w:rPr>
          <w:rFonts w:eastAsia="IRNazanin" w:cs="IRNazanin"/>
          <w:color w:val="111111"/>
          <w:sz w:val="28"/>
          <w:szCs w:val="28"/>
          <w:rtl w:val="true"/>
          <w:lang w:bidi="fa-IR"/>
        </w:rPr>
        <w:t>.»</w:t>
      </w:r>
      <w:r>
        <w:rPr>
          <w:rStyle w:val="FootnoteAnchor"/>
          <w:rtl w:val="true"/>
        </w:rPr>
        <w:footnoteReference w:id="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 از پدرانش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هرگاه دعا می‌کرد، برای مؤمنان دعا می‌فرمود، نه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 که چرا برای مردم دعا می‌کنی، ولی برای خودت،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و بعد اهل خانه</w:t>
      </w:r>
      <w:r>
        <w:rPr>
          <w:rFonts w:eastAsia="IRNazanin" w:cs="IRNazanin"/>
          <w:color w:val="111111"/>
          <w:sz w:val="28"/>
          <w:szCs w:val="28"/>
          <w:rtl w:val="true"/>
          <w:lang w:bidi="fa-IR"/>
        </w:rPr>
        <w:t>.»</w:t>
      </w:r>
      <w:r>
        <w:rPr>
          <w:rStyle w:val="FootnoteAnchor"/>
          <w:rtl w:val="true"/>
        </w:rPr>
        <w:footnoteReference w:id="3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ابن‌طاووس‌حلی، 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نورالله شوشتری، الصوارم المهرقه،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احمد‌بن‌علی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سلیم‌بن‌قیس،کتاب سلیم‌بن‌قیس،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طوسی، الغیبه،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علی‌بن‌جعفر، مسائل علی‌بن‌جعفر،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 بهجة قلب المصطفی،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طوسی، امالی،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ابن‌مغازلی شافعی،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مروّجی طبسی، دردانۀ دلداده، ترجمۀ علی‌رضا کاوند،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دردانۀ دلداده،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محمد‌بن‌عبدالله حمیری، قرب الاسناد،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محمد‌بن‌حسن 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میرزاحسینی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ابن‌بطریق حلّی، العمده،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علی‌بن‌عیسی‌اربلی،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محمد‌بن‌مسعود 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سیدنعمت‌الله جزائری، القصص الجزائری،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علی‌بن‌جعفر، الجعفریات،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قاضی‌نعمان 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ابن‌یوسف مطهر حلّی، العدد القویه،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نوادر الراوندی،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حلیة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دردانۀ دلداده،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دردانۀ دلداده،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image" Target="media/image9.jpeg"/><Relationship Id="rId42" Type="http://schemas.openxmlformats.org/officeDocument/2006/relationships/image" Target="media/image9.jpeg"/><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37.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3655</Words>
  <Characters>15121</Characters>
  <CharactersWithSpaces>18560</CharactersWithSpaces>
  <Paragraphs>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2026-08-18T21:37:21Z</dcterms:created>
  <dc:creator>ghaemiyeh.com</dc:creator>
  <dc:description/>
  <dc:language>en-US</dc:language>
  <cp:lastModifiedBy/>
  <dcterms:modified xsi:type="dcterms:W3CDTF">2026-08-19T01:07:23Z</dcterms:modified>
  <cp:revision>1</cp:revision>
  <dc:subject/>
  <dc:title>رهنما 53 چند تابلو برای نصب تصاویری از زندگی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